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63F3F" w14:textId="77777777" w:rsidR="005564B5" w:rsidRPr="00220A00" w:rsidRDefault="005564B5" w:rsidP="002D5C81">
      <w:pPr>
        <w:tabs>
          <w:tab w:val="left" w:pos="4956"/>
        </w:tabs>
        <w:ind w:left="4956" w:right="-675" w:firstLine="998"/>
        <w:jc w:val="both"/>
        <w:rPr>
          <w:b/>
          <w:sz w:val="24"/>
          <w:szCs w:val="24"/>
          <w:lang w:val="bg-BG"/>
        </w:rPr>
      </w:pPr>
      <w:bookmarkStart w:id="0" w:name="_GoBack"/>
      <w:bookmarkEnd w:id="0"/>
    </w:p>
    <w:p w14:paraId="7BCBC4FC" w14:textId="34451FA4" w:rsidR="007C6353" w:rsidRPr="00220A00" w:rsidRDefault="007C6353" w:rsidP="002D5C81">
      <w:pPr>
        <w:tabs>
          <w:tab w:val="left" w:pos="4956"/>
        </w:tabs>
        <w:ind w:left="4956" w:right="-675" w:firstLine="998"/>
        <w:jc w:val="both"/>
        <w:rPr>
          <w:b/>
          <w:sz w:val="24"/>
          <w:szCs w:val="24"/>
          <w:lang w:val="bg-BG"/>
        </w:rPr>
      </w:pPr>
      <w:r w:rsidRPr="00220A00">
        <w:rPr>
          <w:b/>
          <w:sz w:val="24"/>
          <w:szCs w:val="24"/>
          <w:lang w:val="bg-BG"/>
        </w:rPr>
        <w:t xml:space="preserve">ДО </w:t>
      </w:r>
    </w:p>
    <w:p w14:paraId="5350E730" w14:textId="77777777" w:rsidR="007C6353" w:rsidRPr="00220A00" w:rsidRDefault="007C6353" w:rsidP="002D5C81">
      <w:pPr>
        <w:tabs>
          <w:tab w:val="left" w:pos="4956"/>
        </w:tabs>
        <w:ind w:left="4956" w:right="-675" w:firstLine="998"/>
        <w:jc w:val="both"/>
        <w:rPr>
          <w:b/>
          <w:sz w:val="24"/>
          <w:szCs w:val="24"/>
          <w:lang w:val="bg-BG"/>
        </w:rPr>
      </w:pPr>
      <w:r w:rsidRPr="00220A00">
        <w:rPr>
          <w:b/>
          <w:sz w:val="24"/>
          <w:szCs w:val="24"/>
          <w:lang w:val="bg-BG"/>
        </w:rPr>
        <w:t>МИНИСТЕРСКИЯ СЪВЕТ</w:t>
      </w:r>
    </w:p>
    <w:p w14:paraId="61C20F27" w14:textId="77777777" w:rsidR="007C6353" w:rsidRPr="00220A00" w:rsidRDefault="007C6353" w:rsidP="002D5C81">
      <w:pPr>
        <w:tabs>
          <w:tab w:val="left" w:pos="4956"/>
        </w:tabs>
        <w:ind w:left="4956" w:right="-675" w:firstLine="998"/>
        <w:jc w:val="both"/>
        <w:rPr>
          <w:b/>
          <w:sz w:val="24"/>
          <w:szCs w:val="24"/>
          <w:lang w:val="bg-BG"/>
        </w:rPr>
      </w:pPr>
      <w:r w:rsidRPr="00220A00">
        <w:rPr>
          <w:b/>
          <w:sz w:val="24"/>
          <w:szCs w:val="24"/>
          <w:lang w:val="bg-BG"/>
        </w:rPr>
        <w:t>НА РЕПУБЛИКА БЪЛГАРИЯ</w:t>
      </w:r>
    </w:p>
    <w:p w14:paraId="6CCC2887" w14:textId="77777777" w:rsidR="007C6353" w:rsidRPr="00220A00" w:rsidRDefault="007C6353" w:rsidP="007C6353">
      <w:pPr>
        <w:ind w:right="-495"/>
        <w:rPr>
          <w:b/>
          <w:sz w:val="24"/>
          <w:szCs w:val="24"/>
          <w:lang w:val="bg-BG"/>
        </w:rPr>
      </w:pPr>
    </w:p>
    <w:p w14:paraId="6F3BA951" w14:textId="77777777" w:rsidR="002D5C81" w:rsidRPr="00220A00" w:rsidRDefault="002D5C81" w:rsidP="007C6353">
      <w:pPr>
        <w:ind w:right="-495"/>
        <w:rPr>
          <w:b/>
          <w:sz w:val="24"/>
          <w:szCs w:val="24"/>
          <w:lang w:val="bg-BG"/>
        </w:rPr>
      </w:pPr>
    </w:p>
    <w:p w14:paraId="479EC046" w14:textId="77777777" w:rsidR="002F6898" w:rsidRPr="00220A00" w:rsidRDefault="002F6898" w:rsidP="007C6353">
      <w:pPr>
        <w:ind w:right="-495"/>
        <w:rPr>
          <w:b/>
          <w:sz w:val="24"/>
          <w:szCs w:val="24"/>
          <w:lang w:val="bg-BG"/>
        </w:rPr>
      </w:pPr>
    </w:p>
    <w:p w14:paraId="5EDB8661" w14:textId="4856502E" w:rsidR="007C6353" w:rsidRPr="00220A00" w:rsidRDefault="007C6353" w:rsidP="007C6353">
      <w:pPr>
        <w:ind w:left="-180" w:right="612"/>
        <w:jc w:val="center"/>
        <w:rPr>
          <w:b/>
          <w:sz w:val="24"/>
          <w:szCs w:val="24"/>
          <w:lang w:val="bg-BG"/>
        </w:rPr>
      </w:pPr>
      <w:r w:rsidRPr="00220A00">
        <w:rPr>
          <w:b/>
          <w:sz w:val="24"/>
          <w:szCs w:val="24"/>
          <w:lang w:val="bg-BG"/>
        </w:rPr>
        <w:t>Д О К Л А Д</w:t>
      </w:r>
    </w:p>
    <w:p w14:paraId="26BF1E1E" w14:textId="77777777" w:rsidR="007C6353" w:rsidRPr="00220A00" w:rsidRDefault="007C6353" w:rsidP="007C6353">
      <w:pPr>
        <w:ind w:left="-180" w:right="612"/>
        <w:jc w:val="center"/>
        <w:rPr>
          <w:b/>
          <w:sz w:val="24"/>
          <w:szCs w:val="24"/>
          <w:lang w:val="bg-BG"/>
        </w:rPr>
      </w:pPr>
      <w:r w:rsidRPr="00220A00">
        <w:rPr>
          <w:b/>
          <w:sz w:val="24"/>
          <w:szCs w:val="24"/>
          <w:lang w:val="bg-BG"/>
        </w:rPr>
        <w:tab/>
      </w:r>
    </w:p>
    <w:p w14:paraId="1E9AB446" w14:textId="77777777" w:rsidR="00454468" w:rsidRPr="00220A00" w:rsidRDefault="00454468" w:rsidP="007C6353">
      <w:pPr>
        <w:ind w:left="-180" w:right="612"/>
        <w:jc w:val="center"/>
        <w:rPr>
          <w:b/>
          <w:sz w:val="24"/>
          <w:szCs w:val="24"/>
          <w:lang w:val="bg-BG"/>
        </w:rPr>
      </w:pPr>
    </w:p>
    <w:p w14:paraId="6F84A09A" w14:textId="77777777" w:rsidR="004036FD" w:rsidRPr="00220A00" w:rsidRDefault="00454468" w:rsidP="007C6353">
      <w:pPr>
        <w:ind w:left="-180" w:right="612"/>
        <w:jc w:val="center"/>
        <w:rPr>
          <w:b/>
          <w:sz w:val="24"/>
          <w:szCs w:val="24"/>
          <w:lang w:val="bg-BG"/>
        </w:rPr>
      </w:pPr>
      <w:r w:rsidRPr="00220A00">
        <w:rPr>
          <w:b/>
          <w:sz w:val="24"/>
          <w:szCs w:val="24"/>
          <w:lang w:val="bg-BG"/>
        </w:rPr>
        <w:t xml:space="preserve">ОТ </w:t>
      </w:r>
    </w:p>
    <w:p w14:paraId="3002AE3C" w14:textId="2C36D33A" w:rsidR="00454468" w:rsidRPr="00220A00" w:rsidRDefault="00220A00" w:rsidP="007C6353">
      <w:pPr>
        <w:ind w:left="-180" w:right="612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ИВАН ВАСИЛЕВ</w:t>
      </w:r>
      <w:r w:rsidR="004036FD" w:rsidRPr="00220A00">
        <w:rPr>
          <w:b/>
          <w:sz w:val="24"/>
          <w:szCs w:val="24"/>
          <w:lang w:val="bg-BG"/>
        </w:rPr>
        <w:t xml:space="preserve">, </w:t>
      </w:r>
      <w:r>
        <w:rPr>
          <w:b/>
          <w:sz w:val="24"/>
          <w:szCs w:val="24"/>
          <w:lang w:val="bg-BG"/>
        </w:rPr>
        <w:t>МИ</w:t>
      </w:r>
      <w:r w:rsidR="00784D61" w:rsidRPr="00220A00">
        <w:rPr>
          <w:b/>
          <w:sz w:val="24"/>
          <w:szCs w:val="24"/>
          <w:lang w:val="bg-BG"/>
        </w:rPr>
        <w:t>НИСТЪР</w:t>
      </w:r>
      <w:r w:rsidR="00454468" w:rsidRPr="00220A00">
        <w:rPr>
          <w:b/>
          <w:sz w:val="24"/>
          <w:szCs w:val="24"/>
          <w:lang w:val="bg-BG"/>
        </w:rPr>
        <w:t xml:space="preserve"> НА ИНОВАЦИ</w:t>
      </w:r>
      <w:r w:rsidR="00500222" w:rsidRPr="00220A00">
        <w:rPr>
          <w:b/>
          <w:sz w:val="24"/>
          <w:szCs w:val="24"/>
          <w:lang w:val="bg-BG"/>
        </w:rPr>
        <w:t>ИТ</w:t>
      </w:r>
      <w:r w:rsidR="00C87EED" w:rsidRPr="00220A00">
        <w:rPr>
          <w:b/>
          <w:sz w:val="24"/>
          <w:szCs w:val="24"/>
          <w:lang w:val="bg-BG"/>
        </w:rPr>
        <w:t>Е</w:t>
      </w:r>
      <w:r w:rsidR="00454468" w:rsidRPr="00220A00">
        <w:rPr>
          <w:b/>
          <w:sz w:val="24"/>
          <w:szCs w:val="24"/>
          <w:lang w:val="bg-BG"/>
        </w:rPr>
        <w:t xml:space="preserve"> И </w:t>
      </w:r>
      <w:r>
        <w:rPr>
          <w:b/>
          <w:sz w:val="24"/>
          <w:szCs w:val="24"/>
          <w:lang w:val="bg-BG"/>
        </w:rPr>
        <w:t>ДИГИТАЛНАТА ТРАНСФОРМАЦИЯ</w:t>
      </w:r>
      <w:r w:rsidR="008213FC" w:rsidRPr="00220A00">
        <w:rPr>
          <w:b/>
          <w:sz w:val="24"/>
          <w:szCs w:val="24"/>
          <w:lang w:val="bg-BG"/>
        </w:rPr>
        <w:t>,</w:t>
      </w:r>
    </w:p>
    <w:p w14:paraId="302D1933" w14:textId="77777777" w:rsidR="00ED5E45" w:rsidRPr="00220A00" w:rsidRDefault="00ED5E45" w:rsidP="007C6353">
      <w:pPr>
        <w:ind w:left="-180" w:right="612"/>
        <w:jc w:val="center"/>
        <w:rPr>
          <w:b/>
          <w:sz w:val="24"/>
          <w:szCs w:val="24"/>
          <w:lang w:val="bg-BG"/>
        </w:rPr>
      </w:pPr>
    </w:p>
    <w:p w14:paraId="36C2AFC9" w14:textId="71728C0B" w:rsidR="004036FD" w:rsidRPr="00220A00" w:rsidRDefault="004036FD" w:rsidP="007C6353">
      <w:pPr>
        <w:ind w:left="-180" w:right="612"/>
        <w:jc w:val="center"/>
        <w:rPr>
          <w:b/>
          <w:sz w:val="24"/>
          <w:szCs w:val="24"/>
          <w:lang w:val="bg-BG"/>
        </w:rPr>
      </w:pPr>
    </w:p>
    <w:p w14:paraId="40B4A809" w14:textId="6687BF4E" w:rsidR="009950EC" w:rsidRPr="00220A00" w:rsidRDefault="00080221" w:rsidP="00080221">
      <w:pPr>
        <w:spacing w:line="276" w:lineRule="auto"/>
        <w:ind w:left="-142" w:right="45" w:firstLine="708"/>
        <w:jc w:val="both"/>
        <w:rPr>
          <w:i/>
          <w:sz w:val="24"/>
          <w:szCs w:val="24"/>
          <w:lang w:val="bg-BG"/>
        </w:rPr>
      </w:pPr>
      <w:r w:rsidRPr="00220A00">
        <w:rPr>
          <w:b/>
          <w:sz w:val="24"/>
          <w:szCs w:val="24"/>
          <w:lang w:val="bg-BG"/>
        </w:rPr>
        <w:t>Относно:</w:t>
      </w:r>
      <w:r w:rsidRPr="00220A00">
        <w:rPr>
          <w:lang w:val="bg-BG"/>
        </w:rPr>
        <w:t xml:space="preserve"> </w:t>
      </w:r>
      <w:r w:rsidRPr="00220A00">
        <w:rPr>
          <w:i/>
          <w:sz w:val="24"/>
          <w:szCs w:val="24"/>
          <w:lang w:val="bg-BG"/>
        </w:rPr>
        <w:t xml:space="preserve">Проект на Постановление на Министерския съвет на Република България за приемане на </w:t>
      </w:r>
      <w:r w:rsidR="00CD0C2B" w:rsidRPr="00220A00">
        <w:rPr>
          <w:i/>
          <w:sz w:val="24"/>
          <w:szCs w:val="24"/>
          <w:lang w:val="bg-BG"/>
        </w:rPr>
        <w:t xml:space="preserve">Устройствен правилник </w:t>
      </w:r>
      <w:r w:rsidRPr="00220A00">
        <w:rPr>
          <w:i/>
          <w:sz w:val="24"/>
          <w:szCs w:val="24"/>
          <w:lang w:val="bg-BG"/>
        </w:rPr>
        <w:t xml:space="preserve">на </w:t>
      </w:r>
      <w:r w:rsidR="00B25251" w:rsidRPr="00B25251">
        <w:rPr>
          <w:i/>
          <w:sz w:val="24"/>
          <w:szCs w:val="24"/>
          <w:lang w:val="bg-BG"/>
        </w:rPr>
        <w:t xml:space="preserve">Министерството на иновациите и дигиталната трансформация, за създаване на Изпълнителна агенция </w:t>
      </w:r>
      <w:r w:rsidR="00B25251">
        <w:rPr>
          <w:i/>
          <w:sz w:val="24"/>
          <w:szCs w:val="24"/>
          <w:lang w:val="bg-BG"/>
        </w:rPr>
        <w:t>„</w:t>
      </w:r>
      <w:r w:rsidR="00B25251" w:rsidRPr="00B25251">
        <w:rPr>
          <w:i/>
          <w:sz w:val="24"/>
          <w:szCs w:val="24"/>
          <w:lang w:val="bg-BG"/>
        </w:rPr>
        <w:t>Европейски фондове за конкурентоспособност</w:t>
      </w:r>
      <w:r w:rsidR="00B25251">
        <w:rPr>
          <w:i/>
          <w:sz w:val="24"/>
          <w:szCs w:val="24"/>
          <w:lang w:val="bg-BG"/>
        </w:rPr>
        <w:t>“</w:t>
      </w:r>
      <w:r w:rsidR="00B25251" w:rsidRPr="00B25251">
        <w:rPr>
          <w:i/>
          <w:sz w:val="24"/>
          <w:szCs w:val="24"/>
          <w:lang w:val="bg-BG"/>
        </w:rPr>
        <w:t xml:space="preserve"> и за приемане на Устройствен правилник на Изпълнителна агенция </w:t>
      </w:r>
      <w:r w:rsidR="00B25251">
        <w:rPr>
          <w:i/>
          <w:sz w:val="24"/>
          <w:szCs w:val="24"/>
          <w:lang w:val="bg-BG"/>
        </w:rPr>
        <w:t>„</w:t>
      </w:r>
      <w:r w:rsidR="00B25251" w:rsidRPr="00B25251">
        <w:rPr>
          <w:i/>
          <w:sz w:val="24"/>
          <w:szCs w:val="24"/>
          <w:lang w:val="bg-BG"/>
        </w:rPr>
        <w:t>Европейски фондове за конкурентоспособност</w:t>
      </w:r>
      <w:r w:rsidR="00B25251">
        <w:rPr>
          <w:i/>
          <w:sz w:val="24"/>
          <w:szCs w:val="24"/>
          <w:lang w:val="bg-BG"/>
        </w:rPr>
        <w:t>“</w:t>
      </w:r>
    </w:p>
    <w:p w14:paraId="72ADBD22" w14:textId="77777777" w:rsidR="00080221" w:rsidRPr="00220A00" w:rsidRDefault="00080221" w:rsidP="00080221">
      <w:pPr>
        <w:spacing w:line="276" w:lineRule="auto"/>
        <w:ind w:left="-142" w:right="45" w:firstLine="708"/>
        <w:jc w:val="both"/>
        <w:rPr>
          <w:b/>
          <w:i/>
          <w:sz w:val="24"/>
          <w:szCs w:val="24"/>
          <w:lang w:val="bg-BG"/>
        </w:rPr>
      </w:pPr>
    </w:p>
    <w:p w14:paraId="3269CCEE" w14:textId="25AAAEE7" w:rsidR="005564B5" w:rsidRPr="00220A00" w:rsidRDefault="005564B5" w:rsidP="00410283">
      <w:pPr>
        <w:spacing w:line="276" w:lineRule="auto"/>
        <w:ind w:right="45"/>
        <w:rPr>
          <w:b/>
          <w:sz w:val="24"/>
          <w:szCs w:val="24"/>
          <w:lang w:val="bg-BG"/>
        </w:rPr>
      </w:pPr>
    </w:p>
    <w:p w14:paraId="0B4A3ECC" w14:textId="6494901E" w:rsidR="007C6353" w:rsidRPr="00220A00" w:rsidRDefault="007C6353" w:rsidP="005564B5">
      <w:pPr>
        <w:spacing w:line="276" w:lineRule="auto"/>
        <w:ind w:left="-142" w:right="45" w:firstLine="851"/>
        <w:rPr>
          <w:b/>
          <w:color w:val="000000" w:themeColor="text1"/>
          <w:sz w:val="24"/>
          <w:szCs w:val="24"/>
          <w:lang w:val="bg-BG"/>
        </w:rPr>
      </w:pPr>
      <w:r w:rsidRPr="00220A00">
        <w:rPr>
          <w:b/>
          <w:color w:val="000000" w:themeColor="text1"/>
          <w:sz w:val="24"/>
          <w:szCs w:val="24"/>
          <w:lang w:val="bg-BG"/>
        </w:rPr>
        <w:t>УВАЖАЕМИ ГОСПОДИН МИНИСТЪР-ПРЕДСЕДАТЕЛ,</w:t>
      </w:r>
    </w:p>
    <w:p w14:paraId="2C68E6E2" w14:textId="21405290" w:rsidR="00EF5B08" w:rsidRPr="00220A00" w:rsidRDefault="00131FEB" w:rsidP="005564B5">
      <w:pPr>
        <w:spacing w:line="276" w:lineRule="auto"/>
        <w:ind w:left="-142" w:right="45" w:firstLine="851"/>
        <w:rPr>
          <w:b/>
          <w:color w:val="000000" w:themeColor="text1"/>
          <w:sz w:val="24"/>
          <w:szCs w:val="24"/>
          <w:lang w:val="bg-BG"/>
        </w:rPr>
      </w:pPr>
      <w:r w:rsidRPr="00220A00">
        <w:rPr>
          <w:b/>
          <w:color w:val="000000" w:themeColor="text1"/>
          <w:sz w:val="24"/>
          <w:szCs w:val="24"/>
          <w:lang w:val="bg-BG"/>
        </w:rPr>
        <w:t xml:space="preserve">УВАЖАЕМИ ГОСПОДА </w:t>
      </w:r>
      <w:r w:rsidR="00EF5B08" w:rsidRPr="00220A00">
        <w:rPr>
          <w:b/>
          <w:color w:val="000000" w:themeColor="text1"/>
          <w:sz w:val="24"/>
          <w:szCs w:val="24"/>
          <w:lang w:val="bg-BG"/>
        </w:rPr>
        <w:t>ЗАМЕСТНИК МИНИСТЪР-ПРЕДСЕДАТЕЛ</w:t>
      </w:r>
      <w:r w:rsidRPr="00220A00">
        <w:rPr>
          <w:b/>
          <w:color w:val="000000" w:themeColor="text1"/>
          <w:sz w:val="24"/>
          <w:szCs w:val="24"/>
          <w:lang w:val="bg-BG"/>
        </w:rPr>
        <w:t>И</w:t>
      </w:r>
      <w:r w:rsidR="00EF5B08" w:rsidRPr="00220A00">
        <w:rPr>
          <w:b/>
          <w:color w:val="000000" w:themeColor="text1"/>
          <w:sz w:val="24"/>
          <w:szCs w:val="24"/>
          <w:lang w:val="bg-BG"/>
        </w:rPr>
        <w:t>,</w:t>
      </w:r>
    </w:p>
    <w:p w14:paraId="3A57D301" w14:textId="226B4B37" w:rsidR="007C6353" w:rsidRPr="00220A00" w:rsidRDefault="00625EC7" w:rsidP="005564B5">
      <w:pPr>
        <w:spacing w:line="276" w:lineRule="auto"/>
        <w:ind w:left="-142" w:right="45" w:firstLine="851"/>
        <w:jc w:val="both"/>
        <w:rPr>
          <w:b/>
          <w:color w:val="000000" w:themeColor="text1"/>
          <w:sz w:val="24"/>
          <w:szCs w:val="24"/>
          <w:lang w:val="bg-BG"/>
        </w:rPr>
      </w:pPr>
      <w:r w:rsidRPr="00220A00">
        <w:rPr>
          <w:b/>
          <w:color w:val="000000" w:themeColor="text1"/>
          <w:sz w:val="24"/>
          <w:szCs w:val="24"/>
          <w:lang w:val="bg-BG"/>
        </w:rPr>
        <w:t>УВАЖАЕМИ ГОСПОЖ</w:t>
      </w:r>
      <w:r w:rsidR="00FD7F71">
        <w:rPr>
          <w:b/>
          <w:color w:val="000000" w:themeColor="text1"/>
          <w:sz w:val="24"/>
          <w:szCs w:val="24"/>
          <w:lang w:val="bg-BG"/>
        </w:rPr>
        <w:t>И</w:t>
      </w:r>
      <w:r w:rsidR="007C6353" w:rsidRPr="00220A00">
        <w:rPr>
          <w:b/>
          <w:color w:val="000000" w:themeColor="text1"/>
          <w:sz w:val="24"/>
          <w:szCs w:val="24"/>
          <w:lang w:val="bg-BG"/>
        </w:rPr>
        <w:t xml:space="preserve"> И ГОСПОДА МИНИСТРИ,</w:t>
      </w:r>
    </w:p>
    <w:p w14:paraId="56469E5C" w14:textId="77777777" w:rsidR="007C6353" w:rsidRPr="00220A00" w:rsidRDefault="007C6353" w:rsidP="007C6353">
      <w:pPr>
        <w:ind w:left="-142" w:right="45" w:firstLine="708"/>
        <w:jc w:val="both"/>
        <w:rPr>
          <w:b/>
          <w:color w:val="FF0000"/>
          <w:sz w:val="24"/>
          <w:szCs w:val="24"/>
          <w:lang w:val="bg-BG"/>
        </w:rPr>
      </w:pPr>
    </w:p>
    <w:p w14:paraId="113A5B76" w14:textId="77777777" w:rsidR="005564B5" w:rsidRPr="00220A00" w:rsidRDefault="005564B5" w:rsidP="002D5C81">
      <w:pPr>
        <w:ind w:left="-142" w:firstLine="851"/>
        <w:jc w:val="both"/>
        <w:rPr>
          <w:sz w:val="24"/>
          <w:szCs w:val="24"/>
          <w:lang w:val="bg-BG"/>
        </w:rPr>
      </w:pPr>
    </w:p>
    <w:p w14:paraId="78EA7AB3" w14:textId="18D1784F" w:rsidR="00410283" w:rsidRDefault="007C6353" w:rsidP="00F21EF3">
      <w:pPr>
        <w:spacing w:after="120" w:line="276" w:lineRule="auto"/>
        <w:ind w:left="-142" w:firstLine="851"/>
        <w:jc w:val="both"/>
        <w:rPr>
          <w:color w:val="000000" w:themeColor="text1"/>
          <w:sz w:val="24"/>
          <w:szCs w:val="24"/>
          <w:lang w:val="bg-BG"/>
        </w:rPr>
      </w:pPr>
      <w:r w:rsidRPr="00220A00">
        <w:rPr>
          <w:color w:val="000000" w:themeColor="text1"/>
          <w:sz w:val="24"/>
          <w:szCs w:val="24"/>
          <w:lang w:val="bg-BG"/>
        </w:rPr>
        <w:t xml:space="preserve">На основание чл. 31, ал. 2 от Устройствения правилник на Министерския съвет и на неговата администрация, приет с ПМС № 229/2009 г., внасям за разглеждане и приемане </w:t>
      </w:r>
      <w:r w:rsidR="009950EC" w:rsidRPr="00220A00">
        <w:rPr>
          <w:color w:val="000000" w:themeColor="text1"/>
          <w:sz w:val="24"/>
          <w:szCs w:val="24"/>
          <w:lang w:val="bg-BG"/>
        </w:rPr>
        <w:t xml:space="preserve">Проект на </w:t>
      </w:r>
      <w:r w:rsidR="00610898" w:rsidRPr="00220A00">
        <w:rPr>
          <w:color w:val="000000" w:themeColor="text1"/>
          <w:sz w:val="24"/>
          <w:szCs w:val="24"/>
          <w:lang w:val="bg-BG"/>
        </w:rPr>
        <w:t>Постановление</w:t>
      </w:r>
      <w:r w:rsidR="009950EC" w:rsidRPr="00220A00">
        <w:rPr>
          <w:color w:val="000000" w:themeColor="text1"/>
          <w:sz w:val="24"/>
          <w:szCs w:val="24"/>
          <w:lang w:val="bg-BG"/>
        </w:rPr>
        <w:t xml:space="preserve"> на Министерския съвет на Република България </w:t>
      </w:r>
      <w:r w:rsidR="00130130" w:rsidRPr="00220A00">
        <w:rPr>
          <w:color w:val="000000" w:themeColor="text1"/>
          <w:sz w:val="24"/>
          <w:szCs w:val="24"/>
          <w:lang w:val="bg-BG"/>
        </w:rPr>
        <w:t xml:space="preserve">за </w:t>
      </w:r>
      <w:r w:rsidR="00610898" w:rsidRPr="00220A00">
        <w:rPr>
          <w:color w:val="000000" w:themeColor="text1"/>
          <w:sz w:val="24"/>
          <w:szCs w:val="24"/>
          <w:lang w:val="bg-BG"/>
        </w:rPr>
        <w:t xml:space="preserve">приемане на </w:t>
      </w:r>
      <w:r w:rsidR="0072697F" w:rsidRPr="0072697F">
        <w:rPr>
          <w:color w:val="000000" w:themeColor="text1"/>
          <w:sz w:val="24"/>
          <w:szCs w:val="24"/>
          <w:lang w:val="bg-BG"/>
        </w:rPr>
        <w:t>Устройствен правилник на Министерството на иновациите и дигиталната трансформация, за създаване на Изпълнителна агенция „Европейски фондове за конкурентоспособност“ и за приемане на Устройствен правилник на Изпълнителна агенция „Европейски фондове за конкурентоспособност“</w:t>
      </w:r>
      <w:r w:rsidR="00410283" w:rsidRPr="00220A00">
        <w:rPr>
          <w:color w:val="000000" w:themeColor="text1"/>
          <w:sz w:val="24"/>
          <w:szCs w:val="24"/>
          <w:lang w:val="bg-BG"/>
        </w:rPr>
        <w:t>.</w:t>
      </w:r>
    </w:p>
    <w:p w14:paraId="4963E584" w14:textId="77777777" w:rsidR="00751F41" w:rsidRDefault="00751F41" w:rsidP="007206DD">
      <w:pPr>
        <w:spacing w:after="120" w:line="276" w:lineRule="auto"/>
        <w:ind w:left="-142" w:firstLine="851"/>
        <w:jc w:val="both"/>
        <w:rPr>
          <w:color w:val="000000" w:themeColor="text1"/>
          <w:sz w:val="24"/>
          <w:szCs w:val="24"/>
          <w:lang w:val="bg-BG"/>
        </w:rPr>
      </w:pPr>
      <w:r w:rsidRPr="00751F41">
        <w:rPr>
          <w:color w:val="000000" w:themeColor="text1"/>
          <w:sz w:val="24"/>
          <w:szCs w:val="24"/>
          <w:lang w:val="bg-BG"/>
        </w:rPr>
        <w:t>През последните години се наблюдава безпрецедентно повишаване на скоростта на технологичното развитие, икономическата и геополитическа трансформация. Ритъмът, с който се появяват революционни технологии, отдавна е изпреварил способността на публичните институции да се адаптират, както и да създават адекватни политики и адекватни законодателни решения. Дизайнът на институциите и протичащите в тях процеси не е подходящ за света на 21-век. Геополитическата реалност, фрагментацията на веригите на доставки и трансформацията на центровете на световния ред, се случват на фона на нарастващи глобални ограничения като климатични промени, недостиг на ресурси и демографски промени.</w:t>
      </w:r>
    </w:p>
    <w:p w14:paraId="58536890" w14:textId="4227EDAF" w:rsidR="00CD30FC" w:rsidRDefault="00CD30FC" w:rsidP="007206DD">
      <w:pPr>
        <w:spacing w:after="120" w:line="276" w:lineRule="auto"/>
        <w:ind w:left="-142"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За да се позиционира </w:t>
      </w:r>
      <w:r w:rsidRPr="00CD30FC">
        <w:rPr>
          <w:color w:val="000000" w:themeColor="text1"/>
          <w:sz w:val="24"/>
          <w:szCs w:val="24"/>
          <w:lang w:val="bg-BG"/>
        </w:rPr>
        <w:t>България като активен участник в икономиката на бъдещето</w:t>
      </w:r>
      <w:r>
        <w:rPr>
          <w:color w:val="000000" w:themeColor="text1"/>
          <w:sz w:val="24"/>
          <w:szCs w:val="24"/>
          <w:lang w:val="bg-BG"/>
        </w:rPr>
        <w:t xml:space="preserve">, е необходимо </w:t>
      </w:r>
      <w:r w:rsidRPr="00CD30FC">
        <w:rPr>
          <w:color w:val="000000" w:themeColor="text1"/>
          <w:sz w:val="24"/>
          <w:szCs w:val="24"/>
          <w:lang w:val="bg-BG"/>
        </w:rPr>
        <w:t>целенасочено изграждане на национален капацитет във високи технологии</w:t>
      </w:r>
      <w:r>
        <w:rPr>
          <w:color w:val="000000" w:themeColor="text1"/>
          <w:sz w:val="24"/>
          <w:szCs w:val="24"/>
          <w:lang w:val="bg-BG"/>
        </w:rPr>
        <w:t xml:space="preserve"> от една </w:t>
      </w:r>
      <w:r>
        <w:rPr>
          <w:color w:val="000000" w:themeColor="text1"/>
          <w:sz w:val="24"/>
          <w:szCs w:val="24"/>
          <w:lang w:val="bg-BG"/>
        </w:rPr>
        <w:lastRenderedPageBreak/>
        <w:t>страна и от друга – с</w:t>
      </w:r>
      <w:r w:rsidRPr="00CD30FC">
        <w:rPr>
          <w:color w:val="000000" w:themeColor="text1"/>
          <w:sz w:val="24"/>
          <w:szCs w:val="24"/>
          <w:lang w:val="bg-BG"/>
        </w:rPr>
        <w:t>ъздаване на компактни и гъвкави институции, способни да работят с темпото на технологичното и икономическо развитие.</w:t>
      </w:r>
    </w:p>
    <w:p w14:paraId="56BE37AF" w14:textId="10BDB19C" w:rsidR="007206DD" w:rsidRDefault="007206DD" w:rsidP="007206DD">
      <w:pPr>
        <w:spacing w:after="120" w:line="276" w:lineRule="auto"/>
        <w:ind w:left="-142" w:firstLine="851"/>
        <w:jc w:val="both"/>
        <w:rPr>
          <w:color w:val="000000" w:themeColor="text1"/>
          <w:sz w:val="24"/>
          <w:szCs w:val="24"/>
          <w:lang w:val="bg-BG"/>
        </w:rPr>
      </w:pPr>
      <w:r w:rsidRPr="007206DD">
        <w:rPr>
          <w:color w:val="000000" w:themeColor="text1"/>
          <w:sz w:val="24"/>
          <w:szCs w:val="24"/>
          <w:lang w:val="bg-BG"/>
        </w:rPr>
        <w:t xml:space="preserve">С Решение на Народното събрание за приемане на структура на Министерския съвет на Република България от 08.05.2026 г., обн. ДВ брой 43 от 12.05.2026 г., е създадено Министерството на иновациите и дигиталната трансформация (МИДТ/министерството), вследствие на преобразуване на Министерството на иновациите и растежа чрез вливане на Министерството на електронното управление в Министерството на иновациите и дигиталната трансформация. На същата дата е прието Решение за избиране на Министерски съвет на Република България, обн. ДВ брой 43 от 12.05.2026 г. Прието е и Постановление на Министерския съвет № 62 от 13 май 2026 г. за изменение и допълнение на Устройствения правилник на Министерския съвет и на неговата администрация, приет с Постановление № 229 на Министерския съвет от 2009 г., обн. ДВ бр. 45 от 15.05.2026 г.  </w:t>
      </w:r>
    </w:p>
    <w:p w14:paraId="176EC269" w14:textId="771667B1" w:rsidR="00A32D84" w:rsidRDefault="00A32D84" w:rsidP="007206DD">
      <w:pPr>
        <w:spacing w:after="120" w:line="276" w:lineRule="auto"/>
        <w:ind w:left="-142" w:firstLine="851"/>
        <w:jc w:val="both"/>
        <w:rPr>
          <w:color w:val="000000" w:themeColor="text1"/>
          <w:sz w:val="24"/>
          <w:szCs w:val="24"/>
          <w:lang w:val="bg-BG"/>
        </w:rPr>
      </w:pPr>
      <w:r w:rsidRPr="00A32D84">
        <w:rPr>
          <w:color w:val="000000" w:themeColor="text1"/>
          <w:sz w:val="24"/>
          <w:szCs w:val="24"/>
          <w:lang w:val="bg-BG"/>
        </w:rPr>
        <w:t xml:space="preserve">Важно е да се подчертае, че мисията на МИДТ не се изчерпва с подкрепа на дигитализацията на бизнеса, а институцията ще работи активно за приключване на дигиталната трансформация на публичния сектор. От една страна, министерството ще подкрепя българския бизнес да се адаптира към процесите на бъдещето. От друга – ще осъществи дигиталната трансформация на самата държавна администрация (регистри, информационни системи, вътрешни процеси и начин на взаимодействие с гражданите и бизнеса и др.). Двата процеса са взаимосвързани: модерната администрация има нужда от компетенциите и решенията на иновативния бизнес, а иновативният бизнес – от предсказуема, дигитална и бързо реагираща </w:t>
      </w:r>
      <w:r w:rsidR="00E74918">
        <w:rPr>
          <w:color w:val="000000" w:themeColor="text1"/>
          <w:sz w:val="24"/>
          <w:szCs w:val="24"/>
          <w:lang w:val="bg-BG"/>
        </w:rPr>
        <w:t>държавна администрация</w:t>
      </w:r>
      <w:r w:rsidRPr="00A32D84">
        <w:rPr>
          <w:color w:val="000000" w:themeColor="text1"/>
          <w:sz w:val="24"/>
          <w:szCs w:val="24"/>
          <w:lang w:val="bg-BG"/>
        </w:rPr>
        <w:t>.</w:t>
      </w:r>
    </w:p>
    <w:p w14:paraId="3FFBE66B" w14:textId="78B0E59A" w:rsidR="004E726E" w:rsidRPr="004E726E" w:rsidRDefault="004E726E" w:rsidP="007206DD">
      <w:pPr>
        <w:spacing w:after="120" w:line="276" w:lineRule="auto"/>
        <w:ind w:left="-142" w:firstLine="851"/>
        <w:jc w:val="both"/>
        <w:rPr>
          <w:color w:val="000000" w:themeColor="text1"/>
          <w:sz w:val="24"/>
          <w:szCs w:val="24"/>
          <w:lang w:val="bg-BG"/>
        </w:rPr>
      </w:pPr>
      <w:r w:rsidRPr="004E726E">
        <w:rPr>
          <w:color w:val="000000" w:themeColor="text1"/>
          <w:sz w:val="24"/>
          <w:szCs w:val="24"/>
          <w:lang w:val="bg-BG"/>
        </w:rPr>
        <w:t xml:space="preserve">Със създаването на МИДТ </w:t>
      </w:r>
      <w:r>
        <w:rPr>
          <w:color w:val="000000" w:themeColor="text1"/>
          <w:sz w:val="24"/>
          <w:szCs w:val="24"/>
          <w:lang w:val="bg-BG"/>
        </w:rPr>
        <w:t xml:space="preserve">се подава </w:t>
      </w:r>
      <w:r w:rsidRPr="004E726E">
        <w:rPr>
          <w:color w:val="000000" w:themeColor="text1"/>
          <w:sz w:val="24"/>
          <w:szCs w:val="24"/>
          <w:lang w:val="bg-BG"/>
        </w:rPr>
        <w:t>ясен сигнал, че България прави съзнателен избор да изгради институционалната основа за лидерство в технологичната трансформация. Подобно позициониране създава предпоставки за привличане на талант, капитал и стратегическо влияние.</w:t>
      </w:r>
    </w:p>
    <w:p w14:paraId="4EDB2FB5" w14:textId="39837FA6" w:rsidR="00A100AB" w:rsidRPr="00664B7E" w:rsidRDefault="00A100AB" w:rsidP="007206DD">
      <w:pPr>
        <w:spacing w:after="120" w:line="276" w:lineRule="auto"/>
        <w:ind w:left="-142" w:firstLine="851"/>
        <w:jc w:val="both"/>
        <w:rPr>
          <w:color w:val="000000" w:themeColor="text1"/>
          <w:sz w:val="24"/>
          <w:szCs w:val="24"/>
          <w:lang w:val="en-US"/>
        </w:rPr>
      </w:pPr>
      <w:r w:rsidRPr="00A100AB">
        <w:rPr>
          <w:color w:val="000000" w:themeColor="text1"/>
          <w:sz w:val="24"/>
          <w:szCs w:val="24"/>
          <w:lang w:val="bg-BG"/>
        </w:rPr>
        <w:t>Архитектурата на новото министерство стъпва на ясно функционално разделение: създаването на политики и стратегическ</w:t>
      </w:r>
      <w:r w:rsidR="004E726E">
        <w:rPr>
          <w:color w:val="000000" w:themeColor="text1"/>
          <w:sz w:val="24"/>
          <w:szCs w:val="24"/>
          <w:lang w:val="bg-BG"/>
        </w:rPr>
        <w:t xml:space="preserve">ата насока </w:t>
      </w:r>
      <w:r w:rsidRPr="00A100AB">
        <w:rPr>
          <w:color w:val="000000" w:themeColor="text1"/>
          <w:sz w:val="24"/>
          <w:szCs w:val="24"/>
          <w:lang w:val="bg-BG"/>
        </w:rPr>
        <w:t xml:space="preserve">остават на ниво министерство, докато оперативната дейност се изнася в </w:t>
      </w:r>
      <w:r w:rsidR="0034466A">
        <w:rPr>
          <w:color w:val="000000" w:themeColor="text1"/>
          <w:sz w:val="24"/>
          <w:szCs w:val="24"/>
          <w:lang w:val="bg-BG"/>
        </w:rPr>
        <w:t xml:space="preserve">двете </w:t>
      </w:r>
      <w:r w:rsidRPr="00A100AB">
        <w:rPr>
          <w:color w:val="000000" w:themeColor="text1"/>
          <w:sz w:val="24"/>
          <w:szCs w:val="24"/>
          <w:lang w:val="bg-BG"/>
        </w:rPr>
        <w:t>изпълнителни агенции, Националния иновационен фонд (НИФ) и публичните предприятия под шапката на МИДТ. Така се формира една екосистема, в която министерството задава посоката, а оперативните структури осигуряват изпълнението с темпото на бизнеса и развитието на технологиите.</w:t>
      </w:r>
    </w:p>
    <w:p w14:paraId="5A6B1F1F" w14:textId="22292664" w:rsidR="007206DD" w:rsidRPr="007206DD" w:rsidRDefault="007206DD" w:rsidP="007206DD">
      <w:pPr>
        <w:spacing w:after="120" w:line="276" w:lineRule="auto"/>
        <w:ind w:left="-142" w:firstLine="851"/>
        <w:jc w:val="both"/>
        <w:rPr>
          <w:color w:val="000000" w:themeColor="text1"/>
          <w:sz w:val="24"/>
          <w:szCs w:val="24"/>
          <w:lang w:val="bg-BG"/>
        </w:rPr>
      </w:pPr>
      <w:r w:rsidRPr="007206DD">
        <w:rPr>
          <w:color w:val="000000" w:themeColor="text1"/>
          <w:sz w:val="24"/>
          <w:szCs w:val="24"/>
          <w:lang w:val="bg-BG"/>
        </w:rPr>
        <w:t xml:space="preserve">Съгласно чл. 25, ал. 1 и ал. 2 от Закона за администрацията (ЗА) министърът ръководи, координира и контролира осъществяването на държавната политика според своите правомощия, в конкретния случай политиката в областта на иновациите, технологичното и икономическото развитие, дигиталната трансформация и автоматизация на публичния сектор, електронното управление, мрежовата и информационната сигурност, киберсигурността, данните, инфраструктурата  за пространствена информация, информацията от обществения сектор в машинночетим отворен формат  - чл. 7в, ал. 2, </w:t>
      </w:r>
      <w:r w:rsidR="006160D4">
        <w:rPr>
          <w:color w:val="000000" w:themeColor="text1"/>
          <w:sz w:val="24"/>
          <w:szCs w:val="24"/>
          <w:lang w:val="bg-BG"/>
        </w:rPr>
        <w:t xml:space="preserve">т. 1 </w:t>
      </w:r>
      <w:r w:rsidRPr="007206DD">
        <w:rPr>
          <w:color w:val="000000" w:themeColor="text1"/>
          <w:sz w:val="24"/>
          <w:szCs w:val="24"/>
          <w:lang w:val="bg-BG"/>
        </w:rPr>
        <w:t xml:space="preserve">от ЗЕУ, информационните технологии и информационното общество, електронната идентификация и електронните удостоверителни услуги  на Република България, като ръководи отделно министерство. При </w:t>
      </w:r>
      <w:r w:rsidRPr="007206DD">
        <w:rPr>
          <w:color w:val="000000" w:themeColor="text1"/>
          <w:sz w:val="24"/>
          <w:szCs w:val="24"/>
          <w:lang w:val="bg-BG"/>
        </w:rPr>
        <w:lastRenderedPageBreak/>
        <w:t xml:space="preserve">осъществяване на своите правомощия в качеството си на орган на изпълнителната власт, той следва да се подпомага от администрация (чл. 34 от ЗА). </w:t>
      </w:r>
    </w:p>
    <w:p w14:paraId="706C8506" w14:textId="43C946EC" w:rsidR="007206DD" w:rsidRPr="00220A00" w:rsidRDefault="007206DD" w:rsidP="007206DD">
      <w:pPr>
        <w:spacing w:after="120" w:line="276" w:lineRule="auto"/>
        <w:ind w:left="-142" w:firstLine="851"/>
        <w:jc w:val="both"/>
        <w:rPr>
          <w:color w:val="000000" w:themeColor="text1"/>
          <w:sz w:val="24"/>
          <w:szCs w:val="24"/>
          <w:lang w:val="bg-BG"/>
        </w:rPr>
      </w:pPr>
      <w:r w:rsidRPr="007206DD">
        <w:rPr>
          <w:color w:val="000000" w:themeColor="text1"/>
          <w:sz w:val="24"/>
          <w:szCs w:val="24"/>
          <w:lang w:val="bg-BG"/>
        </w:rPr>
        <w:t>Министерство на иновациите и дигиталната трансформация, което следва да подпомага министъра иновациите и дигиталната трансформация, няма устройствен акт, с който да бъдат уредени функциите, структурата, задачите, числеността на персонала и организацията на неговата работа. С приемането на Устройствения правилник на Министерство</w:t>
      </w:r>
      <w:r w:rsidR="0025031A">
        <w:rPr>
          <w:color w:val="000000" w:themeColor="text1"/>
          <w:sz w:val="24"/>
          <w:szCs w:val="24"/>
          <w:lang w:val="bg-BG"/>
        </w:rPr>
        <w:t>то</w:t>
      </w:r>
      <w:r w:rsidRPr="007206DD">
        <w:rPr>
          <w:color w:val="000000" w:themeColor="text1"/>
          <w:sz w:val="24"/>
          <w:szCs w:val="24"/>
          <w:lang w:val="bg-BG"/>
        </w:rPr>
        <w:t xml:space="preserve"> ще се определят правомощията на министъра в съответствие със законите на страната, както и организацията, редът на дейност, функциите и числеността на персонала на министерството и на неговите административни звена.</w:t>
      </w:r>
    </w:p>
    <w:p w14:paraId="63293886" w14:textId="273884AB" w:rsidR="005B6917" w:rsidRPr="005B6917" w:rsidRDefault="005B6917" w:rsidP="005B6917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допълнение, с</w:t>
      </w:r>
      <w:r w:rsidRPr="005B6917">
        <w:rPr>
          <w:sz w:val="24"/>
          <w:szCs w:val="24"/>
          <w:lang w:val="bg-BG"/>
        </w:rPr>
        <w:t xml:space="preserve"> Решение № 712 на Министерския съвет от 06.10.2020 г. за определяне на структурите, отговорни за управлението, контрола, отчетността, координацията и одита на програмите, съфинансирани от Европейския фонд за регионално развитие, Европейския социален фонд+, Кохезионния фонд, Европейския фонд за морско дело, рибарство и аквакултури, Фонда за справедлив преход, Европейския фонд за гарантиране на земеделието, Европейския земеделски фонд за развитие на селските райони, Фонд „Вътрешна сигурност</w:t>
      </w:r>
      <w:r w:rsidR="007E0E37">
        <w:rPr>
          <w:sz w:val="24"/>
          <w:szCs w:val="24"/>
          <w:lang w:val="bg-BG"/>
        </w:rPr>
        <w:t>“</w:t>
      </w:r>
      <w:r w:rsidRPr="005B6917">
        <w:rPr>
          <w:sz w:val="24"/>
          <w:szCs w:val="24"/>
          <w:lang w:val="bg-BG"/>
        </w:rPr>
        <w:t xml:space="preserve">, Фонд „Убежище, миграция и интеграция“ и Инструмента за финансова подкрепа за управлението на границите и визовата политика като част от Фонда за интегрирано управление на границите за програмен период 2021-2027 г., и програмите за сътрудничество, в които Република България участва за програмен период 2021-2027 г. (изм. с РМС № 272/28.04.2022 г., РМС № 519/22.07.2022 г.) функциите на Управляващ орган на Програма „Научни изследвания, иновации и дигитализация за интелигентна трансформация“ 2021 – 2027 г. (ПНИИДИТ) се изпълняват от Главна дирекция </w:t>
      </w:r>
      <w:r w:rsidR="00E25D1D">
        <w:rPr>
          <w:sz w:val="24"/>
          <w:szCs w:val="24"/>
          <w:lang w:val="bg-BG"/>
        </w:rPr>
        <w:t>„</w:t>
      </w:r>
      <w:r w:rsidRPr="005B6917">
        <w:rPr>
          <w:sz w:val="24"/>
          <w:szCs w:val="24"/>
          <w:lang w:val="bg-BG"/>
        </w:rPr>
        <w:t>Европейски фондове за конкурентоспособност</w:t>
      </w:r>
      <w:r w:rsidR="00E25D1D">
        <w:rPr>
          <w:sz w:val="24"/>
          <w:szCs w:val="24"/>
          <w:lang w:val="bg-BG"/>
        </w:rPr>
        <w:t>“</w:t>
      </w:r>
      <w:r w:rsidRPr="005B6917">
        <w:rPr>
          <w:sz w:val="24"/>
          <w:szCs w:val="24"/>
          <w:lang w:val="bg-BG"/>
        </w:rPr>
        <w:t xml:space="preserve"> в Министерството на иновациите и растежа. </w:t>
      </w:r>
    </w:p>
    <w:p w14:paraId="3F6A5787" w14:textId="02329981" w:rsidR="005B6917" w:rsidRPr="005B6917" w:rsidRDefault="005B6917" w:rsidP="005B6917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5B6917">
        <w:rPr>
          <w:sz w:val="24"/>
          <w:szCs w:val="24"/>
          <w:lang w:val="bg-BG"/>
        </w:rPr>
        <w:t>С решение №519 на Министерския съвет от 22.07.2022 г. за изменения на РМС № 712,  дирекция „Управление на програми и проекти</w:t>
      </w:r>
      <w:r w:rsidR="00E25D1D">
        <w:rPr>
          <w:sz w:val="24"/>
          <w:szCs w:val="24"/>
          <w:lang w:val="bg-BG"/>
        </w:rPr>
        <w:t>“</w:t>
      </w:r>
      <w:r w:rsidRPr="005B6917">
        <w:rPr>
          <w:sz w:val="24"/>
          <w:szCs w:val="24"/>
          <w:lang w:val="bg-BG"/>
        </w:rPr>
        <w:t xml:space="preserve"> на Министерството на електронното управление е определена да изпълнява функциите на междинно звено за Приоритет 2 „Цифрова трансформация на публичния сектор</w:t>
      </w:r>
      <w:r w:rsidR="00E25D1D">
        <w:rPr>
          <w:sz w:val="24"/>
          <w:szCs w:val="24"/>
          <w:lang w:val="bg-BG"/>
        </w:rPr>
        <w:t>“</w:t>
      </w:r>
      <w:r w:rsidRPr="005B6917">
        <w:rPr>
          <w:sz w:val="24"/>
          <w:szCs w:val="24"/>
          <w:lang w:val="bg-BG"/>
        </w:rPr>
        <w:t xml:space="preserve"> на ПНИИДИТ. </w:t>
      </w:r>
    </w:p>
    <w:p w14:paraId="6DACB0A1" w14:textId="77777777" w:rsidR="005B6917" w:rsidRPr="005B6917" w:rsidRDefault="005B6917" w:rsidP="005B6917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5B6917">
        <w:rPr>
          <w:sz w:val="24"/>
          <w:szCs w:val="24"/>
          <w:lang w:val="bg-BG"/>
        </w:rPr>
        <w:t>С Решения на Комитета за наблюдение на ПНИИДИТ Министерството на електронното управление е определено за конкретен бенефициент по преобладаваща част от процедурите по Приоритет 2.</w:t>
      </w:r>
    </w:p>
    <w:p w14:paraId="1501017C" w14:textId="77777777" w:rsidR="005B6917" w:rsidRPr="005B6917" w:rsidRDefault="005B6917" w:rsidP="005B6917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5B6917">
        <w:rPr>
          <w:sz w:val="24"/>
          <w:szCs w:val="24"/>
          <w:lang w:val="bg-BG"/>
        </w:rPr>
        <w:t>Съгласно т. 2 и 3 от Решение на Народното събрание за приемане на структура на Министерския съвет на Република България (обн., ДВ, бр. 43 от 12.05.2026 г.) и т. 1 от Решение на Народното събрание от 08.05.2026 г. за избиране на Министерски съвет на Република България (обн., ДВ, бр. 43 от 12.05.2026 г.). Министерството на иновациите и растежа се преобразува в Министерство на иновациите и дигиталната трансформация чрез вливане на Министерството на електронното управление.</w:t>
      </w:r>
    </w:p>
    <w:p w14:paraId="62A2A239" w14:textId="77777777" w:rsidR="005B6917" w:rsidRPr="005B6917" w:rsidRDefault="005B6917" w:rsidP="005B6917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5B6917">
        <w:rPr>
          <w:sz w:val="24"/>
          <w:szCs w:val="24"/>
          <w:lang w:val="bg-BG"/>
        </w:rPr>
        <w:t xml:space="preserve">В резултат от извършеното преструктуриране в рамките на една административна структура се концентрират функциите на управляващ орган на ПНИИДИТ, междинно звено и на бенефициент по Приоритет 2 на програмата, вследствие на което управлението, контрола и </w:t>
      </w:r>
      <w:r w:rsidRPr="005B6917">
        <w:rPr>
          <w:sz w:val="24"/>
          <w:szCs w:val="24"/>
          <w:lang w:val="bg-BG"/>
        </w:rPr>
        <w:lastRenderedPageBreak/>
        <w:t>изпълнението на средствата от бюджета на програмата също са концентрирани в една структура.</w:t>
      </w:r>
    </w:p>
    <w:p w14:paraId="14365D0B" w14:textId="77777777" w:rsidR="005B6917" w:rsidRPr="005B6917" w:rsidRDefault="005B6917" w:rsidP="005B6917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5B6917">
        <w:rPr>
          <w:sz w:val="24"/>
          <w:szCs w:val="24"/>
          <w:lang w:val="bg-BG"/>
        </w:rPr>
        <w:t>Тази концентрация е в пряко противоречие с основополагащите изисквания на европейското законодателство за разделение на функциите при управлението на средствата от европейските структурни и инвестиционни фондове.</w:t>
      </w:r>
    </w:p>
    <w:p w14:paraId="049C3DE6" w14:textId="77777777" w:rsidR="005B6917" w:rsidRPr="005B6917" w:rsidRDefault="005B6917" w:rsidP="005B6917">
      <w:pPr>
        <w:spacing w:after="120" w:line="276" w:lineRule="auto"/>
        <w:ind w:left="-142" w:firstLine="851"/>
        <w:jc w:val="both"/>
        <w:rPr>
          <w:b/>
          <w:sz w:val="24"/>
          <w:szCs w:val="24"/>
          <w:lang w:val="bg-BG"/>
        </w:rPr>
      </w:pPr>
      <w:r w:rsidRPr="005B6917">
        <w:rPr>
          <w:b/>
          <w:sz w:val="24"/>
          <w:szCs w:val="24"/>
          <w:lang w:val="bg-BG"/>
        </w:rPr>
        <w:t>Нормативна рамка, изискваща функционално разделение:</w:t>
      </w:r>
    </w:p>
    <w:p w14:paraId="78FF5E4B" w14:textId="77777777" w:rsidR="005B6917" w:rsidRPr="005B6917" w:rsidRDefault="005B6917" w:rsidP="005B6917">
      <w:pPr>
        <w:numPr>
          <w:ilvl w:val="0"/>
          <w:numId w:val="7"/>
        </w:numPr>
        <w:spacing w:after="120" w:line="276" w:lineRule="auto"/>
        <w:jc w:val="both"/>
        <w:rPr>
          <w:sz w:val="24"/>
          <w:szCs w:val="24"/>
          <w:lang w:val="bg-BG"/>
        </w:rPr>
      </w:pPr>
      <w:r w:rsidRPr="005B6917">
        <w:rPr>
          <w:sz w:val="24"/>
          <w:szCs w:val="24"/>
          <w:lang w:val="bg-BG"/>
        </w:rPr>
        <w:t>Съгласно чл. 71, пар. 4 от Регламент (ЕС) 2021/1060 (Регламент за общоприложимите разпоредби), държавата членка е длъжна да гарантира разделение на функциите между органите, участващи в изпълнението на програмата, като изрично се изисква управляващият орган да не може да изпълнява едновременно функции на бенефициент по същата програма, без да са въведени адекватни механизми за разграничаване.</w:t>
      </w:r>
    </w:p>
    <w:p w14:paraId="41B542E2" w14:textId="77D156DB" w:rsidR="00A43B25" w:rsidRDefault="005B6917" w:rsidP="00B274BA">
      <w:pPr>
        <w:numPr>
          <w:ilvl w:val="0"/>
          <w:numId w:val="7"/>
        </w:numPr>
        <w:spacing w:after="120" w:line="276" w:lineRule="auto"/>
        <w:jc w:val="both"/>
        <w:rPr>
          <w:sz w:val="24"/>
          <w:szCs w:val="24"/>
          <w:lang w:val="bg-BG"/>
        </w:rPr>
      </w:pPr>
      <w:r w:rsidRPr="005B6917">
        <w:rPr>
          <w:sz w:val="24"/>
          <w:szCs w:val="24"/>
          <w:lang w:val="bg-BG"/>
        </w:rPr>
        <w:t>Съгласно чл. 61 от Регламент (ЕС, Евратом) 2024/2509 (Финансовия регламент на ЕС) при разходването на средствата от бюджета на Съюза следва да се предприемат подходящи мерки за предотвратяване на конфликт на интереси и за недопускане на ситуации, които обективно могат да бъдат възприети като такъв.</w:t>
      </w:r>
    </w:p>
    <w:p w14:paraId="0F479448" w14:textId="6CA73CF2" w:rsidR="00A43B25" w:rsidRDefault="009241FB" w:rsidP="00F21EF3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9241FB">
        <w:rPr>
          <w:sz w:val="24"/>
          <w:szCs w:val="24"/>
          <w:lang w:val="bg-BG"/>
        </w:rPr>
        <w:t>Европейската сметна палата и Европейската комисия последователно идентифицират концентрацията на функции „управляващ орган – бенефициент</w:t>
      </w:r>
      <w:r>
        <w:rPr>
          <w:sz w:val="24"/>
          <w:szCs w:val="24"/>
          <w:lang w:val="bg-BG"/>
        </w:rPr>
        <w:t>“</w:t>
      </w:r>
      <w:r w:rsidRPr="009241FB">
        <w:rPr>
          <w:sz w:val="24"/>
          <w:szCs w:val="24"/>
          <w:lang w:val="bg-BG"/>
        </w:rPr>
        <w:t xml:space="preserve"> в една структура като системен риск, водещ до констатации за слабости в системата за управление и контрол. Подобни констатации могат да доведат до финансови корекции, спиране на плащания или прекъсване на акредитацията на управляващия орган по смисъла на чл. 72 от Регламент (ЕС) 2021/1060. С оглед на изложеното е целесъобразно обособяването на самостоятелна административна структура, която да поеме функциите на управляващ орган на ПНИИДИТ.</w:t>
      </w:r>
    </w:p>
    <w:p w14:paraId="75C3FB54" w14:textId="77777777" w:rsidR="00277318" w:rsidRPr="00220A00" w:rsidRDefault="00277318" w:rsidP="00277318">
      <w:pPr>
        <w:widowControl w:val="0"/>
        <w:suppressAutoHyphens/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предложените за приемане от МС Устройствени правилници на МИДТ и на ИА ЕФК се предвижда </w:t>
      </w:r>
      <w:r w:rsidRPr="00220A00">
        <w:rPr>
          <w:rFonts w:eastAsiaTheme="minorEastAsia"/>
          <w:sz w:val="24"/>
          <w:szCs w:val="24"/>
          <w:lang w:val="bg-BG" w:eastAsia="bg-BG"/>
        </w:rPr>
        <w:t xml:space="preserve">осъществяване на дейности по споделени услуги. С предложените промени се оптимизират процеси </w:t>
      </w:r>
      <w:r w:rsidRPr="00220A00">
        <w:rPr>
          <w:sz w:val="24"/>
          <w:szCs w:val="24"/>
          <w:lang w:val="bg-BG"/>
        </w:rPr>
        <w:t>и разходи за административни функции, като счетоводство, правно обслужване, връзки с обществеността и човешки ресурси, които ще се предоставят</w:t>
      </w:r>
      <w:r w:rsidRPr="00220A00">
        <w:rPr>
          <w:rFonts w:eastAsiaTheme="minorEastAsia"/>
          <w:sz w:val="24"/>
          <w:szCs w:val="24"/>
          <w:lang w:val="bg-BG" w:eastAsia="bg-BG"/>
        </w:rPr>
        <w:t xml:space="preserve"> на второстепенните разпоредители с бюджет към министъра на иновациите и </w:t>
      </w:r>
      <w:r>
        <w:rPr>
          <w:rFonts w:eastAsiaTheme="minorEastAsia"/>
          <w:sz w:val="24"/>
          <w:szCs w:val="24"/>
          <w:lang w:val="bg-BG" w:eastAsia="bg-BG"/>
        </w:rPr>
        <w:t>дигиталната трансформация</w:t>
      </w:r>
      <w:r w:rsidRPr="00220A00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  <w:r w:rsidRPr="007529C2">
        <w:rPr>
          <w:color w:val="000000" w:themeColor="text1"/>
          <w:sz w:val="24"/>
          <w:szCs w:val="24"/>
          <w:lang w:val="bg-BG"/>
        </w:rPr>
        <w:t xml:space="preserve">Този подход гарантира плавен преход към новата структура на МИДТ и второстепенните разпоредители с бюджет, като се оптимизира използването на наличните човешки ресурси и се поддържа фискална дисциплина в съответствие с целите за ефективно управление на публичните средства. </w:t>
      </w:r>
    </w:p>
    <w:p w14:paraId="0A54E438" w14:textId="4AA0DCC9" w:rsidR="00277318" w:rsidRDefault="00277318" w:rsidP="00277318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220A00">
        <w:rPr>
          <w:sz w:val="24"/>
          <w:szCs w:val="24"/>
          <w:lang w:val="bg-BG"/>
        </w:rPr>
        <w:t xml:space="preserve">За тази цел се предвижда да се сключват споразумения между главните секретари на администрациите във връзка с дейностите </w:t>
      </w:r>
      <w:r w:rsidRPr="00220A00">
        <w:rPr>
          <w:rFonts w:eastAsiaTheme="minorEastAsia"/>
          <w:bCs/>
          <w:sz w:val="24"/>
          <w:szCs w:val="24"/>
          <w:lang w:val="bg-BG" w:eastAsia="bg-BG"/>
        </w:rPr>
        <w:t>по административно, информационно-техническо, правно,  финансово обслужване, управление на собствеността и човешки ресурси.</w:t>
      </w:r>
      <w:r>
        <w:rPr>
          <w:rFonts w:eastAsiaTheme="minorEastAsia"/>
          <w:bCs/>
          <w:sz w:val="24"/>
          <w:szCs w:val="24"/>
          <w:lang w:val="bg-BG" w:eastAsia="bg-BG"/>
        </w:rPr>
        <w:t xml:space="preserve"> </w:t>
      </w:r>
    </w:p>
    <w:p w14:paraId="4F9DB54F" w14:textId="695ADA05" w:rsidR="00A3102C" w:rsidRDefault="00A43B25" w:rsidP="00F21EF3">
      <w:pPr>
        <w:spacing w:after="120" w:line="276" w:lineRule="auto"/>
        <w:ind w:left="-142" w:firstLine="851"/>
        <w:jc w:val="both"/>
        <w:rPr>
          <w:rFonts w:eastAsiaTheme="minorEastAsia"/>
          <w:bCs/>
          <w:sz w:val="24"/>
          <w:szCs w:val="24"/>
          <w:lang w:val="bg-BG" w:eastAsia="bg-BG"/>
        </w:rPr>
      </w:pPr>
      <w:r>
        <w:rPr>
          <w:sz w:val="24"/>
          <w:szCs w:val="24"/>
          <w:lang w:val="bg-BG"/>
        </w:rPr>
        <w:t xml:space="preserve">Преструктурирането на Министерство на иновациите и растежа и Министерство на електронното управление в Министерство на иновациите и дигиталната трансформация, както и създаването на Изпълнителната агенция „Европейски фондове за конкурентоспособност“ </w:t>
      </w:r>
      <w:r w:rsidR="00577785" w:rsidRPr="00220A00">
        <w:rPr>
          <w:sz w:val="24"/>
          <w:szCs w:val="24"/>
          <w:lang w:val="bg-BG"/>
        </w:rPr>
        <w:t xml:space="preserve">няма да </w:t>
      </w:r>
      <w:r>
        <w:rPr>
          <w:sz w:val="24"/>
          <w:szCs w:val="24"/>
          <w:lang w:val="bg-BG"/>
        </w:rPr>
        <w:t>доведат</w:t>
      </w:r>
      <w:r w:rsidR="00577785" w:rsidRPr="00220A00">
        <w:rPr>
          <w:sz w:val="24"/>
          <w:szCs w:val="24"/>
          <w:lang w:val="bg-BG"/>
        </w:rPr>
        <w:t xml:space="preserve"> до увеличаване на щатните бройки в държавната администрация. </w:t>
      </w:r>
      <w:r>
        <w:rPr>
          <w:sz w:val="24"/>
          <w:szCs w:val="24"/>
          <w:lang w:val="bg-BG"/>
        </w:rPr>
        <w:t>В допълнение, н</w:t>
      </w:r>
      <w:r w:rsidR="00577785" w:rsidRPr="00220A00">
        <w:rPr>
          <w:sz w:val="24"/>
          <w:szCs w:val="24"/>
          <w:lang w:val="bg-BG"/>
        </w:rPr>
        <w:t xml:space="preserve">еобходимото кадрово обезпечаване </w:t>
      </w:r>
      <w:r>
        <w:rPr>
          <w:sz w:val="24"/>
          <w:szCs w:val="24"/>
          <w:lang w:val="bg-BG"/>
        </w:rPr>
        <w:t xml:space="preserve">на ИА ЕФК </w:t>
      </w:r>
      <w:r w:rsidR="00577785" w:rsidRPr="00220A00">
        <w:rPr>
          <w:sz w:val="24"/>
          <w:szCs w:val="24"/>
          <w:lang w:val="bg-BG"/>
        </w:rPr>
        <w:t xml:space="preserve">ще се осъществи </w:t>
      </w:r>
      <w:r>
        <w:rPr>
          <w:sz w:val="24"/>
          <w:szCs w:val="24"/>
          <w:lang w:val="bg-BG"/>
        </w:rPr>
        <w:t xml:space="preserve">и с </w:t>
      </w:r>
      <w:r w:rsidR="00577785" w:rsidRPr="00220A00">
        <w:rPr>
          <w:sz w:val="24"/>
          <w:szCs w:val="24"/>
          <w:lang w:val="bg-BG"/>
        </w:rPr>
        <w:t xml:space="preserve">намаляване на числеността на </w:t>
      </w:r>
      <w:r>
        <w:rPr>
          <w:sz w:val="24"/>
          <w:szCs w:val="24"/>
          <w:lang w:val="bg-BG"/>
        </w:rPr>
        <w:t xml:space="preserve">съществуващата към МИР Главна дирекция „Европейски фондове за </w:t>
      </w:r>
      <w:r>
        <w:rPr>
          <w:sz w:val="24"/>
          <w:szCs w:val="24"/>
          <w:lang w:val="bg-BG"/>
        </w:rPr>
        <w:lastRenderedPageBreak/>
        <w:t>конкурентоспособност“ с четири щатни бройки</w:t>
      </w:r>
      <w:r w:rsidR="00577785" w:rsidRPr="00220A00">
        <w:rPr>
          <w:sz w:val="24"/>
          <w:szCs w:val="24"/>
          <w:lang w:val="bg-BG"/>
        </w:rPr>
        <w:t>.</w:t>
      </w:r>
      <w:r w:rsidR="004A6D9C">
        <w:rPr>
          <w:sz w:val="24"/>
          <w:szCs w:val="24"/>
          <w:lang w:val="bg-BG"/>
        </w:rPr>
        <w:t xml:space="preserve"> </w:t>
      </w:r>
      <w:r w:rsidR="004A6D9C">
        <w:rPr>
          <w:rFonts w:eastAsiaTheme="minorEastAsia"/>
          <w:bCs/>
          <w:sz w:val="24"/>
          <w:szCs w:val="24"/>
          <w:lang w:val="bg-BG" w:eastAsia="bg-BG"/>
        </w:rPr>
        <w:t>Следва да отбележим, че н</w:t>
      </w:r>
      <w:r w:rsidR="004A6D9C" w:rsidRPr="00220A00">
        <w:rPr>
          <w:rFonts w:eastAsiaTheme="minorEastAsia"/>
          <w:bCs/>
          <w:sz w:val="24"/>
          <w:szCs w:val="24"/>
          <w:lang w:val="bg-BG" w:eastAsia="bg-BG"/>
        </w:rPr>
        <w:t xml:space="preserve">езависимо, че се създава нова административна структура, общата щатна численост в системата на Министерството на иновациите и </w:t>
      </w:r>
      <w:r w:rsidR="004A6D9C">
        <w:rPr>
          <w:rFonts w:eastAsiaTheme="minorEastAsia"/>
          <w:bCs/>
          <w:sz w:val="24"/>
          <w:szCs w:val="24"/>
          <w:lang w:val="bg-BG" w:eastAsia="bg-BG"/>
        </w:rPr>
        <w:t>дигиталната трансформация</w:t>
      </w:r>
      <w:r w:rsidR="004A6D9C" w:rsidRPr="00220A00">
        <w:rPr>
          <w:rFonts w:eastAsiaTheme="minorEastAsia"/>
          <w:bCs/>
          <w:sz w:val="24"/>
          <w:szCs w:val="24"/>
          <w:lang w:val="bg-BG" w:eastAsia="bg-BG"/>
        </w:rPr>
        <w:t xml:space="preserve"> се намалява с приблизително </w:t>
      </w:r>
      <w:r w:rsidR="00D76BD5">
        <w:rPr>
          <w:rFonts w:eastAsiaTheme="minorEastAsia"/>
          <w:bCs/>
          <w:sz w:val="24"/>
          <w:szCs w:val="24"/>
          <w:lang w:val="en-US" w:eastAsia="bg-BG"/>
        </w:rPr>
        <w:t>23</w:t>
      </w:r>
      <w:r w:rsidR="004A6D9C" w:rsidRPr="00220A00">
        <w:rPr>
          <w:rFonts w:eastAsiaTheme="minorEastAsia"/>
          <w:bCs/>
          <w:sz w:val="24"/>
          <w:szCs w:val="24"/>
          <w:lang w:val="bg-BG" w:eastAsia="bg-BG"/>
        </w:rPr>
        <w:t xml:space="preserve"> на сто.</w:t>
      </w:r>
    </w:p>
    <w:p w14:paraId="101CA6F1" w14:textId="77777777" w:rsidR="00844434" w:rsidRPr="00844434" w:rsidRDefault="00844434" w:rsidP="00844434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844434">
        <w:rPr>
          <w:sz w:val="24"/>
          <w:szCs w:val="24"/>
          <w:lang w:val="bg-BG"/>
        </w:rPr>
        <w:t xml:space="preserve">Ключова задача в процеса на преструктуриране и реорганизация е необходимостта от предприемане на мерки за запазване </w:t>
      </w:r>
      <w:r w:rsidRPr="00844434">
        <w:rPr>
          <w:bCs/>
          <w:sz w:val="24"/>
          <w:szCs w:val="24"/>
          <w:lang w:val="bg-BG"/>
        </w:rPr>
        <w:t xml:space="preserve">на качествения административен капацитет в дългосрочен план. </w:t>
      </w:r>
    </w:p>
    <w:p w14:paraId="363D28C5" w14:textId="77777777" w:rsidR="00844434" w:rsidRPr="00844434" w:rsidRDefault="00844434" w:rsidP="00844434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844434">
        <w:rPr>
          <w:sz w:val="24"/>
          <w:szCs w:val="24"/>
          <w:lang w:val="bg-BG"/>
        </w:rPr>
        <w:t>В случая от значение се явява факта, че към новата Изпълнителна агенция ще преминат изпълняваните към момента от главна дирекция „Европейски фондове за конкурентоспособност“ на преобразуваното  Министерство на иновациите и растежа (МИР):</w:t>
      </w:r>
    </w:p>
    <w:p w14:paraId="6351D067" w14:textId="77777777" w:rsidR="00844434" w:rsidRPr="00844434" w:rsidRDefault="00844434" w:rsidP="00844434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844434">
        <w:rPr>
          <w:sz w:val="24"/>
          <w:szCs w:val="24"/>
          <w:lang w:val="bg-BG"/>
        </w:rPr>
        <w:t>1. функции на Управляващ орган (УО) на общо 5 оперативни програми и програми, 2 от които са за настоящия програмен период 2021–2027 г.;</w:t>
      </w:r>
    </w:p>
    <w:p w14:paraId="54B4DA28" w14:textId="77777777" w:rsidR="00844434" w:rsidRPr="00844434" w:rsidRDefault="00844434" w:rsidP="00844434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844434">
        <w:rPr>
          <w:sz w:val="24"/>
          <w:szCs w:val="24"/>
          <w:lang w:val="bg-BG"/>
        </w:rPr>
        <w:t>2. възложените от министъра на иновациите и растежа дейности и функции на Структура за наблюдение и докладване(СНД) по 3 инвестиции на Националния план за възстановяване и устойчивост (НПВУ) на Република България;</w:t>
      </w:r>
    </w:p>
    <w:p w14:paraId="39220919" w14:textId="77777777" w:rsidR="00844434" w:rsidRPr="00844434" w:rsidRDefault="00844434" w:rsidP="00844434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844434">
        <w:rPr>
          <w:sz w:val="24"/>
          <w:szCs w:val="24"/>
          <w:lang w:val="bg-BG"/>
        </w:rPr>
        <w:t>3. функции на Изпълнителна агенция по Програма ФАР;</w:t>
      </w:r>
    </w:p>
    <w:p w14:paraId="69C3D261" w14:textId="77777777" w:rsidR="00844434" w:rsidRPr="00844434" w:rsidRDefault="00844434" w:rsidP="00844434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844434">
        <w:rPr>
          <w:sz w:val="24"/>
          <w:szCs w:val="24"/>
          <w:lang w:val="bg-BG"/>
        </w:rPr>
        <w:t>4. функции по управление на мерки и инвестиции по компонент "Транспортен сектор" на Социалния план за климата, насочени към уязвими микропредприятия;</w:t>
      </w:r>
    </w:p>
    <w:p w14:paraId="186ACC53" w14:textId="77777777" w:rsidR="00844434" w:rsidRPr="00844434" w:rsidRDefault="00844434" w:rsidP="00844434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844434">
        <w:rPr>
          <w:sz w:val="24"/>
          <w:szCs w:val="24"/>
          <w:lang w:val="bg-BG"/>
        </w:rPr>
        <w:t xml:space="preserve">5. дейността по управление на ресурси, възстановени на финансовите инструменти, предоставени за управление по реда на чл. 5, ал. 6 от Закона за управление на средствата от Европейските фондове при споделено управление. </w:t>
      </w:r>
    </w:p>
    <w:p w14:paraId="542D5402" w14:textId="77777777" w:rsidR="00844434" w:rsidRPr="00844434" w:rsidRDefault="00844434" w:rsidP="00844434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844434">
        <w:rPr>
          <w:sz w:val="24"/>
          <w:szCs w:val="24"/>
          <w:lang w:val="bg-BG"/>
        </w:rPr>
        <w:t>Служителите в новата агенция ще продължат едновременно да изпълняват горепосочените дейности, с цел постигането на реални, полезни и адекватни, спрямо нуждите на бизнеса, резултати.</w:t>
      </w:r>
    </w:p>
    <w:p w14:paraId="69FCB1FB" w14:textId="77777777" w:rsidR="00844434" w:rsidRPr="00844434" w:rsidRDefault="00844434" w:rsidP="00844434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844434">
        <w:rPr>
          <w:sz w:val="24"/>
          <w:szCs w:val="24"/>
          <w:lang w:val="bg-BG"/>
        </w:rPr>
        <w:t xml:space="preserve">Предвид интензитета и динамиката на работата, в новата структура трябва да се създадат условия, за да бъдат запазени експертите, които в момента работят и чиито образование, дългогодишен опит и професионални компетенции (довели до изграден капацитет за работа в сложни условия и при високи нива на натоварване), съответстват на експертните профили и длъжности в новата агенция.  </w:t>
      </w:r>
    </w:p>
    <w:p w14:paraId="1E44E18C" w14:textId="77777777" w:rsidR="00844434" w:rsidRPr="00844434" w:rsidRDefault="00844434" w:rsidP="00844434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844434">
        <w:rPr>
          <w:sz w:val="24"/>
          <w:szCs w:val="24"/>
          <w:lang w:val="bg-BG"/>
        </w:rPr>
        <w:t xml:space="preserve">Към настоящия момент, както управляващите органи (с изключение на Изпълнителна агенция „Програма за образование“) на програмите за програмен период 2021-2027 г., така и СНД по НПВУ и звената, работещи по Социалния план за климата,  са обособени като главни дирекции или дирекции, в рамките на министерства (с изключение на дирекция „Международно сътрудничество, програми и европейска интеграция“ на Агенцията за социално подпомагане – Управляващ орган на Програма за храни и/или основно материално подпомагане), което гарантира по-високо длъжностно ниво на администрацията, съгласно Класификатора на длъжностите в администрацията (КДА). </w:t>
      </w:r>
    </w:p>
    <w:p w14:paraId="538D78E5" w14:textId="77777777" w:rsidR="00844434" w:rsidRPr="00844434" w:rsidRDefault="00844434" w:rsidP="00844434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844434">
        <w:rPr>
          <w:sz w:val="24"/>
          <w:szCs w:val="24"/>
          <w:lang w:val="bg-BG"/>
        </w:rPr>
        <w:lastRenderedPageBreak/>
        <w:t xml:space="preserve">С постановлението се предлага звеното, изпълняващо горепосочените финкции, </w:t>
      </w:r>
      <w:r w:rsidRPr="00844434">
        <w:rPr>
          <w:bCs/>
          <w:sz w:val="24"/>
          <w:szCs w:val="24"/>
          <w:lang w:val="bg-BG"/>
        </w:rPr>
        <w:t>да бъде изведено от структурата на министерство, като се обособи в самостоятелна  агенция</w:t>
      </w:r>
      <w:r w:rsidRPr="00844434">
        <w:rPr>
          <w:sz w:val="24"/>
          <w:szCs w:val="24"/>
          <w:lang w:val="bg-BG"/>
        </w:rPr>
        <w:t>. В тази връзка, с цел осигуряване на равнопоставеност на новата Изпълнителна агенция „Европейски фондове за конкурентоспособност“ с другите управляващи органи и СНД се предлага промяна в КДА. Промяната е заимствана от съществуващата и успешно прилагана практика при създаването на Изпълнителна агенция „Програма за образование“ и други администрации. В противен случай новата  изпълнителна агенция ще е в по-ниско длъжностно ниво в класификатора в сравнение с управляващите органи на останалите програми, които са структурирани в рамките на главни дирекции или дирекции в ресорните си министерства или в администрацията на Министерския съвет (като, но не само: главна дирекция „Оперативна програма „Околна среда“ на Министерството на околната среда и водите – Управляващ орган на Програма за околна среда; дирекция „Координация на програми и проекти“ на Министерството на транспорта и съобщенията – Управляващ орган на Програма за транспортна свързаност; дирекция „Добро управление“ в администрацията на Министерския съвет – Управляващ орган на Програма за техническа помощ; Главна дирекция „Стратегическо планиране и програми за регионално развитие“ на Министерството на регионалното развитие и благоустройството – Управляващ орган на Програма за развитие на регионите; Главна дирекция „Европейски фондове, международни програми и проекти“ на Министерството на труда и социалната политика – Управляващ орган на Програма за развитие на човешките ресурси и др.). Също така би се създал риск от текучество на служители и загуба на висококачествена експертиза в областта на управлението и изпълнението на програми.</w:t>
      </w:r>
    </w:p>
    <w:p w14:paraId="7563DC81" w14:textId="77777777" w:rsidR="00844434" w:rsidRPr="00844434" w:rsidRDefault="00844434" w:rsidP="00844434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844434">
        <w:rPr>
          <w:sz w:val="24"/>
          <w:szCs w:val="24"/>
          <w:lang w:val="bg-BG"/>
        </w:rPr>
        <w:t>С Постановлението се предлага промяна в КДА и по отношение на Националния иновационен фонд (НИФ), чиято стратегическа цел е повишаването на конкурентоспособността на българската икономика, както и сближаване на отделните участници в иновационната екосистема, чрез насърчаване на пазарно ориентирани приложни изследвания и иновации и създаване на среда за по-високи  инвестиции. От съществено значение за утвърждаването на НИФ като  ключово звено за реализиране на иновационните политики в България е наличието на опитни, квалифицирани и мотивирани служители, посредством запазване на понастоящем работещите експерти и при необходимост  привличане на необходимите експерти.</w:t>
      </w:r>
    </w:p>
    <w:p w14:paraId="130F2F9C" w14:textId="77777777" w:rsidR="00844434" w:rsidRPr="00844434" w:rsidRDefault="00844434" w:rsidP="00844434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844434">
        <w:rPr>
          <w:sz w:val="24"/>
          <w:szCs w:val="24"/>
          <w:lang w:val="bg-BG"/>
        </w:rPr>
        <w:t xml:space="preserve"> Тази промяна в КДА е свързана с постигането на високи нива на мотивация и ангажираност на служителите на Изпълнителна агенция ЕФК и НИФ. Тя ще осигури запазване на качествения административен капацитет, ще осигури кариерно развитие и адекватно заплащане, съразмерно на обема на изпълняваните функции, включително чрез разработване на ефективни системи за оценка на индивидуалното изпълнение на служителите.</w:t>
      </w:r>
    </w:p>
    <w:p w14:paraId="6778C3AA" w14:textId="16D71334" w:rsidR="002617CB" w:rsidRPr="002617CB" w:rsidRDefault="002617CB" w:rsidP="00F21EF3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2617CB">
        <w:rPr>
          <w:sz w:val="24"/>
          <w:szCs w:val="24"/>
          <w:lang w:val="bg-BG"/>
        </w:rPr>
        <w:t>Политиката и инструментите за насърчаване на инвестициите преминават към Министерството на икономиката</w:t>
      </w:r>
      <w:r>
        <w:rPr>
          <w:sz w:val="24"/>
          <w:szCs w:val="24"/>
          <w:lang w:val="bg-BG"/>
        </w:rPr>
        <w:t>, инвестициите</w:t>
      </w:r>
      <w:r w:rsidRPr="002617CB">
        <w:rPr>
          <w:sz w:val="24"/>
          <w:szCs w:val="24"/>
          <w:lang w:val="bg-BG"/>
        </w:rPr>
        <w:t xml:space="preserve"> и индустрията (МИ</w:t>
      </w:r>
      <w:r>
        <w:rPr>
          <w:sz w:val="24"/>
          <w:szCs w:val="24"/>
          <w:lang w:val="bg-BG"/>
        </w:rPr>
        <w:t>И</w:t>
      </w:r>
      <w:r w:rsidRPr="002617CB">
        <w:rPr>
          <w:sz w:val="24"/>
          <w:szCs w:val="24"/>
          <w:lang w:val="bg-BG"/>
        </w:rPr>
        <w:t xml:space="preserve">И), където е логично да се обединят с индустриалната и търговската политика. МИДТ остава фокусирано върху иновациите, предприемачеството, дигиталната трансформация на бизнеса и публичния сектор, както и киберсигурността. В допълнение, Изпълнителната агенция за насърчаване на малките и средните предприятия (ИАНМСП), като ключов инструмент на тази политика, се реинтегрира в </w:t>
      </w:r>
      <w:r w:rsidRPr="00035FD9">
        <w:rPr>
          <w:sz w:val="24"/>
          <w:szCs w:val="24"/>
          <w:lang w:val="bg-BG"/>
        </w:rPr>
        <w:t>МИИИ с цел избягване на фрагментацията в тази област.</w:t>
      </w:r>
      <w:r w:rsidR="00997E97" w:rsidRPr="00035FD9">
        <w:rPr>
          <w:sz w:val="24"/>
          <w:szCs w:val="24"/>
          <w:lang w:val="bg-BG"/>
        </w:rPr>
        <w:t xml:space="preserve"> Българската агенция за инвестиции </w:t>
      </w:r>
      <w:r w:rsidR="00997E97" w:rsidRPr="00035FD9">
        <w:rPr>
          <w:sz w:val="24"/>
          <w:szCs w:val="24"/>
          <w:lang w:val="bg-BG"/>
        </w:rPr>
        <w:lastRenderedPageBreak/>
        <w:t>(БАИ)</w:t>
      </w:r>
      <w:r w:rsidR="009978A9" w:rsidRPr="00035FD9">
        <w:rPr>
          <w:sz w:val="24"/>
          <w:szCs w:val="24"/>
          <w:lang w:val="bg-BG"/>
        </w:rPr>
        <w:t xml:space="preserve"> – 24 щ.бр.</w:t>
      </w:r>
      <w:r w:rsidR="00997E97" w:rsidRPr="00035FD9">
        <w:rPr>
          <w:sz w:val="24"/>
          <w:szCs w:val="24"/>
          <w:lang w:val="bg-BG"/>
        </w:rPr>
        <w:t xml:space="preserve">, Изпълнителната агенция за насърчаване на малките и средните предприятия (ИАНМСП) </w:t>
      </w:r>
      <w:r w:rsidR="009978A9" w:rsidRPr="00035FD9">
        <w:rPr>
          <w:sz w:val="24"/>
          <w:szCs w:val="24"/>
          <w:lang w:val="bg-BG"/>
        </w:rPr>
        <w:t xml:space="preserve">– 44 щ.бр. </w:t>
      </w:r>
      <w:r w:rsidR="00997E97" w:rsidRPr="00035FD9">
        <w:rPr>
          <w:sz w:val="24"/>
          <w:szCs w:val="24"/>
          <w:lang w:val="bg-BG"/>
        </w:rPr>
        <w:t>и Дирекция „Насърчителни мерки и проекти“</w:t>
      </w:r>
      <w:r w:rsidR="00283C8F" w:rsidRPr="00035FD9">
        <w:rPr>
          <w:sz w:val="24"/>
          <w:szCs w:val="24"/>
          <w:lang w:val="bg-BG"/>
        </w:rPr>
        <w:t xml:space="preserve"> </w:t>
      </w:r>
      <w:r w:rsidR="009978A9" w:rsidRPr="00035FD9">
        <w:rPr>
          <w:sz w:val="24"/>
          <w:szCs w:val="24"/>
          <w:lang w:val="bg-BG"/>
        </w:rPr>
        <w:t xml:space="preserve">– </w:t>
      </w:r>
      <w:r w:rsidR="00283C8F" w:rsidRPr="00035FD9">
        <w:rPr>
          <w:sz w:val="24"/>
          <w:szCs w:val="24"/>
          <w:lang w:val="bg-BG"/>
        </w:rPr>
        <w:t>21</w:t>
      </w:r>
      <w:r w:rsidR="009978A9" w:rsidRPr="00035FD9">
        <w:rPr>
          <w:sz w:val="24"/>
          <w:szCs w:val="24"/>
          <w:lang w:val="bg-BG"/>
        </w:rPr>
        <w:t xml:space="preserve"> </w:t>
      </w:r>
      <w:r w:rsidR="00283C8F" w:rsidRPr="00035FD9">
        <w:rPr>
          <w:sz w:val="24"/>
          <w:szCs w:val="24"/>
          <w:lang w:val="bg-BG"/>
        </w:rPr>
        <w:t>щ.бр.</w:t>
      </w:r>
      <w:r w:rsidR="00997E97" w:rsidRPr="00035FD9">
        <w:rPr>
          <w:sz w:val="24"/>
          <w:szCs w:val="24"/>
          <w:lang w:val="bg-BG"/>
        </w:rPr>
        <w:t xml:space="preserve"> от структурата на МИР преминават към Министерството на икономиката, инвестициите и индустрията (МИИИ) – като функции и щатни бройки. </w:t>
      </w:r>
      <w:r w:rsidR="002D1E4F" w:rsidRPr="00035FD9">
        <w:rPr>
          <w:sz w:val="24"/>
          <w:szCs w:val="24"/>
          <w:lang w:val="bg-BG"/>
        </w:rPr>
        <w:t>С проекта на акт се предлага, допълнително от намаляването на щатните бройки при обединяването на МИР и МЕУ</w:t>
      </w:r>
      <w:r w:rsidR="002D1E4F" w:rsidRPr="002D1E4F">
        <w:rPr>
          <w:sz w:val="24"/>
          <w:szCs w:val="24"/>
          <w:lang w:val="bg-BG"/>
        </w:rPr>
        <w:t xml:space="preserve"> в Министерство на иновациите и дигиталната трансформация, 6 щатни бройки да преминат от администрацията на Министерството на иновациите и дигиталната трансформация към Министерството на икономиката, инвестициите и индустрията (МИИИ). С тези бройки ще бъде увеличен капацитетът на дирекция Насърчителни мерки и проекти, с оглед новите предизвикателства и необходимости, свързани с насърчаване на инвестициите в страната. Средствата за индивидуалните основни месечни възнаграждения за тези щатни бройки (общо 27 бр.) в рамките на одобрените разходи за персонал по бюджета на МИР и МЕУ за 2026 г., след приемане на устройствен правилник на МИИИ, ще преминат към бюджета на Министерство на икономиката, инвестициите и индустрията.</w:t>
      </w:r>
    </w:p>
    <w:p w14:paraId="1B5FF9B6" w14:textId="4AEA62E0" w:rsidR="00D27F98" w:rsidRPr="00220A00" w:rsidRDefault="00D27F98" w:rsidP="00F21EF3">
      <w:pPr>
        <w:tabs>
          <w:tab w:val="num" w:pos="0"/>
        </w:tabs>
        <w:spacing w:after="200" w:line="276" w:lineRule="auto"/>
        <w:jc w:val="both"/>
        <w:rPr>
          <w:sz w:val="24"/>
          <w:szCs w:val="24"/>
          <w:lang w:val="bg-BG"/>
        </w:rPr>
      </w:pPr>
      <w:r w:rsidRPr="00220A00">
        <w:rPr>
          <w:rFonts w:eastAsia="Calibri"/>
          <w:sz w:val="24"/>
          <w:szCs w:val="24"/>
          <w:lang w:val="bg-BG"/>
        </w:rPr>
        <w:tab/>
        <w:t>С проекта на акт се предлага</w:t>
      </w:r>
      <w:r w:rsidR="00066A2E">
        <w:rPr>
          <w:rFonts w:eastAsia="Calibri"/>
          <w:sz w:val="24"/>
          <w:szCs w:val="24"/>
          <w:lang w:val="bg-BG"/>
        </w:rPr>
        <w:t>,</w:t>
      </w:r>
      <w:r w:rsidR="0091363A">
        <w:rPr>
          <w:rFonts w:eastAsia="Calibri"/>
          <w:sz w:val="24"/>
          <w:szCs w:val="24"/>
          <w:lang w:val="bg-BG"/>
        </w:rPr>
        <w:t xml:space="preserve"> допълнително</w:t>
      </w:r>
      <w:r w:rsidRPr="00220A00">
        <w:rPr>
          <w:rFonts w:eastAsia="Calibri"/>
          <w:sz w:val="24"/>
          <w:szCs w:val="24"/>
          <w:lang w:val="bg-BG"/>
        </w:rPr>
        <w:t xml:space="preserve"> </w:t>
      </w:r>
      <w:r w:rsidR="00066A2E">
        <w:rPr>
          <w:rFonts w:eastAsia="Calibri"/>
          <w:sz w:val="24"/>
          <w:szCs w:val="24"/>
          <w:lang w:val="bg-BG"/>
        </w:rPr>
        <w:t xml:space="preserve">от намаляването на щатните бройки при обединяването на МИР и МЕУ в Министерство на иновациите и дигиталната трансформация, </w:t>
      </w:r>
      <w:r w:rsidR="0037340D">
        <w:rPr>
          <w:rFonts w:eastAsia="Calibri"/>
          <w:sz w:val="24"/>
          <w:szCs w:val="24"/>
          <w:lang w:val="en-US"/>
        </w:rPr>
        <w:t>6</w:t>
      </w:r>
      <w:r w:rsidRPr="00220A00">
        <w:rPr>
          <w:rFonts w:eastAsia="Calibri"/>
          <w:sz w:val="24"/>
          <w:szCs w:val="24"/>
          <w:lang w:val="bg-BG"/>
        </w:rPr>
        <w:t xml:space="preserve"> </w:t>
      </w:r>
      <w:r w:rsidRPr="00220A00">
        <w:rPr>
          <w:sz w:val="24"/>
          <w:szCs w:val="24"/>
          <w:lang w:val="bg-BG"/>
        </w:rPr>
        <w:t xml:space="preserve">щатни бройки да преминат от администрацията на </w:t>
      </w:r>
      <w:r w:rsidRPr="009A7787">
        <w:rPr>
          <w:sz w:val="24"/>
          <w:szCs w:val="24"/>
          <w:lang w:val="bg-BG"/>
        </w:rPr>
        <w:t xml:space="preserve">Министерството на иновациите и </w:t>
      </w:r>
      <w:r w:rsidR="00B61244" w:rsidRPr="009A7787">
        <w:rPr>
          <w:sz w:val="24"/>
          <w:szCs w:val="24"/>
          <w:lang w:val="bg-BG"/>
        </w:rPr>
        <w:t>дигиталната трансформация</w:t>
      </w:r>
      <w:r w:rsidRPr="00220A00">
        <w:rPr>
          <w:sz w:val="24"/>
          <w:szCs w:val="24"/>
          <w:lang w:val="bg-BG"/>
        </w:rPr>
        <w:t xml:space="preserve"> към </w:t>
      </w:r>
      <w:r w:rsidR="00CA534B">
        <w:rPr>
          <w:sz w:val="24"/>
          <w:szCs w:val="24"/>
          <w:lang w:val="bg-BG"/>
        </w:rPr>
        <w:t xml:space="preserve">Министерството на икономиката, инвестициите и индустрията </w:t>
      </w:r>
      <w:r w:rsidR="000C13FB">
        <w:rPr>
          <w:sz w:val="24"/>
          <w:szCs w:val="24"/>
          <w:lang w:val="bg-BG"/>
        </w:rPr>
        <w:t>(МИИИ)</w:t>
      </w:r>
      <w:r w:rsidRPr="00220A00">
        <w:rPr>
          <w:sz w:val="24"/>
          <w:szCs w:val="24"/>
          <w:lang w:val="bg-BG"/>
        </w:rPr>
        <w:t xml:space="preserve">. </w:t>
      </w:r>
      <w:r w:rsidRPr="00066A2E">
        <w:rPr>
          <w:sz w:val="24"/>
          <w:szCs w:val="24"/>
          <w:lang w:val="bg-BG"/>
        </w:rPr>
        <w:t xml:space="preserve">Размерът на индивидуалните основни месечни възнаграждения за </w:t>
      </w:r>
      <w:r w:rsidR="00B61244" w:rsidRPr="00066A2E">
        <w:rPr>
          <w:sz w:val="24"/>
          <w:szCs w:val="24"/>
          <w:lang w:val="bg-BG"/>
        </w:rPr>
        <w:t xml:space="preserve">тези </w:t>
      </w:r>
      <w:r w:rsidRPr="00066A2E">
        <w:rPr>
          <w:sz w:val="24"/>
          <w:szCs w:val="24"/>
          <w:lang w:val="bg-BG"/>
        </w:rPr>
        <w:t xml:space="preserve">щатни бройки </w:t>
      </w:r>
      <w:r w:rsidR="00066A2E" w:rsidRPr="00066A2E">
        <w:rPr>
          <w:sz w:val="24"/>
          <w:szCs w:val="24"/>
          <w:lang w:val="bg-BG"/>
        </w:rPr>
        <w:t xml:space="preserve">(27 бр.) </w:t>
      </w:r>
      <w:r w:rsidRPr="00066A2E">
        <w:rPr>
          <w:sz w:val="24"/>
          <w:szCs w:val="24"/>
          <w:lang w:val="bg-BG"/>
        </w:rPr>
        <w:t xml:space="preserve">в рамките на одобрените разходи за персонал по бюджета на </w:t>
      </w:r>
      <w:r w:rsidR="00066A2E" w:rsidRPr="00066A2E">
        <w:rPr>
          <w:sz w:val="24"/>
          <w:szCs w:val="24"/>
          <w:lang w:val="bg-BG"/>
        </w:rPr>
        <w:t xml:space="preserve">МИР и МЕУ </w:t>
      </w:r>
      <w:r w:rsidRPr="00066A2E">
        <w:rPr>
          <w:sz w:val="24"/>
          <w:szCs w:val="24"/>
          <w:lang w:val="bg-BG"/>
        </w:rPr>
        <w:t>за 202</w:t>
      </w:r>
      <w:r w:rsidR="00B61244" w:rsidRPr="00066A2E">
        <w:rPr>
          <w:sz w:val="24"/>
          <w:szCs w:val="24"/>
          <w:lang w:val="bg-BG"/>
        </w:rPr>
        <w:t>6</w:t>
      </w:r>
      <w:r w:rsidR="00303E81" w:rsidRPr="00066A2E">
        <w:rPr>
          <w:sz w:val="24"/>
          <w:szCs w:val="24"/>
          <w:lang w:val="bg-BG"/>
        </w:rPr>
        <w:t> </w:t>
      </w:r>
      <w:r w:rsidRPr="00066A2E">
        <w:rPr>
          <w:sz w:val="24"/>
          <w:szCs w:val="24"/>
          <w:lang w:val="bg-BG"/>
        </w:rPr>
        <w:t xml:space="preserve">г., считано от 1 </w:t>
      </w:r>
      <w:r w:rsidR="002E3E58" w:rsidRPr="00066A2E">
        <w:rPr>
          <w:sz w:val="24"/>
          <w:szCs w:val="24"/>
          <w:lang w:val="bg-BG"/>
        </w:rPr>
        <w:t>юли</w:t>
      </w:r>
      <w:r w:rsidRPr="00066A2E">
        <w:rPr>
          <w:sz w:val="24"/>
          <w:szCs w:val="24"/>
          <w:lang w:val="bg-BG"/>
        </w:rPr>
        <w:t xml:space="preserve"> 202</w:t>
      </w:r>
      <w:r w:rsidR="002E3E58" w:rsidRPr="00066A2E">
        <w:rPr>
          <w:sz w:val="24"/>
          <w:szCs w:val="24"/>
          <w:lang w:val="bg-BG"/>
        </w:rPr>
        <w:t>7</w:t>
      </w:r>
      <w:r w:rsidRPr="00066A2E">
        <w:rPr>
          <w:sz w:val="24"/>
          <w:szCs w:val="24"/>
          <w:lang w:val="bg-BG"/>
        </w:rPr>
        <w:t xml:space="preserve"> г., преминава</w:t>
      </w:r>
      <w:r w:rsidR="002E3E58" w:rsidRPr="00066A2E">
        <w:rPr>
          <w:sz w:val="24"/>
          <w:szCs w:val="24"/>
          <w:lang w:val="bg-BG"/>
        </w:rPr>
        <w:t>т</w:t>
      </w:r>
      <w:r w:rsidRPr="00066A2E">
        <w:rPr>
          <w:sz w:val="24"/>
          <w:szCs w:val="24"/>
          <w:lang w:val="bg-BG"/>
        </w:rPr>
        <w:t xml:space="preserve"> към бюджета на Министер</w:t>
      </w:r>
      <w:r w:rsidR="002E3E58" w:rsidRPr="00066A2E">
        <w:rPr>
          <w:sz w:val="24"/>
          <w:szCs w:val="24"/>
          <w:lang w:val="bg-BG"/>
        </w:rPr>
        <w:t>ство на икономиката, инвестициите и индустрията</w:t>
      </w:r>
      <w:r w:rsidRPr="00066A2E">
        <w:rPr>
          <w:sz w:val="24"/>
          <w:szCs w:val="24"/>
          <w:lang w:val="bg-BG"/>
        </w:rPr>
        <w:t>.</w:t>
      </w:r>
    </w:p>
    <w:p w14:paraId="450D1E4D" w14:textId="047CA054" w:rsidR="003A3E77" w:rsidRDefault="003A3E77" w:rsidP="00F21EF3">
      <w:pPr>
        <w:spacing w:after="120" w:line="276" w:lineRule="auto"/>
        <w:ind w:left="-142" w:firstLine="851"/>
        <w:jc w:val="both"/>
        <w:rPr>
          <w:color w:val="000000" w:themeColor="text1"/>
          <w:sz w:val="24"/>
          <w:szCs w:val="24"/>
          <w:lang w:val="bg-BG" w:eastAsia="ar-SA"/>
        </w:rPr>
      </w:pPr>
      <w:r w:rsidRPr="00220A00">
        <w:rPr>
          <w:color w:val="000000" w:themeColor="text1"/>
          <w:sz w:val="24"/>
          <w:szCs w:val="24"/>
          <w:lang w:val="bg-BG"/>
        </w:rPr>
        <w:t xml:space="preserve">Проектът на акт не налага допълнителни разходи/трансфери или други плащания, които да бъдат извършени за сметка на операции и бюджети по държавния бюджет. </w:t>
      </w:r>
      <w:r w:rsidR="00E6494B" w:rsidRPr="004C538E">
        <w:rPr>
          <w:color w:val="000000" w:themeColor="text1"/>
          <w:sz w:val="24"/>
          <w:szCs w:val="24"/>
          <w:lang w:val="bg-BG" w:eastAsia="ar-SA"/>
        </w:rPr>
        <w:t>Предвиденото прехвърляне на щатни бройки и съответния бюджетен ресурс се осъществява в рамките на утвърдените бюджети на съответните администрации, без да се налага предоставянето на допълнителни средства от държавния бюджет.</w:t>
      </w:r>
      <w:r w:rsidR="00E6494B">
        <w:rPr>
          <w:color w:val="000000" w:themeColor="text1"/>
          <w:sz w:val="24"/>
          <w:szCs w:val="24"/>
          <w:lang w:val="bg-BG" w:eastAsia="ar-SA"/>
        </w:rPr>
        <w:t xml:space="preserve"> </w:t>
      </w:r>
      <w:r w:rsidRPr="00220A00">
        <w:rPr>
          <w:color w:val="000000" w:themeColor="text1"/>
          <w:sz w:val="24"/>
          <w:szCs w:val="24"/>
          <w:lang w:val="bg-BG"/>
        </w:rPr>
        <w:t xml:space="preserve">В тази връзка, е изготвена и приложена одобрена финансова обосновка съгласно с </w:t>
      </w:r>
      <w:r w:rsidRPr="00220A00">
        <w:rPr>
          <w:color w:val="000000" w:themeColor="text1"/>
          <w:sz w:val="24"/>
          <w:szCs w:val="24"/>
          <w:lang w:val="bg-BG" w:eastAsia="ar-SA"/>
        </w:rPr>
        <w:t>чл. 35, ал. 1, т. 4, буква „б” от УПМСНА.</w:t>
      </w:r>
      <w:r w:rsidR="004C538E" w:rsidRPr="004C538E">
        <w:rPr>
          <w:color w:val="000000" w:themeColor="text1"/>
          <w:sz w:val="24"/>
          <w:szCs w:val="24"/>
          <w:lang w:val="bg-BG" w:eastAsia="ar-SA"/>
        </w:rPr>
        <w:t xml:space="preserve"> </w:t>
      </w:r>
    </w:p>
    <w:p w14:paraId="23505581" w14:textId="77777777" w:rsidR="003A3E77" w:rsidRPr="00220A00" w:rsidRDefault="003A3E77" w:rsidP="00F21EF3">
      <w:pPr>
        <w:spacing w:after="120" w:line="276" w:lineRule="auto"/>
        <w:ind w:left="-142" w:firstLine="851"/>
        <w:jc w:val="both"/>
        <w:rPr>
          <w:color w:val="000000" w:themeColor="text1"/>
          <w:sz w:val="24"/>
          <w:szCs w:val="24"/>
          <w:lang w:val="bg-BG"/>
        </w:rPr>
      </w:pPr>
      <w:r w:rsidRPr="00220A00">
        <w:rPr>
          <w:color w:val="000000" w:themeColor="text1"/>
          <w:sz w:val="24"/>
          <w:szCs w:val="24"/>
          <w:lang w:val="bg-BG"/>
        </w:rPr>
        <w:t xml:space="preserve">С предложения проект на акт не се въвеждат норми на европейското право, поради което не се налага да бъде изготвена справка за съответствието му с него. </w:t>
      </w:r>
    </w:p>
    <w:p w14:paraId="5BECEE0F" w14:textId="5E656EDF" w:rsidR="003A3E77" w:rsidRPr="00220A00" w:rsidRDefault="003A3E77" w:rsidP="00F21EF3">
      <w:pPr>
        <w:spacing w:after="120" w:line="276" w:lineRule="auto"/>
        <w:ind w:left="-142" w:firstLine="851"/>
        <w:jc w:val="both"/>
        <w:rPr>
          <w:color w:val="000000" w:themeColor="text1"/>
          <w:sz w:val="24"/>
          <w:szCs w:val="24"/>
          <w:lang w:val="bg-BG"/>
        </w:rPr>
      </w:pPr>
      <w:r w:rsidRPr="00220A00">
        <w:rPr>
          <w:color w:val="000000" w:themeColor="text1"/>
          <w:sz w:val="24"/>
          <w:szCs w:val="24"/>
          <w:lang w:val="bg-BG"/>
        </w:rPr>
        <w:t xml:space="preserve">Проектът на </w:t>
      </w:r>
      <w:r w:rsidR="002334FC" w:rsidRPr="00220A00">
        <w:rPr>
          <w:color w:val="000000" w:themeColor="text1"/>
          <w:sz w:val="24"/>
          <w:szCs w:val="24"/>
          <w:lang w:val="bg-BG"/>
        </w:rPr>
        <w:t xml:space="preserve">Постановление </w:t>
      </w:r>
      <w:r w:rsidRPr="00220A00">
        <w:rPr>
          <w:color w:val="000000" w:themeColor="text1"/>
          <w:sz w:val="24"/>
          <w:szCs w:val="24"/>
          <w:lang w:val="bg-BG"/>
        </w:rPr>
        <w:t xml:space="preserve">е </w:t>
      </w:r>
      <w:r w:rsidR="009221B1" w:rsidRPr="00220A00">
        <w:rPr>
          <w:color w:val="000000" w:themeColor="text1"/>
          <w:sz w:val="24"/>
          <w:szCs w:val="24"/>
          <w:lang w:val="bg-BG"/>
        </w:rPr>
        <w:t>преминал през процедурата за обществени консултации</w:t>
      </w:r>
      <w:r w:rsidR="00E505B9" w:rsidRPr="00220A00">
        <w:rPr>
          <w:color w:val="000000" w:themeColor="text1"/>
          <w:sz w:val="24"/>
          <w:szCs w:val="24"/>
          <w:lang w:val="bg-BG"/>
        </w:rPr>
        <w:t xml:space="preserve"> </w:t>
      </w:r>
      <w:r w:rsidR="009221B1" w:rsidRPr="00220A00">
        <w:rPr>
          <w:color w:val="000000" w:themeColor="text1"/>
          <w:sz w:val="24"/>
          <w:szCs w:val="24"/>
          <w:lang w:val="bg-BG"/>
        </w:rPr>
        <w:t xml:space="preserve">и е </w:t>
      </w:r>
      <w:r w:rsidRPr="00220A00">
        <w:rPr>
          <w:color w:val="000000" w:themeColor="text1"/>
          <w:sz w:val="24"/>
          <w:szCs w:val="24"/>
          <w:lang w:val="bg-BG"/>
        </w:rPr>
        <w:t>съгласуван по реда на чл. 32, ал. 1 от Устройствения правилник на Министерския съвет и на неговата администрация с всички министри, като становищата им са отразени в приложената към доклада справка в табличен вид.</w:t>
      </w:r>
    </w:p>
    <w:p w14:paraId="5E5DDC55" w14:textId="77777777" w:rsidR="00880E4E" w:rsidRDefault="00880E4E" w:rsidP="007C6353">
      <w:pPr>
        <w:spacing w:before="120"/>
        <w:ind w:left="-142" w:firstLine="720"/>
        <w:jc w:val="both"/>
        <w:rPr>
          <w:bCs/>
          <w:sz w:val="24"/>
          <w:szCs w:val="24"/>
          <w:lang w:val="bg-BG"/>
        </w:rPr>
      </w:pPr>
    </w:p>
    <w:p w14:paraId="7CC9A22F" w14:textId="77777777" w:rsidR="00D75DFF" w:rsidRDefault="00D75DFF" w:rsidP="007C6353">
      <w:pPr>
        <w:spacing w:before="120"/>
        <w:ind w:left="-142" w:firstLine="720"/>
        <w:jc w:val="both"/>
        <w:rPr>
          <w:bCs/>
          <w:sz w:val="24"/>
          <w:szCs w:val="24"/>
          <w:lang w:val="bg-BG"/>
        </w:rPr>
      </w:pPr>
    </w:p>
    <w:p w14:paraId="1DC97F1D" w14:textId="77777777" w:rsidR="00D75DFF" w:rsidRDefault="00D75DFF" w:rsidP="007C6353">
      <w:pPr>
        <w:spacing w:before="120"/>
        <w:ind w:left="-142" w:firstLine="720"/>
        <w:jc w:val="both"/>
        <w:rPr>
          <w:bCs/>
          <w:sz w:val="24"/>
          <w:szCs w:val="24"/>
          <w:lang w:val="bg-BG"/>
        </w:rPr>
      </w:pPr>
    </w:p>
    <w:p w14:paraId="6254115A" w14:textId="77777777" w:rsidR="00D75DFF" w:rsidRPr="00220A00" w:rsidRDefault="00D75DFF" w:rsidP="007C6353">
      <w:pPr>
        <w:spacing w:before="120"/>
        <w:ind w:left="-142" w:firstLine="720"/>
        <w:jc w:val="both"/>
        <w:rPr>
          <w:bCs/>
          <w:sz w:val="24"/>
          <w:szCs w:val="24"/>
          <w:lang w:val="bg-BG"/>
        </w:rPr>
      </w:pPr>
    </w:p>
    <w:p w14:paraId="782DAAA7" w14:textId="77777777" w:rsidR="00622B93" w:rsidRPr="00220A00" w:rsidRDefault="00622B93" w:rsidP="00622B93">
      <w:pPr>
        <w:spacing w:line="276" w:lineRule="auto"/>
        <w:ind w:left="-142" w:right="45" w:firstLine="851"/>
        <w:rPr>
          <w:b/>
          <w:color w:val="000000" w:themeColor="text1"/>
          <w:sz w:val="24"/>
          <w:szCs w:val="24"/>
          <w:lang w:val="bg-BG"/>
        </w:rPr>
      </w:pPr>
      <w:r w:rsidRPr="00220A00">
        <w:rPr>
          <w:b/>
          <w:color w:val="000000" w:themeColor="text1"/>
          <w:sz w:val="24"/>
          <w:szCs w:val="24"/>
          <w:lang w:val="bg-BG"/>
        </w:rPr>
        <w:t>УВАЖАЕМИ ГОСПОДИН МИНИСТЪР-ПРЕДСЕДАТЕЛ,</w:t>
      </w:r>
    </w:p>
    <w:p w14:paraId="0AF8C221" w14:textId="77777777" w:rsidR="00622B93" w:rsidRPr="00220A00" w:rsidRDefault="00622B93" w:rsidP="00622B93">
      <w:pPr>
        <w:spacing w:line="276" w:lineRule="auto"/>
        <w:ind w:left="-142" w:right="45" w:firstLine="851"/>
        <w:rPr>
          <w:b/>
          <w:color w:val="000000" w:themeColor="text1"/>
          <w:sz w:val="24"/>
          <w:szCs w:val="24"/>
          <w:lang w:val="bg-BG"/>
        </w:rPr>
      </w:pPr>
      <w:r w:rsidRPr="00220A00">
        <w:rPr>
          <w:b/>
          <w:color w:val="000000" w:themeColor="text1"/>
          <w:sz w:val="24"/>
          <w:szCs w:val="24"/>
          <w:lang w:val="bg-BG"/>
        </w:rPr>
        <w:t>УВАЖАЕМИ ГОСПОДА ЗАМЕСТНИК МИНИСТЪР-ПРЕДСЕДАТЕЛИ,</w:t>
      </w:r>
    </w:p>
    <w:p w14:paraId="043C3067" w14:textId="7F0B93AA" w:rsidR="00622B93" w:rsidRPr="00220A00" w:rsidRDefault="00601E66" w:rsidP="00622B93">
      <w:pPr>
        <w:spacing w:line="276" w:lineRule="auto"/>
        <w:ind w:left="-142" w:right="45" w:firstLine="851"/>
        <w:jc w:val="both"/>
        <w:rPr>
          <w:b/>
          <w:color w:val="000000" w:themeColor="text1"/>
          <w:sz w:val="24"/>
          <w:szCs w:val="24"/>
          <w:lang w:val="bg-BG"/>
        </w:rPr>
      </w:pPr>
      <w:r w:rsidRPr="00220A00">
        <w:rPr>
          <w:b/>
          <w:color w:val="000000" w:themeColor="text1"/>
          <w:sz w:val="24"/>
          <w:szCs w:val="24"/>
          <w:lang w:val="bg-BG"/>
        </w:rPr>
        <w:lastRenderedPageBreak/>
        <w:t>УВАЖАЕМИ ГОСПОЖ</w:t>
      </w:r>
      <w:r w:rsidR="00044BC6">
        <w:rPr>
          <w:b/>
          <w:color w:val="000000" w:themeColor="text1"/>
          <w:sz w:val="24"/>
          <w:szCs w:val="24"/>
          <w:lang w:val="bg-BG"/>
        </w:rPr>
        <w:t>И</w:t>
      </w:r>
      <w:r w:rsidR="00622B93" w:rsidRPr="00220A00">
        <w:rPr>
          <w:b/>
          <w:color w:val="000000" w:themeColor="text1"/>
          <w:sz w:val="24"/>
          <w:szCs w:val="24"/>
          <w:lang w:val="bg-BG"/>
        </w:rPr>
        <w:t xml:space="preserve"> И ГОСПОДА МИНИСТРИ,</w:t>
      </w:r>
    </w:p>
    <w:p w14:paraId="37BEF68F" w14:textId="77777777" w:rsidR="007C6353" w:rsidRPr="00220A00" w:rsidRDefault="007C6353" w:rsidP="007C6353">
      <w:pPr>
        <w:ind w:left="-142"/>
        <w:jc w:val="both"/>
        <w:rPr>
          <w:sz w:val="24"/>
          <w:szCs w:val="24"/>
          <w:lang w:val="bg-BG"/>
        </w:rPr>
      </w:pPr>
    </w:p>
    <w:p w14:paraId="50F22626" w14:textId="00CF0D4F" w:rsidR="00515A77" w:rsidRPr="00220A00" w:rsidRDefault="00E85902" w:rsidP="00515A77">
      <w:pPr>
        <w:spacing w:line="276" w:lineRule="auto"/>
        <w:ind w:left="-142" w:right="45" w:firstLine="708"/>
        <w:jc w:val="both"/>
        <w:rPr>
          <w:sz w:val="24"/>
          <w:szCs w:val="24"/>
          <w:lang w:val="bg-BG"/>
        </w:rPr>
      </w:pPr>
      <w:r w:rsidRPr="00220A00">
        <w:rPr>
          <w:color w:val="000000" w:themeColor="text1"/>
          <w:sz w:val="24"/>
          <w:szCs w:val="24"/>
          <w:lang w:val="bg-BG"/>
        </w:rPr>
        <w:t xml:space="preserve"> Предвид гореизложеното и на основание </w:t>
      </w:r>
      <w:r w:rsidR="004268F5" w:rsidRPr="00220A00">
        <w:rPr>
          <w:color w:val="000000" w:themeColor="text1"/>
          <w:sz w:val="24"/>
          <w:szCs w:val="24"/>
          <w:lang w:val="bg-BG"/>
        </w:rPr>
        <w:t>ч</w:t>
      </w:r>
      <w:r w:rsidRPr="00220A00">
        <w:rPr>
          <w:color w:val="000000" w:themeColor="text1"/>
          <w:sz w:val="24"/>
          <w:szCs w:val="24"/>
          <w:lang w:val="bg-BG"/>
        </w:rPr>
        <w:t>л.</w:t>
      </w:r>
      <w:r w:rsidR="004268F5" w:rsidRPr="00220A00">
        <w:rPr>
          <w:color w:val="000000" w:themeColor="text1"/>
          <w:sz w:val="24"/>
          <w:szCs w:val="24"/>
          <w:lang w:val="bg-BG"/>
        </w:rPr>
        <w:t xml:space="preserve"> </w:t>
      </w:r>
      <w:r w:rsidRPr="00220A00">
        <w:rPr>
          <w:color w:val="000000" w:themeColor="text1"/>
          <w:sz w:val="24"/>
          <w:szCs w:val="24"/>
          <w:lang w:val="bg-BG"/>
        </w:rPr>
        <w:t xml:space="preserve">8, ал. </w:t>
      </w:r>
      <w:r w:rsidR="001609E2" w:rsidRPr="00220A00">
        <w:rPr>
          <w:color w:val="000000" w:themeColor="text1"/>
          <w:sz w:val="24"/>
          <w:szCs w:val="24"/>
          <w:lang w:val="bg-BG"/>
        </w:rPr>
        <w:t>2</w:t>
      </w:r>
      <w:r w:rsidRPr="00220A00">
        <w:rPr>
          <w:color w:val="000000" w:themeColor="text1"/>
          <w:sz w:val="24"/>
          <w:szCs w:val="24"/>
          <w:lang w:val="bg-BG"/>
        </w:rPr>
        <w:t xml:space="preserve"> </w:t>
      </w:r>
      <w:r w:rsidR="009221B1" w:rsidRPr="00220A00">
        <w:rPr>
          <w:color w:val="000000" w:themeColor="text1"/>
          <w:sz w:val="24"/>
          <w:szCs w:val="24"/>
          <w:lang w:val="bg-BG"/>
        </w:rPr>
        <w:t>от</w:t>
      </w:r>
      <w:r w:rsidR="00ED5E45" w:rsidRPr="00220A00">
        <w:rPr>
          <w:color w:val="000000" w:themeColor="text1"/>
          <w:sz w:val="24"/>
          <w:szCs w:val="24"/>
          <w:lang w:val="bg-BG"/>
        </w:rPr>
        <w:t xml:space="preserve"> </w:t>
      </w:r>
      <w:r w:rsidRPr="00220A00">
        <w:rPr>
          <w:color w:val="000000" w:themeColor="text1"/>
          <w:sz w:val="24"/>
          <w:szCs w:val="24"/>
          <w:lang w:val="bg-BG"/>
        </w:rPr>
        <w:t>Устройствения правилник на Министерски съвет и на неговата администрация</w:t>
      </w:r>
      <w:r w:rsidR="002A0DB5" w:rsidRPr="00220A00">
        <w:rPr>
          <w:color w:val="000000" w:themeColor="text1"/>
          <w:sz w:val="24"/>
          <w:szCs w:val="24"/>
          <w:lang w:val="bg-BG"/>
        </w:rPr>
        <w:t>,</w:t>
      </w:r>
      <w:r w:rsidRPr="00220A00">
        <w:rPr>
          <w:color w:val="000000" w:themeColor="text1"/>
          <w:sz w:val="24"/>
          <w:szCs w:val="24"/>
          <w:lang w:val="bg-BG"/>
        </w:rPr>
        <w:t xml:space="preserve"> предлагам на Министерския</w:t>
      </w:r>
      <w:r w:rsidR="002A0DB5" w:rsidRPr="00220A00">
        <w:rPr>
          <w:color w:val="000000" w:themeColor="text1"/>
          <w:sz w:val="24"/>
          <w:szCs w:val="24"/>
          <w:lang w:val="bg-BG"/>
        </w:rPr>
        <w:t>т</w:t>
      </w:r>
      <w:r w:rsidRPr="00220A00">
        <w:rPr>
          <w:color w:val="000000" w:themeColor="text1"/>
          <w:sz w:val="24"/>
          <w:szCs w:val="24"/>
          <w:lang w:val="bg-BG"/>
        </w:rPr>
        <w:t xml:space="preserve"> съвет да </w:t>
      </w:r>
      <w:r w:rsidR="00515A77" w:rsidRPr="00220A00">
        <w:rPr>
          <w:color w:val="000000" w:themeColor="text1"/>
          <w:sz w:val="24"/>
          <w:szCs w:val="24"/>
          <w:lang w:val="bg-BG"/>
        </w:rPr>
        <w:t xml:space="preserve">разгледа и </w:t>
      </w:r>
      <w:r w:rsidRPr="00220A00">
        <w:rPr>
          <w:color w:val="000000" w:themeColor="text1"/>
          <w:sz w:val="24"/>
          <w:szCs w:val="24"/>
          <w:lang w:val="bg-BG"/>
        </w:rPr>
        <w:t xml:space="preserve">приеме проекта на </w:t>
      </w:r>
      <w:r w:rsidR="00094FD9" w:rsidRPr="00220A00">
        <w:rPr>
          <w:color w:val="000000" w:themeColor="text1"/>
          <w:sz w:val="24"/>
          <w:szCs w:val="24"/>
          <w:lang w:val="bg-BG"/>
        </w:rPr>
        <w:t xml:space="preserve">Постановление за приемане на </w:t>
      </w:r>
      <w:r w:rsidR="00F7715A" w:rsidRPr="00F7715A">
        <w:rPr>
          <w:color w:val="000000" w:themeColor="text1"/>
          <w:sz w:val="24"/>
          <w:szCs w:val="24"/>
          <w:lang w:val="bg-BG"/>
        </w:rPr>
        <w:t>Устройствен правилник на Министерството на иновациите и дигиталната трансформация, за създаване на Изпълнителна агенция „Европейски фондове за конкурентоспособност“ и за приемане на Устройствен правилник на Изпълнителна агенция „Европейски фондове за конкурентоспособност“.</w:t>
      </w:r>
    </w:p>
    <w:p w14:paraId="3405995A" w14:textId="3964449D" w:rsidR="006753A9" w:rsidRPr="00220A00" w:rsidRDefault="006753A9" w:rsidP="007509DB">
      <w:pPr>
        <w:spacing w:after="60" w:line="276" w:lineRule="auto"/>
        <w:ind w:left="-142" w:firstLine="709"/>
        <w:jc w:val="both"/>
        <w:rPr>
          <w:color w:val="000000" w:themeColor="text1"/>
          <w:sz w:val="24"/>
          <w:szCs w:val="24"/>
          <w:lang w:val="bg-BG"/>
        </w:rPr>
      </w:pPr>
    </w:p>
    <w:p w14:paraId="6EF1188D" w14:textId="42B38768" w:rsidR="00260F5B" w:rsidRPr="00220A00" w:rsidRDefault="00260F5B" w:rsidP="00260F5B">
      <w:pPr>
        <w:ind w:firstLine="709"/>
        <w:jc w:val="both"/>
        <w:rPr>
          <w:b/>
          <w:sz w:val="24"/>
          <w:szCs w:val="24"/>
          <w:lang w:val="bg-BG"/>
        </w:rPr>
      </w:pPr>
      <w:r w:rsidRPr="00220A00">
        <w:rPr>
          <w:b/>
          <w:sz w:val="24"/>
          <w:szCs w:val="24"/>
          <w:lang w:val="bg-BG"/>
        </w:rPr>
        <w:t>Приложения:</w:t>
      </w:r>
    </w:p>
    <w:p w14:paraId="3247D48E" w14:textId="696B345E" w:rsidR="00260F5B" w:rsidRPr="00220A00" w:rsidRDefault="00260F5B" w:rsidP="00E57788">
      <w:pPr>
        <w:jc w:val="both"/>
        <w:rPr>
          <w:sz w:val="24"/>
          <w:szCs w:val="24"/>
          <w:lang w:val="bg-BG"/>
        </w:rPr>
      </w:pPr>
    </w:p>
    <w:p w14:paraId="7830F0D4" w14:textId="1473C577" w:rsidR="000F2BDF" w:rsidRDefault="000F2BDF" w:rsidP="009950EC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bg-BG"/>
        </w:rPr>
      </w:pPr>
      <w:r w:rsidRPr="00220A00">
        <w:rPr>
          <w:color w:val="000000" w:themeColor="text1"/>
          <w:sz w:val="24"/>
          <w:szCs w:val="24"/>
          <w:lang w:val="bg-BG"/>
        </w:rPr>
        <w:t xml:space="preserve">Проект на </w:t>
      </w:r>
      <w:r w:rsidR="00094FD9" w:rsidRPr="00220A00">
        <w:rPr>
          <w:color w:val="000000" w:themeColor="text1"/>
          <w:sz w:val="24"/>
          <w:szCs w:val="24"/>
          <w:lang w:val="bg-BG"/>
        </w:rPr>
        <w:t>Постановление</w:t>
      </w:r>
      <w:r w:rsidRPr="00220A00">
        <w:rPr>
          <w:color w:val="000000" w:themeColor="text1"/>
          <w:sz w:val="24"/>
          <w:szCs w:val="24"/>
          <w:lang w:val="bg-BG"/>
        </w:rPr>
        <w:t xml:space="preserve"> на Министерския съвет;</w:t>
      </w:r>
    </w:p>
    <w:p w14:paraId="02B88D86" w14:textId="71A60F08" w:rsidR="000C6F8E" w:rsidRDefault="00D73258" w:rsidP="009950EC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Проект на </w:t>
      </w:r>
      <w:r w:rsidR="000C6F8E">
        <w:rPr>
          <w:color w:val="000000" w:themeColor="text1"/>
          <w:sz w:val="24"/>
          <w:szCs w:val="24"/>
          <w:lang w:val="bg-BG"/>
        </w:rPr>
        <w:t>Устройствен правилник на Министерство на иновациите и дигиталната трансформация;</w:t>
      </w:r>
    </w:p>
    <w:p w14:paraId="004C718C" w14:textId="6EF7B13E" w:rsidR="000C6F8E" w:rsidRPr="00220A00" w:rsidRDefault="000C6F8E" w:rsidP="009950EC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Проект на Устройствен правилник на ИА „Европейски фондове за конкурентоспособност“;</w:t>
      </w:r>
    </w:p>
    <w:p w14:paraId="0893F79F" w14:textId="3C89EC4B" w:rsidR="000F2BDF" w:rsidRPr="00220A00" w:rsidRDefault="000F2BDF" w:rsidP="009950EC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bg-BG"/>
        </w:rPr>
      </w:pPr>
      <w:r w:rsidRPr="00220A00">
        <w:rPr>
          <w:color w:val="000000" w:themeColor="text1"/>
          <w:sz w:val="24"/>
          <w:szCs w:val="24"/>
          <w:lang w:val="bg-BG"/>
        </w:rPr>
        <w:tab/>
        <w:t xml:space="preserve">Одобрена финансова обосновка от </w:t>
      </w:r>
      <w:r w:rsidR="0067690D" w:rsidRPr="00220A00">
        <w:rPr>
          <w:color w:val="000000" w:themeColor="text1"/>
          <w:sz w:val="24"/>
          <w:szCs w:val="24"/>
          <w:lang w:val="bg-BG"/>
        </w:rPr>
        <w:t>М</w:t>
      </w:r>
      <w:r w:rsidRPr="00220A00">
        <w:rPr>
          <w:color w:val="000000" w:themeColor="text1"/>
          <w:sz w:val="24"/>
          <w:szCs w:val="24"/>
          <w:lang w:val="bg-BG"/>
        </w:rPr>
        <w:t>инистъра на финансите;</w:t>
      </w:r>
    </w:p>
    <w:p w14:paraId="6F0665AE" w14:textId="40699149" w:rsidR="00B43FC3" w:rsidRPr="00220A00" w:rsidRDefault="00783F57" w:rsidP="00B43FC3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  <w:lang w:val="bg-BG"/>
        </w:rPr>
      </w:pPr>
      <w:r w:rsidRPr="00220A00">
        <w:rPr>
          <w:color w:val="000000" w:themeColor="text1"/>
          <w:sz w:val="24"/>
          <w:szCs w:val="24"/>
          <w:lang w:val="bg-BG"/>
        </w:rPr>
        <w:t>Получените  становища по чл. 32 от УПМСНА</w:t>
      </w:r>
      <w:r w:rsidR="00B43FC3" w:rsidRPr="00220A00">
        <w:rPr>
          <w:color w:val="000000" w:themeColor="text1"/>
          <w:sz w:val="24"/>
          <w:szCs w:val="24"/>
          <w:lang w:val="bg-BG"/>
        </w:rPr>
        <w:t xml:space="preserve"> и получените бележки и предложения от обществените консултации</w:t>
      </w:r>
      <w:r w:rsidRPr="00220A00">
        <w:rPr>
          <w:color w:val="000000" w:themeColor="text1"/>
          <w:sz w:val="24"/>
          <w:szCs w:val="24"/>
          <w:lang w:val="bg-BG"/>
        </w:rPr>
        <w:t xml:space="preserve"> </w:t>
      </w:r>
      <w:r w:rsidR="00B43FC3" w:rsidRPr="00220A00">
        <w:rPr>
          <w:color w:val="000000" w:themeColor="text1"/>
          <w:sz w:val="24"/>
          <w:szCs w:val="24"/>
          <w:lang w:val="bg-BG"/>
        </w:rPr>
        <w:t xml:space="preserve"> в</w:t>
      </w:r>
      <w:r w:rsidRPr="00220A00">
        <w:rPr>
          <w:color w:val="000000" w:themeColor="text1"/>
          <w:sz w:val="24"/>
          <w:szCs w:val="24"/>
          <w:lang w:val="bg-BG"/>
        </w:rPr>
        <w:t xml:space="preserve"> таблица за отразяване;</w:t>
      </w:r>
    </w:p>
    <w:p w14:paraId="2D9D3613" w14:textId="4437EBAA" w:rsidR="000F2BDF" w:rsidRPr="00220A00" w:rsidRDefault="000F2BDF" w:rsidP="009950EC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bg-BG"/>
        </w:rPr>
      </w:pPr>
      <w:r w:rsidRPr="00220A00">
        <w:rPr>
          <w:color w:val="000000" w:themeColor="text1"/>
          <w:sz w:val="24"/>
          <w:szCs w:val="24"/>
          <w:lang w:val="bg-BG"/>
        </w:rPr>
        <w:tab/>
        <w:t>Проект на съобщение за средствата за масово осведомяване</w:t>
      </w:r>
      <w:r w:rsidR="001D5624" w:rsidRPr="00220A00">
        <w:rPr>
          <w:color w:val="000000" w:themeColor="text1"/>
          <w:sz w:val="24"/>
          <w:szCs w:val="24"/>
          <w:lang w:val="bg-BG"/>
        </w:rPr>
        <w:t>.</w:t>
      </w:r>
    </w:p>
    <w:p w14:paraId="3F823911" w14:textId="4F7C332F" w:rsidR="003A3E77" w:rsidRPr="00220A00" w:rsidRDefault="003A3E77" w:rsidP="000F2BDF">
      <w:pPr>
        <w:ind w:firstLine="709"/>
        <w:jc w:val="both"/>
        <w:rPr>
          <w:color w:val="FF0000"/>
          <w:sz w:val="24"/>
          <w:szCs w:val="24"/>
          <w:lang w:val="bg-BG"/>
        </w:rPr>
      </w:pPr>
    </w:p>
    <w:p w14:paraId="7201E4C3" w14:textId="1357B920" w:rsidR="005D0A84" w:rsidRPr="00220A00" w:rsidRDefault="00866BD3" w:rsidP="00F100A1">
      <w:pPr>
        <w:ind w:left="-36" w:right="245" w:firstLine="745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pict w14:anchorId="2765CD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6pt;height:95.4pt">
            <v:imagedata r:id="rId8" o:title=""/>
            <o:lock v:ext="edit" ungrouping="t" rotation="t" cropping="t" verticies="t" text="t" grouping="t"/>
            <o:signatureline v:ext="edit" id="{BF386929-B6C3-4CE8-B0C0-9D48D67BE780}" provid="{00000000-0000-0000-0000-000000000000}" issignatureline="t"/>
          </v:shape>
        </w:pict>
      </w:r>
    </w:p>
    <w:p w14:paraId="70FF86F7" w14:textId="77777777" w:rsidR="00D25BD0" w:rsidRDefault="00D25BD0" w:rsidP="00D25BD0">
      <w:pPr>
        <w:ind w:left="-36" w:right="245" w:firstLine="745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ИВАН ВАСИЛЕВ</w:t>
      </w:r>
    </w:p>
    <w:p w14:paraId="4A5D14DC" w14:textId="3B2F760A" w:rsidR="009D3F5A" w:rsidRPr="00220A00" w:rsidRDefault="003A3E77" w:rsidP="00D25BD0">
      <w:pPr>
        <w:ind w:left="-36" w:right="245" w:firstLine="745"/>
        <w:rPr>
          <w:b/>
          <w:sz w:val="24"/>
          <w:szCs w:val="24"/>
          <w:lang w:val="bg-BG"/>
        </w:rPr>
      </w:pPr>
      <w:r w:rsidRPr="00220A00">
        <w:rPr>
          <w:b/>
          <w:sz w:val="24"/>
          <w:szCs w:val="24"/>
          <w:lang w:val="bg-BG"/>
        </w:rPr>
        <w:t xml:space="preserve">МИНИСТЪР НА ИНОВАЦИИТЕ И </w:t>
      </w:r>
      <w:r w:rsidR="00D25BD0">
        <w:rPr>
          <w:b/>
          <w:sz w:val="24"/>
          <w:szCs w:val="24"/>
          <w:lang w:val="bg-BG"/>
        </w:rPr>
        <w:t>ДИГИТАЛНАТА ТРАНСФОРМАЦИЯ</w:t>
      </w:r>
    </w:p>
    <w:sectPr w:rsidR="009D3F5A" w:rsidRPr="00220A00" w:rsidSect="000D2EFD">
      <w:headerReference w:type="default" r:id="rId9"/>
      <w:footerReference w:type="default" r:id="rId10"/>
      <w:pgSz w:w="11907" w:h="16839" w:code="9"/>
      <w:pgMar w:top="1418" w:right="851" w:bottom="1843" w:left="1418" w:header="567" w:footer="86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B5EBD" w14:textId="77777777" w:rsidR="00953E1C" w:rsidRDefault="00953E1C" w:rsidP="00C87EED">
      <w:r>
        <w:separator/>
      </w:r>
    </w:p>
  </w:endnote>
  <w:endnote w:type="continuationSeparator" w:id="0">
    <w:p w14:paraId="7709011E" w14:textId="77777777" w:rsidR="00953E1C" w:rsidRDefault="00953E1C" w:rsidP="00C8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399F1" w14:textId="2C3F2859" w:rsidR="00D27F98" w:rsidRPr="004E1316" w:rsidRDefault="00D27F98" w:rsidP="00D27F98">
    <w:pPr>
      <w:pStyle w:val="Footer"/>
      <w:jc w:val="right"/>
    </w:pPr>
    <w:r w:rsidRPr="004E1316">
      <w:rPr>
        <w:rStyle w:val="PageNumber"/>
      </w:rPr>
      <w:fldChar w:fldCharType="begin"/>
    </w:r>
    <w:r w:rsidRPr="004E1316">
      <w:rPr>
        <w:rStyle w:val="PageNumber"/>
      </w:rPr>
      <w:instrText xml:space="preserve"> PAGE </w:instrText>
    </w:r>
    <w:r w:rsidRPr="004E1316">
      <w:rPr>
        <w:rStyle w:val="PageNumber"/>
      </w:rPr>
      <w:fldChar w:fldCharType="separate"/>
    </w:r>
    <w:r w:rsidR="00866BD3">
      <w:rPr>
        <w:rStyle w:val="PageNumber"/>
        <w:noProof/>
      </w:rPr>
      <w:t>1</w:t>
    </w:r>
    <w:r w:rsidRPr="004E131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246D5" w14:textId="77777777" w:rsidR="00953E1C" w:rsidRDefault="00953E1C" w:rsidP="00C87EED">
      <w:r>
        <w:separator/>
      </w:r>
    </w:p>
  </w:footnote>
  <w:footnote w:type="continuationSeparator" w:id="0">
    <w:p w14:paraId="1056BFF4" w14:textId="77777777" w:rsidR="00953E1C" w:rsidRDefault="00953E1C" w:rsidP="00C8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07440" w14:textId="07477DFA" w:rsidR="00D27F98" w:rsidRPr="00913C9C" w:rsidRDefault="00D27F98" w:rsidP="00913C9C">
    <w:pPr>
      <w:pStyle w:val="Header"/>
      <w:jc w:val="right"/>
      <w:rPr>
        <w:b/>
        <w:bCs/>
        <w:sz w:val="24"/>
        <w:szCs w:val="24"/>
        <w:lang w:val="bg-BG"/>
      </w:rPr>
    </w:pPr>
    <w:r>
      <w:rPr>
        <w:b/>
        <w:bCs/>
        <w:sz w:val="24"/>
        <w:szCs w:val="24"/>
        <w:lang w:val="bg-BG"/>
      </w:rPr>
      <w:t>ПРОЕКТ!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257A"/>
    <w:multiLevelType w:val="hybridMultilevel"/>
    <w:tmpl w:val="C46CE3D4"/>
    <w:lvl w:ilvl="0" w:tplc="3D52C7AE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kern w:val="0"/>
        <w:u w:val="none"/>
        <w:vertAlign w:val="baseline"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5655FC"/>
    <w:multiLevelType w:val="hybridMultilevel"/>
    <w:tmpl w:val="C6706452"/>
    <w:lvl w:ilvl="0" w:tplc="EAFC80E8">
      <w:start w:val="1"/>
      <w:numFmt w:val="bullet"/>
      <w:lvlText w:val="‑"/>
      <w:lvlJc w:val="left"/>
      <w:pPr>
        <w:ind w:left="720" w:hanging="360"/>
      </w:pPr>
      <w:rPr>
        <w:rFonts w:ascii="Tahoma" w:hAnsi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53091"/>
    <w:multiLevelType w:val="hybridMultilevel"/>
    <w:tmpl w:val="85882694"/>
    <w:lvl w:ilvl="0" w:tplc="8EEEAB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652A6"/>
    <w:multiLevelType w:val="hybridMultilevel"/>
    <w:tmpl w:val="555C18A6"/>
    <w:lvl w:ilvl="0" w:tplc="AE5C7FAC">
      <w:start w:val="1"/>
      <w:numFmt w:val="decimal"/>
      <w:lvlText w:val="%1."/>
      <w:lvlJc w:val="left"/>
      <w:pPr>
        <w:ind w:left="1439" w:hanging="73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1652FC"/>
    <w:multiLevelType w:val="hybridMultilevel"/>
    <w:tmpl w:val="86D2B25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9D4F90"/>
    <w:multiLevelType w:val="hybridMultilevel"/>
    <w:tmpl w:val="F960887A"/>
    <w:lvl w:ilvl="0" w:tplc="456A3F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977146"/>
    <w:multiLevelType w:val="hybridMultilevel"/>
    <w:tmpl w:val="08E69B1E"/>
    <w:lvl w:ilvl="0" w:tplc="E4E815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53"/>
    <w:rsid w:val="0000787E"/>
    <w:rsid w:val="00023852"/>
    <w:rsid w:val="00035FD9"/>
    <w:rsid w:val="000368E2"/>
    <w:rsid w:val="00044567"/>
    <w:rsid w:val="00044BC6"/>
    <w:rsid w:val="000473D9"/>
    <w:rsid w:val="0005684C"/>
    <w:rsid w:val="0006344C"/>
    <w:rsid w:val="0006634B"/>
    <w:rsid w:val="00066A2E"/>
    <w:rsid w:val="0007759E"/>
    <w:rsid w:val="00080221"/>
    <w:rsid w:val="000820AF"/>
    <w:rsid w:val="0008624B"/>
    <w:rsid w:val="00086724"/>
    <w:rsid w:val="00090893"/>
    <w:rsid w:val="00093A38"/>
    <w:rsid w:val="00094FD9"/>
    <w:rsid w:val="0009710D"/>
    <w:rsid w:val="000A2265"/>
    <w:rsid w:val="000A68AD"/>
    <w:rsid w:val="000B7830"/>
    <w:rsid w:val="000B7E96"/>
    <w:rsid w:val="000C13FB"/>
    <w:rsid w:val="000C193A"/>
    <w:rsid w:val="000C6CE6"/>
    <w:rsid w:val="000C6F8E"/>
    <w:rsid w:val="000C7E97"/>
    <w:rsid w:val="000D2EFD"/>
    <w:rsid w:val="000D4250"/>
    <w:rsid w:val="000D50CE"/>
    <w:rsid w:val="000E7951"/>
    <w:rsid w:val="000F1390"/>
    <w:rsid w:val="000F1E18"/>
    <w:rsid w:val="000F2BDF"/>
    <w:rsid w:val="00110890"/>
    <w:rsid w:val="00111E4F"/>
    <w:rsid w:val="00125022"/>
    <w:rsid w:val="00130130"/>
    <w:rsid w:val="00131224"/>
    <w:rsid w:val="00131FEB"/>
    <w:rsid w:val="00134544"/>
    <w:rsid w:val="00136841"/>
    <w:rsid w:val="001574BB"/>
    <w:rsid w:val="001609E2"/>
    <w:rsid w:val="001671D5"/>
    <w:rsid w:val="00167484"/>
    <w:rsid w:val="00175B69"/>
    <w:rsid w:val="00185C33"/>
    <w:rsid w:val="001A4AFB"/>
    <w:rsid w:val="001A4EE6"/>
    <w:rsid w:val="001A5C74"/>
    <w:rsid w:val="001B3661"/>
    <w:rsid w:val="001B456E"/>
    <w:rsid w:val="001C2563"/>
    <w:rsid w:val="001C262A"/>
    <w:rsid w:val="001C4781"/>
    <w:rsid w:val="001D5624"/>
    <w:rsid w:val="001E0997"/>
    <w:rsid w:val="001E2037"/>
    <w:rsid w:val="001E6AB2"/>
    <w:rsid w:val="001E767C"/>
    <w:rsid w:val="001F086B"/>
    <w:rsid w:val="001F08D4"/>
    <w:rsid w:val="001F6F71"/>
    <w:rsid w:val="002037C6"/>
    <w:rsid w:val="00205232"/>
    <w:rsid w:val="00206164"/>
    <w:rsid w:val="00220A00"/>
    <w:rsid w:val="00223B84"/>
    <w:rsid w:val="00224D25"/>
    <w:rsid w:val="002254F9"/>
    <w:rsid w:val="00227E4A"/>
    <w:rsid w:val="00231866"/>
    <w:rsid w:val="002334FC"/>
    <w:rsid w:val="002421C3"/>
    <w:rsid w:val="002449AA"/>
    <w:rsid w:val="0025031A"/>
    <w:rsid w:val="00252C0A"/>
    <w:rsid w:val="00260F5B"/>
    <w:rsid w:val="002617CB"/>
    <w:rsid w:val="00267254"/>
    <w:rsid w:val="0027486B"/>
    <w:rsid w:val="00277318"/>
    <w:rsid w:val="00283C8F"/>
    <w:rsid w:val="002A0DB5"/>
    <w:rsid w:val="002A1402"/>
    <w:rsid w:val="002A14B4"/>
    <w:rsid w:val="002A7429"/>
    <w:rsid w:val="002B62C9"/>
    <w:rsid w:val="002C6077"/>
    <w:rsid w:val="002C6B84"/>
    <w:rsid w:val="002C700D"/>
    <w:rsid w:val="002D1E4F"/>
    <w:rsid w:val="002D5C81"/>
    <w:rsid w:val="002D6AA9"/>
    <w:rsid w:val="002E3E58"/>
    <w:rsid w:val="002E3EEB"/>
    <w:rsid w:val="002E6E53"/>
    <w:rsid w:val="002F4CC7"/>
    <w:rsid w:val="002F6898"/>
    <w:rsid w:val="00303E81"/>
    <w:rsid w:val="00315F71"/>
    <w:rsid w:val="00320C23"/>
    <w:rsid w:val="00322E17"/>
    <w:rsid w:val="003270A3"/>
    <w:rsid w:val="003356AA"/>
    <w:rsid w:val="0034466A"/>
    <w:rsid w:val="00347ED6"/>
    <w:rsid w:val="00360F74"/>
    <w:rsid w:val="00366BF0"/>
    <w:rsid w:val="0037340D"/>
    <w:rsid w:val="00373AF5"/>
    <w:rsid w:val="003751AC"/>
    <w:rsid w:val="00383B7B"/>
    <w:rsid w:val="00384E06"/>
    <w:rsid w:val="00385D46"/>
    <w:rsid w:val="00387A34"/>
    <w:rsid w:val="00390BCA"/>
    <w:rsid w:val="00394951"/>
    <w:rsid w:val="003A3E77"/>
    <w:rsid w:val="003A6CF5"/>
    <w:rsid w:val="003B116B"/>
    <w:rsid w:val="003C4741"/>
    <w:rsid w:val="003D097A"/>
    <w:rsid w:val="003D3C6C"/>
    <w:rsid w:val="003D69F9"/>
    <w:rsid w:val="003D7951"/>
    <w:rsid w:val="003E318E"/>
    <w:rsid w:val="003E67F3"/>
    <w:rsid w:val="003F6A42"/>
    <w:rsid w:val="004036FD"/>
    <w:rsid w:val="00410283"/>
    <w:rsid w:val="00414B6D"/>
    <w:rsid w:val="00415551"/>
    <w:rsid w:val="00415E53"/>
    <w:rsid w:val="00421FF6"/>
    <w:rsid w:val="004268F5"/>
    <w:rsid w:val="00444F57"/>
    <w:rsid w:val="00451DA1"/>
    <w:rsid w:val="00452081"/>
    <w:rsid w:val="00454468"/>
    <w:rsid w:val="00460D05"/>
    <w:rsid w:val="00460E5A"/>
    <w:rsid w:val="00462766"/>
    <w:rsid w:val="00462A87"/>
    <w:rsid w:val="004713EB"/>
    <w:rsid w:val="00473691"/>
    <w:rsid w:val="00476B77"/>
    <w:rsid w:val="00484A6B"/>
    <w:rsid w:val="0048519F"/>
    <w:rsid w:val="004853E7"/>
    <w:rsid w:val="0048568C"/>
    <w:rsid w:val="004932FF"/>
    <w:rsid w:val="004A05B3"/>
    <w:rsid w:val="004A112E"/>
    <w:rsid w:val="004A65F6"/>
    <w:rsid w:val="004A6D9C"/>
    <w:rsid w:val="004A7324"/>
    <w:rsid w:val="004C1821"/>
    <w:rsid w:val="004C538E"/>
    <w:rsid w:val="004D2837"/>
    <w:rsid w:val="004E1316"/>
    <w:rsid w:val="004E726E"/>
    <w:rsid w:val="004F568F"/>
    <w:rsid w:val="004F5C5F"/>
    <w:rsid w:val="00500222"/>
    <w:rsid w:val="00504DCC"/>
    <w:rsid w:val="00510B64"/>
    <w:rsid w:val="005147A4"/>
    <w:rsid w:val="00515A77"/>
    <w:rsid w:val="00523EE9"/>
    <w:rsid w:val="00536773"/>
    <w:rsid w:val="00541429"/>
    <w:rsid w:val="00546C8C"/>
    <w:rsid w:val="00552DFE"/>
    <w:rsid w:val="005564B5"/>
    <w:rsid w:val="00556843"/>
    <w:rsid w:val="00565D43"/>
    <w:rsid w:val="00573DA3"/>
    <w:rsid w:val="005753FA"/>
    <w:rsid w:val="00577785"/>
    <w:rsid w:val="00586E30"/>
    <w:rsid w:val="005927D2"/>
    <w:rsid w:val="005960A8"/>
    <w:rsid w:val="00596358"/>
    <w:rsid w:val="005A6DAF"/>
    <w:rsid w:val="005B6917"/>
    <w:rsid w:val="005C10AA"/>
    <w:rsid w:val="005D0A84"/>
    <w:rsid w:val="005D74FA"/>
    <w:rsid w:val="005E47DF"/>
    <w:rsid w:val="005F2428"/>
    <w:rsid w:val="005F5FDC"/>
    <w:rsid w:val="00600385"/>
    <w:rsid w:val="00600660"/>
    <w:rsid w:val="00601E66"/>
    <w:rsid w:val="00610898"/>
    <w:rsid w:val="00612283"/>
    <w:rsid w:val="006160D4"/>
    <w:rsid w:val="00616595"/>
    <w:rsid w:val="00622B93"/>
    <w:rsid w:val="00624203"/>
    <w:rsid w:val="00625EC7"/>
    <w:rsid w:val="00632CDF"/>
    <w:rsid w:val="00636365"/>
    <w:rsid w:val="00637B48"/>
    <w:rsid w:val="00644E77"/>
    <w:rsid w:val="0065346D"/>
    <w:rsid w:val="00656EE7"/>
    <w:rsid w:val="00664948"/>
    <w:rsid w:val="00664B7E"/>
    <w:rsid w:val="00665383"/>
    <w:rsid w:val="00673F61"/>
    <w:rsid w:val="00674227"/>
    <w:rsid w:val="006753A9"/>
    <w:rsid w:val="0067690D"/>
    <w:rsid w:val="00681178"/>
    <w:rsid w:val="00682C2F"/>
    <w:rsid w:val="0068505C"/>
    <w:rsid w:val="00685217"/>
    <w:rsid w:val="00693D6A"/>
    <w:rsid w:val="00694F76"/>
    <w:rsid w:val="00695AC0"/>
    <w:rsid w:val="006A7F42"/>
    <w:rsid w:val="006B3B67"/>
    <w:rsid w:val="006B4AB6"/>
    <w:rsid w:val="00713D83"/>
    <w:rsid w:val="00717F73"/>
    <w:rsid w:val="007206DD"/>
    <w:rsid w:val="00722375"/>
    <w:rsid w:val="00724E7F"/>
    <w:rsid w:val="007268DA"/>
    <w:rsid w:val="0072697F"/>
    <w:rsid w:val="007509DB"/>
    <w:rsid w:val="00751F41"/>
    <w:rsid w:val="007526B2"/>
    <w:rsid w:val="007529C2"/>
    <w:rsid w:val="00762B84"/>
    <w:rsid w:val="007765D7"/>
    <w:rsid w:val="00780B38"/>
    <w:rsid w:val="00783F57"/>
    <w:rsid w:val="00784D61"/>
    <w:rsid w:val="00786FF2"/>
    <w:rsid w:val="00787BC4"/>
    <w:rsid w:val="00793FDB"/>
    <w:rsid w:val="007963DF"/>
    <w:rsid w:val="007C05A3"/>
    <w:rsid w:val="007C6353"/>
    <w:rsid w:val="007D200B"/>
    <w:rsid w:val="007D438D"/>
    <w:rsid w:val="007D6585"/>
    <w:rsid w:val="007E0E37"/>
    <w:rsid w:val="007E7652"/>
    <w:rsid w:val="008157A8"/>
    <w:rsid w:val="008213FC"/>
    <w:rsid w:val="008309BE"/>
    <w:rsid w:val="00830B24"/>
    <w:rsid w:val="0083384C"/>
    <w:rsid w:val="00835500"/>
    <w:rsid w:val="00844434"/>
    <w:rsid w:val="008575D5"/>
    <w:rsid w:val="00866BD3"/>
    <w:rsid w:val="00866F49"/>
    <w:rsid w:val="00872BF7"/>
    <w:rsid w:val="00874FDA"/>
    <w:rsid w:val="00875684"/>
    <w:rsid w:val="00880E4E"/>
    <w:rsid w:val="008A5395"/>
    <w:rsid w:val="008B38E5"/>
    <w:rsid w:val="008B48E6"/>
    <w:rsid w:val="008C0A13"/>
    <w:rsid w:val="008C2474"/>
    <w:rsid w:val="008D167D"/>
    <w:rsid w:val="008D5ED3"/>
    <w:rsid w:val="008D67F2"/>
    <w:rsid w:val="008E04F1"/>
    <w:rsid w:val="008E172C"/>
    <w:rsid w:val="008E39C6"/>
    <w:rsid w:val="008E426A"/>
    <w:rsid w:val="008E57E1"/>
    <w:rsid w:val="008E5D28"/>
    <w:rsid w:val="009103EA"/>
    <w:rsid w:val="0091363A"/>
    <w:rsid w:val="00913C9C"/>
    <w:rsid w:val="00915CC1"/>
    <w:rsid w:val="009221B1"/>
    <w:rsid w:val="009241FB"/>
    <w:rsid w:val="009309CA"/>
    <w:rsid w:val="00933EA5"/>
    <w:rsid w:val="00941B17"/>
    <w:rsid w:val="00941EAB"/>
    <w:rsid w:val="009424C6"/>
    <w:rsid w:val="0094319F"/>
    <w:rsid w:val="00953893"/>
    <w:rsid w:val="00953E1C"/>
    <w:rsid w:val="00956FB2"/>
    <w:rsid w:val="00963293"/>
    <w:rsid w:val="0096370F"/>
    <w:rsid w:val="00965DB8"/>
    <w:rsid w:val="00974724"/>
    <w:rsid w:val="00982541"/>
    <w:rsid w:val="009900C9"/>
    <w:rsid w:val="00994B69"/>
    <w:rsid w:val="009950EC"/>
    <w:rsid w:val="009978A9"/>
    <w:rsid w:val="00997E97"/>
    <w:rsid w:val="009A30C1"/>
    <w:rsid w:val="009A7787"/>
    <w:rsid w:val="009B1096"/>
    <w:rsid w:val="009C323E"/>
    <w:rsid w:val="009C3728"/>
    <w:rsid w:val="009C5E2C"/>
    <w:rsid w:val="009D165F"/>
    <w:rsid w:val="009D3F5A"/>
    <w:rsid w:val="009E1D78"/>
    <w:rsid w:val="009E4B8E"/>
    <w:rsid w:val="009E58D8"/>
    <w:rsid w:val="00A05A9E"/>
    <w:rsid w:val="00A06B73"/>
    <w:rsid w:val="00A100AB"/>
    <w:rsid w:val="00A11837"/>
    <w:rsid w:val="00A15F7C"/>
    <w:rsid w:val="00A22A09"/>
    <w:rsid w:val="00A24446"/>
    <w:rsid w:val="00A3102C"/>
    <w:rsid w:val="00A31791"/>
    <w:rsid w:val="00A32D84"/>
    <w:rsid w:val="00A4163B"/>
    <w:rsid w:val="00A43682"/>
    <w:rsid w:val="00A43B25"/>
    <w:rsid w:val="00A46D83"/>
    <w:rsid w:val="00A503B3"/>
    <w:rsid w:val="00A6543F"/>
    <w:rsid w:val="00A807D3"/>
    <w:rsid w:val="00A80D8B"/>
    <w:rsid w:val="00A91C49"/>
    <w:rsid w:val="00AA485B"/>
    <w:rsid w:val="00AA561D"/>
    <w:rsid w:val="00AA73BB"/>
    <w:rsid w:val="00AA7689"/>
    <w:rsid w:val="00AB2361"/>
    <w:rsid w:val="00AB6A0D"/>
    <w:rsid w:val="00AC0644"/>
    <w:rsid w:val="00AC4C9F"/>
    <w:rsid w:val="00AC5C52"/>
    <w:rsid w:val="00AC6428"/>
    <w:rsid w:val="00AD284C"/>
    <w:rsid w:val="00AD4D19"/>
    <w:rsid w:val="00AE2CCE"/>
    <w:rsid w:val="00AF05BF"/>
    <w:rsid w:val="00AF5B33"/>
    <w:rsid w:val="00AF65D7"/>
    <w:rsid w:val="00B10D7F"/>
    <w:rsid w:val="00B25251"/>
    <w:rsid w:val="00B26D78"/>
    <w:rsid w:val="00B274BA"/>
    <w:rsid w:val="00B316B4"/>
    <w:rsid w:val="00B34D30"/>
    <w:rsid w:val="00B36E53"/>
    <w:rsid w:val="00B37C29"/>
    <w:rsid w:val="00B37E55"/>
    <w:rsid w:val="00B41525"/>
    <w:rsid w:val="00B43FC3"/>
    <w:rsid w:val="00B455F9"/>
    <w:rsid w:val="00B51F3F"/>
    <w:rsid w:val="00B51F8B"/>
    <w:rsid w:val="00B53E1D"/>
    <w:rsid w:val="00B57C0A"/>
    <w:rsid w:val="00B61244"/>
    <w:rsid w:val="00B6491F"/>
    <w:rsid w:val="00B70E25"/>
    <w:rsid w:val="00B75A66"/>
    <w:rsid w:val="00B77AF6"/>
    <w:rsid w:val="00B84523"/>
    <w:rsid w:val="00B8542B"/>
    <w:rsid w:val="00B92935"/>
    <w:rsid w:val="00BB1239"/>
    <w:rsid w:val="00BB3A6C"/>
    <w:rsid w:val="00BB49EB"/>
    <w:rsid w:val="00BC789F"/>
    <w:rsid w:val="00BD1EF7"/>
    <w:rsid w:val="00BD709E"/>
    <w:rsid w:val="00BE5246"/>
    <w:rsid w:val="00BE6D63"/>
    <w:rsid w:val="00BF26E9"/>
    <w:rsid w:val="00BF49C2"/>
    <w:rsid w:val="00BF5D42"/>
    <w:rsid w:val="00C0130B"/>
    <w:rsid w:val="00C0498D"/>
    <w:rsid w:val="00C07833"/>
    <w:rsid w:val="00C249DB"/>
    <w:rsid w:val="00C25206"/>
    <w:rsid w:val="00C274EF"/>
    <w:rsid w:val="00C30576"/>
    <w:rsid w:val="00C42111"/>
    <w:rsid w:val="00C42926"/>
    <w:rsid w:val="00C45707"/>
    <w:rsid w:val="00C5201D"/>
    <w:rsid w:val="00C53819"/>
    <w:rsid w:val="00C6477B"/>
    <w:rsid w:val="00C71261"/>
    <w:rsid w:val="00C7141F"/>
    <w:rsid w:val="00C71BED"/>
    <w:rsid w:val="00C749D1"/>
    <w:rsid w:val="00C802DD"/>
    <w:rsid w:val="00C80B42"/>
    <w:rsid w:val="00C87EED"/>
    <w:rsid w:val="00C947FC"/>
    <w:rsid w:val="00CA0D6E"/>
    <w:rsid w:val="00CA534B"/>
    <w:rsid w:val="00CC3F4F"/>
    <w:rsid w:val="00CC6EB8"/>
    <w:rsid w:val="00CD0C2B"/>
    <w:rsid w:val="00CD2434"/>
    <w:rsid w:val="00CD30FC"/>
    <w:rsid w:val="00CD3C63"/>
    <w:rsid w:val="00CD7B0A"/>
    <w:rsid w:val="00CE4654"/>
    <w:rsid w:val="00CF078C"/>
    <w:rsid w:val="00CF2F8C"/>
    <w:rsid w:val="00CF5F3B"/>
    <w:rsid w:val="00CF7202"/>
    <w:rsid w:val="00D127F1"/>
    <w:rsid w:val="00D129E3"/>
    <w:rsid w:val="00D140C4"/>
    <w:rsid w:val="00D25BD0"/>
    <w:rsid w:val="00D27F98"/>
    <w:rsid w:val="00D30FB9"/>
    <w:rsid w:val="00D31D7D"/>
    <w:rsid w:val="00D419F8"/>
    <w:rsid w:val="00D46832"/>
    <w:rsid w:val="00D471E4"/>
    <w:rsid w:val="00D528D3"/>
    <w:rsid w:val="00D52D45"/>
    <w:rsid w:val="00D620EA"/>
    <w:rsid w:val="00D64FF5"/>
    <w:rsid w:val="00D70535"/>
    <w:rsid w:val="00D73258"/>
    <w:rsid w:val="00D75DD6"/>
    <w:rsid w:val="00D75DFF"/>
    <w:rsid w:val="00D76BD5"/>
    <w:rsid w:val="00D82B9C"/>
    <w:rsid w:val="00D9155A"/>
    <w:rsid w:val="00D93FCE"/>
    <w:rsid w:val="00D95632"/>
    <w:rsid w:val="00DA5166"/>
    <w:rsid w:val="00DB03C3"/>
    <w:rsid w:val="00DC6ECD"/>
    <w:rsid w:val="00DF21A4"/>
    <w:rsid w:val="00DF75CF"/>
    <w:rsid w:val="00E07DA4"/>
    <w:rsid w:val="00E25D1D"/>
    <w:rsid w:val="00E25E82"/>
    <w:rsid w:val="00E371F6"/>
    <w:rsid w:val="00E443AC"/>
    <w:rsid w:val="00E503CF"/>
    <w:rsid w:val="00E505B9"/>
    <w:rsid w:val="00E52651"/>
    <w:rsid w:val="00E57788"/>
    <w:rsid w:val="00E6175D"/>
    <w:rsid w:val="00E6494B"/>
    <w:rsid w:val="00E74918"/>
    <w:rsid w:val="00E74C30"/>
    <w:rsid w:val="00E85902"/>
    <w:rsid w:val="00E90B50"/>
    <w:rsid w:val="00E90C8C"/>
    <w:rsid w:val="00EA2D7F"/>
    <w:rsid w:val="00EA541B"/>
    <w:rsid w:val="00EB3BF6"/>
    <w:rsid w:val="00EC1624"/>
    <w:rsid w:val="00ED284E"/>
    <w:rsid w:val="00ED5E45"/>
    <w:rsid w:val="00EE3D43"/>
    <w:rsid w:val="00EE7691"/>
    <w:rsid w:val="00EF08E7"/>
    <w:rsid w:val="00EF1D38"/>
    <w:rsid w:val="00EF38D2"/>
    <w:rsid w:val="00EF5B08"/>
    <w:rsid w:val="00F0203E"/>
    <w:rsid w:val="00F100A1"/>
    <w:rsid w:val="00F1745B"/>
    <w:rsid w:val="00F21EF3"/>
    <w:rsid w:val="00F306D5"/>
    <w:rsid w:val="00F42332"/>
    <w:rsid w:val="00F468E6"/>
    <w:rsid w:val="00F614EB"/>
    <w:rsid w:val="00F7715A"/>
    <w:rsid w:val="00F8737D"/>
    <w:rsid w:val="00F87FF8"/>
    <w:rsid w:val="00F948AD"/>
    <w:rsid w:val="00F97AAF"/>
    <w:rsid w:val="00FA2FCB"/>
    <w:rsid w:val="00FA7B23"/>
    <w:rsid w:val="00FB0B27"/>
    <w:rsid w:val="00FC3295"/>
    <w:rsid w:val="00FC736F"/>
    <w:rsid w:val="00FC7738"/>
    <w:rsid w:val="00FD02A1"/>
    <w:rsid w:val="00FD5EFF"/>
    <w:rsid w:val="00FD7867"/>
    <w:rsid w:val="00FD7F71"/>
    <w:rsid w:val="00FE34C1"/>
    <w:rsid w:val="00FF4C52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82E38"/>
  <w15:docId w15:val="{12710E00-7598-4125-B534-292D8247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468"/>
    <w:rPr>
      <w:rFonts w:eastAsia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63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C6353"/>
    <w:rPr>
      <w:rFonts w:eastAsia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7C6353"/>
  </w:style>
  <w:style w:type="paragraph" w:customStyle="1" w:styleId="CharChar">
    <w:name w:val="Char Char"/>
    <w:basedOn w:val="Normal"/>
    <w:rsid w:val="007C6353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45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87EED"/>
    <w:rPr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EED"/>
    <w:rPr>
      <w:rFonts w:eastAsia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87E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2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31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316"/>
    <w:rPr>
      <w:rFonts w:eastAsia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2DD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82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2B9C"/>
  </w:style>
  <w:style w:type="character" w:customStyle="1" w:styleId="CommentTextChar">
    <w:name w:val="Comment Text Char"/>
    <w:basedOn w:val="DefaultParagraphFont"/>
    <w:link w:val="CommentText"/>
    <w:uiPriority w:val="99"/>
    <w:rsid w:val="00D82B9C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B9C"/>
    <w:rPr>
      <w:rFonts w:eastAsia="Times New Roman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3A3E77"/>
    <w:rPr>
      <w:rFonts w:eastAsia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9C5E2C"/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4736D-EED9-411F-8C4E-D9AA8652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3176</Words>
  <Characters>18107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 DPPD Hitrov T CIV</dc:creator>
  <cp:keywords/>
  <dc:description/>
  <cp:lastModifiedBy>Polina Gocheva</cp:lastModifiedBy>
  <cp:revision>2</cp:revision>
  <cp:lastPrinted>2024-05-07T13:59:00Z</cp:lastPrinted>
  <dcterms:created xsi:type="dcterms:W3CDTF">2026-05-29T12:51:00Z</dcterms:created>
  <dcterms:modified xsi:type="dcterms:W3CDTF">2026-05-29T12:51:00Z</dcterms:modified>
</cp:coreProperties>
</file>