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1D" w:rsidRDefault="00CF5D1D">
      <w:pPr>
        <w:spacing w:line="200" w:lineRule="exact"/>
        <w:rPr>
          <w:sz w:val="24"/>
          <w:szCs w:val="24"/>
        </w:rPr>
      </w:pPr>
    </w:p>
    <w:p w:rsidR="00CF5D1D" w:rsidRDefault="00CF5D1D">
      <w:pPr>
        <w:spacing w:line="336" w:lineRule="exact"/>
        <w:rPr>
          <w:sz w:val="24"/>
          <w:szCs w:val="24"/>
        </w:rPr>
      </w:pPr>
    </w:p>
    <w:p w:rsidR="00CF5D1D" w:rsidRDefault="00E018A4">
      <w:pPr>
        <w:spacing w:line="236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ВЪТРЕШНИ ПРАВИЛА ЗА РАБОТА НА КОМИТЕТА ЗА НАБЛЮДЕНИЕ НА ПРОГРАМА „КОНКУРЕНТОСПОСОБНОСТ И ИНОВАЦИИ В ПРЕДПРИЯТИЯТА“ 2021-2027 Г. </w:t>
      </w:r>
    </w:p>
    <w:p w:rsidR="00CF5D1D" w:rsidRDefault="00CF5D1D">
      <w:pPr>
        <w:spacing w:line="200" w:lineRule="exact"/>
        <w:rPr>
          <w:sz w:val="24"/>
          <w:szCs w:val="24"/>
        </w:rPr>
      </w:pPr>
    </w:p>
    <w:p w:rsidR="00CF5D1D" w:rsidRDefault="00CF5D1D">
      <w:pPr>
        <w:spacing w:line="354" w:lineRule="exact"/>
        <w:rPr>
          <w:sz w:val="24"/>
          <w:szCs w:val="24"/>
        </w:rPr>
      </w:pPr>
    </w:p>
    <w:p w:rsidR="00CF5D1D" w:rsidRDefault="008727E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 Общи положения</w:t>
      </w:r>
    </w:p>
    <w:p w:rsidR="00CF5D1D" w:rsidRDefault="00CF5D1D">
      <w:pPr>
        <w:spacing w:line="127" w:lineRule="exact"/>
        <w:rPr>
          <w:sz w:val="24"/>
          <w:szCs w:val="24"/>
        </w:rPr>
      </w:pPr>
    </w:p>
    <w:p w:rsidR="00186A99" w:rsidRDefault="00186A99" w:rsidP="00186A99">
      <w:pPr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 xml:space="preserve">Чл. 1. </w:t>
      </w:r>
      <w:r>
        <w:rPr>
          <w:rFonts w:eastAsia="Times New Roman"/>
          <w:sz w:val="24"/>
          <w:szCs w:val="24"/>
          <w:lang w:eastAsia="fr-FR"/>
        </w:rPr>
        <w:t xml:space="preserve">С тези вътрешни правила се урежда редът за работа на Комитета за наблюдение на </w:t>
      </w:r>
      <w:r>
        <w:rPr>
          <w:rFonts w:eastAsia="Times New Roman"/>
          <w:sz w:val="24"/>
          <w:szCs w:val="24"/>
        </w:rPr>
        <w:t>програма „Конкурентоспособност и иновации в предприятията” 2021-2027 г.</w:t>
      </w:r>
      <w:r>
        <w:rPr>
          <w:rFonts w:eastAsia="Times New Roman"/>
          <w:sz w:val="24"/>
          <w:szCs w:val="24"/>
          <w:lang w:eastAsia="fr-FR"/>
        </w:rPr>
        <w:t xml:space="preserve">, наричан по-нататък </w:t>
      </w:r>
      <w:r w:rsidR="003E610F">
        <w:rPr>
          <w:rFonts w:eastAsia="Times New Roman"/>
          <w:sz w:val="24"/>
          <w:szCs w:val="24"/>
          <w:lang w:eastAsia="fr-FR"/>
        </w:rPr>
        <w:t>„</w:t>
      </w:r>
      <w:r>
        <w:rPr>
          <w:rFonts w:eastAsia="Times New Roman"/>
          <w:sz w:val="24"/>
          <w:szCs w:val="24"/>
          <w:lang w:eastAsia="fr-FR"/>
        </w:rPr>
        <w:t>Комитета</w:t>
      </w:r>
      <w:r w:rsidR="003E610F">
        <w:rPr>
          <w:rFonts w:eastAsia="Times New Roman"/>
          <w:sz w:val="24"/>
          <w:szCs w:val="24"/>
          <w:lang w:eastAsia="fr-FR"/>
        </w:rPr>
        <w:t>“</w:t>
      </w:r>
      <w:r>
        <w:rPr>
          <w:rFonts w:eastAsia="Times New Roman"/>
          <w:sz w:val="24"/>
          <w:szCs w:val="24"/>
          <w:lang w:eastAsia="fr-FR"/>
        </w:rPr>
        <w:t xml:space="preserve">. </w:t>
      </w:r>
    </w:p>
    <w:p w:rsidR="00186A99" w:rsidRPr="00BA7ECC" w:rsidRDefault="00186A99" w:rsidP="00186A99">
      <w:pPr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B211F1">
        <w:rPr>
          <w:rFonts w:eastAsia="Times New Roman"/>
          <w:b/>
          <w:bCs/>
          <w:sz w:val="24"/>
          <w:szCs w:val="24"/>
          <w:lang w:eastAsia="fr-FR"/>
        </w:rPr>
        <w:t>Чл. 2.</w:t>
      </w:r>
      <w:r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 w:rsidR="000952E3" w:rsidRPr="000952E3">
        <w:rPr>
          <w:rFonts w:eastAsia="Times New Roman"/>
          <w:bCs/>
          <w:sz w:val="24"/>
          <w:szCs w:val="24"/>
          <w:lang w:eastAsia="fr-FR"/>
        </w:rPr>
        <w:t>(1)</w:t>
      </w:r>
      <w:r w:rsidR="000952E3"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 xml:space="preserve">Комитетът за наблюдение на </w:t>
      </w:r>
      <w:r>
        <w:rPr>
          <w:rFonts w:eastAsia="Times New Roman"/>
          <w:sz w:val="24"/>
          <w:szCs w:val="24"/>
        </w:rPr>
        <w:t xml:space="preserve">програма „Конкурентоспособност и иновации в предприятията” 2021-2027 г. </w:t>
      </w:r>
      <w:r>
        <w:rPr>
          <w:rFonts w:eastAsia="Times New Roman"/>
          <w:sz w:val="24"/>
          <w:szCs w:val="24"/>
          <w:lang w:eastAsia="fr-FR"/>
        </w:rPr>
        <w:t xml:space="preserve">се създава </w:t>
      </w:r>
      <w:r w:rsidRPr="00BA7ECC">
        <w:rPr>
          <w:rFonts w:eastAsia="Times New Roman"/>
          <w:sz w:val="24"/>
          <w:szCs w:val="24"/>
          <w:lang w:eastAsia="fr-FR"/>
        </w:rPr>
        <w:t>в изпълнение на чл. 38</w:t>
      </w:r>
      <w:r w:rsidR="00D22202">
        <w:rPr>
          <w:rFonts w:eastAsia="Times New Roman"/>
          <w:sz w:val="24"/>
          <w:szCs w:val="24"/>
          <w:lang w:eastAsia="fr-FR"/>
        </w:rPr>
        <w:t>-40</w:t>
      </w:r>
      <w:r w:rsidR="000952E3">
        <w:rPr>
          <w:rFonts w:eastAsia="Times New Roman"/>
          <w:sz w:val="24"/>
          <w:szCs w:val="24"/>
          <w:lang w:eastAsia="fr-FR"/>
        </w:rPr>
        <w:t xml:space="preserve"> и чл. 75</w:t>
      </w:r>
      <w:r w:rsidRPr="00BA7ECC">
        <w:rPr>
          <w:rFonts w:eastAsia="Times New Roman"/>
          <w:sz w:val="24"/>
          <w:szCs w:val="24"/>
          <w:lang w:eastAsia="fr-FR"/>
        </w:rPr>
        <w:t xml:space="preserve"> от Регламент (ЕС) 2021/1060</w:t>
      </w:r>
      <w:r w:rsidR="00304D51">
        <w:rPr>
          <w:rStyle w:val="FootnoteReference"/>
          <w:rFonts w:eastAsia="Times New Roman"/>
          <w:sz w:val="24"/>
          <w:szCs w:val="24"/>
          <w:lang w:eastAsia="fr-FR"/>
        </w:rPr>
        <w:footnoteReference w:id="1"/>
      </w:r>
      <w:r>
        <w:rPr>
          <w:rFonts w:eastAsia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>и съгласно предвиденото в чл. 14 от Закон</w:t>
      </w:r>
      <w:r w:rsidR="000952E3">
        <w:rPr>
          <w:rFonts w:eastAsia="Times New Roman"/>
          <w:sz w:val="24"/>
          <w:szCs w:val="24"/>
          <w:lang w:eastAsia="fr-FR"/>
        </w:rPr>
        <w:t>а</w:t>
      </w:r>
      <w:r>
        <w:rPr>
          <w:rFonts w:eastAsia="Times New Roman"/>
          <w:sz w:val="24"/>
          <w:szCs w:val="24"/>
          <w:lang w:eastAsia="fr-FR"/>
        </w:rPr>
        <w:t xml:space="preserve"> за управление на средствата от Европейските фондове при споделено управление</w:t>
      </w:r>
      <w:r w:rsidR="00304D51">
        <w:rPr>
          <w:rStyle w:val="FootnoteReference"/>
          <w:rFonts w:eastAsia="Times New Roman"/>
          <w:sz w:val="24"/>
          <w:szCs w:val="24"/>
          <w:lang w:eastAsia="fr-FR"/>
        </w:rPr>
        <w:footnoteReference w:id="2"/>
      </w:r>
      <w:r>
        <w:rPr>
          <w:rFonts w:eastAsia="Times New Roman"/>
          <w:sz w:val="24"/>
          <w:szCs w:val="24"/>
          <w:lang w:eastAsia="fr-FR"/>
        </w:rPr>
        <w:t xml:space="preserve"> и чл. 11, т. 4 от </w:t>
      </w:r>
      <w:r>
        <w:rPr>
          <w:rFonts w:eastAsia="Times New Roman"/>
          <w:sz w:val="24"/>
          <w:szCs w:val="24"/>
        </w:rPr>
        <w:t>Постановление на Министерски съвет № 302 от 29.09.2022 г. (</w:t>
      </w:r>
      <w:r>
        <w:rPr>
          <w:rFonts w:eastAsia="Times New Roman"/>
          <w:sz w:val="24"/>
          <w:szCs w:val="24"/>
          <w:lang w:eastAsia="fr-FR"/>
        </w:rPr>
        <w:t xml:space="preserve">ПМС </w:t>
      </w:r>
      <w:r w:rsidRPr="00220C24">
        <w:rPr>
          <w:rFonts w:eastAsia="Times New Roman"/>
          <w:sz w:val="24"/>
          <w:szCs w:val="24"/>
          <w:lang w:eastAsia="fr-FR"/>
        </w:rPr>
        <w:t>№</w:t>
      </w:r>
      <w:r>
        <w:rPr>
          <w:rFonts w:eastAsia="Times New Roman"/>
          <w:sz w:val="24"/>
          <w:szCs w:val="24"/>
          <w:lang w:eastAsia="fr-FR"/>
        </w:rPr>
        <w:t xml:space="preserve"> 302/2022 г.)</w:t>
      </w:r>
      <w:r w:rsidR="00304D51">
        <w:rPr>
          <w:rStyle w:val="FootnoteReference"/>
          <w:rFonts w:eastAsia="Times New Roman"/>
          <w:sz w:val="24"/>
          <w:szCs w:val="24"/>
          <w:lang w:eastAsia="fr-FR"/>
        </w:rPr>
        <w:footnoteReference w:id="3"/>
      </w:r>
      <w:r w:rsidRPr="00BA7ECC">
        <w:rPr>
          <w:rFonts w:eastAsia="Times New Roman"/>
          <w:sz w:val="24"/>
          <w:szCs w:val="24"/>
          <w:lang w:eastAsia="fr-FR"/>
        </w:rPr>
        <w:t>.</w:t>
      </w:r>
    </w:p>
    <w:p w:rsidR="00CF5D1D" w:rsidRDefault="000952E3" w:rsidP="000952E3">
      <w:pPr>
        <w:spacing w:line="231" w:lineRule="auto"/>
        <w:ind w:firstLine="720"/>
        <w:jc w:val="both"/>
        <w:rPr>
          <w:sz w:val="20"/>
          <w:szCs w:val="20"/>
        </w:rPr>
      </w:pPr>
      <w:r w:rsidRPr="000952E3">
        <w:rPr>
          <w:rFonts w:eastAsia="Times New Roman"/>
          <w:bCs/>
          <w:sz w:val="24"/>
          <w:szCs w:val="24"/>
        </w:rPr>
        <w:t>(2)</w:t>
      </w:r>
      <w:r w:rsidR="008727E2" w:rsidRPr="000952E3">
        <w:rPr>
          <w:rFonts w:eastAsia="Times New Roman"/>
          <w:sz w:val="24"/>
          <w:szCs w:val="24"/>
        </w:rPr>
        <w:t xml:space="preserve"> </w:t>
      </w:r>
      <w:r w:rsidR="008727E2">
        <w:rPr>
          <w:rFonts w:eastAsia="Times New Roman"/>
          <w:sz w:val="24"/>
          <w:szCs w:val="24"/>
        </w:rPr>
        <w:t xml:space="preserve">Комитетът за наблюдение на </w:t>
      </w:r>
      <w:r w:rsidR="00B76790">
        <w:rPr>
          <w:rFonts w:eastAsia="Times New Roman"/>
          <w:sz w:val="24"/>
          <w:szCs w:val="24"/>
        </w:rPr>
        <w:t>програма „Конкурентоспособност и иновации в предприятията” 2021-2027 г., наричана по-нататък „</w:t>
      </w:r>
      <w:r w:rsidR="00D97301">
        <w:rPr>
          <w:rFonts w:eastAsia="Times New Roman"/>
          <w:sz w:val="24"/>
          <w:szCs w:val="24"/>
        </w:rPr>
        <w:t xml:space="preserve">ПКИП </w:t>
      </w:r>
      <w:r w:rsidR="00045C9D">
        <w:rPr>
          <w:rFonts w:eastAsia="Times New Roman"/>
          <w:sz w:val="24"/>
          <w:szCs w:val="24"/>
        </w:rPr>
        <w:t>2021-2027</w:t>
      </w:r>
      <w:r w:rsidR="00B76790">
        <w:rPr>
          <w:rFonts w:eastAsia="Times New Roman"/>
          <w:sz w:val="24"/>
          <w:szCs w:val="24"/>
        </w:rPr>
        <w:t xml:space="preserve"> </w:t>
      </w:r>
      <w:r w:rsidR="002B1D9E">
        <w:rPr>
          <w:rFonts w:eastAsia="Times New Roman"/>
          <w:sz w:val="24"/>
          <w:szCs w:val="24"/>
        </w:rPr>
        <w:t xml:space="preserve">или </w:t>
      </w:r>
      <w:r w:rsidR="00B76790">
        <w:rPr>
          <w:rFonts w:eastAsia="Times New Roman"/>
          <w:sz w:val="24"/>
          <w:szCs w:val="24"/>
        </w:rPr>
        <w:t xml:space="preserve">ПКИП“ </w:t>
      </w:r>
      <w:r w:rsidR="008727E2">
        <w:rPr>
          <w:rFonts w:eastAsia="Times New Roman"/>
          <w:sz w:val="24"/>
          <w:szCs w:val="24"/>
        </w:rPr>
        <w:t xml:space="preserve">изпълнява функциите и на </w:t>
      </w:r>
      <w:r w:rsidRPr="000952E3">
        <w:rPr>
          <w:rFonts w:eastAsia="Times New Roman"/>
          <w:sz w:val="24"/>
          <w:szCs w:val="24"/>
        </w:rPr>
        <w:t>Комитета за наблюдение на Оперативна програма "Развитие на конкурентоспособността на българската икономика" за</w:t>
      </w:r>
      <w:r w:rsidR="00B76790">
        <w:rPr>
          <w:rFonts w:eastAsia="Times New Roman"/>
          <w:sz w:val="24"/>
          <w:szCs w:val="24"/>
        </w:rPr>
        <w:t xml:space="preserve"> периода 2007 – 2013 г.</w:t>
      </w:r>
      <w:r w:rsidRPr="000952E3">
        <w:rPr>
          <w:rFonts w:eastAsia="Times New Roman"/>
          <w:sz w:val="24"/>
          <w:szCs w:val="24"/>
        </w:rPr>
        <w:t>, на Оперативна програма "Иновации и конкурентоспособност" и на Оперативна програма "Инициатива за малки</w:t>
      </w:r>
      <w:r w:rsidR="00B76790">
        <w:rPr>
          <w:rFonts w:eastAsia="Times New Roman"/>
          <w:sz w:val="24"/>
          <w:szCs w:val="24"/>
        </w:rPr>
        <w:t xml:space="preserve"> и средни предприятия" </w:t>
      </w:r>
      <w:r w:rsidRPr="000952E3">
        <w:rPr>
          <w:rFonts w:eastAsia="Times New Roman"/>
          <w:sz w:val="24"/>
          <w:szCs w:val="24"/>
        </w:rPr>
        <w:t xml:space="preserve">за периода 2014 – 2020 г.  </w:t>
      </w:r>
      <w:r w:rsidR="008727E2">
        <w:rPr>
          <w:rFonts w:eastAsia="Times New Roman"/>
          <w:sz w:val="24"/>
          <w:szCs w:val="24"/>
        </w:rPr>
        <w:t xml:space="preserve">на основание </w:t>
      </w:r>
      <w:r w:rsidR="008727E2" w:rsidRPr="000952E3">
        <w:rPr>
          <w:rFonts w:eastAsia="Times New Roman"/>
          <w:sz w:val="24"/>
          <w:szCs w:val="24"/>
        </w:rPr>
        <w:t xml:space="preserve">§ </w:t>
      </w:r>
      <w:r w:rsidRPr="000952E3">
        <w:rPr>
          <w:rFonts w:eastAsia="Times New Roman"/>
          <w:sz w:val="24"/>
          <w:szCs w:val="24"/>
        </w:rPr>
        <w:t>4</w:t>
      </w:r>
      <w:r w:rsidR="008727E2" w:rsidRPr="000952E3">
        <w:rPr>
          <w:rFonts w:eastAsia="Times New Roman"/>
          <w:sz w:val="24"/>
          <w:szCs w:val="24"/>
        </w:rPr>
        <w:t xml:space="preserve">, ал. 1, т. </w:t>
      </w:r>
      <w:r>
        <w:rPr>
          <w:rFonts w:eastAsia="Times New Roman"/>
          <w:sz w:val="24"/>
          <w:szCs w:val="24"/>
        </w:rPr>
        <w:t>5</w:t>
      </w:r>
      <w:r w:rsidR="008727E2">
        <w:rPr>
          <w:rFonts w:eastAsia="Times New Roman"/>
          <w:sz w:val="24"/>
          <w:szCs w:val="24"/>
        </w:rPr>
        <w:t xml:space="preserve"> от Заключителните разпоредби на </w:t>
      </w:r>
      <w:r>
        <w:rPr>
          <w:rFonts w:eastAsia="Times New Roman"/>
          <w:sz w:val="24"/>
          <w:szCs w:val="24"/>
        </w:rPr>
        <w:t xml:space="preserve">ПМС </w:t>
      </w:r>
      <w:r w:rsidRPr="00220C24"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302/2022 г</w:t>
      </w:r>
      <w:r w:rsidR="008727E2">
        <w:rPr>
          <w:rFonts w:eastAsia="Times New Roman"/>
          <w:sz w:val="24"/>
          <w:szCs w:val="24"/>
        </w:rPr>
        <w:t>.</w:t>
      </w:r>
    </w:p>
    <w:p w:rsidR="00CF5D1D" w:rsidRDefault="00CF5D1D">
      <w:pPr>
        <w:spacing w:line="200" w:lineRule="exact"/>
        <w:rPr>
          <w:sz w:val="24"/>
          <w:szCs w:val="24"/>
        </w:rPr>
      </w:pPr>
    </w:p>
    <w:p w:rsidR="00CF5D1D" w:rsidRDefault="00CF5D1D">
      <w:pPr>
        <w:spacing w:line="246" w:lineRule="exact"/>
        <w:rPr>
          <w:sz w:val="24"/>
          <w:szCs w:val="24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ІІ Функции и задачи</w:t>
      </w:r>
    </w:p>
    <w:p w:rsidR="00CF5D1D" w:rsidRDefault="00CF5D1D">
      <w:pPr>
        <w:spacing w:line="127" w:lineRule="exact"/>
        <w:rPr>
          <w:sz w:val="24"/>
          <w:szCs w:val="24"/>
        </w:rPr>
      </w:pPr>
    </w:p>
    <w:p w:rsidR="00CF5D1D" w:rsidRDefault="008727E2">
      <w:pPr>
        <w:spacing w:line="237" w:lineRule="auto"/>
        <w:jc w:val="both"/>
        <w:rPr>
          <w:sz w:val="20"/>
          <w:szCs w:val="20"/>
        </w:rPr>
      </w:pPr>
      <w:r w:rsidRPr="00D962E4">
        <w:rPr>
          <w:rFonts w:eastAsia="Times New Roman"/>
          <w:b/>
          <w:bCs/>
          <w:sz w:val="24"/>
          <w:szCs w:val="24"/>
        </w:rPr>
        <w:t xml:space="preserve">Чл. </w:t>
      </w:r>
      <w:r w:rsidR="00BF5386" w:rsidRPr="00D962E4">
        <w:rPr>
          <w:rFonts w:eastAsia="Times New Roman"/>
          <w:b/>
          <w:bCs/>
          <w:sz w:val="24"/>
          <w:szCs w:val="24"/>
        </w:rPr>
        <w:t>3</w:t>
      </w:r>
      <w:r w:rsidR="00213E57">
        <w:rPr>
          <w:rFonts w:eastAsia="Times New Roman"/>
          <w:b/>
          <w:bCs/>
          <w:sz w:val="24"/>
          <w:szCs w:val="24"/>
        </w:rPr>
        <w:t>.</w:t>
      </w:r>
      <w:r w:rsidRPr="00D962E4">
        <w:rPr>
          <w:rFonts w:eastAsia="Times New Roman"/>
          <w:b/>
          <w:bCs/>
          <w:sz w:val="24"/>
          <w:szCs w:val="24"/>
        </w:rPr>
        <w:t xml:space="preserve"> </w:t>
      </w:r>
      <w:r w:rsidRPr="00D962E4">
        <w:rPr>
          <w:rFonts w:eastAsia="Times New Roman"/>
          <w:sz w:val="24"/>
          <w:szCs w:val="24"/>
        </w:rPr>
        <w:t xml:space="preserve">Комитетът за наблюдение на </w:t>
      </w:r>
      <w:r w:rsidR="00C042F1" w:rsidRPr="00D962E4">
        <w:rPr>
          <w:rFonts w:eastAsia="Times New Roman"/>
          <w:sz w:val="24"/>
          <w:szCs w:val="24"/>
        </w:rPr>
        <w:t>ПКИП</w:t>
      </w:r>
      <w:r w:rsidR="00F54EA3">
        <w:rPr>
          <w:rFonts w:eastAsia="Times New Roman"/>
          <w:sz w:val="24"/>
          <w:szCs w:val="24"/>
        </w:rPr>
        <w:t xml:space="preserve"> </w:t>
      </w:r>
      <w:r w:rsidRPr="00D962E4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колективен орган, основан на принципа на партньорството</w:t>
      </w:r>
      <w:r w:rsidR="0037435D">
        <w:rPr>
          <w:rFonts w:eastAsia="Times New Roman"/>
          <w:sz w:val="24"/>
          <w:szCs w:val="24"/>
        </w:rPr>
        <w:t>,</w:t>
      </w:r>
      <w:r w:rsidR="007D50E2">
        <w:rPr>
          <w:rFonts w:eastAsia="Times New Roman"/>
          <w:sz w:val="24"/>
          <w:szCs w:val="24"/>
        </w:rPr>
        <w:t xml:space="preserve"> който </w:t>
      </w:r>
      <w:r>
        <w:rPr>
          <w:rFonts w:eastAsia="Times New Roman"/>
          <w:sz w:val="24"/>
          <w:szCs w:val="24"/>
        </w:rPr>
        <w:t>има следните функции:</w:t>
      </w:r>
    </w:p>
    <w:p w:rsidR="00CF5D1D" w:rsidRDefault="00CF5D1D">
      <w:pPr>
        <w:spacing w:line="14" w:lineRule="exact"/>
        <w:rPr>
          <w:sz w:val="24"/>
          <w:szCs w:val="24"/>
        </w:rPr>
      </w:pPr>
    </w:p>
    <w:p w:rsidR="00CF5D1D" w:rsidRDefault="00CF5D1D">
      <w:pPr>
        <w:spacing w:line="20" w:lineRule="exact"/>
        <w:rPr>
          <w:sz w:val="24"/>
          <w:szCs w:val="24"/>
        </w:rPr>
      </w:pPr>
    </w:p>
    <w:p w:rsidR="00CF5D1D" w:rsidRDefault="00CF5D1D">
      <w:pPr>
        <w:spacing w:line="200" w:lineRule="exact"/>
        <w:rPr>
          <w:sz w:val="24"/>
          <w:szCs w:val="24"/>
        </w:rPr>
      </w:pP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bookmarkStart w:id="0" w:name="page2"/>
      <w:bookmarkEnd w:id="0"/>
      <w:r>
        <w:rPr>
          <w:rFonts w:eastAsia="Times New Roman"/>
          <w:sz w:val="24"/>
          <w:szCs w:val="24"/>
          <w:lang w:eastAsia="fr-FR"/>
        </w:rPr>
        <w:t xml:space="preserve">Одобрява по предложение на ръководителя на Управляващия орган на </w:t>
      </w:r>
      <w:r w:rsidR="000B560A">
        <w:rPr>
          <w:rFonts w:eastAsia="Times New Roman"/>
          <w:sz w:val="24"/>
          <w:szCs w:val="24"/>
          <w:lang w:eastAsia="fr-FR"/>
        </w:rPr>
        <w:t>ПКИП 2021- 2027</w:t>
      </w:r>
      <w:r w:rsidR="00045C9D">
        <w:rPr>
          <w:rFonts w:eastAsia="Times New Roman"/>
          <w:sz w:val="24"/>
          <w:szCs w:val="24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 xml:space="preserve">методология и критерии за подбор на операции, както и последващи изменения и допълнения в тях. За операции, при които се предвижда финансовата помощ да се предоставя по повече от една програма, Комитетът одобрява посочените документи в частта за </w:t>
      </w:r>
      <w:r w:rsidR="000B560A">
        <w:rPr>
          <w:rFonts w:eastAsia="Times New Roman"/>
          <w:sz w:val="24"/>
          <w:szCs w:val="24"/>
          <w:lang w:eastAsia="fr-FR"/>
        </w:rPr>
        <w:t>ПКИП 2021</w:t>
      </w:r>
      <w:r w:rsidR="00AC1287">
        <w:rPr>
          <w:rFonts w:eastAsia="Times New Roman"/>
          <w:sz w:val="24"/>
          <w:szCs w:val="24"/>
          <w:lang w:eastAsia="fr-FR"/>
        </w:rPr>
        <w:t>-</w:t>
      </w:r>
      <w:r w:rsidR="000B560A">
        <w:rPr>
          <w:rFonts w:eastAsia="Times New Roman"/>
          <w:sz w:val="24"/>
          <w:szCs w:val="24"/>
          <w:lang w:eastAsia="fr-FR"/>
        </w:rPr>
        <w:t>2027;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="000B560A">
        <w:rPr>
          <w:rFonts w:eastAsia="Times New Roman"/>
          <w:sz w:val="24"/>
          <w:szCs w:val="24"/>
          <w:lang w:eastAsia="fr-FR"/>
        </w:rPr>
        <w:t>м</w:t>
      </w:r>
      <w:r>
        <w:rPr>
          <w:rFonts w:eastAsia="Times New Roman"/>
          <w:sz w:val="24"/>
          <w:szCs w:val="24"/>
          <w:lang w:eastAsia="fr-FR"/>
        </w:rPr>
        <w:t>етодологията и критериите за подбор на операции се одобряват, когато това е приложимо за съответната операция.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Съгласува по предложение на ръководителя на Управляващия орган на </w:t>
      </w:r>
      <w:r w:rsidR="000B560A">
        <w:rPr>
          <w:rFonts w:eastAsia="Times New Roman"/>
          <w:sz w:val="24"/>
          <w:szCs w:val="24"/>
          <w:lang w:eastAsia="fr-FR"/>
        </w:rPr>
        <w:t xml:space="preserve">ПКИП </w:t>
      </w:r>
      <w:r>
        <w:rPr>
          <w:rFonts w:eastAsia="Times New Roman"/>
          <w:sz w:val="24"/>
          <w:szCs w:val="24"/>
          <w:lang w:eastAsia="fr-FR"/>
        </w:rPr>
        <w:t>индикативни годишни работни програми, както и последващи изменения в тях, когато това е предвидено в акта по чл. 28, ал. 1 от Закона за управление на средствата от Европейските фондове при споделено управление.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lastRenderedPageBreak/>
        <w:t xml:space="preserve">Получава информация от Управляващия орган на </w:t>
      </w:r>
      <w:r w:rsidR="000B560A">
        <w:rPr>
          <w:rFonts w:eastAsia="Times New Roman"/>
          <w:sz w:val="24"/>
          <w:szCs w:val="24"/>
          <w:lang w:eastAsia="fr-FR"/>
        </w:rPr>
        <w:t xml:space="preserve">ПКИП </w:t>
      </w:r>
      <w:r>
        <w:rPr>
          <w:rFonts w:eastAsia="Times New Roman"/>
          <w:sz w:val="24"/>
          <w:szCs w:val="24"/>
          <w:lang w:eastAsia="fr-FR"/>
        </w:rPr>
        <w:t>при прекратяване на процедура за предоставяне на безвъзмездна финансова помощ, включително за основанието за прекратяването й.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изпълнението и следи за напредъка при изпълнението на програмата и напредъка към постигането на междинните цели и на целевите стойности.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приноса на програмата за преодоляване на предизвикателствата, посочени в специфичните препоръки на Съвета на ЕС за България, които са свързани с изпълнението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напредъка на изпълнението на операциите от стратегическо значение.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Одобрява изготвения от Управляващия орган</w:t>
      </w:r>
      <w:r w:rsidR="00290DD1">
        <w:rPr>
          <w:rFonts w:eastAsia="Times New Roman"/>
          <w:sz w:val="24"/>
          <w:szCs w:val="24"/>
          <w:lang w:eastAsia="fr-FR"/>
        </w:rPr>
        <w:t xml:space="preserve"> на ПКИП </w:t>
      </w:r>
      <w:r>
        <w:rPr>
          <w:rFonts w:eastAsia="Times New Roman"/>
          <w:sz w:val="24"/>
          <w:szCs w:val="24"/>
          <w:lang w:eastAsia="fr-FR"/>
        </w:rPr>
        <w:t>окончателен доклад за качеството на изпълнението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Одобрява плана за извършване на оценка на програмата и неговите изменения и разглежда напредъка при извършване на оценките, обобщенията на оценките и евентуалните последващи действия по констатациите от тях.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Следи за изпълнението и прилагането на отключващите условия, приложими за програмата, през целия програмен период.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информация за заключенията и препоръките от годишните контролни доклади по програмата, изготвени от одитния орган по програмата.</w:t>
      </w:r>
    </w:p>
    <w:p w:rsidR="00304D51" w:rsidRPr="008E36E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8E36E1">
        <w:rPr>
          <w:rFonts w:eastAsia="Times New Roman"/>
          <w:sz w:val="24"/>
          <w:szCs w:val="24"/>
          <w:lang w:eastAsia="fr-FR"/>
        </w:rPr>
        <w:t xml:space="preserve">Разглежда информация относно изпълнението на приноса на програмата към програма </w:t>
      </w:r>
      <w:proofErr w:type="spellStart"/>
      <w:r w:rsidRPr="008E36E1">
        <w:rPr>
          <w:rFonts w:eastAsia="Times New Roman"/>
          <w:sz w:val="24"/>
          <w:szCs w:val="24"/>
          <w:lang w:eastAsia="fr-FR"/>
        </w:rPr>
        <w:t>InvestEU</w:t>
      </w:r>
      <w:proofErr w:type="spellEnd"/>
      <w:r w:rsidRPr="008E36E1">
        <w:rPr>
          <w:rFonts w:eastAsia="Times New Roman"/>
          <w:sz w:val="24"/>
          <w:szCs w:val="24"/>
          <w:lang w:eastAsia="fr-FR"/>
        </w:rPr>
        <w:t xml:space="preserve"> в съответствие с чл. 14 от Регламент (ЕС) 2021/1060 или на ресурсите, прехвърлени в съответствие с чл</w:t>
      </w:r>
      <w:r w:rsidR="006C7EFD">
        <w:rPr>
          <w:rFonts w:eastAsia="Times New Roman"/>
          <w:sz w:val="24"/>
          <w:szCs w:val="24"/>
          <w:lang w:eastAsia="fr-FR"/>
        </w:rPr>
        <w:t>.</w:t>
      </w:r>
      <w:r w:rsidRPr="008E36E1">
        <w:rPr>
          <w:rFonts w:eastAsia="Times New Roman"/>
          <w:sz w:val="24"/>
          <w:szCs w:val="24"/>
          <w:lang w:eastAsia="fr-FR"/>
        </w:rPr>
        <w:t xml:space="preserve"> 26 от Регламент (ЕС) 2021/1060.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6A30AF">
        <w:rPr>
          <w:rFonts w:eastAsia="Times New Roman"/>
          <w:sz w:val="24"/>
          <w:szCs w:val="24"/>
          <w:lang w:eastAsia="fr-FR"/>
        </w:rPr>
        <w:t xml:space="preserve">Разглежда </w:t>
      </w:r>
      <w:r>
        <w:rPr>
          <w:rFonts w:eastAsia="Times New Roman"/>
          <w:sz w:val="24"/>
          <w:szCs w:val="24"/>
          <w:lang w:eastAsia="fr-FR"/>
        </w:rPr>
        <w:t>информация за изпълнението на действията по комуникация и видимост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Съгласува Националната комуникационна стратегия за програмен период 2021- 2027 г., както и измененията в нея в частта за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Одобрява предложения за изменения на програмата, включително за преразпределение на средства по приоритетите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информация, представена от Управляващия орган</w:t>
      </w:r>
      <w:r w:rsidR="002C535F" w:rsidRPr="002C535F">
        <w:rPr>
          <w:rFonts w:eastAsia="Times New Roman"/>
          <w:sz w:val="24"/>
          <w:szCs w:val="24"/>
          <w:lang w:eastAsia="fr-FR"/>
        </w:rPr>
        <w:t xml:space="preserve"> </w:t>
      </w:r>
      <w:r w:rsidR="002C535F">
        <w:rPr>
          <w:rFonts w:eastAsia="Times New Roman"/>
          <w:sz w:val="24"/>
          <w:szCs w:val="24"/>
          <w:lang w:eastAsia="fr-FR"/>
        </w:rPr>
        <w:t>на ПКИП</w:t>
      </w:r>
      <w:r>
        <w:rPr>
          <w:rFonts w:eastAsia="Times New Roman"/>
          <w:sz w:val="24"/>
          <w:szCs w:val="24"/>
          <w:lang w:eastAsia="fr-FR"/>
        </w:rPr>
        <w:t xml:space="preserve">, относно случаите на несъответствие на подкрепяните от програмата операции с Хартата на основните права на Европейския съюз или с Конвенцията на ООН за правата на хората с увреждания, както и за жалби относно неспазване на Хартата, съответно Конвенцията, подадени при условията и по реда на законодателството на Република България. Информацията за възникнали случаи на неспазване на Хартата, съответно Конвенцията и за получени жалби се предоставя поне веднъж годишно. </w:t>
      </w:r>
    </w:p>
    <w:p w:rsidR="00304D51" w:rsidRPr="003F2734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Във връзка с прилагане</w:t>
      </w:r>
      <w:r w:rsidRPr="00757854">
        <w:rPr>
          <w:rFonts w:eastAsia="Times New Roman"/>
          <w:sz w:val="24"/>
          <w:szCs w:val="24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>на финансови инструменти по програмата К</w:t>
      </w:r>
      <w:r w:rsidR="006C7EFD">
        <w:rPr>
          <w:rFonts w:eastAsia="Times New Roman"/>
          <w:sz w:val="24"/>
          <w:szCs w:val="24"/>
          <w:lang w:eastAsia="fr-FR"/>
        </w:rPr>
        <w:t>омитетът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Pr="003F2734">
        <w:rPr>
          <w:rFonts w:eastAsia="Times New Roman"/>
          <w:sz w:val="24"/>
          <w:szCs w:val="24"/>
          <w:lang w:eastAsia="fr-FR"/>
        </w:rPr>
        <w:t>разглежда:</w:t>
      </w:r>
    </w:p>
    <w:p w:rsidR="00304D51" w:rsidRDefault="00304D51" w:rsidP="006B45E4">
      <w:pPr>
        <w:tabs>
          <w:tab w:val="left" w:pos="426"/>
        </w:tabs>
        <w:spacing w:after="120"/>
        <w:ind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а) елементите на предварителната оценка, посочена в чл. 58, параграф 3 от Регламент (ЕС) 2021/1060 и стратегическия документ, посочен в чл</w:t>
      </w:r>
      <w:r w:rsidR="006C7EFD">
        <w:rPr>
          <w:rFonts w:eastAsia="Times New Roman"/>
          <w:sz w:val="24"/>
          <w:szCs w:val="24"/>
          <w:lang w:eastAsia="fr-FR"/>
        </w:rPr>
        <w:t>.</w:t>
      </w:r>
      <w:r>
        <w:rPr>
          <w:rFonts w:eastAsia="Times New Roman"/>
          <w:sz w:val="24"/>
          <w:szCs w:val="24"/>
          <w:lang w:eastAsia="fr-FR"/>
        </w:rPr>
        <w:t xml:space="preserve"> 59, параграф 1 от Регламент (ЕС) 2021/1060;</w:t>
      </w:r>
    </w:p>
    <w:p w:rsidR="00304D51" w:rsidRDefault="00304D51" w:rsidP="006B45E4">
      <w:pPr>
        <w:tabs>
          <w:tab w:val="left" w:pos="426"/>
        </w:tabs>
        <w:spacing w:after="120"/>
        <w:ind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б) напредъка в изпълнението на финансовите инструменти;</w:t>
      </w:r>
    </w:p>
    <w:p w:rsidR="00304D51" w:rsidRDefault="00304D51" w:rsidP="006B45E4">
      <w:pPr>
        <w:tabs>
          <w:tab w:val="left" w:pos="426"/>
        </w:tabs>
        <w:spacing w:after="120"/>
        <w:ind w:firstLine="567"/>
        <w:jc w:val="both"/>
        <w:rPr>
          <w:rFonts w:eastAsia="Times New Roman"/>
          <w:sz w:val="24"/>
          <w:szCs w:val="24"/>
          <w:lang w:eastAsia="fr-FR"/>
        </w:rPr>
      </w:pPr>
      <w:r w:rsidRPr="003F2734">
        <w:rPr>
          <w:rFonts w:eastAsia="Times New Roman"/>
          <w:sz w:val="24"/>
          <w:szCs w:val="24"/>
          <w:lang w:eastAsia="fr-FR"/>
        </w:rPr>
        <w:lastRenderedPageBreak/>
        <w:t>в) разпоредбите относно базираното на изпълнението изчисление на извършените разходи за управление или на таксите за управление на финансовия инструмент и ежегодни доклади за разходите и таксите,</w:t>
      </w:r>
      <w:r>
        <w:rPr>
          <w:rFonts w:eastAsia="Times New Roman"/>
          <w:sz w:val="24"/>
          <w:szCs w:val="24"/>
          <w:lang w:eastAsia="fr-FR"/>
        </w:rPr>
        <w:t xml:space="preserve"> които са били действително платени през предходната календарна година;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3F2734">
        <w:rPr>
          <w:rFonts w:eastAsia="Times New Roman"/>
          <w:sz w:val="24"/>
          <w:szCs w:val="24"/>
          <w:lang w:eastAsia="fr-FR"/>
        </w:rPr>
        <w:t xml:space="preserve">Разглежда информации от </w:t>
      </w:r>
      <w:r w:rsidR="002C535F">
        <w:rPr>
          <w:rFonts w:eastAsia="Times New Roman"/>
          <w:sz w:val="24"/>
          <w:szCs w:val="24"/>
          <w:lang w:eastAsia="fr-FR"/>
        </w:rPr>
        <w:t>Управляващия орган на ПКИП</w:t>
      </w:r>
      <w:r w:rsidRPr="003F2734">
        <w:rPr>
          <w:rFonts w:eastAsia="Times New Roman"/>
          <w:sz w:val="24"/>
          <w:szCs w:val="24"/>
          <w:lang w:eastAsia="fr-FR"/>
        </w:rPr>
        <w:t xml:space="preserve"> за изпълнението</w:t>
      </w:r>
      <w:r>
        <w:rPr>
          <w:rFonts w:eastAsia="Times New Roman"/>
          <w:sz w:val="24"/>
          <w:szCs w:val="24"/>
          <w:lang w:eastAsia="fr-FR"/>
        </w:rPr>
        <w:t xml:space="preserve"> на интегрираните териториални инвестиции и на инструмента „Водено от общностите местно развитие“.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Следи за прилагането от Управляващия орган </w:t>
      </w:r>
      <w:r w:rsidR="002C535F">
        <w:rPr>
          <w:rFonts w:eastAsia="Times New Roman"/>
          <w:sz w:val="24"/>
          <w:szCs w:val="24"/>
          <w:lang w:eastAsia="fr-FR"/>
        </w:rPr>
        <w:t xml:space="preserve">на ПКИП </w:t>
      </w:r>
      <w:r>
        <w:rPr>
          <w:rFonts w:eastAsia="Times New Roman"/>
          <w:sz w:val="24"/>
          <w:szCs w:val="24"/>
          <w:lang w:eastAsia="fr-FR"/>
        </w:rPr>
        <w:t xml:space="preserve">на принципите на устойчивото развитие, включително опазване на околната среда, на равенството между мъжете и жените, на равните възможности и </w:t>
      </w:r>
      <w:proofErr w:type="spellStart"/>
      <w:r>
        <w:rPr>
          <w:rFonts w:eastAsia="Times New Roman"/>
          <w:sz w:val="24"/>
          <w:szCs w:val="24"/>
          <w:lang w:eastAsia="fr-FR"/>
        </w:rPr>
        <w:t>недискриминацията</w:t>
      </w:r>
      <w:proofErr w:type="spellEnd"/>
      <w:r>
        <w:rPr>
          <w:rFonts w:eastAsia="Times New Roman"/>
          <w:sz w:val="24"/>
          <w:szCs w:val="24"/>
          <w:lang w:eastAsia="fr-FR"/>
        </w:rPr>
        <w:t>, включително достъпност за хора с увреждания.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Разглежда информация от Управляващия орган </w:t>
      </w:r>
      <w:r w:rsidR="002C535F">
        <w:rPr>
          <w:rFonts w:eastAsia="Times New Roman"/>
          <w:sz w:val="24"/>
          <w:szCs w:val="24"/>
          <w:lang w:eastAsia="fr-FR"/>
        </w:rPr>
        <w:t xml:space="preserve">на ПКИП </w:t>
      </w:r>
      <w:r>
        <w:rPr>
          <w:rFonts w:eastAsia="Times New Roman"/>
          <w:sz w:val="24"/>
          <w:szCs w:val="24"/>
          <w:lang w:eastAsia="fr-FR"/>
        </w:rPr>
        <w:t>за напредъка при изграждането на административния капацитет на партньорите и бенефициентите.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При необходимост </w:t>
      </w:r>
      <w:r w:rsidR="006C7EFD">
        <w:rPr>
          <w:rFonts w:eastAsia="Times New Roman"/>
          <w:sz w:val="24"/>
          <w:szCs w:val="24"/>
          <w:lang w:eastAsia="fr-FR"/>
        </w:rPr>
        <w:t>Комитетът</w:t>
      </w:r>
      <w:r>
        <w:rPr>
          <w:rFonts w:eastAsia="Times New Roman"/>
          <w:sz w:val="24"/>
          <w:szCs w:val="24"/>
          <w:lang w:eastAsia="fr-FR"/>
        </w:rPr>
        <w:t xml:space="preserve"> отправя препоръки към Управляващия орган</w:t>
      </w:r>
      <w:r w:rsidR="002C535F" w:rsidRPr="002C535F">
        <w:rPr>
          <w:rFonts w:eastAsia="Times New Roman"/>
          <w:sz w:val="24"/>
          <w:szCs w:val="24"/>
          <w:lang w:eastAsia="fr-FR"/>
        </w:rPr>
        <w:t xml:space="preserve"> </w:t>
      </w:r>
      <w:r w:rsidR="002C535F">
        <w:rPr>
          <w:rFonts w:eastAsia="Times New Roman"/>
          <w:sz w:val="24"/>
          <w:szCs w:val="24"/>
          <w:lang w:eastAsia="fr-FR"/>
        </w:rPr>
        <w:t>на ПКИП</w:t>
      </w:r>
      <w:r>
        <w:rPr>
          <w:rFonts w:eastAsia="Times New Roman"/>
          <w:sz w:val="24"/>
          <w:szCs w:val="24"/>
          <w:lang w:eastAsia="fr-FR"/>
        </w:rPr>
        <w:t>, включително относно мерките за намаляване на административната тежест за бенефициентите.</w:t>
      </w:r>
    </w:p>
    <w:p w:rsidR="00304D51" w:rsidRPr="000E4DF8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0E4DF8">
        <w:rPr>
          <w:color w:val="000000"/>
          <w:sz w:val="24"/>
          <w:szCs w:val="24"/>
        </w:rPr>
        <w:t>Разглежда и одобрява предложение до Съвета за координация при управлението на средствата от Европейския съюз за проекти, финансирани по съответната програма, за които да бъдат приложени Пактове за почтеност.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 други въпроси, свързани с изпълнението на програмата, както и въпроси, които засягат качеството на изпълнение на програмата и мерките за тяхното разрешаване.</w:t>
      </w:r>
    </w:p>
    <w:p w:rsidR="00CF5D1D" w:rsidRDefault="00CF5D1D">
      <w:pPr>
        <w:spacing w:line="1" w:lineRule="exact"/>
        <w:rPr>
          <w:rFonts w:eastAsia="Times New Roman"/>
          <w:sz w:val="24"/>
          <w:szCs w:val="24"/>
        </w:rPr>
      </w:pPr>
    </w:p>
    <w:p w:rsidR="00CF5D1D" w:rsidRDefault="00CF5D1D">
      <w:pPr>
        <w:spacing w:line="351" w:lineRule="exact"/>
        <w:rPr>
          <w:sz w:val="20"/>
          <w:szCs w:val="20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ІІІ</w:t>
      </w:r>
    </w:p>
    <w:p w:rsidR="00CF5D1D" w:rsidRDefault="00CF5D1D">
      <w:pPr>
        <w:spacing w:line="120" w:lineRule="exact"/>
        <w:rPr>
          <w:sz w:val="20"/>
          <w:szCs w:val="20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Състав на Комитета за наблюдение</w:t>
      </w:r>
    </w:p>
    <w:p w:rsidR="00CF5D1D" w:rsidRDefault="00CF5D1D">
      <w:pPr>
        <w:spacing w:line="127" w:lineRule="exact"/>
        <w:rPr>
          <w:sz w:val="20"/>
          <w:szCs w:val="20"/>
        </w:rPr>
      </w:pPr>
    </w:p>
    <w:p w:rsidR="003E65C6" w:rsidRDefault="008727E2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BF5386">
        <w:rPr>
          <w:rFonts w:eastAsia="Times New Roman"/>
          <w:b/>
          <w:bCs/>
          <w:sz w:val="24"/>
          <w:szCs w:val="24"/>
        </w:rPr>
        <w:t>4</w:t>
      </w:r>
      <w:r w:rsidR="00213E57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(1) Комитетът </w:t>
      </w:r>
      <w:r w:rsidR="003E65C6">
        <w:rPr>
          <w:rFonts w:eastAsia="Times New Roman"/>
          <w:sz w:val="24"/>
          <w:szCs w:val="24"/>
        </w:rPr>
        <w:t xml:space="preserve">за наблюдение на ПКИП </w:t>
      </w:r>
      <w:r>
        <w:rPr>
          <w:rFonts w:eastAsia="Times New Roman"/>
          <w:sz w:val="24"/>
          <w:szCs w:val="24"/>
        </w:rPr>
        <w:t>e колективен орган, състоящ се от председател</w:t>
      </w:r>
      <w:r w:rsidR="006C7EFD">
        <w:rPr>
          <w:rFonts w:eastAsia="Times New Roman"/>
          <w:sz w:val="24"/>
          <w:szCs w:val="24"/>
        </w:rPr>
        <w:t>,</w:t>
      </w:r>
      <w:r w:rsidR="003E65C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членове</w:t>
      </w:r>
      <w:r w:rsidR="004B327A">
        <w:rPr>
          <w:rFonts w:eastAsia="Times New Roman"/>
          <w:sz w:val="24"/>
          <w:szCs w:val="24"/>
        </w:rPr>
        <w:t xml:space="preserve"> </w:t>
      </w:r>
      <w:r w:rsidR="003E65C6">
        <w:rPr>
          <w:rFonts w:eastAsia="Times New Roman"/>
          <w:sz w:val="24"/>
          <w:szCs w:val="24"/>
        </w:rPr>
        <w:t>и наблюдатели</w:t>
      </w:r>
      <w:r>
        <w:rPr>
          <w:rFonts w:eastAsia="Times New Roman"/>
          <w:sz w:val="24"/>
          <w:szCs w:val="24"/>
        </w:rPr>
        <w:t xml:space="preserve">. </w:t>
      </w:r>
    </w:p>
    <w:p w:rsidR="003F2D60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3F2D60" w:rsidRPr="000A3191">
        <w:rPr>
          <w:sz w:val="24"/>
          <w:szCs w:val="24"/>
        </w:rPr>
        <w:t>Председателят и членовете на Комитета имат право на глас при вземане на решения, а наблюдателите са с право на съвещателен глас.</w:t>
      </w:r>
    </w:p>
    <w:p w:rsidR="00CF5D1D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8727E2" w:rsidRPr="000A3191">
        <w:rPr>
          <w:sz w:val="24"/>
          <w:szCs w:val="24"/>
        </w:rPr>
        <w:t xml:space="preserve">Съставът на Комитета за наблюдение </w:t>
      </w:r>
      <w:r w:rsidR="003E65C6" w:rsidRPr="000A3191">
        <w:rPr>
          <w:sz w:val="24"/>
          <w:szCs w:val="24"/>
        </w:rPr>
        <w:t>с</w:t>
      </w:r>
      <w:r w:rsidR="008727E2" w:rsidRPr="000A3191">
        <w:rPr>
          <w:sz w:val="24"/>
          <w:szCs w:val="24"/>
        </w:rPr>
        <w:t>е определ</w:t>
      </w:r>
      <w:r w:rsidR="003E65C6" w:rsidRPr="000A3191">
        <w:rPr>
          <w:sz w:val="24"/>
          <w:szCs w:val="24"/>
        </w:rPr>
        <w:t xml:space="preserve">я поименно с писмена заповед на министъра на иновациите и растежа, съгласно разпоредбите на </w:t>
      </w:r>
      <w:r w:rsidR="008727E2" w:rsidRPr="000A3191">
        <w:rPr>
          <w:sz w:val="24"/>
          <w:szCs w:val="24"/>
        </w:rPr>
        <w:t>чл. 1</w:t>
      </w:r>
      <w:r w:rsidR="006C7EFD" w:rsidRPr="000A3191">
        <w:rPr>
          <w:sz w:val="24"/>
          <w:szCs w:val="24"/>
        </w:rPr>
        <w:t>3</w:t>
      </w:r>
      <w:r w:rsidR="003E65C6" w:rsidRPr="000A3191">
        <w:rPr>
          <w:sz w:val="24"/>
          <w:szCs w:val="24"/>
        </w:rPr>
        <w:t>, ал. 8</w:t>
      </w:r>
      <w:r w:rsidR="008727E2" w:rsidRPr="000A3191">
        <w:rPr>
          <w:sz w:val="24"/>
          <w:szCs w:val="24"/>
        </w:rPr>
        <w:t xml:space="preserve"> от ПМС № </w:t>
      </w:r>
      <w:r w:rsidR="006C7EFD" w:rsidRPr="000A3191">
        <w:rPr>
          <w:sz w:val="24"/>
          <w:szCs w:val="24"/>
        </w:rPr>
        <w:t>302</w:t>
      </w:r>
      <w:r w:rsidR="008727E2" w:rsidRPr="000A3191">
        <w:rPr>
          <w:sz w:val="24"/>
          <w:szCs w:val="24"/>
        </w:rPr>
        <w:t>/20</w:t>
      </w:r>
      <w:r w:rsidR="006C7EFD" w:rsidRPr="000A3191">
        <w:rPr>
          <w:sz w:val="24"/>
          <w:szCs w:val="24"/>
        </w:rPr>
        <w:t>22</w:t>
      </w:r>
      <w:r w:rsidR="008727E2" w:rsidRPr="000A3191">
        <w:rPr>
          <w:sz w:val="24"/>
          <w:szCs w:val="24"/>
        </w:rPr>
        <w:t xml:space="preserve"> г.</w:t>
      </w:r>
    </w:p>
    <w:p w:rsidR="001D2EBD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3F2D60" w:rsidRPr="000A3191">
        <w:rPr>
          <w:sz w:val="24"/>
          <w:szCs w:val="24"/>
        </w:rPr>
        <w:t>В заповедта по ал. 3 се определят председател, членове (основ</w:t>
      </w:r>
      <w:r w:rsidR="00BC533B">
        <w:rPr>
          <w:sz w:val="24"/>
          <w:szCs w:val="24"/>
        </w:rPr>
        <w:t>ни</w:t>
      </w:r>
      <w:r w:rsidR="003F2D60" w:rsidRPr="000A3191">
        <w:rPr>
          <w:sz w:val="24"/>
          <w:szCs w:val="24"/>
        </w:rPr>
        <w:t xml:space="preserve"> и резервни), наблюдатели </w:t>
      </w:r>
      <w:r w:rsidR="00BC533B">
        <w:rPr>
          <w:sz w:val="24"/>
          <w:szCs w:val="24"/>
          <w:lang w:val="en-US"/>
        </w:rPr>
        <w:t>(</w:t>
      </w:r>
      <w:r w:rsidR="00BC533B">
        <w:rPr>
          <w:sz w:val="24"/>
          <w:szCs w:val="24"/>
        </w:rPr>
        <w:t xml:space="preserve">основни </w:t>
      </w:r>
      <w:r w:rsidR="003F2D60" w:rsidRPr="000A3191">
        <w:rPr>
          <w:sz w:val="24"/>
          <w:szCs w:val="24"/>
        </w:rPr>
        <w:t>и резервни</w:t>
      </w:r>
      <w:r w:rsidR="00BC533B">
        <w:rPr>
          <w:sz w:val="24"/>
          <w:szCs w:val="24"/>
          <w:lang w:val="en-US"/>
        </w:rPr>
        <w:t>)</w:t>
      </w:r>
      <w:r w:rsidR="003F2D60" w:rsidRPr="000A3191">
        <w:rPr>
          <w:sz w:val="24"/>
          <w:szCs w:val="24"/>
        </w:rPr>
        <w:t>.</w:t>
      </w:r>
      <w:r w:rsidR="004B327A" w:rsidRPr="000A3191">
        <w:rPr>
          <w:sz w:val="24"/>
          <w:szCs w:val="24"/>
        </w:rPr>
        <w:t xml:space="preserve"> </w:t>
      </w:r>
      <w:r w:rsidR="001D2EBD" w:rsidRPr="000A3191">
        <w:rPr>
          <w:sz w:val="24"/>
          <w:szCs w:val="24"/>
        </w:rPr>
        <w:t>Основен член може да бъде определен за заместник-председател на Комитета, като в този случай не се определят резервни членове.</w:t>
      </w:r>
    </w:p>
    <w:p w:rsidR="003F2D60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="003F2D60" w:rsidRPr="000A3191">
        <w:rPr>
          <w:sz w:val="24"/>
          <w:szCs w:val="24"/>
        </w:rPr>
        <w:t xml:space="preserve">Поименният състав на </w:t>
      </w:r>
      <w:r w:rsidR="002C535F">
        <w:rPr>
          <w:sz w:val="24"/>
          <w:szCs w:val="24"/>
        </w:rPr>
        <w:t>Комитета</w:t>
      </w:r>
      <w:r w:rsidR="003F2D60" w:rsidRPr="000A3191">
        <w:rPr>
          <w:sz w:val="24"/>
          <w:szCs w:val="24"/>
        </w:rPr>
        <w:t xml:space="preserve"> се публикува на интернет страницата на програмата и/или </w:t>
      </w:r>
      <w:r w:rsidR="00764FF8">
        <w:rPr>
          <w:sz w:val="24"/>
          <w:szCs w:val="24"/>
        </w:rPr>
        <w:t xml:space="preserve">на </w:t>
      </w:r>
      <w:r w:rsidR="003F2D60" w:rsidRPr="000A3191">
        <w:rPr>
          <w:sz w:val="24"/>
          <w:szCs w:val="24"/>
        </w:rPr>
        <w:t>Единния информационен портал в срок до 5 работни дни от датата на издаване на заповедта по ал. 3 или от датата на нейното изменение и/или допълнение.</w:t>
      </w:r>
    </w:p>
    <w:p w:rsidR="003F2D60" w:rsidRPr="003F2D60" w:rsidRDefault="003F2D60" w:rsidP="003F2D60">
      <w:pPr>
        <w:pStyle w:val="ListParagraph"/>
        <w:tabs>
          <w:tab w:val="left" w:pos="1073"/>
        </w:tabs>
        <w:spacing w:line="234" w:lineRule="auto"/>
        <w:ind w:left="1064" w:right="20"/>
        <w:rPr>
          <w:rFonts w:eastAsia="Times New Roman"/>
          <w:sz w:val="24"/>
          <w:szCs w:val="24"/>
        </w:rPr>
      </w:pPr>
    </w:p>
    <w:p w:rsidR="003F2D60" w:rsidRDefault="003F2D60" w:rsidP="003F2D6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ІV</w:t>
      </w:r>
    </w:p>
    <w:p w:rsidR="003F2D60" w:rsidRDefault="003F2D60" w:rsidP="003F2D60">
      <w:pPr>
        <w:spacing w:line="120" w:lineRule="exact"/>
        <w:rPr>
          <w:sz w:val="20"/>
          <w:szCs w:val="20"/>
        </w:rPr>
      </w:pPr>
    </w:p>
    <w:p w:rsidR="003F2D60" w:rsidRDefault="003F2D60" w:rsidP="003F2D6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Председател и заместник-председател</w:t>
      </w:r>
    </w:p>
    <w:p w:rsidR="003F2D60" w:rsidRDefault="003F2D60" w:rsidP="003F2D60">
      <w:pPr>
        <w:spacing w:line="127" w:lineRule="exact"/>
        <w:rPr>
          <w:sz w:val="20"/>
          <w:szCs w:val="20"/>
        </w:rPr>
      </w:pPr>
    </w:p>
    <w:p w:rsidR="003F2D60" w:rsidRPr="00682E7B" w:rsidRDefault="003F2D60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BF5386">
        <w:rPr>
          <w:rFonts w:eastAsia="Times New Roman"/>
          <w:b/>
          <w:bCs/>
          <w:sz w:val="24"/>
          <w:szCs w:val="24"/>
        </w:rPr>
        <w:t>5</w:t>
      </w:r>
      <w:r w:rsidR="00213E57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Председател на Комитета е ръководителят на Управляващия орган на П</w:t>
      </w:r>
      <w:r w:rsidR="002C535F">
        <w:rPr>
          <w:rFonts w:eastAsia="Times New Roman"/>
          <w:sz w:val="24"/>
          <w:szCs w:val="24"/>
        </w:rPr>
        <w:t>КИП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или друго оправомощено от министъра на иновациите и </w:t>
      </w:r>
      <w:r w:rsidR="003E610F">
        <w:rPr>
          <w:rFonts w:eastAsia="Times New Roman"/>
          <w:color w:val="000000"/>
          <w:sz w:val="24"/>
          <w:szCs w:val="24"/>
          <w:lang w:eastAsia="fr-FR"/>
        </w:rPr>
        <w:t xml:space="preserve">растежа лице, </w:t>
      </w:r>
      <w:r w:rsidR="003E610F">
        <w:rPr>
          <w:rFonts w:eastAsia="Times New Roman"/>
          <w:sz w:val="24"/>
          <w:szCs w:val="24"/>
          <w:lang w:eastAsia="fr-FR"/>
        </w:rPr>
        <w:t>наричан по-нататък „Председател“.</w:t>
      </w:r>
    </w:p>
    <w:p w:rsidR="003F2D60" w:rsidRPr="000A3191" w:rsidRDefault="000A3191" w:rsidP="00682E7B">
      <w:pPr>
        <w:spacing w:before="120" w:after="120"/>
        <w:jc w:val="both"/>
        <w:rPr>
          <w:sz w:val="24"/>
          <w:szCs w:val="24"/>
        </w:rPr>
      </w:pPr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(2) </w:t>
      </w:r>
      <w:r w:rsidR="003F2D60" w:rsidRPr="00682E7B">
        <w:rPr>
          <w:rFonts w:eastAsia="Times New Roman"/>
          <w:color w:val="000000"/>
          <w:sz w:val="24"/>
          <w:szCs w:val="24"/>
          <w:lang w:eastAsia="fr-FR"/>
        </w:rPr>
        <w:t>Председателят има следните функции и отговорности</w:t>
      </w:r>
      <w:r w:rsidR="003F2D60" w:rsidRPr="000A3191">
        <w:rPr>
          <w:sz w:val="24"/>
          <w:szCs w:val="24"/>
        </w:rPr>
        <w:t>:</w:t>
      </w:r>
    </w:p>
    <w:p w:rsidR="003F2D60" w:rsidRPr="002A0FFE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Организира и ръководи дейността на Комитета в съответствие с правилата за </w:t>
      </w:r>
      <w:r w:rsidRPr="002A0FFE">
        <w:rPr>
          <w:rFonts w:eastAsia="Times New Roman"/>
          <w:sz w:val="24"/>
          <w:szCs w:val="24"/>
          <w:lang w:eastAsia="fr-FR"/>
        </w:rPr>
        <w:t>работа на Комитета и решенията му, взети в рамките на неговата компетентност.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>Предлага дневния ред на заседанията.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>Насрочва и ръководи заседанията на Комитета.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Взема решения за провеждане на присъствени, дистанционни или смесени (хибридни) заседания 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;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Инициира писмени процедури за неприсъствено вземане на решения от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;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Утвърждава протокола от съответното заседание 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 xml:space="preserve">/писмена процедура за неприсъствено вземане на решение от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Представлява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 xml:space="preserve"> пред трети лица и организации;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Осигурява спазването на принципа на партньорство и равнопоставеност при вземането на решения от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>Участва при съвместното изготвяне с Централното координационно звено на график на заседанията на комитетите за наблюдение на програмите, който се публикува на Единния информационен портал.</w:t>
      </w:r>
    </w:p>
    <w:p w:rsidR="003F2D60" w:rsidRPr="002A0FFE" w:rsidRDefault="003F2D60" w:rsidP="00AF4101">
      <w:pPr>
        <w:tabs>
          <w:tab w:val="left" w:pos="426"/>
        </w:tabs>
        <w:spacing w:after="120"/>
        <w:ind w:left="360"/>
        <w:jc w:val="both"/>
        <w:rPr>
          <w:rFonts w:eastAsia="Times New Roman"/>
          <w:sz w:val="24"/>
          <w:szCs w:val="24"/>
          <w:lang w:eastAsia="fr-FR"/>
        </w:rPr>
      </w:pPr>
    </w:p>
    <w:p w:rsidR="003F2D60" w:rsidRPr="00047891" w:rsidRDefault="003F2D60" w:rsidP="003F2D60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 xml:space="preserve">Чл. </w:t>
      </w:r>
      <w:r w:rsidR="00D962E4" w:rsidRPr="00047891">
        <w:rPr>
          <w:rFonts w:eastAsia="Times New Roman"/>
          <w:b/>
          <w:bCs/>
          <w:sz w:val="24"/>
          <w:szCs w:val="24"/>
          <w:lang w:val="en-US"/>
        </w:rPr>
        <w:t>6</w:t>
      </w:r>
      <w:r w:rsidR="00213E57" w:rsidRPr="00047891">
        <w:rPr>
          <w:rFonts w:eastAsia="Times New Roman"/>
          <w:b/>
          <w:bCs/>
          <w:sz w:val="24"/>
          <w:szCs w:val="24"/>
        </w:rPr>
        <w:t>.</w:t>
      </w:r>
      <w:r w:rsidRPr="00047891">
        <w:rPr>
          <w:rFonts w:eastAsia="Times New Roman"/>
          <w:b/>
          <w:bCs/>
          <w:sz w:val="24"/>
          <w:szCs w:val="24"/>
        </w:rPr>
        <w:t xml:space="preserve"> </w:t>
      </w:r>
      <w:r w:rsidRPr="00047891">
        <w:rPr>
          <w:rFonts w:eastAsia="Times New Roman"/>
          <w:sz w:val="24"/>
          <w:szCs w:val="24"/>
        </w:rPr>
        <w:t>Заместник-председател</w:t>
      </w:r>
      <w:r w:rsidR="001D2EBD" w:rsidRPr="00047891">
        <w:rPr>
          <w:rFonts w:eastAsia="Times New Roman"/>
          <w:sz w:val="24"/>
          <w:szCs w:val="24"/>
        </w:rPr>
        <w:t>ят</w:t>
      </w:r>
      <w:r w:rsidRPr="00047891">
        <w:rPr>
          <w:rFonts w:eastAsia="Times New Roman"/>
          <w:sz w:val="24"/>
          <w:szCs w:val="24"/>
        </w:rPr>
        <w:t xml:space="preserve"> </w:t>
      </w:r>
      <w:r w:rsidR="001D2EBD" w:rsidRPr="00047891">
        <w:rPr>
          <w:rFonts w:eastAsia="Times New Roman"/>
          <w:sz w:val="24"/>
          <w:szCs w:val="24"/>
        </w:rPr>
        <w:t xml:space="preserve">е член на </w:t>
      </w:r>
      <w:r w:rsidR="003E610F" w:rsidRPr="00047891">
        <w:rPr>
          <w:color w:val="000000" w:themeColor="text1"/>
          <w:sz w:val="24"/>
          <w:szCs w:val="24"/>
        </w:rPr>
        <w:t>Комитета</w:t>
      </w:r>
      <w:r w:rsidR="003E610F" w:rsidRPr="00047891">
        <w:rPr>
          <w:rFonts w:eastAsia="Times New Roman"/>
          <w:sz w:val="24"/>
          <w:szCs w:val="24"/>
        </w:rPr>
        <w:t xml:space="preserve"> </w:t>
      </w:r>
      <w:r w:rsidR="001D2EBD" w:rsidRPr="00047891">
        <w:rPr>
          <w:rFonts w:eastAsia="Times New Roman"/>
          <w:sz w:val="24"/>
          <w:szCs w:val="24"/>
        </w:rPr>
        <w:t>и има следните</w:t>
      </w:r>
      <w:r w:rsidR="00C26C43" w:rsidRPr="00047891">
        <w:rPr>
          <w:rFonts w:eastAsia="Times New Roman"/>
          <w:sz w:val="24"/>
          <w:szCs w:val="24"/>
        </w:rPr>
        <w:t xml:space="preserve"> функции</w:t>
      </w:r>
      <w:r w:rsidR="001D2EBD" w:rsidRPr="00047891">
        <w:rPr>
          <w:rFonts w:eastAsia="Times New Roman"/>
          <w:sz w:val="24"/>
          <w:szCs w:val="24"/>
        </w:rPr>
        <w:t>:</w:t>
      </w:r>
    </w:p>
    <w:p w:rsidR="001D2EBD" w:rsidRPr="00047891" w:rsidRDefault="001D2EBD" w:rsidP="003F2D60">
      <w:pPr>
        <w:spacing w:line="234" w:lineRule="auto"/>
        <w:jc w:val="both"/>
        <w:rPr>
          <w:sz w:val="20"/>
          <w:szCs w:val="20"/>
        </w:rPr>
      </w:pPr>
    </w:p>
    <w:p w:rsidR="001D2EBD" w:rsidRPr="00047891" w:rsidRDefault="001D2EBD" w:rsidP="00713D4B">
      <w:pPr>
        <w:numPr>
          <w:ilvl w:val="0"/>
          <w:numId w:val="23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047891">
        <w:rPr>
          <w:rFonts w:eastAsia="Times New Roman"/>
          <w:sz w:val="24"/>
          <w:szCs w:val="24"/>
          <w:lang w:eastAsia="fr-FR"/>
        </w:rPr>
        <w:t>Изпълнява функциите на председател в негово отсъствие;</w:t>
      </w:r>
    </w:p>
    <w:p w:rsidR="001D2EBD" w:rsidRPr="00047891" w:rsidRDefault="001D2EBD" w:rsidP="00713D4B">
      <w:pPr>
        <w:numPr>
          <w:ilvl w:val="0"/>
          <w:numId w:val="23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047891">
        <w:rPr>
          <w:rFonts w:eastAsia="Times New Roman"/>
          <w:sz w:val="24"/>
          <w:szCs w:val="24"/>
          <w:lang w:eastAsia="fr-FR"/>
        </w:rPr>
        <w:t xml:space="preserve">Подпомага председателя при организиране дейността на </w:t>
      </w:r>
      <w:r w:rsidR="003E610F" w:rsidRPr="00047891">
        <w:rPr>
          <w:color w:val="000000" w:themeColor="text1"/>
          <w:sz w:val="24"/>
          <w:szCs w:val="24"/>
        </w:rPr>
        <w:t>Комитета</w:t>
      </w:r>
      <w:r w:rsidR="003E610F" w:rsidRPr="00047891">
        <w:rPr>
          <w:rFonts w:eastAsia="Times New Roman"/>
          <w:sz w:val="24"/>
          <w:szCs w:val="24"/>
          <w:lang w:eastAsia="fr-FR"/>
        </w:rPr>
        <w:t xml:space="preserve"> </w:t>
      </w:r>
      <w:r w:rsidRPr="00047891">
        <w:rPr>
          <w:rFonts w:eastAsia="Times New Roman"/>
          <w:sz w:val="24"/>
          <w:szCs w:val="24"/>
          <w:lang w:eastAsia="fr-FR"/>
        </w:rPr>
        <w:t>в съответствие с настоящите правила.</w:t>
      </w:r>
    </w:p>
    <w:p w:rsidR="00CF5D1D" w:rsidRPr="00047891" w:rsidRDefault="00CF5D1D">
      <w:pPr>
        <w:spacing w:line="200" w:lineRule="exact"/>
        <w:rPr>
          <w:sz w:val="20"/>
          <w:szCs w:val="20"/>
        </w:rPr>
      </w:pPr>
    </w:p>
    <w:p w:rsidR="00CF5D1D" w:rsidRPr="00047891" w:rsidRDefault="008727E2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>Раздел V</w:t>
      </w:r>
    </w:p>
    <w:p w:rsidR="00014B97" w:rsidRPr="00047891" w:rsidRDefault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014B97" w:rsidRPr="00047891" w:rsidRDefault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 xml:space="preserve">Членове и наблюдатели </w:t>
      </w:r>
    </w:p>
    <w:p w:rsidR="00D962E4" w:rsidRPr="00047891" w:rsidRDefault="00D962E4" w:rsidP="00D962E4">
      <w:pPr>
        <w:tabs>
          <w:tab w:val="left" w:pos="1056"/>
        </w:tabs>
        <w:spacing w:line="239" w:lineRule="auto"/>
        <w:ind w:left="704" w:right="20"/>
        <w:jc w:val="both"/>
        <w:rPr>
          <w:rFonts w:eastAsia="Times New Roman"/>
          <w:b/>
          <w:bCs/>
          <w:sz w:val="24"/>
          <w:szCs w:val="24"/>
        </w:rPr>
      </w:pPr>
    </w:p>
    <w:p w:rsidR="003C312C" w:rsidRPr="00DD0272" w:rsidRDefault="00D962E4" w:rsidP="003C312C">
      <w:pPr>
        <w:spacing w:line="234" w:lineRule="auto"/>
        <w:jc w:val="both"/>
        <w:rPr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 xml:space="preserve">Чл. </w:t>
      </w:r>
      <w:r w:rsidR="00213E57" w:rsidRPr="00047891">
        <w:rPr>
          <w:rFonts w:eastAsia="Times New Roman"/>
          <w:b/>
          <w:bCs/>
          <w:sz w:val="24"/>
          <w:szCs w:val="24"/>
        </w:rPr>
        <w:t>7</w:t>
      </w:r>
      <w:r w:rsidRPr="00047891">
        <w:rPr>
          <w:rFonts w:eastAsia="Times New Roman"/>
          <w:b/>
          <w:bCs/>
          <w:sz w:val="24"/>
          <w:szCs w:val="24"/>
          <w:lang w:val="en-US"/>
        </w:rPr>
        <w:t xml:space="preserve">. </w:t>
      </w:r>
      <w:r w:rsidRPr="00047891">
        <w:rPr>
          <w:rFonts w:eastAsia="Times New Roman"/>
          <w:bCs/>
          <w:sz w:val="24"/>
          <w:szCs w:val="24"/>
        </w:rPr>
        <w:t>(1)</w:t>
      </w:r>
      <w:r w:rsidRPr="00047891">
        <w:rPr>
          <w:rFonts w:eastAsia="Times New Roman"/>
          <w:b/>
          <w:bCs/>
          <w:sz w:val="24"/>
          <w:szCs w:val="24"/>
        </w:rPr>
        <w:t xml:space="preserve"> </w:t>
      </w:r>
      <w:r w:rsidR="003C312C" w:rsidRPr="00047891">
        <w:rPr>
          <w:sz w:val="24"/>
          <w:szCs w:val="24"/>
        </w:rPr>
        <w:t xml:space="preserve">Министрите, ръководителите на ведомства и организации, </w:t>
      </w:r>
      <w:r w:rsidR="002E6727" w:rsidRPr="00047891">
        <w:rPr>
          <w:sz w:val="24"/>
          <w:szCs w:val="24"/>
        </w:rPr>
        <w:t>а за Програма "Техническа помощ" 2021 – 2027 г. и за Програма "Образование" 2021 – 2027 г. – ръководителят на управляващия орган на програмата или оправомощено от него длъжностно лице,</w:t>
      </w:r>
      <w:r w:rsidR="0069028D" w:rsidRPr="00047891">
        <w:rPr>
          <w:sz w:val="24"/>
          <w:szCs w:val="24"/>
        </w:rPr>
        <w:t xml:space="preserve"> </w:t>
      </w:r>
      <w:r w:rsidR="003C312C" w:rsidRPr="00047891">
        <w:rPr>
          <w:sz w:val="24"/>
          <w:szCs w:val="24"/>
        </w:rPr>
        <w:t xml:space="preserve">определят писмено един основен и до трима резервни членове на Комитета и уведомяват </w:t>
      </w:r>
      <w:r w:rsidR="003E610F" w:rsidRPr="00047891">
        <w:rPr>
          <w:sz w:val="24"/>
          <w:szCs w:val="24"/>
        </w:rPr>
        <w:t>П</w:t>
      </w:r>
      <w:r w:rsidR="003C312C" w:rsidRPr="00047891">
        <w:rPr>
          <w:sz w:val="24"/>
          <w:szCs w:val="24"/>
        </w:rPr>
        <w:t>редседателя с официална писмена кореспонденция.</w:t>
      </w:r>
      <w:r w:rsidR="003C312C" w:rsidRPr="00DD0272">
        <w:rPr>
          <w:sz w:val="24"/>
          <w:szCs w:val="24"/>
        </w:rPr>
        <w:t xml:space="preserve"> </w:t>
      </w:r>
    </w:p>
    <w:p w:rsidR="003C312C" w:rsidRDefault="003C312C" w:rsidP="003C312C">
      <w:pPr>
        <w:spacing w:before="120" w:after="120"/>
        <w:jc w:val="both"/>
        <w:rPr>
          <w:rFonts w:eastAsia="Times New Roman"/>
          <w:sz w:val="24"/>
          <w:szCs w:val="24"/>
          <w:lang w:eastAsia="fr-FR"/>
        </w:rPr>
      </w:pPr>
      <w:r w:rsidRPr="00DD0272">
        <w:rPr>
          <w:sz w:val="24"/>
          <w:szCs w:val="24"/>
        </w:rPr>
        <w:t xml:space="preserve">(2) </w:t>
      </w:r>
      <w:r w:rsidRPr="00DD0272">
        <w:rPr>
          <w:rFonts w:eastAsia="Times New Roman"/>
          <w:sz w:val="24"/>
          <w:szCs w:val="24"/>
          <w:lang w:eastAsia="fr-FR"/>
        </w:rPr>
        <w:t xml:space="preserve">В случай че </w:t>
      </w:r>
      <w:r w:rsidR="0069028D">
        <w:rPr>
          <w:rFonts w:eastAsia="Times New Roman"/>
          <w:sz w:val="24"/>
          <w:szCs w:val="24"/>
          <w:lang w:eastAsia="fr-FR"/>
        </w:rPr>
        <w:t xml:space="preserve">лице по ал. 1 </w:t>
      </w:r>
      <w:r w:rsidRPr="00DD0272">
        <w:rPr>
          <w:rFonts w:eastAsia="Times New Roman"/>
          <w:sz w:val="24"/>
          <w:szCs w:val="24"/>
          <w:lang w:eastAsia="fr-FR"/>
        </w:rPr>
        <w:t>не определи в съответния</w:t>
      </w:r>
      <w:r>
        <w:rPr>
          <w:rFonts w:eastAsia="Times New Roman"/>
          <w:sz w:val="24"/>
          <w:szCs w:val="24"/>
          <w:lang w:eastAsia="fr-FR"/>
        </w:rPr>
        <w:t xml:space="preserve"> срок</w:t>
      </w:r>
      <w:r w:rsidRPr="00DD0272">
        <w:rPr>
          <w:rFonts w:eastAsia="Times New Roman"/>
          <w:sz w:val="24"/>
          <w:szCs w:val="24"/>
          <w:lang w:eastAsia="fr-FR"/>
        </w:rPr>
        <w:t xml:space="preserve">, който не може да бъде по- кратък от 7 работни дни, </w:t>
      </w:r>
      <w:r w:rsidRPr="00282F23">
        <w:rPr>
          <w:rFonts w:eastAsia="Times New Roman"/>
          <w:sz w:val="24"/>
          <w:szCs w:val="24"/>
          <w:lang w:eastAsia="fr-FR"/>
        </w:rPr>
        <w:t>основен и резервни членове в състава на К</w:t>
      </w:r>
      <w:r w:rsidR="005B59D3">
        <w:rPr>
          <w:rFonts w:eastAsia="Times New Roman"/>
          <w:sz w:val="24"/>
          <w:szCs w:val="24"/>
          <w:lang w:eastAsia="fr-FR"/>
        </w:rPr>
        <w:t>омитета</w:t>
      </w:r>
      <w:r>
        <w:rPr>
          <w:rFonts w:eastAsia="Times New Roman"/>
          <w:sz w:val="24"/>
          <w:szCs w:val="24"/>
          <w:lang w:eastAsia="fr-FR"/>
        </w:rPr>
        <w:t>,</w:t>
      </w:r>
      <w:r w:rsidRPr="00282F23">
        <w:rPr>
          <w:rFonts w:eastAsia="Times New Roman"/>
          <w:sz w:val="24"/>
          <w:szCs w:val="24"/>
          <w:lang w:eastAsia="fr-FR"/>
        </w:rPr>
        <w:t xml:space="preserve"> </w:t>
      </w:r>
      <w:r w:rsidRPr="00DD0272">
        <w:rPr>
          <w:rFonts w:eastAsia="Times New Roman"/>
          <w:sz w:val="24"/>
          <w:szCs w:val="24"/>
          <w:lang w:eastAsia="fr-FR"/>
        </w:rPr>
        <w:t xml:space="preserve">в заповедта </w:t>
      </w:r>
      <w:r>
        <w:rPr>
          <w:rFonts w:eastAsia="Times New Roman"/>
          <w:sz w:val="24"/>
          <w:szCs w:val="24"/>
          <w:lang w:eastAsia="fr-FR"/>
        </w:rPr>
        <w:t xml:space="preserve">по </w:t>
      </w:r>
      <w:r w:rsidRPr="006B45E4">
        <w:rPr>
          <w:rFonts w:eastAsia="Times New Roman"/>
          <w:sz w:val="24"/>
          <w:szCs w:val="24"/>
          <w:lang w:eastAsia="fr-FR"/>
        </w:rPr>
        <w:t xml:space="preserve">чл. </w:t>
      </w:r>
      <w:r w:rsidR="006B45E4" w:rsidRPr="006B45E4">
        <w:rPr>
          <w:rFonts w:eastAsia="Times New Roman"/>
          <w:sz w:val="24"/>
          <w:szCs w:val="24"/>
          <w:lang w:eastAsia="fr-FR"/>
        </w:rPr>
        <w:t>4</w:t>
      </w:r>
      <w:r w:rsidRPr="006B45E4">
        <w:rPr>
          <w:rFonts w:eastAsia="Times New Roman"/>
          <w:sz w:val="24"/>
          <w:szCs w:val="24"/>
          <w:lang w:eastAsia="fr-FR"/>
        </w:rPr>
        <w:t xml:space="preserve">, ал. </w:t>
      </w:r>
      <w:r w:rsidR="006B45E4" w:rsidRPr="006B45E4">
        <w:rPr>
          <w:rFonts w:eastAsia="Times New Roman"/>
          <w:sz w:val="24"/>
          <w:szCs w:val="24"/>
          <w:lang w:eastAsia="fr-FR"/>
        </w:rPr>
        <w:t>3</w:t>
      </w:r>
      <w:r w:rsidRPr="006B45E4">
        <w:rPr>
          <w:rFonts w:eastAsia="Times New Roman"/>
          <w:sz w:val="24"/>
          <w:szCs w:val="24"/>
          <w:lang w:eastAsia="fr-FR"/>
        </w:rPr>
        <w:t xml:space="preserve"> не се посочват поименно представители на съответното ведомство,</w:t>
      </w:r>
      <w:r w:rsidRPr="00DD0272">
        <w:rPr>
          <w:rFonts w:eastAsia="Times New Roman"/>
          <w:sz w:val="24"/>
          <w:szCs w:val="24"/>
          <w:lang w:eastAsia="fr-FR"/>
        </w:rPr>
        <w:t xml:space="preserve"> организация или група организации.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C1351">
        <w:rPr>
          <w:sz w:val="24"/>
          <w:szCs w:val="24"/>
        </w:rPr>
        <w:t>(</w:t>
      </w:r>
      <w:r w:rsidR="000A3191">
        <w:rPr>
          <w:sz w:val="24"/>
          <w:szCs w:val="24"/>
        </w:rPr>
        <w:t>3</w:t>
      </w:r>
      <w:r w:rsidRPr="000C1351">
        <w:rPr>
          <w:sz w:val="24"/>
          <w:szCs w:val="24"/>
        </w:rPr>
        <w:t>) В случай на отсъствие на ос</w:t>
      </w:r>
      <w:r w:rsidR="005B59D3">
        <w:rPr>
          <w:sz w:val="24"/>
          <w:szCs w:val="24"/>
        </w:rPr>
        <w:t>новния член от заседанието на Комитета</w:t>
      </w:r>
      <w:r w:rsidRPr="000C1351">
        <w:rPr>
          <w:sz w:val="24"/>
          <w:szCs w:val="24"/>
        </w:rPr>
        <w:t xml:space="preserve">, той се замества от един от определените резервни членове. 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C1351">
        <w:rPr>
          <w:sz w:val="24"/>
          <w:szCs w:val="24"/>
        </w:rPr>
        <w:t>(</w:t>
      </w:r>
      <w:r w:rsidR="000A3191">
        <w:rPr>
          <w:sz w:val="24"/>
          <w:szCs w:val="24"/>
        </w:rPr>
        <w:t>4</w:t>
      </w:r>
      <w:r w:rsidRPr="000C1351">
        <w:rPr>
          <w:sz w:val="24"/>
          <w:szCs w:val="24"/>
        </w:rPr>
        <w:t>) Резервните членове могат да гласуват на заседанията единствено в случай на отсъствие на основния член.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C1351">
        <w:rPr>
          <w:sz w:val="24"/>
          <w:szCs w:val="24"/>
        </w:rPr>
        <w:t>(</w:t>
      </w:r>
      <w:r w:rsidR="00DC5C57">
        <w:rPr>
          <w:sz w:val="24"/>
          <w:szCs w:val="24"/>
        </w:rPr>
        <w:t>5</w:t>
      </w:r>
      <w:r w:rsidRPr="000C1351">
        <w:rPr>
          <w:sz w:val="24"/>
          <w:szCs w:val="24"/>
        </w:rPr>
        <w:t>) Резервните членове могат да</w:t>
      </w:r>
      <w:r w:rsidR="005B59D3">
        <w:rPr>
          <w:sz w:val="24"/>
          <w:szCs w:val="24"/>
        </w:rPr>
        <w:t xml:space="preserve"> присъстват на заседанията на Комитета</w:t>
      </w:r>
      <w:r w:rsidRPr="000C1351">
        <w:rPr>
          <w:sz w:val="24"/>
          <w:szCs w:val="24"/>
        </w:rPr>
        <w:t xml:space="preserve"> едновременно с основния член, без да имат право да гласуват, след предварително заявяване и съгласуване</w:t>
      </w:r>
      <w:r w:rsidR="005B59D3">
        <w:rPr>
          <w:sz w:val="24"/>
          <w:szCs w:val="24"/>
        </w:rPr>
        <w:t xml:space="preserve"> с титуляря и Председателя</w:t>
      </w:r>
      <w:r w:rsidRPr="000C1351">
        <w:rPr>
          <w:sz w:val="24"/>
          <w:szCs w:val="24"/>
        </w:rPr>
        <w:t xml:space="preserve">. </w:t>
      </w:r>
    </w:p>
    <w:p w:rsidR="003C312C" w:rsidRPr="005B59D3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B59D3">
        <w:rPr>
          <w:sz w:val="24"/>
          <w:szCs w:val="24"/>
        </w:rPr>
        <w:t>(</w:t>
      </w:r>
      <w:r w:rsidR="00DC5C57" w:rsidRPr="005B59D3">
        <w:rPr>
          <w:sz w:val="24"/>
          <w:szCs w:val="24"/>
        </w:rPr>
        <w:t>6</w:t>
      </w:r>
      <w:r w:rsidRPr="005B59D3">
        <w:rPr>
          <w:sz w:val="24"/>
          <w:szCs w:val="24"/>
        </w:rPr>
        <w:t>) При неявяване на основен член или резервен член в три поредни заседания на К</w:t>
      </w:r>
      <w:r w:rsidR="00281F7D">
        <w:rPr>
          <w:sz w:val="24"/>
          <w:szCs w:val="24"/>
        </w:rPr>
        <w:t>омитета</w:t>
      </w:r>
      <w:r w:rsidRPr="005B59D3">
        <w:rPr>
          <w:sz w:val="24"/>
          <w:szCs w:val="24"/>
        </w:rPr>
        <w:t xml:space="preserve"> без уважителна причина, </w:t>
      </w:r>
      <w:r w:rsidR="005B59D3">
        <w:rPr>
          <w:sz w:val="24"/>
          <w:szCs w:val="24"/>
        </w:rPr>
        <w:t>П</w:t>
      </w:r>
      <w:r w:rsidRPr="005B59D3">
        <w:rPr>
          <w:sz w:val="24"/>
          <w:szCs w:val="24"/>
        </w:rPr>
        <w:t>редседателят инициира процедура за замяната им.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</w:t>
      </w:r>
      <w:r w:rsidR="00DC5C57">
        <w:rPr>
          <w:color w:val="000000" w:themeColor="text1"/>
          <w:sz w:val="24"/>
          <w:szCs w:val="24"/>
        </w:rPr>
        <w:t>7</w:t>
      </w:r>
      <w:r w:rsidRPr="000C1351">
        <w:rPr>
          <w:color w:val="000000" w:themeColor="text1"/>
          <w:sz w:val="24"/>
          <w:szCs w:val="24"/>
        </w:rPr>
        <w:t xml:space="preserve">) </w:t>
      </w:r>
      <w:r w:rsidR="005B59D3">
        <w:rPr>
          <w:color w:val="000000" w:themeColor="text1"/>
          <w:sz w:val="24"/>
          <w:szCs w:val="24"/>
        </w:rPr>
        <w:t>За всяка промяна в състава на Комитета</w:t>
      </w:r>
      <w:r w:rsidRPr="000C1351">
        <w:rPr>
          <w:color w:val="000000" w:themeColor="text1"/>
          <w:sz w:val="24"/>
          <w:szCs w:val="24"/>
        </w:rPr>
        <w:t xml:space="preserve"> и определянето на нов член (основен или резервен), който да замени настоящ член (основен или резервен), съответната организация/ведомство, която инициира промяната изпраща писмено уведомление чрез официална кореспонденция, до </w:t>
      </w:r>
      <w:r w:rsidR="005B59D3">
        <w:rPr>
          <w:color w:val="000000" w:themeColor="text1"/>
          <w:sz w:val="24"/>
          <w:szCs w:val="24"/>
        </w:rPr>
        <w:t>П</w:t>
      </w:r>
      <w:r w:rsidRPr="000C1351">
        <w:rPr>
          <w:color w:val="000000" w:themeColor="text1"/>
          <w:sz w:val="24"/>
          <w:szCs w:val="24"/>
        </w:rPr>
        <w:t xml:space="preserve">редседателя. 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</w:t>
      </w:r>
      <w:r w:rsidR="00DC5C57">
        <w:rPr>
          <w:color w:val="000000" w:themeColor="text1"/>
          <w:sz w:val="24"/>
          <w:szCs w:val="24"/>
        </w:rPr>
        <w:t>8</w:t>
      </w:r>
      <w:r w:rsidRPr="000C1351">
        <w:rPr>
          <w:color w:val="000000" w:themeColor="text1"/>
          <w:sz w:val="24"/>
          <w:szCs w:val="24"/>
        </w:rPr>
        <w:t xml:space="preserve">) Организациите, чиито представители са избрани по реда на Раздел II на Приложение </w:t>
      </w:r>
      <w:r w:rsidRPr="000C1351">
        <w:rPr>
          <w:color w:val="000000" w:themeColor="text1"/>
          <w:sz w:val="24"/>
          <w:szCs w:val="24"/>
          <w:lang w:val="ru-RU"/>
        </w:rPr>
        <w:t xml:space="preserve">№ 2 </w:t>
      </w:r>
      <w:r w:rsidRPr="000C1351">
        <w:rPr>
          <w:color w:val="000000" w:themeColor="text1"/>
          <w:sz w:val="24"/>
          <w:szCs w:val="24"/>
        </w:rPr>
        <w:t>към</w:t>
      </w:r>
      <w:r w:rsidRPr="000C1351">
        <w:rPr>
          <w:color w:val="000000" w:themeColor="text1"/>
          <w:sz w:val="24"/>
          <w:szCs w:val="24"/>
          <w:lang w:val="ru-RU"/>
        </w:rPr>
        <w:t xml:space="preserve"> </w:t>
      </w:r>
      <w:r w:rsidRPr="000C1351">
        <w:rPr>
          <w:color w:val="000000" w:themeColor="text1"/>
          <w:sz w:val="24"/>
          <w:szCs w:val="24"/>
        </w:rPr>
        <w:t xml:space="preserve">чл. 5, ал. 3 и </w:t>
      </w:r>
      <w:r w:rsidRPr="000C1351">
        <w:rPr>
          <w:color w:val="000000" w:themeColor="text1"/>
          <w:sz w:val="24"/>
          <w:szCs w:val="24"/>
          <w:lang w:val="ru-RU"/>
        </w:rPr>
        <w:t xml:space="preserve">чл. 15. ал. 3 от </w:t>
      </w:r>
      <w:r w:rsidRPr="000C1351">
        <w:rPr>
          <w:iCs/>
          <w:color w:val="000000" w:themeColor="text1"/>
          <w:sz w:val="24"/>
          <w:szCs w:val="24"/>
        </w:rPr>
        <w:t>ПМС № 302/2022 г</w:t>
      </w:r>
      <w:r w:rsidRPr="000C1351">
        <w:rPr>
          <w:color w:val="000000" w:themeColor="text1"/>
          <w:sz w:val="24"/>
          <w:szCs w:val="24"/>
        </w:rPr>
        <w:t>. (</w:t>
      </w:r>
      <w:r w:rsidRPr="000C1351">
        <w:rPr>
          <w:i/>
          <w:iCs/>
          <w:color w:val="000000" w:themeColor="text1"/>
          <w:sz w:val="24"/>
          <w:szCs w:val="24"/>
        </w:rPr>
        <w:t>Процедура за избор на юридически лица с нестопанска цел за общественополезна дейност, чиито представители да участват в състава на Комитетите за наблюдение на програмите</w:t>
      </w:r>
      <w:r w:rsidRPr="000C1351">
        <w:rPr>
          <w:color w:val="000000" w:themeColor="text1"/>
          <w:sz w:val="24"/>
          <w:szCs w:val="24"/>
        </w:rPr>
        <w:t xml:space="preserve">), могат да предложат промяна на номинираните от тях представители, като информират </w:t>
      </w:r>
      <w:r w:rsidR="00281F7D">
        <w:rPr>
          <w:color w:val="000000" w:themeColor="text1"/>
          <w:sz w:val="24"/>
          <w:szCs w:val="24"/>
        </w:rPr>
        <w:t>П</w:t>
      </w:r>
      <w:r w:rsidRPr="000C1351">
        <w:rPr>
          <w:color w:val="000000" w:themeColor="text1"/>
          <w:sz w:val="24"/>
          <w:szCs w:val="24"/>
        </w:rPr>
        <w:t>редседателя чрез официална писмена кореспонденция и представят доказателство за общото одобрение (в случай на повече от едно ЮЛНЦ за обществено полезна дейност, което е представител на съответната група в състава на К</w:t>
      </w:r>
      <w:r w:rsidR="00281F7D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) и документи за определеното лице, доказващи обстоятелствата по чл. 15, ал. 4 от </w:t>
      </w:r>
      <w:r w:rsidRPr="000C1351">
        <w:rPr>
          <w:iCs/>
          <w:color w:val="000000" w:themeColor="text1"/>
          <w:sz w:val="24"/>
          <w:szCs w:val="24"/>
        </w:rPr>
        <w:t xml:space="preserve">ПМС № 302/2022 г. 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</w:t>
      </w:r>
      <w:r w:rsidR="00DC5C57">
        <w:rPr>
          <w:color w:val="000000" w:themeColor="text1"/>
          <w:sz w:val="24"/>
          <w:szCs w:val="24"/>
        </w:rPr>
        <w:t>9</w:t>
      </w:r>
      <w:r w:rsidRPr="000C1351">
        <w:rPr>
          <w:color w:val="000000" w:themeColor="text1"/>
          <w:sz w:val="24"/>
          <w:szCs w:val="24"/>
        </w:rPr>
        <w:t>) В случай че основният член и резервните членове не могат да участват на предстоящо заседание, ръководителят на съответното ведомството</w:t>
      </w:r>
      <w:r w:rsidR="0041130F">
        <w:rPr>
          <w:color w:val="000000" w:themeColor="text1"/>
          <w:sz w:val="24"/>
          <w:szCs w:val="24"/>
        </w:rPr>
        <w:t xml:space="preserve"> или</w:t>
      </w:r>
      <w:r w:rsidR="003A7C23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>организация</w:t>
      </w:r>
      <w:r w:rsidRPr="000C1351">
        <w:rPr>
          <w:iCs/>
          <w:color w:val="000000" w:themeColor="text1"/>
          <w:sz w:val="24"/>
          <w:szCs w:val="24"/>
        </w:rPr>
        <w:t>.</w:t>
      </w:r>
      <w:r w:rsidRPr="000C1351">
        <w:rPr>
          <w:color w:val="000000" w:themeColor="text1"/>
          <w:sz w:val="24"/>
          <w:szCs w:val="24"/>
        </w:rPr>
        <w:t xml:space="preserve"> може да упълномощи писмено друг свой представител, който да изпълнява функциите с право на глас в рамките на съответното заседание. По отношение упълномощения </w:t>
      </w:r>
      <w:r w:rsidRPr="003E610F">
        <w:rPr>
          <w:color w:val="000000" w:themeColor="text1"/>
          <w:sz w:val="24"/>
          <w:szCs w:val="24"/>
        </w:rPr>
        <w:t xml:space="preserve">представител се прилагат разпоредбите на раздел </w:t>
      </w:r>
      <w:r w:rsidR="00281F7D" w:rsidRPr="003E610F">
        <w:rPr>
          <w:color w:val="000000" w:themeColor="text1"/>
          <w:sz w:val="24"/>
          <w:szCs w:val="24"/>
          <w:lang w:val="en-US"/>
        </w:rPr>
        <w:t>I</w:t>
      </w:r>
      <w:r w:rsidRPr="003E610F">
        <w:rPr>
          <w:rFonts w:eastAsia="Times New Roman"/>
          <w:bCs/>
          <w:color w:val="000000" w:themeColor="text1"/>
          <w:sz w:val="24"/>
          <w:szCs w:val="24"/>
          <w:lang w:eastAsia="fr-FR"/>
        </w:rPr>
        <w:t>X</w:t>
      </w:r>
      <w:r w:rsidR="00281F7D" w:rsidRPr="003E610F">
        <w:rPr>
          <w:color w:val="000000" w:themeColor="text1"/>
          <w:sz w:val="24"/>
          <w:szCs w:val="24"/>
        </w:rPr>
        <w:t xml:space="preserve"> „Кодекс за поведение</w:t>
      </w:r>
      <w:r w:rsidRPr="003E610F">
        <w:rPr>
          <w:color w:val="000000" w:themeColor="text1"/>
          <w:sz w:val="24"/>
          <w:szCs w:val="24"/>
        </w:rPr>
        <w:t>“.</w:t>
      </w:r>
    </w:p>
    <w:p w:rsidR="00DC5C57" w:rsidRDefault="00DC5C57" w:rsidP="00DC5C57">
      <w:pPr>
        <w:tabs>
          <w:tab w:val="left" w:pos="7095"/>
        </w:tabs>
        <w:rPr>
          <w:sz w:val="24"/>
          <w:szCs w:val="24"/>
        </w:rPr>
      </w:pPr>
    </w:p>
    <w:p w:rsidR="003C312C" w:rsidRPr="000C1351" w:rsidRDefault="003C312C" w:rsidP="00811F9A">
      <w:pPr>
        <w:tabs>
          <w:tab w:val="left" w:pos="7095"/>
        </w:tabs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0</w:t>
      </w:r>
      <w:r w:rsidRPr="000C1351">
        <w:rPr>
          <w:color w:val="000000" w:themeColor="text1"/>
          <w:sz w:val="24"/>
          <w:szCs w:val="24"/>
        </w:rPr>
        <w:t>) Преди да представят становището си на съответното заседание на 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, членовете извършват предварително всички необходими </w:t>
      </w:r>
      <w:proofErr w:type="spellStart"/>
      <w:r w:rsidRPr="000C1351">
        <w:rPr>
          <w:color w:val="000000" w:themeColor="text1"/>
          <w:sz w:val="24"/>
          <w:szCs w:val="24"/>
        </w:rPr>
        <w:t>съгласувателни</w:t>
      </w:r>
      <w:proofErr w:type="spellEnd"/>
      <w:r w:rsidRPr="000C1351">
        <w:rPr>
          <w:color w:val="000000" w:themeColor="text1"/>
          <w:sz w:val="24"/>
          <w:szCs w:val="24"/>
        </w:rPr>
        <w:t xml:space="preserve"> действия, съгласно правилата за дейността на съответното ведомство </w:t>
      </w:r>
      <w:r w:rsidR="0041130F">
        <w:rPr>
          <w:color w:val="000000" w:themeColor="text1"/>
          <w:sz w:val="24"/>
          <w:szCs w:val="24"/>
        </w:rPr>
        <w:t>или</w:t>
      </w:r>
      <w:r w:rsidRPr="000C1351">
        <w:rPr>
          <w:color w:val="000000" w:themeColor="text1"/>
          <w:sz w:val="24"/>
          <w:szCs w:val="24"/>
        </w:rPr>
        <w:t xml:space="preserve"> организация</w:t>
      </w:r>
      <w:r w:rsidRPr="000C1351" w:rsidDel="00903016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>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1</w:t>
      </w:r>
      <w:r w:rsidRPr="000C1351">
        <w:rPr>
          <w:color w:val="000000" w:themeColor="text1"/>
          <w:sz w:val="24"/>
          <w:szCs w:val="24"/>
        </w:rPr>
        <w:t xml:space="preserve">) Членовете задължително информират ведомствата </w:t>
      </w:r>
      <w:r w:rsidR="0041130F">
        <w:rPr>
          <w:color w:val="000000" w:themeColor="text1"/>
          <w:sz w:val="24"/>
          <w:szCs w:val="24"/>
        </w:rPr>
        <w:t>или</w:t>
      </w:r>
      <w:r w:rsidR="0041130F" w:rsidRPr="000C1351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>организациите, които представляват, за действията си и за взетите от 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 решения. </w:t>
      </w:r>
    </w:p>
    <w:p w:rsidR="003C312C" w:rsidRPr="00811F9A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2</w:t>
      </w:r>
      <w:r w:rsidRPr="000C1351">
        <w:rPr>
          <w:color w:val="000000" w:themeColor="text1"/>
          <w:sz w:val="24"/>
          <w:szCs w:val="24"/>
        </w:rPr>
        <w:t>) Представителите в 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 </w:t>
      </w:r>
      <w:r w:rsidRPr="00811F9A">
        <w:rPr>
          <w:color w:val="000000" w:themeColor="text1"/>
          <w:sz w:val="24"/>
          <w:szCs w:val="24"/>
        </w:rPr>
        <w:t xml:space="preserve">на </w:t>
      </w:r>
      <w:r w:rsidRPr="00811F9A">
        <w:rPr>
          <w:iCs/>
          <w:color w:val="000000" w:themeColor="text1"/>
          <w:sz w:val="24"/>
          <w:szCs w:val="24"/>
        </w:rPr>
        <w:t>национално представителните организации на и за хората с увреждания</w:t>
      </w:r>
      <w:r w:rsidRPr="00811F9A">
        <w:rPr>
          <w:color w:val="000000" w:themeColor="text1"/>
          <w:sz w:val="24"/>
          <w:szCs w:val="24"/>
        </w:rPr>
        <w:t xml:space="preserve"> координират становищата си по въпросите, разглеждани от К</w:t>
      </w:r>
      <w:r w:rsidR="00500E78">
        <w:rPr>
          <w:color w:val="000000" w:themeColor="text1"/>
          <w:sz w:val="24"/>
          <w:szCs w:val="24"/>
        </w:rPr>
        <w:t>омитета</w:t>
      </w:r>
      <w:r w:rsidRPr="00811F9A">
        <w:rPr>
          <w:color w:val="000000" w:themeColor="text1"/>
          <w:sz w:val="24"/>
          <w:szCs w:val="24"/>
        </w:rPr>
        <w:t xml:space="preserve"> с национално представителните организации на и за хората с увреждания и им предоставят информация относно дейността на К</w:t>
      </w:r>
      <w:r w:rsidR="00500E78">
        <w:rPr>
          <w:color w:val="000000" w:themeColor="text1"/>
          <w:sz w:val="24"/>
          <w:szCs w:val="24"/>
        </w:rPr>
        <w:t>омитета</w:t>
      </w:r>
      <w:r w:rsidRPr="00811F9A">
        <w:rPr>
          <w:color w:val="000000" w:themeColor="text1"/>
          <w:sz w:val="24"/>
          <w:szCs w:val="24"/>
        </w:rPr>
        <w:t>;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811F9A">
        <w:rPr>
          <w:color w:val="000000" w:themeColor="text1"/>
          <w:sz w:val="24"/>
          <w:szCs w:val="24"/>
        </w:rPr>
        <w:t>(1</w:t>
      </w:r>
      <w:r w:rsidR="00DC5C57" w:rsidRPr="00811F9A">
        <w:rPr>
          <w:color w:val="000000" w:themeColor="text1"/>
          <w:sz w:val="24"/>
          <w:szCs w:val="24"/>
        </w:rPr>
        <w:t>3</w:t>
      </w:r>
      <w:r w:rsidR="000E5A48">
        <w:rPr>
          <w:color w:val="000000" w:themeColor="text1"/>
          <w:sz w:val="24"/>
          <w:szCs w:val="24"/>
        </w:rPr>
        <w:t xml:space="preserve">) </w:t>
      </w:r>
      <w:r w:rsidRPr="00811F9A">
        <w:rPr>
          <w:color w:val="000000" w:themeColor="text1"/>
          <w:sz w:val="24"/>
          <w:szCs w:val="24"/>
        </w:rPr>
        <w:t xml:space="preserve">Представителите в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Pr="00811F9A">
        <w:rPr>
          <w:color w:val="000000" w:themeColor="text1"/>
          <w:sz w:val="24"/>
          <w:szCs w:val="24"/>
        </w:rPr>
        <w:t xml:space="preserve"> на </w:t>
      </w:r>
      <w:r w:rsidRPr="00811F9A">
        <w:rPr>
          <w:iCs/>
          <w:color w:val="000000" w:themeColor="text1"/>
          <w:sz w:val="24"/>
          <w:szCs w:val="24"/>
        </w:rPr>
        <w:t>академичната общност</w:t>
      </w:r>
      <w:r w:rsidRPr="00811F9A">
        <w:rPr>
          <w:color w:val="000000" w:themeColor="text1"/>
          <w:sz w:val="24"/>
          <w:szCs w:val="24"/>
        </w:rPr>
        <w:t xml:space="preserve"> координират с академичната общност становищата си по въпросите, разглеждани от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="00500E78" w:rsidRPr="000C1351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 xml:space="preserve">и предоставят на академичната общност информация относно дейността на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>;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4</w:t>
      </w:r>
      <w:r w:rsidRPr="000C1351">
        <w:rPr>
          <w:color w:val="000000" w:themeColor="text1"/>
          <w:sz w:val="24"/>
          <w:szCs w:val="24"/>
        </w:rPr>
        <w:t xml:space="preserve">) Групите юридически лица с нестопанска цел за общественополезна дейност по чл. 13, ал. 3, т. 12 и ал. 4 от ПМС № 302/2022 </w:t>
      </w:r>
      <w:r w:rsidR="003E610F">
        <w:rPr>
          <w:color w:val="000000" w:themeColor="text1"/>
          <w:sz w:val="24"/>
          <w:szCs w:val="24"/>
        </w:rPr>
        <w:t xml:space="preserve">г. </w:t>
      </w:r>
      <w:r w:rsidRPr="000C1351">
        <w:rPr>
          <w:color w:val="000000" w:themeColor="text1"/>
          <w:sz w:val="24"/>
          <w:szCs w:val="24"/>
        </w:rPr>
        <w:t xml:space="preserve">координират с групите организации, които са ги излъчили, становищата си по въпросите, разглеждани от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="00500E78" w:rsidRPr="000C1351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 xml:space="preserve">и им предоставят информация относно дейността на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>, изразяваните от тях позиции и взетите решения.</w:t>
      </w:r>
    </w:p>
    <w:p w:rsidR="003C312C" w:rsidRPr="0069028D" w:rsidRDefault="003C312C" w:rsidP="003C312C">
      <w:pPr>
        <w:spacing w:before="120" w:after="120"/>
        <w:jc w:val="both"/>
        <w:rPr>
          <w:rFonts w:eastAsia="Times New Roman"/>
          <w:sz w:val="24"/>
          <w:szCs w:val="24"/>
          <w:lang w:eastAsia="fr-FR"/>
        </w:rPr>
      </w:pPr>
      <w:r w:rsidRPr="0069028D">
        <w:rPr>
          <w:rFonts w:eastAsia="Times New Roman"/>
          <w:b/>
          <w:bCs/>
          <w:sz w:val="24"/>
          <w:szCs w:val="24"/>
          <w:lang w:eastAsia="fr-FR"/>
        </w:rPr>
        <w:t xml:space="preserve">Чл. </w:t>
      </w:r>
      <w:r w:rsidR="00213E57">
        <w:rPr>
          <w:rFonts w:eastAsia="Times New Roman"/>
          <w:b/>
          <w:bCs/>
          <w:sz w:val="24"/>
          <w:szCs w:val="24"/>
          <w:lang w:eastAsia="fr-FR"/>
        </w:rPr>
        <w:t>8</w:t>
      </w:r>
      <w:r w:rsidRPr="0069028D">
        <w:rPr>
          <w:rFonts w:eastAsia="Times New Roman"/>
          <w:b/>
          <w:bCs/>
          <w:sz w:val="24"/>
          <w:szCs w:val="24"/>
          <w:lang w:eastAsia="fr-FR"/>
        </w:rPr>
        <w:t>.</w:t>
      </w:r>
      <w:r w:rsidR="00680118">
        <w:rPr>
          <w:rFonts w:eastAsia="Times New Roman"/>
          <w:sz w:val="24"/>
          <w:szCs w:val="24"/>
          <w:lang w:eastAsia="fr-FR"/>
        </w:rPr>
        <w:t xml:space="preserve"> </w:t>
      </w:r>
      <w:r w:rsidRPr="0069028D">
        <w:rPr>
          <w:rFonts w:eastAsia="Times New Roman"/>
          <w:sz w:val="24"/>
          <w:szCs w:val="24"/>
          <w:lang w:eastAsia="fr-FR"/>
        </w:rPr>
        <w:t>Членовете на К</w:t>
      </w:r>
      <w:r w:rsidR="000C1351">
        <w:rPr>
          <w:rFonts w:eastAsia="Times New Roman"/>
          <w:sz w:val="24"/>
          <w:szCs w:val="24"/>
          <w:lang w:eastAsia="fr-FR"/>
        </w:rPr>
        <w:t>омитета за наблюдение</w:t>
      </w:r>
      <w:r w:rsidRPr="0069028D">
        <w:rPr>
          <w:rFonts w:eastAsia="Times New Roman"/>
          <w:sz w:val="24"/>
          <w:szCs w:val="24"/>
          <w:lang w:eastAsia="fr-FR"/>
        </w:rPr>
        <w:t>: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участват в заседанията и във вземането на решения на </w:t>
      </w:r>
      <w:r>
        <w:rPr>
          <w:color w:val="000000" w:themeColor="text1"/>
          <w:sz w:val="24"/>
          <w:szCs w:val="24"/>
        </w:rPr>
        <w:t>Комитета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участват в писмени процедури за неприсъствено вземане на решения от </w:t>
      </w:r>
      <w:r>
        <w:rPr>
          <w:color w:val="000000" w:themeColor="text1"/>
          <w:sz w:val="24"/>
          <w:szCs w:val="24"/>
        </w:rPr>
        <w:t>Комитета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внасят за разглеждане актуални въпроси по проблеми, свързани с изпълнението на програмата;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информират </w:t>
      </w:r>
      <w:r w:rsidRPr="00811F9A"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z w:val="24"/>
          <w:szCs w:val="24"/>
        </w:rPr>
        <w:t>омитета</w:t>
      </w:r>
      <w:r>
        <w:rPr>
          <w:rFonts w:eastAsia="Times New Roman"/>
          <w:sz w:val="24"/>
          <w:szCs w:val="24"/>
          <w:lang w:eastAsia="fr-FR"/>
        </w:rPr>
        <w:t xml:space="preserve"> за действията, които са предприети от страна на ведомствата/организациите, които представляват, когато такива се налагат във връзка с изпълнение решенията на </w:t>
      </w:r>
      <w:r>
        <w:rPr>
          <w:color w:val="000000" w:themeColor="text1"/>
          <w:sz w:val="24"/>
          <w:szCs w:val="24"/>
        </w:rPr>
        <w:t>Комитета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Pr="002A0FFE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2A0FFE">
        <w:rPr>
          <w:rFonts w:eastAsia="Times New Roman"/>
          <w:sz w:val="24"/>
          <w:szCs w:val="24"/>
          <w:lang w:eastAsia="fr-FR"/>
        </w:rPr>
        <w:t xml:space="preserve">представят позиции и становища на управляващия орган/ организацията/ ведомството или административното звено, който/ято/ето представляват пред </w:t>
      </w:r>
      <w:r>
        <w:rPr>
          <w:color w:val="000000" w:themeColor="text1"/>
          <w:sz w:val="24"/>
          <w:szCs w:val="24"/>
        </w:rPr>
        <w:t>Комитета</w:t>
      </w:r>
      <w:r w:rsidRPr="002A0FFE">
        <w:rPr>
          <w:rFonts w:eastAsia="Times New Roman"/>
          <w:sz w:val="24"/>
          <w:szCs w:val="24"/>
          <w:lang w:eastAsia="fr-FR"/>
        </w:rPr>
        <w:t>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следят за изпълнение решенията на </w:t>
      </w:r>
      <w:r w:rsidRPr="00811F9A"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z w:val="24"/>
          <w:szCs w:val="24"/>
        </w:rPr>
        <w:t>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Pr="009A0DD4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9A0DD4">
        <w:rPr>
          <w:rFonts w:eastAsia="Times New Roman"/>
          <w:sz w:val="24"/>
          <w:szCs w:val="24"/>
          <w:lang w:eastAsia="fr-FR"/>
        </w:rPr>
        <w:t xml:space="preserve">са длъжни да спазват разпоредбите на </w:t>
      </w:r>
      <w:r w:rsidRPr="009A0DD4">
        <w:rPr>
          <w:color w:val="000000" w:themeColor="text1"/>
          <w:sz w:val="24"/>
          <w:szCs w:val="24"/>
        </w:rPr>
        <w:t xml:space="preserve">раздел </w:t>
      </w:r>
      <w:r w:rsidRPr="009A0DD4">
        <w:rPr>
          <w:color w:val="000000" w:themeColor="text1"/>
          <w:sz w:val="24"/>
          <w:szCs w:val="24"/>
          <w:lang w:val="en-US"/>
        </w:rPr>
        <w:t>I</w:t>
      </w:r>
      <w:r w:rsidRPr="009A0DD4">
        <w:rPr>
          <w:rFonts w:eastAsia="Times New Roman"/>
          <w:bCs/>
          <w:color w:val="000000" w:themeColor="text1"/>
          <w:sz w:val="24"/>
          <w:szCs w:val="24"/>
          <w:lang w:eastAsia="fr-FR"/>
        </w:rPr>
        <w:t>X</w:t>
      </w:r>
      <w:r w:rsidRPr="009A0DD4">
        <w:rPr>
          <w:color w:val="000000" w:themeColor="text1"/>
          <w:sz w:val="24"/>
          <w:szCs w:val="24"/>
        </w:rPr>
        <w:t xml:space="preserve"> „Кодекс за поведение“</w:t>
      </w:r>
      <w:r w:rsidRPr="009A0DD4">
        <w:rPr>
          <w:rFonts w:eastAsia="Times New Roman"/>
          <w:sz w:val="24"/>
          <w:szCs w:val="24"/>
          <w:lang w:eastAsia="fr-FR"/>
        </w:rPr>
        <w:t>.</w:t>
      </w:r>
    </w:p>
    <w:p w:rsidR="00811F9A" w:rsidRDefault="00811F9A" w:rsidP="00811F9A">
      <w:pPr>
        <w:tabs>
          <w:tab w:val="left" w:pos="1252"/>
        </w:tabs>
        <w:spacing w:line="237" w:lineRule="auto"/>
        <w:ind w:right="20"/>
        <w:jc w:val="both"/>
        <w:rPr>
          <w:b/>
          <w:bCs/>
          <w:color w:val="000000"/>
          <w:sz w:val="24"/>
          <w:szCs w:val="24"/>
        </w:rPr>
      </w:pPr>
    </w:p>
    <w:p w:rsidR="00811F9A" w:rsidRPr="00682E7B" w:rsidRDefault="00213E57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b/>
          <w:bCs/>
          <w:color w:val="000000"/>
          <w:sz w:val="24"/>
          <w:szCs w:val="24"/>
        </w:rPr>
        <w:t>Чл. 9</w:t>
      </w:r>
      <w:r w:rsidR="003C312C" w:rsidRPr="003A0B00">
        <w:rPr>
          <w:b/>
          <w:bCs/>
          <w:color w:val="000000"/>
          <w:sz w:val="24"/>
          <w:szCs w:val="24"/>
        </w:rPr>
        <w:t>.</w:t>
      </w:r>
      <w:r w:rsidR="003C312C" w:rsidRPr="003A0B00">
        <w:rPr>
          <w:color w:val="000000"/>
          <w:sz w:val="24"/>
          <w:szCs w:val="24"/>
        </w:rPr>
        <w:t xml:space="preserve"> </w:t>
      </w:r>
      <w:r w:rsidR="003C312C" w:rsidRPr="006414C8">
        <w:rPr>
          <w:color w:val="000000"/>
          <w:sz w:val="24"/>
          <w:szCs w:val="24"/>
        </w:rPr>
        <w:t>(</w:t>
      </w:r>
      <w:r w:rsidR="003C312C" w:rsidRPr="003A0B00">
        <w:rPr>
          <w:color w:val="000000"/>
          <w:sz w:val="24"/>
          <w:szCs w:val="24"/>
        </w:rPr>
        <w:t>1</w:t>
      </w:r>
      <w:r w:rsidR="003C312C" w:rsidRPr="006414C8">
        <w:rPr>
          <w:color w:val="000000"/>
          <w:sz w:val="24"/>
          <w:szCs w:val="24"/>
        </w:rPr>
        <w:t xml:space="preserve">) </w:t>
      </w:r>
      <w:r w:rsidR="00811F9A" w:rsidRPr="00901C2B">
        <w:rPr>
          <w:rFonts w:eastAsia="Times New Roman"/>
          <w:sz w:val="24"/>
          <w:szCs w:val="24"/>
        </w:rPr>
        <w:t>В Комитета като наблюдатели с право на съвещателен глас могат да участват</w:t>
      </w:r>
      <w:r w:rsidR="00F2166D">
        <w:rPr>
          <w:rFonts w:eastAsia="Times New Roman"/>
          <w:sz w:val="24"/>
          <w:szCs w:val="24"/>
        </w:rPr>
        <w:t>:</w:t>
      </w:r>
      <w:r w:rsidR="00811F9A">
        <w:rPr>
          <w:rFonts w:eastAsia="Times New Roman"/>
          <w:sz w:val="24"/>
          <w:szCs w:val="24"/>
        </w:rPr>
        <w:t xml:space="preserve"> </w:t>
      </w:r>
      <w:r w:rsidR="00811F9A" w:rsidRPr="00687615">
        <w:rPr>
          <w:rFonts w:eastAsia="Times New Roman"/>
          <w:sz w:val="24"/>
          <w:szCs w:val="24"/>
        </w:rPr>
        <w:t>представител на омбудсмана на Република България,</w:t>
      </w:r>
      <w:r w:rsidR="00811F9A" w:rsidRPr="00901C2B">
        <w:rPr>
          <w:rFonts w:eastAsia="Times New Roman"/>
          <w:sz w:val="24"/>
          <w:szCs w:val="24"/>
        </w:rPr>
        <w:t xml:space="preserve"> изпълнителният директор на ИА „Одит на средствата от ЕС” или о</w:t>
      </w:r>
      <w:r w:rsidR="00811F9A" w:rsidRPr="00941050">
        <w:rPr>
          <w:rFonts w:eastAsia="Times New Roman"/>
          <w:sz w:val="24"/>
          <w:szCs w:val="24"/>
        </w:rPr>
        <w:t>пределени от него служители, изпълнителният директор на Агенцията по обществени поръчки или определени от него служители, ръководителят на Сертифициращия орган или определени от него служители, представител/и на Европейската ко</w:t>
      </w:r>
      <w:r w:rsidR="00811F9A" w:rsidRPr="00682E7B">
        <w:rPr>
          <w:rFonts w:eastAsia="Times New Roman"/>
          <w:color w:val="000000"/>
          <w:sz w:val="24"/>
          <w:szCs w:val="24"/>
          <w:lang w:eastAsia="fr-FR"/>
        </w:rPr>
        <w:t>мисия и др</w:t>
      </w:r>
      <w:r w:rsidR="002E331D" w:rsidRPr="00682E7B">
        <w:rPr>
          <w:rFonts w:eastAsia="Times New Roman"/>
          <w:color w:val="000000"/>
          <w:sz w:val="24"/>
          <w:szCs w:val="24"/>
          <w:lang w:eastAsia="fr-FR"/>
        </w:rPr>
        <w:t>уги</w:t>
      </w:r>
      <w:r w:rsidR="00811F9A" w:rsidRPr="00682E7B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811F9A" w:rsidRDefault="00811F9A" w:rsidP="00682E7B">
      <w:pPr>
        <w:spacing w:before="120" w:after="120"/>
        <w:jc w:val="both"/>
        <w:rPr>
          <w:sz w:val="20"/>
          <w:szCs w:val="20"/>
        </w:rPr>
      </w:pPr>
      <w:r w:rsidRPr="00682E7B">
        <w:rPr>
          <w:rFonts w:eastAsia="Times New Roman"/>
          <w:color w:val="000000"/>
          <w:sz w:val="24"/>
          <w:szCs w:val="24"/>
          <w:lang w:eastAsia="fr-FR"/>
        </w:rPr>
        <w:t>(2) В заседанията на Комитета с право на</w:t>
      </w:r>
      <w:r>
        <w:rPr>
          <w:rFonts w:eastAsia="Times New Roman"/>
          <w:sz w:val="24"/>
          <w:szCs w:val="24"/>
        </w:rPr>
        <w:t xml:space="preserve"> съвещателен глас могат да участват представители на юридически лица с нестопанска цел, имащи отношение към мерките, които се изпълняват по ПКИП. Представителите на юридическите лица с нестопанска цел се определят чрез механизъм за избор, утвърден от ръководителя на </w:t>
      </w:r>
      <w:r w:rsidR="00680118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правляващия орган на ПКИП.</w:t>
      </w:r>
    </w:p>
    <w:p w:rsidR="003C312C" w:rsidRPr="00EC1677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C2DEC">
        <w:rPr>
          <w:rFonts w:eastAsia="Times New Roman"/>
          <w:sz w:val="24"/>
          <w:szCs w:val="24"/>
          <w:lang w:eastAsia="fr-FR"/>
        </w:rPr>
        <w:t>(</w:t>
      </w:r>
      <w:r w:rsidR="00811F9A">
        <w:rPr>
          <w:rFonts w:eastAsia="Times New Roman"/>
          <w:sz w:val="24"/>
          <w:szCs w:val="24"/>
          <w:lang w:eastAsia="fr-FR"/>
        </w:rPr>
        <w:t>3</w:t>
      </w:r>
      <w:r w:rsidRPr="00EC1677">
        <w:rPr>
          <w:rFonts w:eastAsia="Times New Roman"/>
          <w:sz w:val="24"/>
          <w:szCs w:val="24"/>
          <w:lang w:eastAsia="fr-FR"/>
        </w:rPr>
        <w:t xml:space="preserve">) </w:t>
      </w:r>
      <w:r w:rsidRPr="00EC1677">
        <w:rPr>
          <w:sz w:val="24"/>
          <w:szCs w:val="24"/>
        </w:rPr>
        <w:t xml:space="preserve">Ръководителите на ведомствата и организациите, представени в </w:t>
      </w:r>
      <w:r w:rsidR="002C535F">
        <w:rPr>
          <w:sz w:val="24"/>
          <w:szCs w:val="24"/>
        </w:rPr>
        <w:t>Комитета</w:t>
      </w:r>
      <w:r w:rsidR="00680118">
        <w:rPr>
          <w:sz w:val="24"/>
          <w:szCs w:val="24"/>
        </w:rPr>
        <w:t>,</w:t>
      </w:r>
      <w:r w:rsidRPr="00EC1677">
        <w:rPr>
          <w:sz w:val="24"/>
          <w:szCs w:val="24"/>
        </w:rPr>
        <w:t xml:space="preserve"> определят писмено наблюдателите и резервните наблюдатели и уведомяват </w:t>
      </w:r>
      <w:r w:rsidR="00680118">
        <w:rPr>
          <w:sz w:val="24"/>
          <w:szCs w:val="24"/>
        </w:rPr>
        <w:t>П</w:t>
      </w:r>
      <w:r w:rsidRPr="00EC1677">
        <w:rPr>
          <w:sz w:val="24"/>
          <w:szCs w:val="24"/>
        </w:rPr>
        <w:t xml:space="preserve">редседателя с официална писмена кореспонденция. </w:t>
      </w:r>
    </w:p>
    <w:p w:rsidR="00955315" w:rsidRPr="000C1351" w:rsidRDefault="003C312C" w:rsidP="0095531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EC1677">
        <w:rPr>
          <w:sz w:val="24"/>
          <w:szCs w:val="24"/>
        </w:rPr>
        <w:t xml:space="preserve">(3) </w:t>
      </w:r>
      <w:r w:rsidR="00955315" w:rsidRPr="000C1351">
        <w:rPr>
          <w:sz w:val="24"/>
          <w:szCs w:val="24"/>
        </w:rPr>
        <w:t xml:space="preserve">В случай на отсъствие на </w:t>
      </w:r>
      <w:r w:rsidR="00955315">
        <w:rPr>
          <w:sz w:val="24"/>
          <w:szCs w:val="24"/>
        </w:rPr>
        <w:t>наблюдател</w:t>
      </w:r>
      <w:r w:rsidR="00955315" w:rsidRPr="000C1351">
        <w:rPr>
          <w:sz w:val="24"/>
          <w:szCs w:val="24"/>
        </w:rPr>
        <w:t xml:space="preserve"> от заседанието на </w:t>
      </w:r>
      <w:r w:rsidR="002C535F">
        <w:rPr>
          <w:sz w:val="24"/>
          <w:szCs w:val="24"/>
        </w:rPr>
        <w:t>Комитета</w:t>
      </w:r>
      <w:r w:rsidR="00955315" w:rsidRPr="000C1351">
        <w:rPr>
          <w:sz w:val="24"/>
          <w:szCs w:val="24"/>
        </w:rPr>
        <w:t xml:space="preserve">, той се замества от </w:t>
      </w:r>
      <w:r w:rsidR="00955315" w:rsidRPr="00EC1677">
        <w:rPr>
          <w:sz w:val="24"/>
          <w:szCs w:val="24"/>
        </w:rPr>
        <w:t>резерв</w:t>
      </w:r>
      <w:r w:rsidR="00955315">
        <w:rPr>
          <w:sz w:val="24"/>
          <w:szCs w:val="24"/>
        </w:rPr>
        <w:t>ен</w:t>
      </w:r>
      <w:r w:rsidR="00955315" w:rsidRPr="00EC1677">
        <w:rPr>
          <w:sz w:val="24"/>
          <w:szCs w:val="24"/>
        </w:rPr>
        <w:t xml:space="preserve"> наблюдател</w:t>
      </w:r>
      <w:r w:rsidR="00955315" w:rsidRPr="000C1351">
        <w:rPr>
          <w:sz w:val="24"/>
          <w:szCs w:val="24"/>
        </w:rPr>
        <w:t xml:space="preserve">. </w:t>
      </w:r>
    </w:p>
    <w:p w:rsidR="003C312C" w:rsidRPr="00EC1677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C1677">
        <w:rPr>
          <w:color w:val="000000"/>
          <w:sz w:val="24"/>
          <w:szCs w:val="24"/>
        </w:rPr>
        <w:t xml:space="preserve">(4) </w:t>
      </w:r>
      <w:r w:rsidRPr="00434C22">
        <w:rPr>
          <w:color w:val="000000"/>
          <w:sz w:val="24"/>
          <w:szCs w:val="24"/>
        </w:rPr>
        <w:t>Резервните наблюдатели могат да присъстват на заседанията</w:t>
      </w:r>
      <w:r>
        <w:rPr>
          <w:color w:val="000000"/>
          <w:sz w:val="24"/>
          <w:szCs w:val="24"/>
        </w:rPr>
        <w:t xml:space="preserve"> на </w:t>
      </w:r>
      <w:r w:rsidR="002C535F">
        <w:rPr>
          <w:color w:val="000000"/>
          <w:sz w:val="24"/>
          <w:szCs w:val="24"/>
        </w:rPr>
        <w:t>Комитета</w:t>
      </w:r>
      <w:r w:rsidRPr="00434C22">
        <w:rPr>
          <w:color w:val="000000"/>
          <w:sz w:val="24"/>
          <w:szCs w:val="24"/>
        </w:rPr>
        <w:t xml:space="preserve">, едновременно с </w:t>
      </w:r>
      <w:r w:rsidRPr="00EC1677">
        <w:rPr>
          <w:color w:val="000000"/>
          <w:sz w:val="24"/>
          <w:szCs w:val="24"/>
        </w:rPr>
        <w:t>наблюдателя</w:t>
      </w:r>
      <w:r w:rsidRPr="00434C22">
        <w:rPr>
          <w:color w:val="000000"/>
          <w:sz w:val="24"/>
          <w:szCs w:val="24"/>
        </w:rPr>
        <w:t xml:space="preserve"> след предварително заявяване и съгласуване с </w:t>
      </w:r>
      <w:r w:rsidRPr="00EC1677">
        <w:rPr>
          <w:color w:val="000000"/>
          <w:sz w:val="24"/>
          <w:szCs w:val="24"/>
        </w:rPr>
        <w:t>него</w:t>
      </w:r>
      <w:r w:rsidRPr="00434C22">
        <w:rPr>
          <w:color w:val="000000"/>
          <w:sz w:val="24"/>
          <w:szCs w:val="24"/>
        </w:rPr>
        <w:t xml:space="preserve"> и </w:t>
      </w:r>
      <w:r w:rsidR="00832C21">
        <w:rPr>
          <w:color w:val="000000"/>
          <w:sz w:val="24"/>
          <w:szCs w:val="24"/>
        </w:rPr>
        <w:t xml:space="preserve">с </w:t>
      </w:r>
      <w:r w:rsidR="00680118">
        <w:rPr>
          <w:color w:val="000000"/>
          <w:sz w:val="24"/>
          <w:szCs w:val="24"/>
        </w:rPr>
        <w:t>П</w:t>
      </w:r>
      <w:r w:rsidRPr="00434C22">
        <w:rPr>
          <w:color w:val="000000"/>
          <w:sz w:val="24"/>
          <w:szCs w:val="24"/>
        </w:rPr>
        <w:t xml:space="preserve">редседателя. </w:t>
      </w:r>
    </w:p>
    <w:p w:rsidR="003C312C" w:rsidRPr="00EC1677" w:rsidRDefault="00955315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6410F">
        <w:rPr>
          <w:b/>
          <w:sz w:val="24"/>
          <w:szCs w:val="24"/>
        </w:rPr>
        <w:t>Чл. 1</w:t>
      </w:r>
      <w:r w:rsidR="00213E57">
        <w:rPr>
          <w:b/>
          <w:sz w:val="24"/>
          <w:szCs w:val="24"/>
        </w:rPr>
        <w:t>0</w:t>
      </w:r>
      <w:r w:rsidRPr="00C6410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C312C" w:rsidRPr="00EC1677">
        <w:rPr>
          <w:sz w:val="24"/>
          <w:szCs w:val="24"/>
        </w:rPr>
        <w:t xml:space="preserve">Наблюдателите </w:t>
      </w:r>
      <w:r w:rsidR="00680118">
        <w:rPr>
          <w:sz w:val="24"/>
          <w:szCs w:val="24"/>
        </w:rPr>
        <w:t>в</w:t>
      </w:r>
      <w:r w:rsidR="003C312C" w:rsidRPr="00EC1677">
        <w:rPr>
          <w:sz w:val="24"/>
          <w:szCs w:val="24"/>
        </w:rPr>
        <w:t xml:space="preserve"> Комитета:</w:t>
      </w:r>
    </w:p>
    <w:p w:rsidR="003C312C" w:rsidRPr="002A0FFE" w:rsidRDefault="00680118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и</w:t>
      </w:r>
      <w:r w:rsidR="003C312C" w:rsidRPr="002A0FFE">
        <w:rPr>
          <w:rFonts w:eastAsia="Times New Roman"/>
          <w:sz w:val="24"/>
          <w:szCs w:val="24"/>
          <w:lang w:eastAsia="fr-FR"/>
        </w:rPr>
        <w:t>мат право на съвещателен глас;</w:t>
      </w:r>
    </w:p>
    <w:p w:rsidR="003C312C" w:rsidRPr="002A0FFE" w:rsidRDefault="00680118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п</w:t>
      </w:r>
      <w:r w:rsidR="003C312C" w:rsidRPr="002A0FFE">
        <w:rPr>
          <w:rFonts w:eastAsia="Times New Roman"/>
          <w:sz w:val="24"/>
          <w:szCs w:val="24"/>
          <w:lang w:eastAsia="fr-FR"/>
        </w:rPr>
        <w:t>олучават информацията, изпращана до основните и резервни членове;</w:t>
      </w:r>
    </w:p>
    <w:p w:rsidR="00955315" w:rsidRPr="002A0FFE" w:rsidRDefault="00680118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и</w:t>
      </w:r>
      <w:r w:rsidR="003C312C" w:rsidRPr="002A0FFE">
        <w:rPr>
          <w:rFonts w:eastAsia="Times New Roman"/>
          <w:sz w:val="24"/>
          <w:szCs w:val="24"/>
          <w:lang w:eastAsia="fr-FR"/>
        </w:rPr>
        <w:t>мат право да участват в дискусиите, да дават</w:t>
      </w:r>
      <w:r>
        <w:rPr>
          <w:rFonts w:eastAsia="Times New Roman"/>
          <w:sz w:val="24"/>
          <w:szCs w:val="24"/>
          <w:lang w:eastAsia="fr-FR"/>
        </w:rPr>
        <w:t xml:space="preserve"> препоръки и </w:t>
      </w:r>
      <w:r w:rsidR="004E34F4">
        <w:rPr>
          <w:rFonts w:eastAsia="Times New Roman"/>
          <w:sz w:val="24"/>
          <w:szCs w:val="24"/>
          <w:lang w:eastAsia="fr-FR"/>
        </w:rPr>
        <w:t xml:space="preserve">да </w:t>
      </w:r>
      <w:r>
        <w:rPr>
          <w:rFonts w:eastAsia="Times New Roman"/>
          <w:sz w:val="24"/>
          <w:szCs w:val="24"/>
          <w:lang w:eastAsia="fr-FR"/>
        </w:rPr>
        <w:t>правят предложения;</w:t>
      </w:r>
    </w:p>
    <w:p w:rsidR="00955315" w:rsidRPr="00680118" w:rsidRDefault="00955315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680118">
        <w:rPr>
          <w:rFonts w:eastAsia="Times New Roman"/>
          <w:sz w:val="24"/>
          <w:szCs w:val="24"/>
          <w:lang w:eastAsia="fr-FR"/>
        </w:rPr>
        <w:t xml:space="preserve">спазват разпоредбите на </w:t>
      </w:r>
      <w:r w:rsidR="003E610F" w:rsidRPr="00680118">
        <w:rPr>
          <w:color w:val="000000" w:themeColor="text1"/>
          <w:sz w:val="24"/>
          <w:szCs w:val="24"/>
        </w:rPr>
        <w:t xml:space="preserve">раздел </w:t>
      </w:r>
      <w:r w:rsidR="003E610F" w:rsidRPr="00680118">
        <w:rPr>
          <w:color w:val="000000" w:themeColor="text1"/>
          <w:sz w:val="24"/>
          <w:szCs w:val="24"/>
          <w:lang w:val="en-US"/>
        </w:rPr>
        <w:t>I</w:t>
      </w:r>
      <w:r w:rsidR="003E610F" w:rsidRPr="00680118">
        <w:rPr>
          <w:rFonts w:eastAsia="Times New Roman"/>
          <w:bCs/>
          <w:color w:val="000000" w:themeColor="text1"/>
          <w:sz w:val="24"/>
          <w:szCs w:val="24"/>
          <w:lang w:eastAsia="fr-FR"/>
        </w:rPr>
        <w:t>X</w:t>
      </w:r>
      <w:r w:rsidR="003E610F" w:rsidRPr="00680118">
        <w:rPr>
          <w:color w:val="000000" w:themeColor="text1"/>
          <w:sz w:val="24"/>
          <w:szCs w:val="24"/>
        </w:rPr>
        <w:t xml:space="preserve"> „Кодекс за поведение“</w:t>
      </w:r>
      <w:r w:rsidRPr="00680118">
        <w:rPr>
          <w:rFonts w:eastAsia="Times New Roman"/>
          <w:sz w:val="24"/>
          <w:szCs w:val="24"/>
          <w:lang w:eastAsia="fr-FR"/>
        </w:rPr>
        <w:t>.</w:t>
      </w:r>
    </w:p>
    <w:p w:rsidR="00955315" w:rsidRPr="00F30315" w:rsidRDefault="00955315" w:rsidP="009553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312C" w:rsidRDefault="00955315" w:rsidP="00955315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fr-FR"/>
        </w:rPr>
      </w:pPr>
      <w:r w:rsidRPr="00955315">
        <w:rPr>
          <w:rFonts w:eastAsia="Times New Roman"/>
          <w:b/>
          <w:sz w:val="24"/>
          <w:szCs w:val="24"/>
          <w:lang w:eastAsia="fr-FR"/>
        </w:rPr>
        <w:t>Чл. 1</w:t>
      </w:r>
      <w:r w:rsidR="00213E57">
        <w:rPr>
          <w:rFonts w:eastAsia="Times New Roman"/>
          <w:b/>
          <w:sz w:val="24"/>
          <w:szCs w:val="24"/>
          <w:lang w:eastAsia="fr-FR"/>
        </w:rPr>
        <w:t>1</w:t>
      </w:r>
      <w:r w:rsidRPr="00955315">
        <w:rPr>
          <w:rFonts w:eastAsia="Times New Roman"/>
          <w:b/>
          <w:sz w:val="24"/>
          <w:szCs w:val="24"/>
          <w:lang w:eastAsia="fr-FR"/>
        </w:rPr>
        <w:t>.</w:t>
      </w:r>
      <w:r>
        <w:rPr>
          <w:rFonts w:eastAsia="Times New Roman"/>
          <w:sz w:val="24"/>
          <w:szCs w:val="24"/>
          <w:lang w:eastAsia="fr-FR"/>
        </w:rPr>
        <w:t xml:space="preserve"> (1)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В заседанията 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по покана на </w:t>
      </w:r>
      <w:r w:rsidR="00680118">
        <w:rPr>
          <w:rFonts w:eastAsia="Times New Roman"/>
          <w:sz w:val="24"/>
          <w:szCs w:val="24"/>
          <w:lang w:eastAsia="fr-FR"/>
        </w:rPr>
        <w:t>П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редседателя могат да участват без право </w:t>
      </w:r>
      <w:r>
        <w:rPr>
          <w:rFonts w:eastAsia="Times New Roman"/>
          <w:sz w:val="24"/>
          <w:szCs w:val="24"/>
          <w:lang w:eastAsia="fr-FR"/>
        </w:rPr>
        <w:t>на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глас представители на други ведомства и организации</w:t>
      </w:r>
      <w:r>
        <w:rPr>
          <w:rFonts w:eastAsia="Times New Roman"/>
          <w:sz w:val="24"/>
          <w:szCs w:val="24"/>
          <w:lang w:eastAsia="fr-FR"/>
        </w:rPr>
        <w:t>,</w:t>
      </w:r>
      <w:r w:rsidR="003C312C">
        <w:rPr>
          <w:rFonts w:eastAsia="Times New Roman"/>
          <w:sz w:val="24"/>
          <w:szCs w:val="24"/>
          <w:lang w:eastAsia="fr-FR"/>
        </w:rPr>
        <w:t xml:space="preserve"> </w:t>
      </w:r>
      <w:r w:rsidR="003C312C" w:rsidRPr="00E72F49">
        <w:rPr>
          <w:rFonts w:eastAsia="Times New Roman"/>
          <w:color w:val="000000"/>
          <w:sz w:val="24"/>
          <w:szCs w:val="24"/>
          <w:lang w:eastAsia="fr-FR"/>
        </w:rPr>
        <w:t>в качеството на външни експерти,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имащи отношение към предвидените в дневния ред въпроси.</w:t>
      </w:r>
      <w:r w:rsidR="003C312C">
        <w:rPr>
          <w:rFonts w:eastAsia="Times New Roman"/>
          <w:sz w:val="24"/>
          <w:szCs w:val="24"/>
          <w:lang w:eastAsia="fr-FR"/>
        </w:rPr>
        <w:t xml:space="preserve"> </w:t>
      </w:r>
    </w:p>
    <w:p w:rsidR="003C312C" w:rsidRDefault="003C312C" w:rsidP="003C312C">
      <w:pPr>
        <w:spacing w:before="120" w:after="120"/>
        <w:jc w:val="both"/>
        <w:rPr>
          <w:iCs/>
          <w:sz w:val="24"/>
          <w:szCs w:val="24"/>
        </w:rPr>
      </w:pPr>
      <w:r>
        <w:rPr>
          <w:rFonts w:eastAsia="Times New Roman"/>
          <w:sz w:val="24"/>
          <w:szCs w:val="24"/>
          <w:lang w:eastAsia="fr-FR"/>
        </w:rPr>
        <w:t>(</w:t>
      </w:r>
      <w:r w:rsidR="00955315">
        <w:rPr>
          <w:rFonts w:eastAsia="Times New Roman"/>
          <w:sz w:val="24"/>
          <w:szCs w:val="24"/>
          <w:lang w:eastAsia="fr-FR"/>
        </w:rPr>
        <w:t>2</w:t>
      </w:r>
      <w:r>
        <w:rPr>
          <w:rFonts w:eastAsia="Times New Roman"/>
          <w:sz w:val="24"/>
          <w:szCs w:val="24"/>
          <w:lang w:eastAsia="fr-FR"/>
        </w:rPr>
        <w:t xml:space="preserve">) Председателят кани за участие на </w:t>
      </w:r>
      <w:r w:rsidR="0041130F">
        <w:rPr>
          <w:rFonts w:eastAsia="Times New Roman"/>
          <w:sz w:val="24"/>
          <w:szCs w:val="24"/>
          <w:lang w:eastAsia="fr-FR"/>
        </w:rPr>
        <w:t xml:space="preserve">заседания </w:t>
      </w:r>
      <w:r>
        <w:rPr>
          <w:rFonts w:eastAsia="Times New Roman"/>
          <w:sz w:val="24"/>
          <w:szCs w:val="24"/>
          <w:lang w:eastAsia="fr-FR"/>
        </w:rPr>
        <w:t xml:space="preserve">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>
        <w:rPr>
          <w:rFonts w:eastAsia="Times New Roman"/>
          <w:sz w:val="24"/>
          <w:szCs w:val="24"/>
          <w:lang w:eastAsia="fr-FR"/>
        </w:rPr>
        <w:t xml:space="preserve">, на които се представя информация по чл. 12, ал. 1, т. 15 от </w:t>
      </w:r>
      <w:r w:rsidRPr="00F30315">
        <w:rPr>
          <w:iCs/>
          <w:sz w:val="24"/>
          <w:szCs w:val="24"/>
        </w:rPr>
        <w:t>ПМС № 302/2022 г.</w:t>
      </w:r>
      <w:r w:rsidR="00955315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представители на институциите, разгледали жалби за нарушение на Хартата на основните права на Европейския съюз, съответно на Конвенцията на ООН за правата на хората с увреждания.</w:t>
      </w:r>
    </w:p>
    <w:p w:rsidR="003C312C" w:rsidRDefault="003C312C" w:rsidP="00D962E4">
      <w:pPr>
        <w:spacing w:line="234" w:lineRule="auto"/>
        <w:jc w:val="both"/>
        <w:rPr>
          <w:rFonts w:eastAsia="Times New Roman"/>
          <w:b/>
          <w:bCs/>
          <w:sz w:val="24"/>
          <w:szCs w:val="24"/>
        </w:rPr>
      </w:pPr>
    </w:p>
    <w:p w:rsidR="00014B97" w:rsidRDefault="00014B97" w:rsidP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Раздел VІ</w:t>
      </w:r>
    </w:p>
    <w:p w:rsidR="00014B97" w:rsidRPr="00014B97" w:rsidRDefault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Секретариат на Комитета за наблюдение</w:t>
      </w:r>
    </w:p>
    <w:p w:rsidR="00213E57" w:rsidRDefault="00213E57" w:rsidP="00682E7B">
      <w:pPr>
        <w:spacing w:before="120" w:after="120"/>
        <w:jc w:val="both"/>
        <w:rPr>
          <w:rFonts w:eastAsia="Times New Roman"/>
          <w:b/>
          <w:bCs/>
          <w:sz w:val="24"/>
          <w:szCs w:val="24"/>
        </w:rPr>
      </w:pPr>
    </w:p>
    <w:p w:rsidR="009C263F" w:rsidRPr="00682E7B" w:rsidRDefault="008727E2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FD7C5B">
        <w:rPr>
          <w:rFonts w:eastAsia="Times New Roman"/>
          <w:b/>
          <w:bCs/>
          <w:sz w:val="24"/>
          <w:szCs w:val="24"/>
        </w:rPr>
        <w:t>1</w:t>
      </w:r>
      <w:r w:rsidR="00213E57">
        <w:rPr>
          <w:rFonts w:eastAsia="Times New Roman"/>
          <w:b/>
          <w:bCs/>
          <w:sz w:val="24"/>
          <w:szCs w:val="24"/>
        </w:rPr>
        <w:t>2</w:t>
      </w:r>
      <w:r w:rsidR="00FD7C5B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Координацията,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административната и организационно-техническата работа, свързани с дейността на Комитета за наблюдение, се извършват от Секретариат. </w:t>
      </w:r>
    </w:p>
    <w:p w:rsidR="00CF5D1D" w:rsidRPr="00682E7B" w:rsidRDefault="009C263F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(2) 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 xml:space="preserve">Функциите на Секретариат се изпълняват от главна дирекция „Европейски фондове за конкурентоспособност” в </w:t>
      </w:r>
      <w:r w:rsidR="00A613FB" w:rsidRPr="00682E7B">
        <w:rPr>
          <w:rFonts w:eastAsia="Times New Roman"/>
          <w:color w:val="000000"/>
          <w:sz w:val="24"/>
          <w:szCs w:val="24"/>
          <w:lang w:eastAsia="fr-FR"/>
        </w:rPr>
        <w:t>М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 xml:space="preserve">инистерство на </w:t>
      </w:r>
      <w:r w:rsidR="00150C16" w:rsidRPr="00682E7B">
        <w:rPr>
          <w:rFonts w:eastAsia="Times New Roman"/>
          <w:color w:val="000000"/>
          <w:sz w:val="24"/>
          <w:szCs w:val="24"/>
          <w:lang w:eastAsia="fr-FR"/>
        </w:rPr>
        <w:t>иновациите и растежа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CF5D1D" w:rsidRPr="00682E7B" w:rsidRDefault="00986893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bookmarkStart w:id="1" w:name="page6"/>
      <w:bookmarkEnd w:id="1"/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(3) 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>Секретариатът</w:t>
      </w:r>
      <w:r w:rsidR="009C263F" w:rsidRPr="00682E7B">
        <w:rPr>
          <w:rFonts w:eastAsia="Times New Roman"/>
          <w:color w:val="000000"/>
          <w:sz w:val="24"/>
          <w:szCs w:val="24"/>
          <w:lang w:eastAsia="fr-FR"/>
        </w:rPr>
        <w:t xml:space="preserve"> има следните функции и отговорности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>: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1. Организира подготовката и провеждането на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 и на писмените процедури за неприсъствено вземане на решения от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;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2. </w:t>
      </w:r>
      <w:r w:rsidRPr="009F687A">
        <w:rPr>
          <w:sz w:val="24"/>
          <w:szCs w:val="24"/>
        </w:rPr>
        <w:t xml:space="preserve">Предлага проект на дневен ред на </w:t>
      </w:r>
      <w:r w:rsidR="00680118">
        <w:rPr>
          <w:sz w:val="24"/>
          <w:szCs w:val="24"/>
        </w:rPr>
        <w:t>П</w:t>
      </w:r>
      <w:r w:rsidRPr="009F687A">
        <w:rPr>
          <w:sz w:val="24"/>
          <w:szCs w:val="24"/>
        </w:rPr>
        <w:t>редседателя;</w:t>
      </w:r>
    </w:p>
    <w:p w:rsidR="00986893" w:rsidRDefault="000E5A48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3.</w:t>
      </w:r>
      <w:r w:rsidR="00986893" w:rsidRPr="002B04F1">
        <w:rPr>
          <w:sz w:val="24"/>
          <w:szCs w:val="24"/>
        </w:rPr>
        <w:t xml:space="preserve">Осигурява навременното събиране и/или изготвяне и </w:t>
      </w:r>
      <w:r w:rsidR="002D1B3B">
        <w:rPr>
          <w:sz w:val="24"/>
          <w:szCs w:val="24"/>
        </w:rPr>
        <w:t xml:space="preserve">предоставяне </w:t>
      </w:r>
      <w:r w:rsidR="00986893" w:rsidRPr="002B04F1">
        <w:rPr>
          <w:sz w:val="24"/>
          <w:szCs w:val="24"/>
        </w:rPr>
        <w:t>на всички документи и материали, включително проекта на дневен ред, които са необходими за провеждането на заседани</w:t>
      </w:r>
      <w:r w:rsidR="00986893">
        <w:rPr>
          <w:sz w:val="24"/>
          <w:szCs w:val="24"/>
        </w:rPr>
        <w:t>е</w:t>
      </w:r>
      <w:r w:rsidR="00986893" w:rsidRPr="002B04F1">
        <w:rPr>
          <w:sz w:val="24"/>
          <w:szCs w:val="24"/>
        </w:rPr>
        <w:t xml:space="preserve">/ </w:t>
      </w:r>
      <w:r w:rsidR="00986893">
        <w:rPr>
          <w:sz w:val="24"/>
          <w:szCs w:val="24"/>
        </w:rPr>
        <w:t xml:space="preserve">писмена </w:t>
      </w:r>
      <w:r w:rsidR="00986893" w:rsidRPr="002B04F1">
        <w:rPr>
          <w:sz w:val="24"/>
          <w:szCs w:val="24"/>
        </w:rPr>
        <w:t xml:space="preserve">процедура за неприсъствено вземане на решения от </w:t>
      </w:r>
      <w:r w:rsidR="002C535F">
        <w:rPr>
          <w:sz w:val="24"/>
          <w:szCs w:val="24"/>
        </w:rPr>
        <w:t>Комитета</w:t>
      </w:r>
      <w:r w:rsidR="00986893" w:rsidRPr="002B04F1">
        <w:rPr>
          <w:sz w:val="24"/>
          <w:szCs w:val="24"/>
        </w:rPr>
        <w:t xml:space="preserve"> и ги предоставя по електронен път до състава на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>;</w:t>
      </w:r>
    </w:p>
    <w:p w:rsidR="00AB5D1E" w:rsidRPr="00E85B4C" w:rsidRDefault="00AB5D1E" w:rsidP="00AB5D1E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4. Изпраща по електронен път инструкция за работа с платформата чрез която ще се проведе заседанието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дистанционно или смесено (хибридно);</w:t>
      </w:r>
    </w:p>
    <w:p w:rsidR="00986893" w:rsidRDefault="00AB5D1E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86893">
        <w:rPr>
          <w:sz w:val="24"/>
          <w:szCs w:val="24"/>
        </w:rPr>
        <w:t>.</w:t>
      </w:r>
      <w:r w:rsidR="00986893" w:rsidRPr="002B04F1">
        <w:rPr>
          <w:sz w:val="24"/>
          <w:szCs w:val="24"/>
        </w:rPr>
        <w:t xml:space="preserve"> </w:t>
      </w:r>
      <w:r w:rsidR="00986893">
        <w:rPr>
          <w:sz w:val="24"/>
          <w:szCs w:val="24"/>
        </w:rPr>
        <w:t>Изготвя протоколи от заседанията/</w:t>
      </w:r>
      <w:r w:rsidR="00986893" w:rsidRPr="00A04E5E">
        <w:rPr>
          <w:sz w:val="24"/>
          <w:szCs w:val="24"/>
        </w:rPr>
        <w:t xml:space="preserve"> </w:t>
      </w:r>
      <w:r w:rsidR="00986893">
        <w:rPr>
          <w:sz w:val="24"/>
          <w:szCs w:val="24"/>
        </w:rPr>
        <w:t xml:space="preserve">проведените писмени процедури за неприсъствено вземане на решения от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 xml:space="preserve"> (проект на протокол и окончателен вариант) и осигурява разпространението им до състава на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 xml:space="preserve"> по електронен път;</w:t>
      </w:r>
    </w:p>
    <w:p w:rsidR="00986893" w:rsidRDefault="00AB5D1E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86893">
        <w:rPr>
          <w:sz w:val="24"/>
          <w:szCs w:val="24"/>
        </w:rPr>
        <w:t xml:space="preserve">. Води отчетност за становищата и за решенията, взети от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>;</w:t>
      </w:r>
    </w:p>
    <w:p w:rsidR="00986893" w:rsidRPr="00F25FFD" w:rsidRDefault="00AB5D1E" w:rsidP="00986893">
      <w:pPr>
        <w:autoSpaceDE w:val="0"/>
        <w:autoSpaceDN w:val="0"/>
        <w:adjustRightInd w:val="0"/>
        <w:spacing w:before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sz w:val="24"/>
          <w:szCs w:val="24"/>
        </w:rPr>
        <w:t>7</w:t>
      </w:r>
      <w:r w:rsidR="00986893">
        <w:rPr>
          <w:sz w:val="24"/>
          <w:szCs w:val="24"/>
        </w:rPr>
        <w:t xml:space="preserve">. Изготвя и оформя предложения за решения на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 xml:space="preserve"> и координира изпълнението на взетите решения.</w:t>
      </w:r>
    </w:p>
    <w:p w:rsidR="00986893" w:rsidRDefault="00AB5D1E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A48">
        <w:rPr>
          <w:sz w:val="24"/>
          <w:szCs w:val="24"/>
        </w:rPr>
        <w:t>.</w:t>
      </w:r>
      <w:r w:rsidR="00986893">
        <w:rPr>
          <w:sz w:val="24"/>
          <w:szCs w:val="24"/>
        </w:rPr>
        <w:t xml:space="preserve">Подпомага </w:t>
      </w:r>
      <w:r w:rsidR="00680118">
        <w:rPr>
          <w:sz w:val="24"/>
          <w:szCs w:val="24"/>
        </w:rPr>
        <w:t>Председателя и заместник-</w:t>
      </w:r>
      <w:r w:rsidR="00986893">
        <w:rPr>
          <w:sz w:val="24"/>
          <w:szCs w:val="24"/>
        </w:rPr>
        <w:t>председателя при осъществяване на функциите им;</w:t>
      </w:r>
    </w:p>
    <w:p w:rsidR="00986893" w:rsidRPr="00302087" w:rsidRDefault="00AB5D1E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9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. Осигурява актуална информация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за важни събития, имащи отношение към програма, независимо от графика на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;</w:t>
      </w:r>
    </w:p>
    <w:p w:rsidR="00986893" w:rsidRPr="00302087" w:rsidRDefault="00AB5D1E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10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. Съхранява цялата документация от дейността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, в съответствие с правилата за адекватна одитна пътека;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1</w:t>
      </w:r>
      <w:r w:rsidR="00AB5D1E">
        <w:rPr>
          <w:rFonts w:eastAsia="Times New Roman"/>
          <w:color w:val="000000"/>
          <w:sz w:val="24"/>
          <w:szCs w:val="24"/>
          <w:lang w:eastAsia="fr-FR"/>
        </w:rPr>
        <w:t>1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 Отговаря за публикуването на интернет страницата на програмата и/или </w:t>
      </w:r>
      <w:r w:rsidR="00B67B23">
        <w:rPr>
          <w:rFonts w:eastAsia="Times New Roman"/>
          <w:color w:val="000000"/>
          <w:sz w:val="24"/>
          <w:szCs w:val="24"/>
          <w:lang w:eastAsia="fr-FR"/>
        </w:rPr>
        <w:t xml:space="preserve">на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Единния информационен портал на информацията по чл. 16, ал. 4 от Закона за управление на средствата от Европейските фондове при споделено управление в срок до 5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(пет)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работни дни от:</w:t>
      </w:r>
    </w:p>
    <w:p w:rsidR="00986893" w:rsidRPr="00302087" w:rsidRDefault="00680118" w:rsidP="00713D4B">
      <w:pPr>
        <w:numPr>
          <w:ilvl w:val="0"/>
          <w:numId w:val="21"/>
        </w:num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и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здаване на заповедта за определяне на поименния състав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или нейното изменение</w:t>
      </w:r>
      <w:r w:rsidR="00986893">
        <w:rPr>
          <w:rFonts w:eastAsia="Times New Roman"/>
          <w:color w:val="000000"/>
          <w:sz w:val="24"/>
          <w:szCs w:val="24"/>
          <w:lang w:eastAsia="fr-FR"/>
        </w:rPr>
        <w:t xml:space="preserve"> и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/</w:t>
      </w:r>
      <w:r w:rsidR="00986893">
        <w:rPr>
          <w:rFonts w:eastAsia="Times New Roman"/>
          <w:color w:val="000000"/>
          <w:sz w:val="24"/>
          <w:szCs w:val="24"/>
          <w:lang w:eastAsia="fr-FR"/>
        </w:rPr>
        <w:t xml:space="preserve">или 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допълнение;</w:t>
      </w:r>
    </w:p>
    <w:p w:rsidR="00986893" w:rsidRPr="00302087" w:rsidRDefault="00680118" w:rsidP="00713D4B">
      <w:pPr>
        <w:numPr>
          <w:ilvl w:val="0"/>
          <w:numId w:val="21"/>
        </w:num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п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риемане на Вътрешните правила за работа и </w:t>
      </w:r>
      <w:r>
        <w:rPr>
          <w:rFonts w:eastAsia="Times New Roman"/>
          <w:color w:val="000000"/>
          <w:sz w:val="24"/>
          <w:szCs w:val="24"/>
          <w:lang w:eastAsia="fr-FR"/>
        </w:rPr>
        <w:t>к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одекс на поведение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или тяхната промяна;</w:t>
      </w:r>
    </w:p>
    <w:p w:rsidR="00986893" w:rsidRPr="00302087" w:rsidRDefault="00680118" w:rsidP="00713D4B">
      <w:pPr>
        <w:numPr>
          <w:ilvl w:val="0"/>
          <w:numId w:val="21"/>
        </w:num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у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твърждаване на протокола от съответното заседание/ проведена</w:t>
      </w:r>
      <w:r w:rsidR="00986893">
        <w:rPr>
          <w:rFonts w:eastAsia="Times New Roman"/>
          <w:color w:val="000000"/>
          <w:sz w:val="24"/>
          <w:szCs w:val="24"/>
          <w:lang w:eastAsia="fr-FR"/>
        </w:rPr>
        <w:t>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процедура за неприсъствено вземане на решение.</w:t>
      </w:r>
    </w:p>
    <w:p w:rsidR="00986893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02087">
        <w:rPr>
          <w:rFonts w:eastAsia="Times New Roman"/>
          <w:color w:val="000000"/>
          <w:sz w:val="24"/>
          <w:szCs w:val="24"/>
          <w:lang w:eastAsia="fr-FR"/>
        </w:rPr>
        <w:t>1</w:t>
      </w:r>
      <w:r w:rsidR="00AB5D1E">
        <w:rPr>
          <w:rFonts w:eastAsia="Times New Roman"/>
          <w:color w:val="000000"/>
          <w:sz w:val="24"/>
          <w:szCs w:val="24"/>
          <w:lang w:eastAsia="fr-FR"/>
        </w:rPr>
        <w:t>2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.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Подпомага </w:t>
      </w:r>
      <w:r w:rsidR="00680118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редседателя при изготвянето на график на заседанията на </w:t>
      </w:r>
      <w:r w:rsidRPr="00DC6D70">
        <w:rPr>
          <w:rFonts w:eastAsia="Times New Roman"/>
          <w:color w:val="000000"/>
          <w:sz w:val="24"/>
          <w:szCs w:val="24"/>
          <w:lang w:eastAsia="fr-FR"/>
        </w:rPr>
        <w:t>комитетите за наблюдение на програмите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от</w:t>
      </w:r>
      <w:r w:rsidRPr="00B02503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AD1B42">
        <w:rPr>
          <w:rFonts w:eastAsia="Times New Roman"/>
          <w:color w:val="000000"/>
          <w:sz w:val="24"/>
          <w:szCs w:val="24"/>
          <w:lang w:eastAsia="fr-FR"/>
        </w:rPr>
        <w:t>Централното координационно звено.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(4)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Цялата кореспонденция, свързана с работата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, се адресира до Секретариата на Комитета.</w:t>
      </w:r>
    </w:p>
    <w:p w:rsidR="00CF5D1D" w:rsidRDefault="00CF5D1D">
      <w:pPr>
        <w:spacing w:line="322" w:lineRule="exact"/>
        <w:rPr>
          <w:sz w:val="20"/>
          <w:szCs w:val="20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VІ</w:t>
      </w:r>
      <w:r w:rsidR="00014B97">
        <w:rPr>
          <w:rFonts w:eastAsia="Times New Roman"/>
          <w:b/>
          <w:bCs/>
          <w:sz w:val="24"/>
          <w:szCs w:val="24"/>
        </w:rPr>
        <w:t>І</w:t>
      </w:r>
    </w:p>
    <w:p w:rsidR="00CF5D1D" w:rsidRDefault="00CF5D1D">
      <w:pPr>
        <w:spacing w:line="120" w:lineRule="exact"/>
        <w:rPr>
          <w:sz w:val="20"/>
          <w:szCs w:val="20"/>
        </w:rPr>
      </w:pPr>
    </w:p>
    <w:p w:rsidR="00CF5D1D" w:rsidRDefault="00FD7C5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Провеж</w:t>
      </w:r>
      <w:r w:rsidR="00AF4101">
        <w:rPr>
          <w:rFonts w:eastAsia="Times New Roman"/>
          <w:b/>
          <w:bCs/>
          <w:sz w:val="24"/>
          <w:szCs w:val="24"/>
        </w:rPr>
        <w:t>дане на заседания на Комитета з</w:t>
      </w:r>
      <w:r>
        <w:rPr>
          <w:rFonts w:eastAsia="Times New Roman"/>
          <w:b/>
          <w:bCs/>
          <w:sz w:val="24"/>
          <w:szCs w:val="24"/>
        </w:rPr>
        <w:t>а</w:t>
      </w:r>
      <w:r w:rsidR="00AF410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наблюдение</w:t>
      </w:r>
    </w:p>
    <w:p w:rsidR="00CF5D1D" w:rsidRDefault="00CF5D1D">
      <w:pPr>
        <w:spacing w:line="128" w:lineRule="exact"/>
        <w:rPr>
          <w:sz w:val="20"/>
          <w:szCs w:val="20"/>
        </w:rPr>
      </w:pPr>
    </w:p>
    <w:p w:rsidR="00D94153" w:rsidRPr="00680118" w:rsidRDefault="008727E2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FD7C5B">
        <w:rPr>
          <w:rFonts w:eastAsia="Times New Roman"/>
          <w:b/>
          <w:bCs/>
          <w:sz w:val="24"/>
          <w:szCs w:val="24"/>
        </w:rPr>
        <w:t>1</w:t>
      </w:r>
      <w:r w:rsidR="00213E57">
        <w:rPr>
          <w:rFonts w:eastAsia="Times New Roman"/>
          <w:b/>
          <w:bCs/>
          <w:sz w:val="24"/>
          <w:szCs w:val="24"/>
        </w:rPr>
        <w:t>3</w:t>
      </w:r>
      <w:r w:rsidR="00FD7C5B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Комитетът заседава </w:t>
      </w:r>
      <w:r w:rsidR="00FD7C5B">
        <w:rPr>
          <w:rFonts w:eastAsia="Times New Roman"/>
          <w:sz w:val="24"/>
          <w:szCs w:val="24"/>
        </w:rPr>
        <w:t xml:space="preserve">най-малко </w:t>
      </w:r>
      <w:r w:rsidR="006B033D">
        <w:rPr>
          <w:rFonts w:eastAsia="Times New Roman"/>
          <w:sz w:val="24"/>
          <w:szCs w:val="24"/>
        </w:rPr>
        <w:t>един</w:t>
      </w:r>
      <w:r>
        <w:rPr>
          <w:rFonts w:eastAsia="Times New Roman"/>
          <w:sz w:val="24"/>
          <w:szCs w:val="24"/>
        </w:rPr>
        <w:t xml:space="preserve"> път годишно.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D94153" w:rsidRPr="00D17DFE">
        <w:rPr>
          <w:rFonts w:eastAsia="Times New Roman"/>
          <w:bCs/>
          <w:sz w:val="24"/>
          <w:szCs w:val="24"/>
        </w:rPr>
        <w:t xml:space="preserve">В случай на необходимост могат да бъдат насрочвани и </w:t>
      </w:r>
      <w:r w:rsidR="00D94153" w:rsidRPr="00680118">
        <w:rPr>
          <w:rFonts w:eastAsia="Times New Roman"/>
          <w:color w:val="000000"/>
          <w:sz w:val="24"/>
          <w:szCs w:val="24"/>
          <w:lang w:eastAsia="fr-FR"/>
        </w:rPr>
        <w:t>извънредни заседания.</w:t>
      </w:r>
    </w:p>
    <w:p w:rsidR="00AF4101" w:rsidRPr="00680118" w:rsidRDefault="00680118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>(</w:t>
      </w:r>
      <w:r>
        <w:rPr>
          <w:rFonts w:eastAsia="Times New Roman"/>
          <w:color w:val="000000"/>
          <w:sz w:val="24"/>
          <w:szCs w:val="24"/>
          <w:lang w:eastAsia="fr-FR"/>
        </w:rPr>
        <w:t>2</w:t>
      </w: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Заседанията 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 (включително и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>звънредни заседания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>)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AF4101" w:rsidRPr="00CF1AA9">
        <w:rPr>
          <w:rFonts w:eastAsia="Times New Roman"/>
          <w:color w:val="000000"/>
          <w:sz w:val="24"/>
          <w:szCs w:val="24"/>
          <w:lang w:eastAsia="fr-FR"/>
        </w:rPr>
        <w:t xml:space="preserve">могат да се провеждат присъствено, дистанционно и/или смесено (хибридно, при което част от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AF4101" w:rsidRPr="00CF1AA9">
        <w:rPr>
          <w:rFonts w:eastAsia="Times New Roman"/>
          <w:color w:val="000000"/>
          <w:sz w:val="24"/>
          <w:szCs w:val="24"/>
          <w:lang w:eastAsia="fr-FR"/>
        </w:rPr>
        <w:t xml:space="preserve"> присъства на заседанието, а друга част се присъединява дистанционно). </w:t>
      </w:r>
    </w:p>
    <w:p w:rsidR="00AF4101" w:rsidRPr="00680118" w:rsidRDefault="00680118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>(</w:t>
      </w:r>
      <w:r>
        <w:rPr>
          <w:rFonts w:eastAsia="Times New Roman"/>
          <w:color w:val="000000"/>
          <w:sz w:val="24"/>
          <w:szCs w:val="24"/>
          <w:lang w:eastAsia="fr-FR"/>
        </w:rPr>
        <w:t>3</w:t>
      </w: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Заседанията 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>се свикват по инициатива на Председателя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>.</w:t>
      </w:r>
      <w:r w:rsidR="00D82180" w:rsidRPr="00D82180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D82180" w:rsidRPr="00CF1AA9">
        <w:rPr>
          <w:rFonts w:eastAsia="Times New Roman"/>
          <w:color w:val="000000"/>
          <w:sz w:val="24"/>
          <w:szCs w:val="24"/>
          <w:lang w:eastAsia="fr-FR"/>
        </w:rPr>
        <w:t xml:space="preserve">В поканата до състава на </w:t>
      </w:r>
      <w:r w:rsidR="00D82180">
        <w:rPr>
          <w:rFonts w:eastAsia="Times New Roman"/>
          <w:color w:val="000000"/>
          <w:sz w:val="24"/>
          <w:szCs w:val="24"/>
          <w:lang w:eastAsia="fr-FR"/>
        </w:rPr>
        <w:t>Комитета П</w:t>
      </w:r>
      <w:r w:rsidR="00D82180" w:rsidRPr="00CF1AA9">
        <w:rPr>
          <w:rFonts w:eastAsia="Times New Roman"/>
          <w:color w:val="000000"/>
          <w:sz w:val="24"/>
          <w:szCs w:val="24"/>
          <w:lang w:eastAsia="fr-FR"/>
        </w:rPr>
        <w:t>редседателят определя начина на провеждане на заседанията</w:t>
      </w:r>
      <w:r w:rsidR="00D82180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CF5D1D" w:rsidRPr="00680118" w:rsidRDefault="00680118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(4)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По 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 xml:space="preserve">писмено искане на най-малко една трета от членовете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41F97" w:rsidRPr="00680118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BB7A15" w:rsidRPr="00680118">
        <w:rPr>
          <w:rFonts w:eastAsia="Times New Roman"/>
          <w:color w:val="000000"/>
          <w:sz w:val="24"/>
          <w:szCs w:val="24"/>
          <w:lang w:eastAsia="fr-FR"/>
        </w:rPr>
        <w:t>и/</w:t>
      </w:r>
      <w:r w:rsidR="00941F97" w:rsidRPr="00680118">
        <w:rPr>
          <w:rFonts w:eastAsia="Times New Roman"/>
          <w:color w:val="000000"/>
          <w:sz w:val="24"/>
          <w:szCs w:val="24"/>
          <w:lang w:eastAsia="fr-FR"/>
        </w:rPr>
        <w:t>или по инициатива на Европейската комисия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 могат да бъдат свикани извънредни заседания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>. Председателят определя датата на извънредното заседание в срок от един месец, считано от датата на получаване на искането.</w:t>
      </w:r>
    </w:p>
    <w:p w:rsidR="00AF4101" w:rsidRDefault="00680118" w:rsidP="00680118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(5</w:t>
      </w: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852170" w:rsidRPr="00680118">
        <w:rPr>
          <w:rFonts w:eastAsia="Times New Roman"/>
          <w:color w:val="000000"/>
          <w:sz w:val="24"/>
          <w:szCs w:val="24"/>
          <w:lang w:eastAsia="fr-FR"/>
        </w:rPr>
        <w:t>В случаите по ал. 4 Председателят може да реши периодът на провеждане на извънредното заседание да бъде по-кратък, като информацията за датата и мястото</w:t>
      </w:r>
      <w:r w:rsidR="009B67AA" w:rsidRPr="00680118">
        <w:rPr>
          <w:rFonts w:eastAsia="Times New Roman"/>
          <w:color w:val="000000"/>
          <w:sz w:val="24"/>
          <w:szCs w:val="24"/>
          <w:lang w:eastAsia="fr-FR"/>
        </w:rPr>
        <w:t>/начина</w:t>
      </w:r>
      <w:r w:rsidR="00852170" w:rsidRPr="00680118">
        <w:rPr>
          <w:rFonts w:eastAsia="Times New Roman"/>
          <w:color w:val="000000"/>
          <w:sz w:val="24"/>
          <w:szCs w:val="24"/>
          <w:lang w:eastAsia="fr-FR"/>
        </w:rPr>
        <w:t xml:space="preserve"> на провеждане на извънредното заседание</w:t>
      </w:r>
      <w:r w:rsidR="009B67AA" w:rsidRPr="00680118">
        <w:rPr>
          <w:rFonts w:eastAsia="Times New Roman"/>
          <w:color w:val="000000"/>
          <w:sz w:val="24"/>
          <w:szCs w:val="24"/>
          <w:lang w:eastAsia="fr-FR"/>
        </w:rPr>
        <w:t xml:space="preserve"> се изпраща от Секретариата по електронен път до състава 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B67AA">
        <w:rPr>
          <w:rFonts w:eastAsia="Times New Roman"/>
          <w:sz w:val="24"/>
          <w:szCs w:val="24"/>
        </w:rPr>
        <w:t xml:space="preserve">. </w:t>
      </w:r>
    </w:p>
    <w:p w:rsidR="00AF4101" w:rsidRDefault="00AF4101" w:rsidP="00AF4101">
      <w:pPr>
        <w:pStyle w:val="ListParagraph"/>
        <w:rPr>
          <w:rFonts w:eastAsia="Times New Roman"/>
          <w:sz w:val="24"/>
          <w:szCs w:val="24"/>
        </w:rPr>
      </w:pPr>
    </w:p>
    <w:p w:rsidR="00CF5D1D" w:rsidRDefault="00810D0B" w:rsidP="00810D0B">
      <w:pPr>
        <w:tabs>
          <w:tab w:val="left" w:pos="938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D82180">
        <w:rPr>
          <w:rFonts w:eastAsia="Times New Roman"/>
          <w:b/>
          <w:sz w:val="24"/>
          <w:szCs w:val="24"/>
        </w:rPr>
        <w:t>Чл. 1</w:t>
      </w:r>
      <w:r w:rsidR="00213E57" w:rsidRPr="00D82180">
        <w:rPr>
          <w:rFonts w:eastAsia="Times New Roman"/>
          <w:b/>
          <w:sz w:val="24"/>
          <w:szCs w:val="24"/>
        </w:rPr>
        <w:t>4</w:t>
      </w:r>
      <w:r w:rsidRPr="00D82180">
        <w:rPr>
          <w:rFonts w:eastAsia="Times New Roman"/>
          <w:b/>
          <w:sz w:val="24"/>
          <w:szCs w:val="24"/>
        </w:rPr>
        <w:t>.</w:t>
      </w:r>
      <w:r w:rsidRPr="00D82180">
        <w:rPr>
          <w:rFonts w:eastAsia="Times New Roman"/>
          <w:sz w:val="24"/>
          <w:szCs w:val="24"/>
        </w:rPr>
        <w:t xml:space="preserve"> </w:t>
      </w:r>
      <w:r w:rsidR="008727E2" w:rsidRPr="00D82180">
        <w:rPr>
          <w:rFonts w:eastAsia="Times New Roman"/>
          <w:sz w:val="24"/>
          <w:szCs w:val="24"/>
        </w:rPr>
        <w:t>Мястото за провеждане на заседанията се определя от Председателя и</w:t>
      </w:r>
      <w:r w:rsidR="008727E2">
        <w:rPr>
          <w:rFonts w:eastAsia="Times New Roman"/>
          <w:sz w:val="24"/>
          <w:szCs w:val="24"/>
        </w:rPr>
        <w:t xml:space="preserve"> предварително се съобщава на участниците в работата на Комитета.</w:t>
      </w:r>
    </w:p>
    <w:p w:rsidR="00054407" w:rsidRDefault="00054407" w:rsidP="00054407">
      <w:pPr>
        <w:tabs>
          <w:tab w:val="left" w:pos="913"/>
        </w:tabs>
        <w:spacing w:line="236" w:lineRule="auto"/>
        <w:ind w:right="20"/>
        <w:jc w:val="both"/>
        <w:rPr>
          <w:rFonts w:eastAsia="Times New Roman"/>
          <w:sz w:val="24"/>
          <w:szCs w:val="24"/>
          <w:highlight w:val="yellow"/>
        </w:rPr>
      </w:pPr>
      <w:bookmarkStart w:id="2" w:name="page7"/>
      <w:bookmarkEnd w:id="2"/>
    </w:p>
    <w:p w:rsidR="00872A52" w:rsidRDefault="00054407" w:rsidP="00E040A7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11AB4">
        <w:rPr>
          <w:rFonts w:eastAsia="Times New Roman"/>
          <w:b/>
          <w:sz w:val="24"/>
          <w:szCs w:val="24"/>
        </w:rPr>
        <w:t>Чл. 1</w:t>
      </w:r>
      <w:r w:rsidR="00A11AB4">
        <w:rPr>
          <w:rFonts w:eastAsia="Times New Roman"/>
          <w:b/>
          <w:sz w:val="24"/>
          <w:szCs w:val="24"/>
        </w:rPr>
        <w:t>5</w:t>
      </w:r>
      <w:r w:rsidRPr="00A11AB4">
        <w:rPr>
          <w:rFonts w:eastAsia="Times New Roman"/>
          <w:b/>
          <w:sz w:val="24"/>
          <w:szCs w:val="24"/>
        </w:rPr>
        <w:t>.</w:t>
      </w:r>
      <w:r w:rsidRPr="00A11AB4">
        <w:rPr>
          <w:rFonts w:eastAsia="Times New Roman"/>
          <w:sz w:val="24"/>
          <w:szCs w:val="24"/>
        </w:rPr>
        <w:t xml:space="preserve"> </w:t>
      </w:r>
      <w:r w:rsidR="0017033D" w:rsidRPr="00A11AB4">
        <w:rPr>
          <w:rFonts w:eastAsia="Times New Roman"/>
          <w:sz w:val="24"/>
          <w:szCs w:val="24"/>
        </w:rPr>
        <w:t xml:space="preserve">(1) </w:t>
      </w:r>
      <w:r w:rsidR="008727E2" w:rsidRPr="00A11AB4">
        <w:rPr>
          <w:rFonts w:eastAsia="Times New Roman"/>
          <w:sz w:val="24"/>
          <w:szCs w:val="24"/>
        </w:rPr>
        <w:t>П</w:t>
      </w:r>
      <w:r w:rsidR="001E2F07" w:rsidRPr="00A11AB4">
        <w:rPr>
          <w:rFonts w:eastAsia="Times New Roman"/>
          <w:sz w:val="24"/>
          <w:szCs w:val="24"/>
        </w:rPr>
        <w:t xml:space="preserve">оканата, </w:t>
      </w:r>
      <w:r w:rsidR="008727E2" w:rsidRPr="00A11AB4">
        <w:rPr>
          <w:rFonts w:eastAsia="Times New Roman"/>
          <w:sz w:val="24"/>
          <w:szCs w:val="24"/>
        </w:rPr>
        <w:t>дневния</w:t>
      </w:r>
      <w:r w:rsidR="001E2F07" w:rsidRPr="00A11AB4">
        <w:rPr>
          <w:rFonts w:eastAsia="Times New Roman"/>
          <w:sz w:val="24"/>
          <w:szCs w:val="24"/>
        </w:rPr>
        <w:t>т</w:t>
      </w:r>
      <w:r w:rsidR="008727E2" w:rsidRPr="00A11AB4">
        <w:rPr>
          <w:rFonts w:eastAsia="Times New Roman"/>
          <w:sz w:val="24"/>
          <w:szCs w:val="24"/>
        </w:rPr>
        <w:t xml:space="preserve"> ред и всички документи, </w:t>
      </w:r>
      <w:r w:rsidRPr="00A11AB4">
        <w:rPr>
          <w:rFonts w:eastAsia="Times New Roman"/>
          <w:sz w:val="24"/>
          <w:szCs w:val="24"/>
        </w:rPr>
        <w:t>подлежащи на одобряване,</w:t>
      </w:r>
      <w:r w:rsidR="008727E2" w:rsidRPr="00A11AB4">
        <w:rPr>
          <w:rFonts w:eastAsia="Times New Roman"/>
          <w:sz w:val="24"/>
          <w:szCs w:val="24"/>
        </w:rPr>
        <w:t xml:space="preserve"> се </w:t>
      </w:r>
      <w:r w:rsidRPr="00CF1AA9">
        <w:rPr>
          <w:rFonts w:eastAsia="Times New Roman"/>
          <w:sz w:val="24"/>
          <w:szCs w:val="24"/>
        </w:rPr>
        <w:t>предоставят по електронен път</w:t>
      </w:r>
      <w:r w:rsidR="008727E2" w:rsidRPr="00CF1AA9">
        <w:rPr>
          <w:rFonts w:eastAsia="Times New Roman"/>
          <w:sz w:val="24"/>
          <w:szCs w:val="24"/>
        </w:rPr>
        <w:t xml:space="preserve"> </w:t>
      </w:r>
      <w:r w:rsidRPr="00CF1AA9">
        <w:rPr>
          <w:rFonts w:eastAsia="Times New Roman"/>
          <w:sz w:val="24"/>
          <w:szCs w:val="24"/>
        </w:rPr>
        <w:t xml:space="preserve">от Секретариата на състава на </w:t>
      </w:r>
      <w:r w:rsidR="008727E2" w:rsidRPr="00CF1AA9">
        <w:rPr>
          <w:rFonts w:eastAsia="Times New Roman"/>
          <w:sz w:val="24"/>
          <w:szCs w:val="24"/>
        </w:rPr>
        <w:t>Комитета най-малко 10</w:t>
      </w:r>
      <w:r w:rsidR="008727E2" w:rsidRPr="00A11AB4">
        <w:rPr>
          <w:rFonts w:eastAsia="Times New Roman"/>
          <w:sz w:val="24"/>
          <w:szCs w:val="24"/>
        </w:rPr>
        <w:t xml:space="preserve"> </w:t>
      </w:r>
      <w:r w:rsidR="004F09EE" w:rsidRPr="00A11AB4">
        <w:rPr>
          <w:rFonts w:eastAsia="Times New Roman"/>
          <w:sz w:val="24"/>
          <w:szCs w:val="24"/>
        </w:rPr>
        <w:t>(десет)</w:t>
      </w:r>
      <w:r w:rsidR="00A11AB4">
        <w:rPr>
          <w:rFonts w:eastAsia="Times New Roman"/>
          <w:sz w:val="24"/>
          <w:szCs w:val="24"/>
        </w:rPr>
        <w:t xml:space="preserve"> </w:t>
      </w:r>
      <w:r w:rsidR="008727E2" w:rsidRPr="00A11AB4">
        <w:rPr>
          <w:rFonts w:eastAsia="Times New Roman"/>
          <w:sz w:val="24"/>
          <w:szCs w:val="24"/>
        </w:rPr>
        <w:t xml:space="preserve">работни дни </w:t>
      </w:r>
      <w:r w:rsidR="008727E2" w:rsidRPr="00E040A7">
        <w:rPr>
          <w:rFonts w:eastAsia="Times New Roman"/>
          <w:color w:val="000000"/>
          <w:sz w:val="24"/>
          <w:szCs w:val="24"/>
          <w:lang w:eastAsia="fr-FR"/>
        </w:rPr>
        <w:t>преди датата на заседанието.</w:t>
      </w:r>
      <w:r w:rsidR="00FA400F" w:rsidRPr="00E040A7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B67B23" w:rsidRPr="00E040A7" w:rsidRDefault="00B67B23" w:rsidP="00E040A7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(2)</w:t>
      </w:r>
      <w:r w:rsidRPr="00740651">
        <w:t xml:space="preserve"> </w:t>
      </w:r>
      <w:r>
        <w:rPr>
          <w:rFonts w:eastAsia="Times New Roman"/>
          <w:color w:val="000000"/>
          <w:sz w:val="24"/>
          <w:szCs w:val="24"/>
          <w:lang w:eastAsia="fr-FR"/>
        </w:rPr>
        <w:t>Членовете/наблюдателите на КН</w:t>
      </w:r>
      <w:r w:rsidRPr="00740651">
        <w:rPr>
          <w:rFonts w:eastAsia="Times New Roman"/>
          <w:color w:val="000000"/>
          <w:sz w:val="24"/>
          <w:szCs w:val="24"/>
          <w:lang w:eastAsia="fr-FR"/>
        </w:rPr>
        <w:t xml:space="preserve"> трябва да потвърдят участието си в заседанието по електронен път, като срокът за потвърждение се определя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в поканата по ал. 1.</w:t>
      </w:r>
    </w:p>
    <w:p w:rsidR="004F09EE" w:rsidRDefault="00E040A7" w:rsidP="00E040A7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</w:t>
      </w:r>
      <w:r w:rsidR="00B67B23">
        <w:rPr>
          <w:rFonts w:eastAsia="Times New Roman"/>
          <w:color w:val="000000"/>
          <w:sz w:val="24"/>
          <w:szCs w:val="24"/>
          <w:lang w:eastAsia="fr-FR"/>
        </w:rPr>
        <w:t>3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4F09EE" w:rsidRPr="00E040A7">
        <w:rPr>
          <w:rFonts w:eastAsia="Times New Roman"/>
          <w:color w:val="000000"/>
          <w:sz w:val="24"/>
          <w:szCs w:val="24"/>
          <w:lang w:eastAsia="fr-FR"/>
        </w:rPr>
        <w:t>Всеки член и наблюдател</w:t>
      </w:r>
      <w:r w:rsidR="004F09EE" w:rsidRPr="00A11AB4">
        <w:rPr>
          <w:rFonts w:eastAsia="Times New Roman"/>
          <w:sz w:val="24"/>
          <w:szCs w:val="24"/>
        </w:rPr>
        <w:t xml:space="preserve"> може да прави мотивирано предложение за промени </w:t>
      </w:r>
      <w:r w:rsidR="004F09EE" w:rsidRPr="00D82180">
        <w:rPr>
          <w:rFonts w:eastAsia="Times New Roman"/>
          <w:sz w:val="24"/>
          <w:szCs w:val="24"/>
        </w:rPr>
        <w:t xml:space="preserve">в дневния ред най-късно </w:t>
      </w:r>
      <w:r w:rsidR="00A11AB4" w:rsidRPr="00D82180">
        <w:rPr>
          <w:rFonts w:eastAsia="Times New Roman"/>
          <w:sz w:val="24"/>
          <w:szCs w:val="24"/>
        </w:rPr>
        <w:t>7</w:t>
      </w:r>
      <w:r w:rsidR="004F09EE" w:rsidRPr="00D82180">
        <w:rPr>
          <w:rFonts w:eastAsia="Times New Roman"/>
          <w:sz w:val="24"/>
          <w:szCs w:val="24"/>
        </w:rPr>
        <w:t xml:space="preserve"> (</w:t>
      </w:r>
      <w:r w:rsidR="00A11AB4" w:rsidRPr="00D82180">
        <w:rPr>
          <w:rFonts w:eastAsia="Times New Roman"/>
          <w:sz w:val="24"/>
          <w:szCs w:val="24"/>
        </w:rPr>
        <w:t>седем</w:t>
      </w:r>
      <w:r w:rsidR="004F09EE" w:rsidRPr="00D82180">
        <w:rPr>
          <w:rFonts w:eastAsia="Times New Roman"/>
          <w:sz w:val="24"/>
          <w:szCs w:val="24"/>
        </w:rPr>
        <w:t>) работни дни преди датата на заседанието по</w:t>
      </w:r>
      <w:r w:rsidR="004F09EE" w:rsidRPr="00A11AB4">
        <w:rPr>
          <w:rFonts w:eastAsia="Times New Roman"/>
          <w:sz w:val="24"/>
          <w:szCs w:val="24"/>
        </w:rPr>
        <w:t xml:space="preserve"> електронен път. Предложените промени в дневния ред се гласуват от </w:t>
      </w:r>
      <w:r w:rsidR="002C535F">
        <w:rPr>
          <w:rFonts w:eastAsia="Times New Roman"/>
          <w:sz w:val="24"/>
          <w:szCs w:val="24"/>
        </w:rPr>
        <w:t>Комитета</w:t>
      </w:r>
      <w:r w:rsidR="004F09EE" w:rsidRPr="00A11AB4">
        <w:rPr>
          <w:rFonts w:eastAsia="Times New Roman"/>
          <w:sz w:val="24"/>
          <w:szCs w:val="24"/>
        </w:rPr>
        <w:t xml:space="preserve"> на съответното заседание.</w:t>
      </w:r>
    </w:p>
    <w:p w:rsidR="001E5B65" w:rsidRPr="00A11AB4" w:rsidRDefault="001E5B65" w:rsidP="001E5B65">
      <w:pPr>
        <w:pStyle w:val="ListParagraph"/>
        <w:tabs>
          <w:tab w:val="left" w:pos="913"/>
        </w:tabs>
        <w:spacing w:line="236" w:lineRule="auto"/>
        <w:ind w:left="0" w:right="20"/>
        <w:jc w:val="both"/>
        <w:rPr>
          <w:rFonts w:eastAsia="Times New Roman"/>
          <w:sz w:val="24"/>
          <w:szCs w:val="24"/>
        </w:rPr>
      </w:pPr>
    </w:p>
    <w:p w:rsidR="00846431" w:rsidRPr="00494599" w:rsidRDefault="00A11AB4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11AB4">
        <w:rPr>
          <w:rFonts w:eastAsia="Times New Roman"/>
          <w:b/>
          <w:sz w:val="24"/>
          <w:szCs w:val="24"/>
        </w:rPr>
        <w:t>Чл. 1</w:t>
      </w:r>
      <w:r>
        <w:rPr>
          <w:rFonts w:eastAsia="Times New Roman"/>
          <w:b/>
          <w:sz w:val="24"/>
          <w:szCs w:val="24"/>
        </w:rPr>
        <w:t>6</w:t>
      </w:r>
      <w:r w:rsidRPr="00A11AB4">
        <w:rPr>
          <w:rFonts w:eastAsia="Times New Roman"/>
          <w:b/>
          <w:sz w:val="24"/>
          <w:szCs w:val="24"/>
        </w:rPr>
        <w:t>.</w:t>
      </w:r>
      <w:r w:rsidRPr="00A11AB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(1) </w:t>
      </w:r>
      <w:r w:rsidR="00846431" w:rsidRPr="00846431">
        <w:rPr>
          <w:rFonts w:eastAsia="Times New Roman"/>
          <w:sz w:val="24"/>
          <w:szCs w:val="24"/>
        </w:rPr>
        <w:t xml:space="preserve">Всеки член и наблюдател на </w:t>
      </w:r>
      <w:r w:rsidR="002C535F">
        <w:rPr>
          <w:rFonts w:eastAsia="Times New Roman"/>
          <w:sz w:val="24"/>
          <w:szCs w:val="24"/>
        </w:rPr>
        <w:t>Комитета</w:t>
      </w:r>
      <w:r w:rsidR="00846431" w:rsidRPr="00A11AB4">
        <w:rPr>
          <w:rFonts w:eastAsia="Times New Roman"/>
          <w:sz w:val="24"/>
          <w:szCs w:val="24"/>
        </w:rPr>
        <w:t xml:space="preserve"> изпраща по електронна поща до Секретариата своите становищ</w:t>
      </w:r>
      <w:r w:rsidR="00A70E90">
        <w:rPr>
          <w:rFonts w:eastAsia="Times New Roman"/>
          <w:sz w:val="24"/>
          <w:szCs w:val="24"/>
        </w:rPr>
        <w:t>а</w:t>
      </w:r>
      <w:r w:rsidR="00846431" w:rsidRPr="00A11AB4">
        <w:rPr>
          <w:rFonts w:eastAsia="Times New Roman"/>
          <w:sz w:val="24"/>
          <w:szCs w:val="24"/>
        </w:rPr>
        <w:t xml:space="preserve"> по предоставените документи, подлежащи на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>одобряване за съответното заседание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 xml:space="preserve"> в срок до 3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 xml:space="preserve">(три) 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 xml:space="preserve">работни дни преди датата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 xml:space="preserve">на провеждане на 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 xml:space="preserve">заседанието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>.</w:t>
      </w:r>
      <w:r w:rsidR="00BF1B77" w:rsidRPr="00494599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8A6933" w:rsidRPr="00FA1378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(2)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>Становища</w:t>
      </w:r>
      <w:r w:rsidR="00BF1B77" w:rsidRPr="00494599">
        <w:rPr>
          <w:rFonts w:eastAsia="Times New Roman"/>
          <w:color w:val="000000"/>
          <w:sz w:val="24"/>
          <w:szCs w:val="24"/>
          <w:lang w:eastAsia="fr-FR"/>
        </w:rPr>
        <w:t>, получени след срок</w:t>
      </w:r>
      <w:r w:rsidR="00A11AB4" w:rsidRPr="00494599">
        <w:rPr>
          <w:rFonts w:eastAsia="Times New Roman"/>
          <w:color w:val="000000"/>
          <w:sz w:val="24"/>
          <w:szCs w:val="24"/>
          <w:lang w:eastAsia="fr-FR"/>
        </w:rPr>
        <w:t>а по ал. 1</w:t>
      </w:r>
      <w:r w:rsidR="00BF1B77" w:rsidRPr="00494599">
        <w:rPr>
          <w:rFonts w:eastAsia="Times New Roman"/>
          <w:color w:val="000000"/>
          <w:sz w:val="24"/>
          <w:szCs w:val="24"/>
          <w:lang w:eastAsia="fr-FR"/>
        </w:rPr>
        <w:t>, не се</w:t>
      </w:r>
      <w:r w:rsidR="00605907" w:rsidRPr="00494599">
        <w:rPr>
          <w:rFonts w:eastAsia="Times New Roman"/>
          <w:color w:val="000000"/>
          <w:sz w:val="24"/>
          <w:szCs w:val="24"/>
          <w:lang w:eastAsia="fr-FR"/>
        </w:rPr>
        <w:t xml:space="preserve"> включват в Справката за получени </w:t>
      </w:r>
      <w:r w:rsidR="00A70E90" w:rsidRPr="00494599">
        <w:rPr>
          <w:rFonts w:eastAsia="Times New Roman"/>
          <w:color w:val="000000"/>
          <w:sz w:val="24"/>
          <w:szCs w:val="24"/>
          <w:lang w:eastAsia="fr-FR"/>
        </w:rPr>
        <w:t>становища за заседанието</w:t>
      </w:r>
      <w:r w:rsidR="00605907" w:rsidRPr="00494599">
        <w:rPr>
          <w:rFonts w:eastAsia="Times New Roman"/>
          <w:color w:val="000000"/>
          <w:sz w:val="24"/>
          <w:szCs w:val="24"/>
          <w:lang w:eastAsia="fr-FR"/>
        </w:rPr>
        <w:t xml:space="preserve">, но могат да бъдат </w:t>
      </w:r>
      <w:r w:rsidR="00E168A9" w:rsidRPr="00494599">
        <w:rPr>
          <w:rFonts w:eastAsia="Times New Roman"/>
          <w:color w:val="000000"/>
          <w:sz w:val="24"/>
          <w:szCs w:val="24"/>
          <w:lang w:eastAsia="fr-FR"/>
        </w:rPr>
        <w:t>разгледани на самото заседание</w:t>
      </w:r>
      <w:r w:rsidR="00121342" w:rsidRPr="00494599">
        <w:rPr>
          <w:rFonts w:eastAsia="Times New Roman"/>
          <w:color w:val="000000"/>
          <w:sz w:val="24"/>
          <w:szCs w:val="24"/>
          <w:lang w:eastAsia="fr-FR"/>
        </w:rPr>
        <w:t xml:space="preserve">, в случай </w:t>
      </w:r>
      <w:r w:rsidR="00121342" w:rsidRPr="00FA1378">
        <w:rPr>
          <w:rFonts w:eastAsia="Times New Roman"/>
          <w:color w:val="000000"/>
          <w:sz w:val="24"/>
          <w:szCs w:val="24"/>
          <w:lang w:eastAsia="fr-FR"/>
        </w:rPr>
        <w:t>че са основателни</w:t>
      </w:r>
      <w:r w:rsidR="00BF1B77" w:rsidRPr="00FA1378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7A4CD3" w:rsidRPr="00D82180" w:rsidRDefault="00D82180" w:rsidP="00D82180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FA1378">
        <w:rPr>
          <w:rFonts w:eastAsia="Times New Roman"/>
          <w:color w:val="000000"/>
          <w:sz w:val="24"/>
          <w:szCs w:val="24"/>
          <w:lang w:eastAsia="fr-FR"/>
        </w:rPr>
        <w:t xml:space="preserve">(3) 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 xml:space="preserve">Всички </w:t>
      </w:r>
      <w:r w:rsidRPr="00FA1378">
        <w:rPr>
          <w:rFonts w:eastAsia="Times New Roman"/>
          <w:color w:val="000000"/>
          <w:sz w:val="24"/>
          <w:szCs w:val="24"/>
          <w:lang w:eastAsia="fr-FR"/>
        </w:rPr>
        <w:t xml:space="preserve">получени становища 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 xml:space="preserve">се </w:t>
      </w:r>
      <w:r w:rsidRPr="00FA1378">
        <w:rPr>
          <w:rFonts w:eastAsia="Times New Roman"/>
          <w:color w:val="000000"/>
          <w:sz w:val="24"/>
          <w:szCs w:val="24"/>
          <w:lang w:eastAsia="fr-FR"/>
        </w:rPr>
        <w:t>предоставят по електронен път от Секретариата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 xml:space="preserve"> до всички участници в работата на Комитета при първа възможност преди заседанието на </w:t>
      </w:r>
      <w:r w:rsidR="002C535F" w:rsidRPr="00FA137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D82180" w:rsidRDefault="00D82180" w:rsidP="00494599">
      <w:pPr>
        <w:spacing w:before="120" w:after="120"/>
        <w:jc w:val="both"/>
        <w:rPr>
          <w:rFonts w:eastAsia="Times New Roman"/>
          <w:b/>
          <w:color w:val="000000"/>
          <w:sz w:val="24"/>
          <w:szCs w:val="24"/>
          <w:lang w:eastAsia="fr-FR"/>
        </w:rPr>
      </w:pP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b/>
          <w:color w:val="000000"/>
          <w:sz w:val="24"/>
          <w:szCs w:val="24"/>
          <w:lang w:eastAsia="fr-FR"/>
        </w:rPr>
        <w:t>Чл. 17.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(1)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се откриват и се провеждат, ако на тях присъстват повече от половината от членовете или съответните резервни членове с право на глас.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color w:val="000000"/>
          <w:sz w:val="24"/>
          <w:szCs w:val="24"/>
          <w:lang w:eastAsia="fr-FR"/>
        </w:rPr>
        <w:t>(2) При липса на кворум заседанието се отлага с един час и може да се проведе на същото място и при същия дневен ред</w:t>
      </w:r>
      <w:r w:rsidR="00D82180">
        <w:rPr>
          <w:rFonts w:eastAsia="Times New Roman"/>
          <w:color w:val="000000"/>
          <w:sz w:val="24"/>
          <w:szCs w:val="24"/>
          <w:lang w:eastAsia="fr-FR"/>
        </w:rPr>
        <w:t>, ако на него присъстват не по-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малко от една трета от членовете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или съответните резервни членове с право на глас.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(3) В случаите, когато заседанието се провежда дистанционно или смесено (хибридно), се осигурява пряко и виртуално участие на членовете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или на съответните резервни членове, на наблюдателите или на съответните резервни наблюдатели, както и на другите лица, които са допуснати да присъстват на заседанието, при спазване на изискванията за кворум.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color w:val="000000"/>
          <w:sz w:val="24"/>
          <w:szCs w:val="24"/>
          <w:lang w:eastAsia="fr-FR"/>
        </w:rPr>
        <w:t>(4) Заседанията може да се записват с аудио-визуална техника.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596466">
        <w:rPr>
          <w:rFonts w:eastAsia="Times New Roman"/>
          <w:color w:val="000000"/>
          <w:sz w:val="24"/>
          <w:szCs w:val="24"/>
          <w:lang w:eastAsia="fr-FR"/>
        </w:rPr>
        <w:t xml:space="preserve">(5) В заседанията на </w:t>
      </w:r>
      <w:r w:rsidR="002C535F" w:rsidRPr="00596466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596466">
        <w:rPr>
          <w:rFonts w:eastAsia="Times New Roman"/>
          <w:color w:val="000000"/>
          <w:sz w:val="24"/>
          <w:szCs w:val="24"/>
          <w:lang w:eastAsia="fr-FR"/>
        </w:rPr>
        <w:t xml:space="preserve"> уч</w:t>
      </w:r>
      <w:r w:rsidR="00D82180" w:rsidRPr="00596466">
        <w:rPr>
          <w:rFonts w:eastAsia="Times New Roman"/>
          <w:color w:val="000000"/>
          <w:sz w:val="24"/>
          <w:szCs w:val="24"/>
          <w:lang w:eastAsia="fr-FR"/>
        </w:rPr>
        <w:t>астват председателя, заместник-</w:t>
      </w:r>
      <w:r w:rsidRPr="00596466">
        <w:rPr>
          <w:rFonts w:eastAsia="Times New Roman"/>
          <w:color w:val="000000"/>
          <w:sz w:val="24"/>
          <w:szCs w:val="24"/>
          <w:lang w:eastAsia="fr-FR"/>
        </w:rPr>
        <w:t xml:space="preserve">председателя, членове, резервни членове, наблюдатели и резервни наблюдатели. Външните експерти по чл. </w:t>
      </w:r>
      <w:r w:rsidR="00596466" w:rsidRPr="00596466">
        <w:rPr>
          <w:rFonts w:eastAsia="Times New Roman"/>
          <w:color w:val="000000"/>
          <w:sz w:val="24"/>
          <w:szCs w:val="24"/>
          <w:lang w:eastAsia="fr-FR"/>
        </w:rPr>
        <w:t xml:space="preserve">11, ал. 1 </w:t>
      </w:r>
      <w:r w:rsidRPr="00596466">
        <w:rPr>
          <w:rFonts w:eastAsia="Times New Roman"/>
          <w:color w:val="000000"/>
          <w:sz w:val="24"/>
          <w:szCs w:val="24"/>
          <w:lang w:eastAsia="fr-FR"/>
        </w:rPr>
        <w:t>присъстват и вземат отношение само по темите, по които са поканени да дадат консултации, но не участват във вземането на решения.</w:t>
      </w:r>
    </w:p>
    <w:p w:rsidR="00494599" w:rsidRPr="00494599" w:rsidRDefault="00160883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color w:val="000000"/>
          <w:sz w:val="24"/>
          <w:szCs w:val="24"/>
          <w:lang w:eastAsia="fr-FR"/>
        </w:rPr>
        <w:t>Чл. 18</w:t>
      </w:r>
      <w:r w:rsidR="00494599" w:rsidRPr="00494599">
        <w:rPr>
          <w:rFonts w:eastAsia="Times New Roman"/>
          <w:b/>
          <w:color w:val="000000"/>
          <w:sz w:val="24"/>
          <w:szCs w:val="24"/>
          <w:lang w:eastAsia="fr-FR"/>
        </w:rPr>
        <w:t>.</w:t>
      </w:r>
      <w:r w:rsidR="00494599" w:rsidRPr="00494599">
        <w:rPr>
          <w:rFonts w:eastAsia="Times New Roman"/>
          <w:color w:val="000000"/>
          <w:sz w:val="24"/>
          <w:szCs w:val="24"/>
          <w:lang w:eastAsia="fr-FR"/>
        </w:rPr>
        <w:t xml:space="preserve"> (1)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494599" w:rsidRPr="00494599">
        <w:rPr>
          <w:rFonts w:eastAsia="Times New Roman"/>
          <w:color w:val="000000"/>
          <w:sz w:val="24"/>
          <w:szCs w:val="24"/>
          <w:lang w:eastAsia="fr-FR"/>
        </w:rPr>
        <w:t xml:space="preserve"> се протоколират. Протоколът съдържа информация за участниците в заседанието, обсъжданите въпроси и взетите решения. Протокол се изготвя и в случаите на заседание, проведено дистанционно или смесено (хибридно).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>(2) В срок до 1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5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(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петна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десет) работни дни от датата на провеждане на заседанието, Секретариатът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предоставя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проект на протокол от заседанието за съгласуване.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(3) В срок до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10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(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десет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) работни дни от получаването на проекта на протокол, членовете, наблюдателите, резервните членове и резервните </w:t>
      </w:r>
      <w:r w:rsidRPr="00AC2626">
        <w:rPr>
          <w:rFonts w:eastAsia="Times New Roman"/>
          <w:color w:val="000000"/>
          <w:sz w:val="24"/>
          <w:szCs w:val="24"/>
          <w:lang w:eastAsia="fr-FR"/>
        </w:rPr>
        <w:t xml:space="preserve">наблюдатели, участвали в заседанието, изпращат своите бележки по електронен път. В изключителни случаи срокът за изпращане на бележки по протокола може да бъде определен на до 3 (три) работни дни. В случай че не се получи отговор в посочения срок се счита, че съответният член, наблюдател, резервен член и резервен наблюдател в </w:t>
      </w:r>
      <w:r w:rsidR="002C535F" w:rsidRPr="00AC2626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съгласуват документа без бележки.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(4) Съгласуваният окончателен вариант на протокол от заседанието се изготвя до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 xml:space="preserve">10 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(десет) работни дни от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изтичане на срока по ал. 3.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Протоколът се утвърждава от </w:t>
      </w:r>
      <w:r w:rsidR="00AC2626">
        <w:rPr>
          <w:rFonts w:eastAsia="Times New Roman"/>
          <w:color w:val="000000"/>
          <w:sz w:val="24"/>
          <w:szCs w:val="24"/>
          <w:lang w:eastAsia="fr-FR"/>
        </w:rPr>
        <w:t>П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редседателя. Към протокола се прилагат и документите, разгледани на заседанието и внесените писмени предложения (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Справката за получени становища /</w:t>
      </w:r>
      <w:proofErr w:type="spellStart"/>
      <w:r w:rsidRPr="00AC25D5">
        <w:rPr>
          <w:rFonts w:eastAsia="Times New Roman"/>
          <w:color w:val="000000"/>
          <w:sz w:val="24"/>
          <w:szCs w:val="24"/>
          <w:lang w:eastAsia="fr-FR"/>
        </w:rPr>
        <w:t>съгласувателна</w:t>
      </w:r>
      <w:proofErr w:type="spellEnd"/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таблица от заседанието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.)</w:t>
      </w:r>
    </w:p>
    <w:p w:rsidR="00FC58F1" w:rsidRDefault="00494599" w:rsidP="00FC58F1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>(5)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 В срок до 3 (три) работни от утвърждаването на протокола, той се предоставя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 за сведение и се публикува </w:t>
      </w:r>
      <w:r w:rsidR="00FC58F1" w:rsidRPr="00302087">
        <w:rPr>
          <w:rFonts w:eastAsia="Times New Roman"/>
          <w:color w:val="000000"/>
          <w:sz w:val="24"/>
          <w:szCs w:val="24"/>
          <w:lang w:eastAsia="fr-FR"/>
        </w:rPr>
        <w:t xml:space="preserve">в срок до 5 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(пет) </w:t>
      </w:r>
      <w:r w:rsidR="00FC58F1" w:rsidRPr="00302087">
        <w:rPr>
          <w:rFonts w:eastAsia="Times New Roman"/>
          <w:color w:val="000000"/>
          <w:sz w:val="24"/>
          <w:szCs w:val="24"/>
          <w:lang w:eastAsia="fr-FR"/>
        </w:rPr>
        <w:t>работни дни от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 утвърждаването му на </w:t>
      </w:r>
      <w:r w:rsidR="00FC58F1" w:rsidRPr="00302087">
        <w:rPr>
          <w:rFonts w:eastAsia="Times New Roman"/>
          <w:color w:val="000000"/>
          <w:sz w:val="24"/>
          <w:szCs w:val="24"/>
          <w:lang w:eastAsia="fr-FR"/>
        </w:rPr>
        <w:t>интернет страницата на програмата и/или Единния информационен портал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.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(6) Работният език на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е български език. При участие на представители на Европейските институции, превод от/на английски език се осигурява от Секретариата.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(7)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са закрити.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b/>
          <w:color w:val="000000"/>
          <w:sz w:val="24"/>
          <w:szCs w:val="24"/>
          <w:lang w:eastAsia="fr-FR"/>
        </w:rPr>
        <w:t>Чл. 1</w:t>
      </w:r>
      <w:r w:rsidR="00B42E44">
        <w:rPr>
          <w:rFonts w:eastAsia="Times New Roman"/>
          <w:b/>
          <w:color w:val="000000"/>
          <w:sz w:val="24"/>
          <w:szCs w:val="24"/>
          <w:lang w:eastAsia="fr-FR"/>
        </w:rPr>
        <w:t>9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. (1)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</w:t>
      </w:r>
      <w:r w:rsidR="005E0C1A">
        <w:rPr>
          <w:rFonts w:eastAsia="Times New Roman"/>
          <w:color w:val="000000"/>
          <w:sz w:val="24"/>
          <w:szCs w:val="24"/>
          <w:lang w:eastAsia="fr-FR"/>
        </w:rPr>
        <w:t>ът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взема решенията с единодушие. Гласуването е явно с вдигане на ръка, когато </w:t>
      </w:r>
      <w:r w:rsidRPr="00AC2626">
        <w:rPr>
          <w:rFonts w:eastAsia="Times New Roman"/>
          <w:color w:val="000000"/>
          <w:sz w:val="24"/>
          <w:szCs w:val="24"/>
          <w:lang w:eastAsia="fr-FR"/>
        </w:rPr>
        <w:t>заседанието е присъствено. Когато заседанието е дистанционно или смесено (хибридно), гласуването се извършва съобразно инструкцията за работа с платформата, чрез която ще се проведе заседанието.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>(2) В случаите</w:t>
      </w:r>
      <w:r w:rsidR="005E0C1A">
        <w:rPr>
          <w:rFonts w:eastAsia="Times New Roman"/>
          <w:color w:val="000000"/>
          <w:sz w:val="24"/>
          <w:szCs w:val="24"/>
          <w:lang w:eastAsia="fr-FR"/>
        </w:rPr>
        <w:t>,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когато не е възможно да се постигне единодушие,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</w:t>
      </w:r>
      <w:r w:rsidR="005E0C1A">
        <w:rPr>
          <w:rFonts w:eastAsia="Times New Roman"/>
          <w:color w:val="000000"/>
          <w:sz w:val="24"/>
          <w:szCs w:val="24"/>
          <w:lang w:eastAsia="fr-FR"/>
        </w:rPr>
        <w:t>ът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взема решенията с мнозинство от две трети от присъстващите членове с право на глас.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111164">
        <w:rPr>
          <w:rFonts w:eastAsia="Times New Roman"/>
          <w:color w:val="000000"/>
          <w:sz w:val="24"/>
          <w:szCs w:val="24"/>
          <w:lang w:eastAsia="fr-FR"/>
        </w:rPr>
        <w:t xml:space="preserve">(3) Членовете на </w:t>
      </w:r>
      <w:r w:rsidR="002C535F" w:rsidRPr="00111164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111164">
        <w:rPr>
          <w:rFonts w:eastAsia="Times New Roman"/>
          <w:color w:val="000000"/>
          <w:sz w:val="24"/>
          <w:szCs w:val="24"/>
          <w:lang w:eastAsia="fr-FR"/>
        </w:rPr>
        <w:t>, които са гласували „против“ или „въздържал се“, могат да изложат устно (на заседанието) своите мотиви и да изразят особено мнение, което се записва в протокола от заседанието.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val="en-US"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(4) Участник в </w:t>
      </w:r>
      <w:r w:rsidRPr="00ED0E32">
        <w:rPr>
          <w:rFonts w:eastAsia="Times New Roman"/>
          <w:color w:val="000000"/>
          <w:sz w:val="24"/>
          <w:szCs w:val="24"/>
          <w:lang w:eastAsia="fr-FR"/>
        </w:rPr>
        <w:t xml:space="preserve">работата на </w:t>
      </w:r>
      <w:r w:rsidR="002C535F" w:rsidRPr="00ED0E32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ED0E32">
        <w:rPr>
          <w:rFonts w:eastAsia="Times New Roman"/>
          <w:color w:val="000000"/>
          <w:sz w:val="24"/>
          <w:szCs w:val="24"/>
          <w:lang w:eastAsia="fr-FR"/>
        </w:rPr>
        <w:t xml:space="preserve"> не може да участва в обсъждането, подготовката, вземането и изпълнението на решения, когато той или свързани с него лица по смисъла на </w:t>
      </w:r>
      <w:r w:rsidRPr="002D1B3B">
        <w:rPr>
          <w:rFonts w:eastAsia="Times New Roman"/>
          <w:color w:val="000000"/>
          <w:sz w:val="24"/>
          <w:szCs w:val="24"/>
          <w:lang w:eastAsia="fr-FR"/>
        </w:rPr>
        <w:t xml:space="preserve">параграф 1, т. </w:t>
      </w:r>
      <w:r w:rsidR="003162B8">
        <w:rPr>
          <w:rFonts w:eastAsia="Times New Roman"/>
          <w:color w:val="000000"/>
          <w:sz w:val="24"/>
          <w:szCs w:val="24"/>
          <w:lang w:eastAsia="fr-FR"/>
        </w:rPr>
        <w:t>18</w:t>
      </w:r>
      <w:r w:rsidR="003162B8" w:rsidRPr="002D1B3B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2D1B3B">
        <w:rPr>
          <w:rFonts w:eastAsia="Times New Roman"/>
          <w:color w:val="000000"/>
          <w:sz w:val="24"/>
          <w:szCs w:val="24"/>
          <w:lang w:eastAsia="fr-FR"/>
        </w:rPr>
        <w:t xml:space="preserve">от Допълнителните разпоредби на Закона за </w:t>
      </w:r>
      <w:r w:rsidR="003162B8">
        <w:rPr>
          <w:rFonts w:eastAsia="Times New Roman"/>
          <w:color w:val="000000"/>
          <w:sz w:val="24"/>
          <w:szCs w:val="24"/>
          <w:lang w:eastAsia="fr-FR"/>
        </w:rPr>
        <w:t>Сметната палата</w:t>
      </w:r>
      <w:r w:rsidR="005276D3" w:rsidRPr="002D1B3B">
        <w:rPr>
          <w:rStyle w:val="FootnoteReference"/>
          <w:rFonts w:eastAsia="Times New Roman"/>
          <w:color w:val="000000"/>
          <w:sz w:val="24"/>
          <w:szCs w:val="24"/>
          <w:lang w:eastAsia="fr-FR"/>
        </w:rPr>
        <w:footnoteReference w:id="4"/>
      </w:r>
      <w:r w:rsidRPr="002D1B3B">
        <w:rPr>
          <w:rFonts w:eastAsia="Times New Roman"/>
          <w:color w:val="000000"/>
          <w:sz w:val="24"/>
          <w:szCs w:val="24"/>
          <w:lang w:eastAsia="fr-FR"/>
        </w:rPr>
        <w:t>,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са заинтересовани от съответното решение или когато има със заинтересувани лица отношения, пораждащи основателни съмнения в неговата безпристрастност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 xml:space="preserve"> и обективност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(5) В случай че по отношение на участник в работата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възникне конфликт на интереси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>, по смисъла на чл</w:t>
      </w:r>
      <w:r w:rsidR="00D52E4D" w:rsidRPr="006E6FCB">
        <w:rPr>
          <w:rFonts w:eastAsia="Times New Roman"/>
          <w:color w:val="000000"/>
          <w:sz w:val="24"/>
          <w:szCs w:val="24"/>
          <w:lang w:eastAsia="fr-FR"/>
        </w:rPr>
        <w:t xml:space="preserve">. </w:t>
      </w:r>
      <w:r w:rsidR="006E6FCB">
        <w:rPr>
          <w:rFonts w:eastAsia="Times New Roman"/>
          <w:color w:val="000000"/>
          <w:sz w:val="24"/>
          <w:szCs w:val="24"/>
          <w:lang w:eastAsia="fr-FR"/>
        </w:rPr>
        <w:t xml:space="preserve">96 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 xml:space="preserve">от Закона за </w:t>
      </w:r>
      <w:r w:rsidR="003162B8">
        <w:rPr>
          <w:rFonts w:eastAsia="Times New Roman"/>
          <w:color w:val="000000"/>
          <w:sz w:val="24"/>
          <w:szCs w:val="24"/>
          <w:lang w:eastAsia="fr-FR"/>
        </w:rPr>
        <w:t>Сметната палата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, той е длъжен незабавно да информира председателя и Секретариата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 xml:space="preserve"> и да си направи </w:t>
      </w:r>
      <w:proofErr w:type="spellStart"/>
      <w:r w:rsidR="00D52E4D">
        <w:rPr>
          <w:rFonts w:eastAsia="Times New Roman"/>
          <w:color w:val="000000"/>
          <w:sz w:val="24"/>
          <w:szCs w:val="24"/>
          <w:lang w:eastAsia="fr-FR"/>
        </w:rPr>
        <w:t>самоотвод</w:t>
      </w:r>
      <w:proofErr w:type="spellEnd"/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. В случай че такава ситуация възникне по отношение на </w:t>
      </w:r>
      <w:r w:rsidR="002D15C8">
        <w:rPr>
          <w:rFonts w:eastAsia="Times New Roman"/>
          <w:color w:val="000000"/>
          <w:sz w:val="24"/>
          <w:szCs w:val="24"/>
          <w:lang w:eastAsia="fr-FR"/>
        </w:rPr>
        <w:t>П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редседателя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, същият незабавно инф</w:t>
      </w:r>
      <w:r w:rsidR="002D15C8">
        <w:rPr>
          <w:rFonts w:eastAsia="Times New Roman"/>
          <w:color w:val="000000"/>
          <w:sz w:val="24"/>
          <w:szCs w:val="24"/>
          <w:lang w:eastAsia="fr-FR"/>
        </w:rPr>
        <w:t>ормира по-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висшестоящия по йерархична подчиненост.</w:t>
      </w:r>
    </w:p>
    <w:p w:rsidR="00162095" w:rsidRPr="00AC25D5" w:rsidRDefault="00162095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(6) При включване в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2D15C8">
        <w:rPr>
          <w:rFonts w:eastAsia="Times New Roman"/>
          <w:color w:val="000000"/>
          <w:sz w:val="24"/>
          <w:szCs w:val="24"/>
          <w:lang w:eastAsia="fr-FR"/>
        </w:rPr>
        <w:t xml:space="preserve">, председателят, 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основните и резервни членове, наблюдателите и резервни наблюдатели и представителите, упълномощени да </w:t>
      </w:r>
      <w:r w:rsidRPr="002D15C8">
        <w:rPr>
          <w:rFonts w:eastAsia="Times New Roman"/>
          <w:color w:val="000000"/>
          <w:sz w:val="24"/>
          <w:szCs w:val="24"/>
          <w:lang w:eastAsia="fr-FR"/>
        </w:rPr>
        <w:t xml:space="preserve">участват в </w:t>
      </w:r>
      <w:r w:rsidR="002C535F" w:rsidRPr="002D15C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2D15C8">
        <w:rPr>
          <w:rFonts w:eastAsia="Times New Roman"/>
          <w:color w:val="000000"/>
          <w:sz w:val="24"/>
          <w:szCs w:val="24"/>
          <w:lang w:eastAsia="fr-FR"/>
        </w:rPr>
        <w:t xml:space="preserve"> по реда на чл. </w:t>
      </w:r>
      <w:r w:rsidR="002D15C8" w:rsidRPr="002D15C8">
        <w:rPr>
          <w:rFonts w:eastAsia="Times New Roman"/>
          <w:color w:val="000000"/>
          <w:sz w:val="24"/>
          <w:szCs w:val="24"/>
          <w:lang w:eastAsia="fr-FR"/>
        </w:rPr>
        <w:t>7, ал. 9</w:t>
      </w:r>
      <w:r w:rsidRPr="002D15C8">
        <w:rPr>
          <w:rFonts w:eastAsia="Times New Roman"/>
          <w:color w:val="000000"/>
          <w:sz w:val="24"/>
          <w:szCs w:val="24"/>
          <w:lang w:eastAsia="fr-FR"/>
        </w:rPr>
        <w:t xml:space="preserve"> попълват и подписват декларация за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информираност, липса на конфликт на интереси и безпристрастност (</w:t>
      </w:r>
      <w:r w:rsidRPr="00AC25D5">
        <w:rPr>
          <w:rFonts w:eastAsia="Times New Roman"/>
          <w:i/>
          <w:iCs/>
          <w:color w:val="000000"/>
          <w:sz w:val="24"/>
          <w:szCs w:val="24"/>
          <w:lang w:eastAsia="fr-FR"/>
        </w:rPr>
        <w:t xml:space="preserve">Приложение </w:t>
      </w:r>
      <w:r w:rsidRPr="00AC25D5">
        <w:rPr>
          <w:i/>
          <w:iCs/>
          <w:sz w:val="24"/>
          <w:szCs w:val="24"/>
        </w:rPr>
        <w:t>№ 1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към настоящите правила) и я предоставят на Секретариата. Декларациите се съхраняват от Секретариата.</w:t>
      </w:r>
    </w:p>
    <w:p w:rsidR="002D15C8" w:rsidRPr="002D1B3B" w:rsidRDefault="00494599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(7) След приемане на дневния ред на всяко заседание председателят поканва членовете/резервните членове с право на глас от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да заявят дали за тях са налице </w:t>
      </w:r>
      <w:r w:rsidRPr="002D1B3B">
        <w:rPr>
          <w:rFonts w:eastAsia="Times New Roman"/>
          <w:sz w:val="24"/>
          <w:szCs w:val="24"/>
          <w:lang w:eastAsia="fr-FR"/>
        </w:rPr>
        <w:t xml:space="preserve">обстоятелства по ал. </w:t>
      </w:r>
      <w:r w:rsidR="00047891" w:rsidRPr="002D1B3B">
        <w:rPr>
          <w:rFonts w:eastAsia="Times New Roman"/>
          <w:sz w:val="24"/>
          <w:szCs w:val="24"/>
          <w:lang w:eastAsia="fr-FR"/>
        </w:rPr>
        <w:t>4</w:t>
      </w:r>
      <w:r w:rsidRPr="002D1B3B">
        <w:rPr>
          <w:rFonts w:eastAsia="Times New Roman"/>
          <w:sz w:val="24"/>
          <w:szCs w:val="24"/>
          <w:lang w:eastAsia="fr-FR"/>
        </w:rPr>
        <w:t xml:space="preserve"> и/или ал. </w:t>
      </w:r>
      <w:r w:rsidR="00047891" w:rsidRPr="002D1B3B">
        <w:rPr>
          <w:rFonts w:eastAsia="Times New Roman"/>
          <w:sz w:val="24"/>
          <w:szCs w:val="24"/>
          <w:lang w:eastAsia="fr-FR"/>
        </w:rPr>
        <w:t>5</w:t>
      </w:r>
      <w:r w:rsidRPr="002D1B3B">
        <w:rPr>
          <w:rFonts w:eastAsia="Times New Roman"/>
          <w:sz w:val="24"/>
          <w:szCs w:val="24"/>
          <w:lang w:eastAsia="fr-FR"/>
        </w:rPr>
        <w:t>. При заявяването на наличие на такива обстоятелства съответният член/резервен член не се допуска до участие в обсъждането, приемането и изпълнението на съответното решение.</w:t>
      </w:r>
    </w:p>
    <w:p w:rsidR="002D15C8" w:rsidRPr="002D1B3B" w:rsidRDefault="002D15C8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  <w:lang w:eastAsia="fr-FR"/>
        </w:rPr>
      </w:pPr>
    </w:p>
    <w:p w:rsidR="00ED0E32" w:rsidRPr="007805D6" w:rsidRDefault="00E040A7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  <w:r w:rsidRPr="007805D6">
        <w:rPr>
          <w:rFonts w:eastAsia="Times New Roman"/>
          <w:sz w:val="24"/>
          <w:szCs w:val="24"/>
        </w:rPr>
        <w:t xml:space="preserve">(8) </w:t>
      </w:r>
      <w:r w:rsidR="00ED0E32" w:rsidRPr="002D1B3B">
        <w:rPr>
          <w:rFonts w:eastAsia="Times New Roman"/>
          <w:sz w:val="24"/>
          <w:szCs w:val="24"/>
          <w:lang w:eastAsia="fr-FR"/>
        </w:rPr>
        <w:t xml:space="preserve">В случай, че някой от участниците в работата на Комитета </w:t>
      </w:r>
      <w:r w:rsidR="00ED0E32" w:rsidRPr="002D1B3B">
        <w:rPr>
          <w:sz w:val="24"/>
          <w:szCs w:val="24"/>
        </w:rPr>
        <w:t>наруши декларираните с Декларацията по Приложение № 1 обстоятелства, председателят на Комитета взема решение да не се отчита гласа на съответното лице и уведомява съответните органи</w:t>
      </w:r>
      <w:r w:rsidR="000E4C72" w:rsidRPr="002D1B3B">
        <w:rPr>
          <w:sz w:val="24"/>
          <w:szCs w:val="24"/>
        </w:rPr>
        <w:t>.</w:t>
      </w:r>
    </w:p>
    <w:p w:rsidR="00ED0E32" w:rsidRPr="007805D6" w:rsidRDefault="00ED0E32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</w:p>
    <w:p w:rsidR="002D15C8" w:rsidRPr="002D1B3B" w:rsidRDefault="00ED0E32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  <w:r w:rsidRPr="002D1B3B">
        <w:rPr>
          <w:rFonts w:eastAsia="Times New Roman"/>
          <w:sz w:val="24"/>
          <w:szCs w:val="24"/>
        </w:rPr>
        <w:t xml:space="preserve">(9) </w:t>
      </w:r>
      <w:r w:rsidR="002D15C8" w:rsidRPr="002D1B3B">
        <w:rPr>
          <w:rFonts w:eastAsia="Times New Roman"/>
          <w:sz w:val="24"/>
          <w:szCs w:val="24"/>
        </w:rPr>
        <w:t>Членовете на Комитета, които представляват институции/ организации определени за бенефициенти по ПКИП, имат право да участват в обсъждането на критериите за подбор за организацията, която представляват, както и на други решения на Комитета свързани с изпълняваните от тях проекти по програмите, но нямат право да участват в гласуването на съответните критерии или решения на Комитета.</w:t>
      </w:r>
    </w:p>
    <w:p w:rsidR="00494599" w:rsidRPr="002D1B3B" w:rsidRDefault="00494599" w:rsidP="00494599">
      <w:pPr>
        <w:spacing w:before="120" w:after="120"/>
        <w:jc w:val="both"/>
        <w:rPr>
          <w:rFonts w:eastAsia="Times New Roman"/>
          <w:sz w:val="24"/>
          <w:szCs w:val="24"/>
          <w:lang w:eastAsia="fr-FR"/>
        </w:rPr>
      </w:pP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2D1B3B">
        <w:rPr>
          <w:rFonts w:eastAsia="Times New Roman"/>
          <w:sz w:val="24"/>
          <w:szCs w:val="24"/>
          <w:lang w:eastAsia="fr-FR"/>
        </w:rPr>
        <w:t>(</w:t>
      </w:r>
      <w:r w:rsidR="00ED0E32" w:rsidRPr="002D1B3B">
        <w:rPr>
          <w:rFonts w:eastAsia="Times New Roman"/>
          <w:sz w:val="24"/>
          <w:szCs w:val="24"/>
          <w:lang w:eastAsia="fr-FR"/>
        </w:rPr>
        <w:t>10</w:t>
      </w:r>
      <w:r w:rsidRPr="002D1B3B">
        <w:rPr>
          <w:rFonts w:eastAsia="Times New Roman"/>
          <w:sz w:val="24"/>
          <w:szCs w:val="24"/>
          <w:lang w:eastAsia="fr-FR"/>
        </w:rPr>
        <w:t>) В случай</w:t>
      </w:r>
      <w:r w:rsidR="005E0C1A" w:rsidRPr="002D1B3B">
        <w:rPr>
          <w:rFonts w:eastAsia="Times New Roman"/>
          <w:sz w:val="24"/>
          <w:szCs w:val="24"/>
          <w:lang w:eastAsia="fr-FR"/>
        </w:rPr>
        <w:t>,</w:t>
      </w:r>
      <w:r w:rsidRPr="002D1B3B">
        <w:rPr>
          <w:rFonts w:eastAsia="Times New Roman"/>
          <w:sz w:val="24"/>
          <w:szCs w:val="24"/>
          <w:lang w:eastAsia="fr-FR"/>
        </w:rPr>
        <w:t xml:space="preserve"> че някой от участниците в работата на </w:t>
      </w:r>
      <w:r w:rsidR="002C535F" w:rsidRPr="002D1B3B">
        <w:rPr>
          <w:rFonts w:eastAsia="Times New Roman"/>
          <w:sz w:val="24"/>
          <w:szCs w:val="24"/>
          <w:lang w:eastAsia="fr-FR"/>
        </w:rPr>
        <w:t>Комитета</w:t>
      </w:r>
      <w:r w:rsidRPr="002D1B3B">
        <w:rPr>
          <w:rFonts w:eastAsia="Times New Roman"/>
          <w:sz w:val="24"/>
          <w:szCs w:val="24"/>
          <w:lang w:eastAsia="fr-FR"/>
        </w:rPr>
        <w:t xml:space="preserve"> не представи на Секретариата декларация, съгласно </w:t>
      </w:r>
      <w:r w:rsidRPr="002D1B3B">
        <w:rPr>
          <w:rFonts w:eastAsia="Times New Roman"/>
          <w:i/>
          <w:iCs/>
          <w:sz w:val="24"/>
          <w:szCs w:val="24"/>
          <w:lang w:eastAsia="fr-FR"/>
        </w:rPr>
        <w:t xml:space="preserve">Приложение </w:t>
      </w:r>
      <w:r w:rsidRPr="007805D6">
        <w:rPr>
          <w:i/>
          <w:iCs/>
          <w:sz w:val="24"/>
          <w:szCs w:val="24"/>
        </w:rPr>
        <w:t xml:space="preserve">№ 1 </w:t>
      </w:r>
      <w:r w:rsidRPr="007805D6">
        <w:rPr>
          <w:sz w:val="24"/>
          <w:szCs w:val="24"/>
        </w:rPr>
        <w:t xml:space="preserve">от настоящите Вътрешни правила или наруши декларираните обстоятелства, председателят на </w:t>
      </w:r>
      <w:r w:rsidR="002C535F" w:rsidRPr="009436A5">
        <w:rPr>
          <w:sz w:val="24"/>
          <w:szCs w:val="24"/>
        </w:rPr>
        <w:t>Комитета</w:t>
      </w:r>
      <w:r w:rsidRPr="009436A5">
        <w:rPr>
          <w:sz w:val="24"/>
          <w:szCs w:val="24"/>
        </w:rPr>
        <w:t xml:space="preserve"> отправя до него писмено предупреждение</w:t>
      </w:r>
      <w:r w:rsidRPr="002D1B3B">
        <w:rPr>
          <w:sz w:val="24"/>
          <w:szCs w:val="24"/>
        </w:rPr>
        <w:t xml:space="preserve">. При повторно нарушение, излъченият от ведомството/организацията резервен член автоматично заема мястото на титуляря. Същевременно председателят на </w:t>
      </w:r>
      <w:r w:rsidR="002C535F" w:rsidRPr="002D1B3B">
        <w:rPr>
          <w:sz w:val="24"/>
          <w:szCs w:val="24"/>
        </w:rPr>
        <w:t>Комитета</w:t>
      </w:r>
      <w:r w:rsidRPr="002D1B3B">
        <w:rPr>
          <w:sz w:val="24"/>
          <w:szCs w:val="24"/>
        </w:rPr>
        <w:t xml:space="preserve"> отправя </w:t>
      </w:r>
      <w:r w:rsidRPr="00AC25D5">
        <w:rPr>
          <w:sz w:val="24"/>
          <w:szCs w:val="24"/>
        </w:rPr>
        <w:t xml:space="preserve">покана до ведомството/организацията, която е определила съответния участник в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, да предложи нов представител в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 в двуседмичен срок от уведомлението, като изрично укаже кой от определените представители е основен и резервен член в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. В случай, че в посочения срок за промяна, Комитетът проведе свое заседание или писмена процедура за неприсъствено вземане на решения, съответният представител не може да участва в работата на Комитета и да има достъп до документите. При неспазване на посочения двуседмичен срок за предложение на нов представител, се изменя заповедта за състава на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, като съответния представител отпада от състава без да се посочва лице, което да го замени. </w:t>
      </w:r>
    </w:p>
    <w:p w:rsidR="00CF5D1D" w:rsidRDefault="00CF5D1D">
      <w:pPr>
        <w:spacing w:line="294" w:lineRule="exact"/>
        <w:rPr>
          <w:sz w:val="20"/>
          <w:szCs w:val="20"/>
        </w:rPr>
      </w:pPr>
    </w:p>
    <w:p w:rsidR="00D95E6A" w:rsidRDefault="008727E2" w:rsidP="00C96A7B">
      <w:pPr>
        <w:spacing w:line="234" w:lineRule="auto"/>
        <w:ind w:left="4" w:right="20"/>
        <w:jc w:val="both"/>
        <w:rPr>
          <w:rFonts w:eastAsia="Times New Roman"/>
          <w:sz w:val="24"/>
          <w:szCs w:val="24"/>
        </w:rPr>
      </w:pPr>
      <w:r w:rsidRPr="00C96A7B">
        <w:rPr>
          <w:rFonts w:eastAsia="Times New Roman"/>
          <w:b/>
          <w:bCs/>
          <w:sz w:val="24"/>
          <w:szCs w:val="24"/>
        </w:rPr>
        <w:t xml:space="preserve">Чл. </w:t>
      </w:r>
      <w:r w:rsidR="00E040A7" w:rsidRPr="00C96A7B">
        <w:rPr>
          <w:rFonts w:eastAsia="Times New Roman"/>
          <w:b/>
          <w:bCs/>
          <w:sz w:val="24"/>
          <w:szCs w:val="24"/>
        </w:rPr>
        <w:t>2</w:t>
      </w:r>
      <w:r w:rsidRPr="00C96A7B">
        <w:rPr>
          <w:rFonts w:eastAsia="Times New Roman"/>
          <w:b/>
          <w:bCs/>
          <w:sz w:val="24"/>
          <w:szCs w:val="24"/>
        </w:rPr>
        <w:t>0</w:t>
      </w:r>
      <w:r w:rsidR="009C485C">
        <w:rPr>
          <w:rFonts w:eastAsia="Times New Roman"/>
          <w:b/>
          <w:bCs/>
          <w:sz w:val="24"/>
          <w:szCs w:val="24"/>
        </w:rPr>
        <w:t>.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Pr="00C96A7B">
        <w:rPr>
          <w:rFonts w:eastAsia="Times New Roman"/>
          <w:sz w:val="24"/>
          <w:szCs w:val="24"/>
        </w:rPr>
        <w:t>Материалите и документите,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="00CF1AA9" w:rsidRPr="00C96A7B">
        <w:rPr>
          <w:rFonts w:eastAsia="Times New Roman"/>
          <w:sz w:val="24"/>
          <w:szCs w:val="24"/>
        </w:rPr>
        <w:t>подлежащи на одобряване</w:t>
      </w:r>
      <w:r w:rsidRPr="00C96A7B">
        <w:rPr>
          <w:rFonts w:eastAsia="Times New Roman"/>
          <w:sz w:val="24"/>
          <w:szCs w:val="24"/>
        </w:rPr>
        <w:t>,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Pr="00C96A7B">
        <w:rPr>
          <w:rFonts w:eastAsia="Times New Roman"/>
          <w:sz w:val="24"/>
          <w:szCs w:val="24"/>
        </w:rPr>
        <w:t>се считат за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Pr="00C96A7B">
        <w:rPr>
          <w:rFonts w:eastAsia="Times New Roman"/>
          <w:sz w:val="24"/>
          <w:szCs w:val="24"/>
        </w:rPr>
        <w:t>конфиденциални до пу</w:t>
      </w:r>
      <w:r w:rsidR="00E040A7" w:rsidRPr="00C96A7B">
        <w:rPr>
          <w:rFonts w:eastAsia="Times New Roman"/>
          <w:sz w:val="24"/>
          <w:szCs w:val="24"/>
        </w:rPr>
        <w:t xml:space="preserve">бликуването им </w:t>
      </w:r>
      <w:r w:rsidR="00C96A7B" w:rsidRPr="00C96A7B">
        <w:rPr>
          <w:sz w:val="24"/>
          <w:szCs w:val="24"/>
        </w:rPr>
        <w:t>на интернет страницата на програмата и/или Единния информационен портал</w:t>
      </w:r>
      <w:r w:rsidR="00C96A7B" w:rsidRPr="00C96A7B">
        <w:rPr>
          <w:rFonts w:eastAsia="Times New Roman"/>
          <w:sz w:val="24"/>
          <w:szCs w:val="24"/>
        </w:rPr>
        <w:t>.</w:t>
      </w:r>
    </w:p>
    <w:p w:rsidR="005047B2" w:rsidRDefault="005047B2" w:rsidP="00C96A7B">
      <w:pPr>
        <w:spacing w:line="234" w:lineRule="auto"/>
        <w:ind w:left="4" w:right="20"/>
        <w:jc w:val="both"/>
        <w:rPr>
          <w:rFonts w:eastAsia="Times New Roman"/>
          <w:sz w:val="24"/>
          <w:szCs w:val="24"/>
        </w:rPr>
      </w:pPr>
    </w:p>
    <w:p w:rsidR="00CF5D1D" w:rsidRDefault="008727E2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VІІ</w:t>
      </w:r>
    </w:p>
    <w:p w:rsidR="00CF5D1D" w:rsidRDefault="00CF5D1D">
      <w:pPr>
        <w:spacing w:line="121" w:lineRule="exact"/>
        <w:rPr>
          <w:sz w:val="20"/>
          <w:szCs w:val="20"/>
        </w:rPr>
      </w:pPr>
    </w:p>
    <w:p w:rsidR="00CF5D1D" w:rsidRDefault="006C6F38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Неприсъствено </w:t>
      </w:r>
      <w:r w:rsidR="008727E2">
        <w:rPr>
          <w:rFonts w:eastAsia="Times New Roman"/>
          <w:b/>
          <w:bCs/>
          <w:sz w:val="24"/>
          <w:szCs w:val="24"/>
        </w:rPr>
        <w:t>вземане на решения</w:t>
      </w:r>
    </w:p>
    <w:p w:rsidR="00CF5D1D" w:rsidRDefault="00CF5D1D">
      <w:pPr>
        <w:spacing w:line="127" w:lineRule="exact"/>
        <w:rPr>
          <w:sz w:val="20"/>
          <w:szCs w:val="20"/>
        </w:rPr>
      </w:pPr>
    </w:p>
    <w:p w:rsidR="006C6F38" w:rsidRPr="0098148B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98148B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Чл. </w:t>
      </w:r>
      <w:r w:rsidR="009C485C">
        <w:rPr>
          <w:rFonts w:eastAsia="Times New Roman"/>
          <w:b/>
          <w:bCs/>
          <w:color w:val="000000"/>
          <w:sz w:val="24"/>
          <w:szCs w:val="24"/>
          <w:lang w:eastAsia="fr-FR"/>
        </w:rPr>
        <w:t>21</w:t>
      </w:r>
      <w:r w:rsidRPr="0098148B"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(1) По решение на 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>Председателя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, 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>Комитетът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може да вземе решения и неприсъствено, чрез провеждане на писмена процедура.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(2) Председателят инициира писмена процедура за неприсъствено вземане на решение като </w:t>
      </w:r>
      <w:r w:rsidR="000A3E5E">
        <w:rPr>
          <w:rFonts w:eastAsia="Times New Roman"/>
          <w:color w:val="000000"/>
          <w:sz w:val="24"/>
          <w:szCs w:val="24"/>
          <w:lang w:eastAsia="fr-FR"/>
        </w:rPr>
        <w:t xml:space="preserve">чрез Секретариата </w:t>
      </w:r>
      <w:r>
        <w:rPr>
          <w:rFonts w:eastAsia="Times New Roman"/>
          <w:color w:val="000000"/>
          <w:sz w:val="24"/>
          <w:szCs w:val="24"/>
          <w:lang w:eastAsia="fr-FR"/>
        </w:rPr>
        <w:t>проект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>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на решение и свързаните с него документи се предоставят по електронен път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за съгласуване.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(3) Срокът за предоставяне на становища по проекта на решение и свързаните с него документи не може да бъде по-кратък от 10 (десет) работни дни от изпращането им до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(4) При изключителни случаи и изрично посочване на причините, </w:t>
      </w:r>
      <w:r w:rsidR="00941C8C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>редседателят може да определи и друг срок за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 xml:space="preserve"> писмената процедура, но не по-</w:t>
      </w:r>
      <w:r>
        <w:rPr>
          <w:rFonts w:eastAsia="Times New Roman"/>
          <w:color w:val="000000"/>
          <w:sz w:val="24"/>
          <w:szCs w:val="24"/>
          <w:lang w:eastAsia="fr-FR"/>
        </w:rPr>
        <w:t>кратък от 5 работни дни.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(5) Проектът на решение се счита за приет, когато е съгласуван от повече от две трети от членовете с право на глас.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(6) При липса на писмен отговор от страна на член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се приема, че той съгласува проекта на решение без бележки.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(7) В случаите на изменения в представения за съгласуване проект на решение или в приложените към него документи въз основа на получените становища, </w:t>
      </w:r>
      <w:r w:rsidR="00941C8C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редседателят чрез Секретариата изпраща повторно проекта на решение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за съгласуване за срок, който не може да бъде по-кратък от 3 (три) работни дни. С проекта на решение се изпраща и справка за отразяване на получените становища.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(8) В срок до 10 (десет) работни дни след приключване на писмената процедура, Секретариатът изготвя протокол за резултатите от нея.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(9) Протоколът по ал. 8 се утвърждава от </w:t>
      </w:r>
      <w:r w:rsidR="00941C8C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>редседателя.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(10) В срок до 3 (три) работни от утвърждаването на протокола по ал. 9, той се предоставя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за сведение и се публикува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в срок до 5 работни дни от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утвърждаването му на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интернет страницата на програмата и/или Единния информационен портал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. </w:t>
      </w:r>
    </w:p>
    <w:p w:rsidR="000A3E5E" w:rsidRDefault="000A3E5E">
      <w:pPr>
        <w:spacing w:line="236" w:lineRule="auto"/>
        <w:ind w:left="4" w:firstLine="418"/>
        <w:jc w:val="both"/>
        <w:rPr>
          <w:rFonts w:eastAsia="Times New Roman"/>
          <w:sz w:val="24"/>
          <w:szCs w:val="24"/>
        </w:rPr>
      </w:pPr>
    </w:p>
    <w:p w:rsidR="00CF5D1D" w:rsidRPr="00EA564B" w:rsidRDefault="008727E2">
      <w:pPr>
        <w:ind w:right="16"/>
        <w:jc w:val="center"/>
        <w:rPr>
          <w:sz w:val="20"/>
          <w:szCs w:val="20"/>
        </w:rPr>
      </w:pPr>
      <w:r w:rsidRPr="00EA564B">
        <w:rPr>
          <w:rFonts w:eastAsia="Times New Roman"/>
          <w:b/>
          <w:bCs/>
          <w:sz w:val="24"/>
          <w:szCs w:val="24"/>
        </w:rPr>
        <w:t>Раздел VІІІ</w:t>
      </w:r>
    </w:p>
    <w:p w:rsidR="00CF5D1D" w:rsidRPr="00EA564B" w:rsidRDefault="00CF5D1D">
      <w:pPr>
        <w:spacing w:line="120" w:lineRule="exact"/>
        <w:rPr>
          <w:sz w:val="20"/>
          <w:szCs w:val="20"/>
        </w:rPr>
      </w:pPr>
    </w:p>
    <w:p w:rsidR="00CF5D1D" w:rsidRDefault="008727E2">
      <w:pPr>
        <w:ind w:right="16"/>
        <w:jc w:val="center"/>
        <w:rPr>
          <w:sz w:val="20"/>
          <w:szCs w:val="20"/>
        </w:rPr>
      </w:pPr>
      <w:proofErr w:type="spellStart"/>
      <w:r w:rsidRPr="00EA564B">
        <w:rPr>
          <w:rFonts w:eastAsia="Times New Roman"/>
          <w:b/>
          <w:bCs/>
          <w:sz w:val="24"/>
          <w:szCs w:val="24"/>
        </w:rPr>
        <w:t>Подкомитети</w:t>
      </w:r>
      <w:proofErr w:type="spellEnd"/>
    </w:p>
    <w:p w:rsidR="00CF5D1D" w:rsidRDefault="00CF5D1D">
      <w:pPr>
        <w:spacing w:line="127" w:lineRule="exact"/>
        <w:rPr>
          <w:sz w:val="20"/>
          <w:szCs w:val="20"/>
        </w:rPr>
      </w:pPr>
    </w:p>
    <w:p w:rsidR="00CF5D1D" w:rsidRDefault="008727E2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9C485C">
        <w:rPr>
          <w:rFonts w:eastAsia="Times New Roman"/>
          <w:b/>
          <w:bCs/>
          <w:sz w:val="24"/>
          <w:szCs w:val="24"/>
        </w:rPr>
        <w:t>22</w:t>
      </w:r>
      <w:r w:rsidR="00D3658B">
        <w:rPr>
          <w:rFonts w:eastAsia="Times New Roman"/>
          <w:b/>
          <w:bCs/>
          <w:sz w:val="24"/>
          <w:szCs w:val="24"/>
        </w:rPr>
        <w:t>.</w:t>
      </w:r>
      <w:r w:rsidR="009C485C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 С решение на Комитета за наблюдение могат да се създават при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необходимост постоянни и временни </w:t>
      </w:r>
      <w:proofErr w:type="spellStart"/>
      <w:r>
        <w:rPr>
          <w:rFonts w:eastAsia="Times New Roman"/>
          <w:sz w:val="24"/>
          <w:szCs w:val="24"/>
        </w:rPr>
        <w:t>подкомитети</w:t>
      </w:r>
      <w:proofErr w:type="spellEnd"/>
      <w:r>
        <w:rPr>
          <w:rFonts w:eastAsia="Times New Roman"/>
          <w:sz w:val="24"/>
          <w:szCs w:val="24"/>
        </w:rPr>
        <w:t xml:space="preserve">. Функциите и задачите на </w:t>
      </w:r>
      <w:proofErr w:type="spellStart"/>
      <w:r>
        <w:rPr>
          <w:rFonts w:eastAsia="Times New Roman"/>
          <w:sz w:val="24"/>
          <w:szCs w:val="24"/>
        </w:rPr>
        <w:t>подкомитета</w:t>
      </w:r>
      <w:proofErr w:type="spellEnd"/>
      <w:r>
        <w:rPr>
          <w:rFonts w:eastAsia="Times New Roman"/>
          <w:sz w:val="24"/>
          <w:szCs w:val="24"/>
        </w:rPr>
        <w:t xml:space="preserve"> се определят с решението за създаването му.</w:t>
      </w:r>
    </w:p>
    <w:p w:rsidR="00CF5D1D" w:rsidRDefault="00CF5D1D">
      <w:pPr>
        <w:spacing w:line="134" w:lineRule="exact"/>
        <w:rPr>
          <w:sz w:val="20"/>
          <w:szCs w:val="20"/>
        </w:rPr>
      </w:pPr>
    </w:p>
    <w:p w:rsidR="00CF5D1D" w:rsidRDefault="008727E2" w:rsidP="004E7C3B">
      <w:pPr>
        <w:numPr>
          <w:ilvl w:val="0"/>
          <w:numId w:val="11"/>
        </w:numPr>
        <w:tabs>
          <w:tab w:val="left" w:pos="724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 1 се създават по предложение на Председателя или на някой от членовете на Комитета за наблюдение, след вземането на решение от Комитета.</w:t>
      </w:r>
    </w:p>
    <w:p w:rsidR="00CF5D1D" w:rsidRDefault="00CF5D1D" w:rsidP="004E7C3B">
      <w:pPr>
        <w:spacing w:line="73" w:lineRule="exact"/>
        <w:ind w:hanging="4"/>
        <w:rPr>
          <w:rFonts w:eastAsia="Times New Roman"/>
          <w:sz w:val="24"/>
          <w:szCs w:val="24"/>
        </w:rPr>
      </w:pPr>
    </w:p>
    <w:p w:rsidR="00CF5D1D" w:rsidRDefault="008727E2" w:rsidP="004E7C3B">
      <w:pPr>
        <w:numPr>
          <w:ilvl w:val="0"/>
          <w:numId w:val="11"/>
        </w:numPr>
        <w:tabs>
          <w:tab w:val="left" w:pos="724"/>
        </w:tabs>
        <w:spacing w:line="236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Съставът на всеки от </w:t>
      </w: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 1 се определя съобразно задачата, за която е създаден и може да включва, както членове и наблюдатели в Комитета, така и външни експерти;</w:t>
      </w:r>
    </w:p>
    <w:p w:rsidR="00B31A23" w:rsidRDefault="00B31A23" w:rsidP="004E7C3B">
      <w:pPr>
        <w:numPr>
          <w:ilvl w:val="0"/>
          <w:numId w:val="11"/>
        </w:numPr>
        <w:tabs>
          <w:tab w:val="left" w:pos="720"/>
        </w:tabs>
        <w:spacing w:line="236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Задачите и отговорностите на </w:t>
      </w: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ал.1 са пряко свързани с </w:t>
      </w:r>
      <w:r w:rsidRPr="008828D3">
        <w:rPr>
          <w:rFonts w:eastAsia="Times New Roman"/>
          <w:sz w:val="24"/>
          <w:szCs w:val="24"/>
        </w:rPr>
        <w:t>изпълнението на функциите</w:t>
      </w:r>
      <w:r>
        <w:rPr>
          <w:rFonts w:eastAsia="Times New Roman"/>
          <w:sz w:val="24"/>
          <w:szCs w:val="24"/>
        </w:rPr>
        <w:t xml:space="preserve"> на Комитета и имат за цел да подпомогнат работата на Комитета.</w:t>
      </w:r>
    </w:p>
    <w:p w:rsidR="00B31A23" w:rsidRDefault="00B31A23" w:rsidP="004E7C3B">
      <w:pPr>
        <w:spacing w:line="73" w:lineRule="exact"/>
        <w:ind w:hanging="4"/>
        <w:rPr>
          <w:rFonts w:eastAsia="Times New Roman"/>
          <w:sz w:val="24"/>
          <w:szCs w:val="24"/>
        </w:rPr>
      </w:pPr>
    </w:p>
    <w:p w:rsidR="00B31A23" w:rsidRDefault="00B31A23" w:rsidP="004E7C3B">
      <w:pPr>
        <w:numPr>
          <w:ilvl w:val="0"/>
          <w:numId w:val="11"/>
        </w:numPr>
        <w:tabs>
          <w:tab w:val="left" w:pos="720"/>
        </w:tabs>
        <w:spacing w:line="236" w:lineRule="auto"/>
        <w:ind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изпълнение на поставените им задачи, </w:t>
      </w: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ал.1 изготвят доклад до Председателя на Комитета, съдържащ предложения, насочени към изпълнение функциите на Комитета по чл.</w:t>
      </w:r>
      <w:r w:rsidR="00941C8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 и подобряване на изпълнението на програмата.</w:t>
      </w:r>
    </w:p>
    <w:p w:rsidR="00B31A23" w:rsidRDefault="00B31A23" w:rsidP="004E7C3B">
      <w:pPr>
        <w:spacing w:line="73" w:lineRule="exact"/>
        <w:ind w:hanging="4"/>
        <w:rPr>
          <w:rFonts w:eastAsia="Times New Roman"/>
          <w:sz w:val="24"/>
          <w:szCs w:val="24"/>
        </w:rPr>
      </w:pPr>
    </w:p>
    <w:p w:rsidR="00B31A23" w:rsidRDefault="00B31A23" w:rsidP="004E7C3B">
      <w:pPr>
        <w:numPr>
          <w:ilvl w:val="0"/>
          <w:numId w:val="11"/>
        </w:numPr>
        <w:tabs>
          <w:tab w:val="left" w:pos="720"/>
        </w:tabs>
        <w:spacing w:line="234" w:lineRule="auto"/>
        <w:ind w:right="20" w:hanging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разработват свои вътрешни правила за работа, които се одобряват от Комитета за наблюдение.</w:t>
      </w:r>
    </w:p>
    <w:p w:rsidR="00B31A23" w:rsidRDefault="00B31A23" w:rsidP="00B31A23">
      <w:pPr>
        <w:pStyle w:val="ListParagraph"/>
        <w:rPr>
          <w:rFonts w:eastAsia="Times New Roman"/>
          <w:sz w:val="24"/>
          <w:szCs w:val="24"/>
        </w:rPr>
      </w:pPr>
    </w:p>
    <w:p w:rsidR="00B31A23" w:rsidRDefault="00B31A23" w:rsidP="00B31A23">
      <w:pPr>
        <w:tabs>
          <w:tab w:val="left" w:pos="720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ІХ</w:t>
      </w:r>
    </w:p>
    <w:p w:rsidR="00CF5D1D" w:rsidRDefault="006030E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</w:t>
      </w:r>
      <w:r w:rsidR="008727E2">
        <w:rPr>
          <w:rFonts w:eastAsia="Times New Roman"/>
          <w:b/>
          <w:bCs/>
          <w:sz w:val="24"/>
          <w:szCs w:val="24"/>
        </w:rPr>
        <w:t>одекс</w:t>
      </w:r>
      <w:r>
        <w:rPr>
          <w:rFonts w:eastAsia="Times New Roman"/>
          <w:b/>
          <w:bCs/>
          <w:sz w:val="24"/>
          <w:szCs w:val="24"/>
        </w:rPr>
        <w:t xml:space="preserve"> на поведение</w:t>
      </w:r>
    </w:p>
    <w:p w:rsidR="00CF5D1D" w:rsidRDefault="00CF5D1D">
      <w:pPr>
        <w:spacing w:line="128" w:lineRule="exact"/>
        <w:rPr>
          <w:sz w:val="20"/>
          <w:szCs w:val="20"/>
        </w:rPr>
      </w:pPr>
    </w:p>
    <w:p w:rsidR="004E7C3B" w:rsidRDefault="008727E2" w:rsidP="00EB0364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9C485C">
        <w:rPr>
          <w:rFonts w:eastAsia="Times New Roman"/>
          <w:b/>
          <w:bCs/>
          <w:sz w:val="24"/>
          <w:szCs w:val="24"/>
        </w:rPr>
        <w:t>23</w:t>
      </w:r>
      <w:r w:rsidR="00D3658B">
        <w:rPr>
          <w:rFonts w:eastAsia="Times New Roman"/>
          <w:b/>
          <w:bCs/>
          <w:sz w:val="24"/>
          <w:szCs w:val="24"/>
        </w:rPr>
        <w:t>.</w:t>
      </w:r>
      <w:r w:rsidR="009C485C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 w:rsidR="004E7C3B">
        <w:rPr>
          <w:rFonts w:eastAsia="Times New Roman"/>
          <w:sz w:val="24"/>
          <w:szCs w:val="24"/>
        </w:rPr>
        <w:t xml:space="preserve"> </w:t>
      </w:r>
      <w:r w:rsidR="00EB0364">
        <w:rPr>
          <w:rFonts w:eastAsia="Times New Roman"/>
          <w:color w:val="000000"/>
          <w:sz w:val="24"/>
          <w:szCs w:val="24"/>
          <w:lang w:eastAsia="fr-FR"/>
        </w:rPr>
        <w:t>Председателят, членовете, резервните членове, наблюдателите и резервните наблюдатели</w:t>
      </w:r>
      <w:r w:rsidR="00EB0364">
        <w:rPr>
          <w:rFonts w:eastAsia="Times New Roman"/>
          <w:sz w:val="24"/>
          <w:szCs w:val="24"/>
        </w:rPr>
        <w:t xml:space="preserve"> в</w:t>
      </w:r>
      <w:r w:rsidR="004E7C3B">
        <w:rPr>
          <w:rFonts w:eastAsia="Times New Roman"/>
          <w:sz w:val="24"/>
          <w:szCs w:val="24"/>
        </w:rPr>
        <w:t xml:space="preserve"> Комитета</w:t>
      </w:r>
      <w:r>
        <w:rPr>
          <w:rFonts w:eastAsia="Times New Roman"/>
          <w:sz w:val="24"/>
          <w:szCs w:val="24"/>
        </w:rPr>
        <w:t xml:space="preserve"> са отговорни за своите действия</w:t>
      </w:r>
      <w:r w:rsidR="004E7C3B">
        <w:rPr>
          <w:rFonts w:eastAsia="Times New Roman"/>
          <w:sz w:val="24"/>
          <w:szCs w:val="24"/>
        </w:rPr>
        <w:t xml:space="preserve">, във връзка с участието и работата си в </w:t>
      </w:r>
      <w:r w:rsidR="002C535F">
        <w:rPr>
          <w:rFonts w:eastAsia="Times New Roman"/>
          <w:sz w:val="24"/>
          <w:szCs w:val="24"/>
        </w:rPr>
        <w:t>Комитета</w:t>
      </w:r>
      <w:r w:rsidR="004E7C3B">
        <w:rPr>
          <w:rFonts w:eastAsia="Times New Roman"/>
          <w:sz w:val="24"/>
          <w:szCs w:val="24"/>
        </w:rPr>
        <w:t>.</w:t>
      </w:r>
    </w:p>
    <w:p w:rsidR="004E7C3B" w:rsidRDefault="008727E2" w:rsidP="00EB0364">
      <w:pPr>
        <w:pStyle w:val="ListParagraph"/>
        <w:numPr>
          <w:ilvl w:val="0"/>
          <w:numId w:val="15"/>
        </w:numPr>
        <w:spacing w:line="234" w:lineRule="auto"/>
        <w:ind w:left="0" w:right="20"/>
        <w:jc w:val="both"/>
        <w:rPr>
          <w:rFonts w:eastAsia="Times New Roman"/>
          <w:sz w:val="24"/>
          <w:szCs w:val="24"/>
        </w:rPr>
      </w:pPr>
      <w:r w:rsidRPr="004E7C3B">
        <w:rPr>
          <w:rFonts w:eastAsia="Times New Roman"/>
          <w:sz w:val="24"/>
          <w:szCs w:val="24"/>
        </w:rPr>
        <w:t>В</w:t>
      </w:r>
      <w:r w:rsidR="004E7C3B">
        <w:rPr>
          <w:rFonts w:eastAsia="Times New Roman"/>
          <w:sz w:val="24"/>
          <w:szCs w:val="24"/>
        </w:rPr>
        <w:t xml:space="preserve"> участието и </w:t>
      </w:r>
      <w:r w:rsidRPr="004E7C3B">
        <w:rPr>
          <w:rFonts w:eastAsia="Times New Roman"/>
          <w:sz w:val="24"/>
          <w:szCs w:val="24"/>
        </w:rPr>
        <w:t xml:space="preserve">работа </w:t>
      </w:r>
      <w:r w:rsidR="004E7C3B">
        <w:rPr>
          <w:rFonts w:eastAsia="Times New Roman"/>
          <w:sz w:val="24"/>
          <w:szCs w:val="24"/>
        </w:rPr>
        <w:t xml:space="preserve">си в </w:t>
      </w:r>
      <w:r w:rsidR="002C535F">
        <w:rPr>
          <w:rFonts w:eastAsia="Times New Roman"/>
          <w:sz w:val="24"/>
          <w:szCs w:val="24"/>
        </w:rPr>
        <w:t>Комитета</w:t>
      </w:r>
      <w:r w:rsidR="004E7C3B">
        <w:rPr>
          <w:rFonts w:eastAsia="Times New Roman"/>
          <w:sz w:val="24"/>
          <w:szCs w:val="24"/>
        </w:rPr>
        <w:t xml:space="preserve"> лицата по т. 1</w:t>
      </w:r>
      <w:r w:rsidRPr="004E7C3B">
        <w:rPr>
          <w:rFonts w:eastAsia="Times New Roman"/>
          <w:sz w:val="24"/>
          <w:szCs w:val="24"/>
        </w:rPr>
        <w:t xml:space="preserve"> с</w:t>
      </w:r>
      <w:r w:rsidR="004E7C3B">
        <w:rPr>
          <w:rFonts w:eastAsia="Times New Roman"/>
          <w:sz w:val="24"/>
          <w:szCs w:val="24"/>
        </w:rPr>
        <w:t>а длъжни да се съ</w:t>
      </w:r>
      <w:r w:rsidRPr="004E7C3B">
        <w:rPr>
          <w:rFonts w:eastAsia="Times New Roman"/>
          <w:sz w:val="24"/>
          <w:szCs w:val="24"/>
        </w:rPr>
        <w:t>образяват с</w:t>
      </w:r>
      <w:r w:rsidR="004E7C3B">
        <w:rPr>
          <w:rFonts w:eastAsia="Times New Roman"/>
          <w:sz w:val="24"/>
          <w:szCs w:val="24"/>
        </w:rPr>
        <w:t xml:space="preserve">ъс следните </w:t>
      </w:r>
      <w:r w:rsidRPr="004E7C3B">
        <w:rPr>
          <w:rFonts w:eastAsia="Times New Roman"/>
          <w:sz w:val="24"/>
          <w:szCs w:val="24"/>
        </w:rPr>
        <w:t>принципите</w:t>
      </w:r>
      <w:r w:rsidR="004E7C3B">
        <w:rPr>
          <w:rFonts w:eastAsia="Times New Roman"/>
          <w:sz w:val="24"/>
          <w:szCs w:val="24"/>
        </w:rPr>
        <w:t>:</w:t>
      </w:r>
    </w:p>
    <w:p w:rsidR="004E7C3B" w:rsidRDefault="004E7C3B" w:rsidP="00EB0364">
      <w:pPr>
        <w:tabs>
          <w:tab w:val="left" w:pos="720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4E7C3B" w:rsidRDefault="004E7C3B" w:rsidP="004E7C3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42288">
        <w:rPr>
          <w:rFonts w:eastAsia="Times New Roman"/>
          <w:b/>
          <w:bCs/>
          <w:color w:val="000000"/>
          <w:sz w:val="24"/>
          <w:szCs w:val="24"/>
          <w:lang w:eastAsia="fr-FR"/>
        </w:rPr>
        <w:t>1.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3215C1">
        <w:rPr>
          <w:rFonts w:eastAsia="Times New Roman"/>
          <w:b/>
          <w:bCs/>
          <w:color w:val="000000"/>
          <w:sz w:val="24"/>
          <w:szCs w:val="24"/>
          <w:lang w:eastAsia="fr-FR"/>
        </w:rPr>
        <w:t>БЕЗКОРИСТНОСТ.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</w:t>
      </w:r>
    </w:p>
    <w:p w:rsidR="004E7C3B" w:rsidRPr="003215C1" w:rsidRDefault="004E7C3B" w:rsidP="004E7C3B">
      <w:pPr>
        <w:spacing w:before="24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Пред</w:t>
      </w:r>
      <w:r w:rsidR="00EB0364">
        <w:rPr>
          <w:rFonts w:eastAsia="Times New Roman"/>
          <w:color w:val="000000"/>
          <w:sz w:val="24"/>
          <w:szCs w:val="24"/>
          <w:lang w:eastAsia="fr-FR"/>
        </w:rPr>
        <w:t>седателят, заместник-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председателят, членовете, резервните членове, наблюдателите и резервните наблюдатели в Комитета за наблюдение на </w:t>
      </w:r>
      <w:r w:rsidR="00EB0364">
        <w:rPr>
          <w:rFonts w:eastAsia="Times New Roman"/>
          <w:sz w:val="24"/>
          <w:szCs w:val="24"/>
        </w:rPr>
        <w:t>програма „Конкурентоспособност и иновации в предприятията”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2021- 2027 г. вземат решения единствено в името на обществения интерес. Решенията не могат да бъдат вземани с оглед получаване на финансова или материална облага за тях самите, техни роднини и/или други свързани лица. Те са задължени да декларират всякакви лични/частни интереси, свързани с дейността им на представители в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 В този смисъл лицата по ал. 1 подписват декларация за информираност, липса на конфликт на интереси и за поверителност и безпристрастност при включване в Комитета.</w:t>
      </w:r>
    </w:p>
    <w:p w:rsidR="004E7C3B" w:rsidRDefault="004E7C3B" w:rsidP="004E7C3B">
      <w:pPr>
        <w:spacing w:before="240" w:after="12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 w:rsidRPr="00742288">
        <w:rPr>
          <w:rFonts w:eastAsia="Times New Roman"/>
          <w:b/>
          <w:bCs/>
          <w:color w:val="000000"/>
          <w:sz w:val="24"/>
          <w:szCs w:val="24"/>
          <w:lang w:eastAsia="fr-FR"/>
        </w:rPr>
        <w:t>2. НЕЗАВИСИМОСТ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</w:p>
    <w:p w:rsidR="004E7C3B" w:rsidRDefault="004E7C3B" w:rsidP="004E7C3B">
      <w:pPr>
        <w:spacing w:before="240" w:after="24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Лицата по ал. 1 не могат да поемат финансови или други задължения към лица или организации, които могат да оказват влияние върху добросъвестното и безпристрастно изпълнение на техните функции в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4E7C3B" w:rsidRPr="00742288" w:rsidRDefault="004E7C3B" w:rsidP="004E7C3B">
      <w:pPr>
        <w:spacing w:before="240" w:after="24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 w:rsidRPr="00742288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3. 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ОБЕКТИВНОСТ.</w:t>
      </w:r>
    </w:p>
    <w:p w:rsidR="004E7C3B" w:rsidRDefault="004E7C3B" w:rsidP="004E7C3B">
      <w:pPr>
        <w:spacing w:before="240" w:after="24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При осъществяване на своята работа лицата по ал. 1 следва да изразяват становища на база на представените документи за обсъждане от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и поставените за разглеждане факти и обстоятелства.</w:t>
      </w:r>
    </w:p>
    <w:p w:rsidR="004E7C3B" w:rsidRPr="00401569" w:rsidRDefault="00401569" w:rsidP="00401569">
      <w:pPr>
        <w:spacing w:before="240" w:after="24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4.</w:t>
      </w:r>
      <w:r w:rsidR="004E7C3B" w:rsidRPr="00401569">
        <w:rPr>
          <w:rFonts w:eastAsia="Times New Roman"/>
          <w:b/>
          <w:bCs/>
          <w:color w:val="000000"/>
          <w:sz w:val="24"/>
          <w:szCs w:val="24"/>
          <w:lang w:eastAsia="fr-FR"/>
        </w:rPr>
        <w:t>ОТЧЕТНОСТ</w:t>
      </w:r>
      <w:r w:rsidR="00A22159">
        <w:rPr>
          <w:rFonts w:eastAsia="Times New Roman"/>
          <w:b/>
          <w:bCs/>
          <w:color w:val="000000"/>
          <w:sz w:val="24"/>
          <w:szCs w:val="24"/>
          <w:lang w:eastAsia="fr-FR"/>
        </w:rPr>
        <w:t>,</w:t>
      </w:r>
      <w:r w:rsidR="004E7C3B" w:rsidRPr="00401569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ПУБЛИЧНОСТ</w:t>
      </w:r>
      <w:r w:rsidR="00A22159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И ПРОЗРАЧНОСТ</w:t>
      </w:r>
      <w:r w:rsidR="004E7C3B" w:rsidRPr="00401569"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</w:p>
    <w:p w:rsidR="004E7C3B" w:rsidRDefault="004E7C3B" w:rsidP="004E7C3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Лица по ал. 1 са отговорни пред обществото за своите решения и действия, като е необходимо да обосновават мотивите за тях. </w:t>
      </w:r>
    </w:p>
    <w:p w:rsidR="00337E9B" w:rsidRDefault="00337E9B" w:rsidP="00941C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Участниците в работата на Комитета се задължават да съблюдават поверителност при работата на Комитета и да не разгласяват информацията, когато широкия обществен интерес го изисква. Решенията на Комитета се публикуват. </w:t>
      </w:r>
    </w:p>
    <w:p w:rsidR="00337E9B" w:rsidRDefault="00337E9B" w:rsidP="00337E9B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Официалното становище на Комитета по разглежданите въпроси се изразява пред средствата за масово осведомяване от председателя, заместник-председателя и/или представители на Секретариата упълномощени от него, както и от участници в работата на Комитета, упълномощени от Комитета. Останалите участници в работата на Комитета могат да правят изявления пред медиите по документите и сведенията, които не са конфиденциални, но не в качеството си на изразители на официалното становище на Комитета.</w:t>
      </w:r>
    </w:p>
    <w:p w:rsidR="004B650B" w:rsidRPr="004B650B" w:rsidRDefault="004B650B" w:rsidP="00337E9B">
      <w:pPr>
        <w:spacing w:before="120" w:after="120"/>
        <w:jc w:val="both"/>
        <w:rPr>
          <w:sz w:val="23"/>
          <w:szCs w:val="23"/>
        </w:rPr>
      </w:pPr>
      <w:r w:rsidRPr="004B650B">
        <w:rPr>
          <w:sz w:val="23"/>
          <w:szCs w:val="23"/>
        </w:rPr>
        <w:t>Поименният състав на Комитета и информация относно дейността и взетите решения се публикуват на интернет страницата на ПКИП и/или на Единния информационен портал.</w:t>
      </w:r>
    </w:p>
    <w:p w:rsidR="004E7C3B" w:rsidRDefault="004E7C3B" w:rsidP="004E7C3B">
      <w:pPr>
        <w:spacing w:before="240" w:after="24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 w:rsidRPr="005651B8">
        <w:rPr>
          <w:rFonts w:eastAsia="Times New Roman"/>
          <w:b/>
          <w:bCs/>
          <w:color w:val="000000"/>
          <w:sz w:val="24"/>
          <w:szCs w:val="24"/>
          <w:lang w:eastAsia="fr-FR"/>
        </w:rPr>
        <w:t>5.ПРИМЕР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</w:p>
    <w:p w:rsidR="004E7C3B" w:rsidRPr="006B5796" w:rsidRDefault="004E7C3B" w:rsidP="004E7C3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Лицата по ал. 1 насърчават и подкрепят спазването на тези принципи чрез своя личен пример.</w:t>
      </w:r>
    </w:p>
    <w:p w:rsidR="004E7C3B" w:rsidRDefault="004E7C3B" w:rsidP="004E7C3B">
      <w:pPr>
        <w:tabs>
          <w:tab w:val="left" w:pos="720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CF5D1D" w:rsidRDefault="00CF5D1D">
      <w:pPr>
        <w:spacing w:line="74" w:lineRule="exact"/>
        <w:rPr>
          <w:sz w:val="20"/>
          <w:szCs w:val="20"/>
        </w:rPr>
      </w:pPr>
    </w:p>
    <w:p w:rsidR="00CF5D1D" w:rsidRPr="00047891" w:rsidRDefault="008727E2" w:rsidP="00337E9B">
      <w:pPr>
        <w:pStyle w:val="ListParagraph"/>
        <w:numPr>
          <w:ilvl w:val="0"/>
          <w:numId w:val="15"/>
        </w:numPr>
        <w:tabs>
          <w:tab w:val="left" w:pos="0"/>
        </w:tabs>
        <w:spacing w:line="238" w:lineRule="auto"/>
        <w:ind w:left="0"/>
        <w:jc w:val="both"/>
        <w:rPr>
          <w:rFonts w:eastAsia="Times New Roman"/>
          <w:sz w:val="24"/>
          <w:szCs w:val="24"/>
        </w:rPr>
      </w:pPr>
      <w:r w:rsidRPr="00047891">
        <w:rPr>
          <w:rFonts w:eastAsia="Times New Roman"/>
          <w:sz w:val="24"/>
          <w:szCs w:val="24"/>
        </w:rPr>
        <w:t>В случай, че някой от участниците в работата на Комитета наруши принципите на безпристрастност и конфиденциалност, Председателят на Комитета отправя до него писмено предупреждение. Ако нарушението продължава, Председателят на Комитета отправя покана до съответния ръководител на институцията/организацията, която го е определила, да предложи нов представител в Комитета в едномесечен срок от уведомлението. В случай, че в едномесечния срок за промяна, Комитетът проведе свое заседание, съответният участник в работата на Комитета, предложен за отстраняване поради нарушаване принципите на безпристрастност и конфиденциалност, не може да участва в заседанието.</w:t>
      </w:r>
    </w:p>
    <w:p w:rsidR="00CF5D1D" w:rsidRDefault="00CF5D1D">
      <w:pPr>
        <w:spacing w:line="322" w:lineRule="exact"/>
        <w:rPr>
          <w:sz w:val="20"/>
          <w:szCs w:val="20"/>
        </w:rPr>
      </w:pPr>
    </w:p>
    <w:p w:rsidR="00CF5D1D" w:rsidRDefault="008727E2">
      <w:pPr>
        <w:ind w:left="40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Х</w:t>
      </w:r>
    </w:p>
    <w:p w:rsidR="00941C8C" w:rsidRDefault="00941C8C" w:rsidP="0026519B">
      <w:pPr>
        <w:ind w:right="-3"/>
        <w:jc w:val="center"/>
        <w:rPr>
          <w:rFonts w:eastAsia="Times New Roman"/>
          <w:b/>
          <w:bCs/>
          <w:sz w:val="24"/>
          <w:szCs w:val="24"/>
        </w:rPr>
      </w:pPr>
    </w:p>
    <w:p w:rsidR="00CF5D1D" w:rsidRDefault="0026519B" w:rsidP="0026519B">
      <w:pPr>
        <w:ind w:right="-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Одобрение и изменение на Вътрешните правила за работа на </w:t>
      </w:r>
      <w:r w:rsidR="002C535F">
        <w:rPr>
          <w:rFonts w:eastAsia="Times New Roman"/>
          <w:b/>
          <w:bCs/>
          <w:sz w:val="24"/>
          <w:szCs w:val="24"/>
        </w:rPr>
        <w:t>Комитета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F109A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Чл. </w:t>
      </w:r>
      <w:r w:rsidR="009C485C" w:rsidRPr="003F109A">
        <w:rPr>
          <w:rFonts w:eastAsia="Times New Roman"/>
          <w:b/>
          <w:bCs/>
          <w:color w:val="000000"/>
          <w:sz w:val="24"/>
          <w:szCs w:val="24"/>
          <w:lang w:eastAsia="fr-FR"/>
        </w:rPr>
        <w:t>2</w:t>
      </w:r>
      <w:r w:rsidR="009C485C">
        <w:rPr>
          <w:rFonts w:eastAsia="Times New Roman"/>
          <w:b/>
          <w:bCs/>
          <w:color w:val="000000"/>
          <w:sz w:val="24"/>
          <w:szCs w:val="24"/>
          <w:lang w:eastAsia="fr-FR"/>
        </w:rPr>
        <w:t>4</w:t>
      </w:r>
      <w:r w:rsidRPr="003F109A"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(1) Настоящите Вътрешни правила за работа се одобряват от Комитета за наблюдение на </w:t>
      </w:r>
      <w:r>
        <w:rPr>
          <w:rFonts w:eastAsia="Times New Roman"/>
          <w:sz w:val="24"/>
          <w:szCs w:val="24"/>
        </w:rPr>
        <w:t>програма „Конкурентоспособност и иновации в предприятията”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2021- 2027 г. съгласно чл. 12, ал. 2 от </w:t>
      </w:r>
      <w:r w:rsidRPr="00F30315">
        <w:rPr>
          <w:iCs/>
          <w:sz w:val="24"/>
          <w:szCs w:val="24"/>
        </w:rPr>
        <w:t>ПМС № 302/2022 г.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(2) Вътрешните правила за работа се изменят по предложение на председателя или член/наблюдател в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, или по предложение на Управляващия орган на програмата.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(3) Всяко предложение за изменение на Вътрешните правила се изпраща предварително на председателя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. Секретариатът включва направеното предложение за разглеждане в дневния ред на следващото заседание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(4) Измененията във Вътрешните правила за работа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не могат да противоречат на разпоредбите на Регламент </w:t>
      </w:r>
      <w:r w:rsidRPr="00303414">
        <w:rPr>
          <w:rFonts w:eastAsia="Times New Roman"/>
          <w:color w:val="000000"/>
          <w:sz w:val="24"/>
          <w:szCs w:val="24"/>
          <w:lang w:eastAsia="fr-FR"/>
        </w:rPr>
        <w:t>(</w:t>
      </w:r>
      <w:r>
        <w:rPr>
          <w:rFonts w:eastAsia="Times New Roman"/>
          <w:color w:val="000000"/>
          <w:sz w:val="24"/>
          <w:szCs w:val="24"/>
          <w:lang w:eastAsia="fr-FR"/>
        </w:rPr>
        <w:t>ЕС</w:t>
      </w:r>
      <w:r w:rsidRPr="00303414">
        <w:rPr>
          <w:rFonts w:eastAsia="Times New Roman"/>
          <w:color w:val="000000"/>
          <w:sz w:val="24"/>
          <w:szCs w:val="24"/>
          <w:lang w:eastAsia="fr-FR"/>
        </w:rPr>
        <w:t>)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№ </w:t>
      </w:r>
      <w:r w:rsidRPr="00B51E89">
        <w:rPr>
          <w:rFonts w:eastAsia="Times New Roman"/>
          <w:color w:val="000000"/>
          <w:sz w:val="24"/>
          <w:szCs w:val="24"/>
          <w:lang w:eastAsia="fr-FR"/>
        </w:rPr>
        <w:t>2021/1060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, на Закона за управление на средствата от Европейските фондове за споделено управление и на </w:t>
      </w:r>
      <w:r w:rsidRPr="00F30315">
        <w:rPr>
          <w:iCs/>
          <w:sz w:val="24"/>
          <w:szCs w:val="24"/>
        </w:rPr>
        <w:t>ПМС № 302/2022 г.</w:t>
      </w:r>
      <w:r w:rsidRPr="00F3031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26519B" w:rsidRDefault="0026519B">
      <w:pPr>
        <w:ind w:left="3104"/>
        <w:rPr>
          <w:sz w:val="20"/>
          <w:szCs w:val="20"/>
        </w:rPr>
      </w:pPr>
    </w:p>
    <w:p w:rsidR="00CF5D1D" w:rsidRDefault="008727E2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ХI</w:t>
      </w:r>
    </w:p>
    <w:p w:rsidR="00CF5D1D" w:rsidRDefault="00CF5D1D">
      <w:pPr>
        <w:spacing w:line="120" w:lineRule="exact"/>
        <w:rPr>
          <w:sz w:val="20"/>
          <w:szCs w:val="20"/>
        </w:rPr>
      </w:pPr>
    </w:p>
    <w:p w:rsidR="00CF5D1D" w:rsidRDefault="008727E2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Заключителни разпоредби</w:t>
      </w:r>
    </w:p>
    <w:p w:rsidR="00CF5D1D" w:rsidRDefault="00CF5D1D">
      <w:pPr>
        <w:spacing w:line="127" w:lineRule="exact"/>
        <w:rPr>
          <w:sz w:val="20"/>
          <w:szCs w:val="20"/>
        </w:rPr>
      </w:pPr>
    </w:p>
    <w:p w:rsidR="0026519B" w:rsidRPr="00DE08EA" w:rsidRDefault="0026519B" w:rsidP="0026519B">
      <w:pPr>
        <w:pStyle w:val="Footer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§ 1. </w:t>
      </w:r>
      <w:r w:rsidR="00305CAC">
        <w:rPr>
          <w:rFonts w:eastAsia="Times New Roman"/>
          <w:sz w:val="24"/>
          <w:szCs w:val="24"/>
        </w:rPr>
        <w:t xml:space="preserve">Вътрешните </w:t>
      </w:r>
      <w:r w:rsidR="008727E2">
        <w:rPr>
          <w:rFonts w:eastAsia="Times New Roman"/>
          <w:sz w:val="24"/>
          <w:szCs w:val="24"/>
        </w:rPr>
        <w:t xml:space="preserve">правила за работа </w:t>
      </w:r>
      <w:r w:rsidR="00305CAC">
        <w:rPr>
          <w:rFonts w:eastAsia="Times New Roman"/>
          <w:sz w:val="24"/>
          <w:szCs w:val="24"/>
        </w:rPr>
        <w:t xml:space="preserve">на </w:t>
      </w:r>
      <w:r w:rsidR="002C535F">
        <w:rPr>
          <w:rFonts w:eastAsia="Times New Roman"/>
          <w:sz w:val="24"/>
          <w:szCs w:val="24"/>
        </w:rPr>
        <w:t>Комитета</w:t>
      </w:r>
      <w:r w:rsidR="00305CAC">
        <w:rPr>
          <w:rFonts w:eastAsia="Times New Roman"/>
          <w:sz w:val="24"/>
          <w:szCs w:val="24"/>
        </w:rPr>
        <w:t xml:space="preserve"> се приемат на основание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чл. 12, ал. 2 от </w:t>
      </w:r>
      <w:r w:rsidRPr="00DE08EA">
        <w:rPr>
          <w:color w:val="000000"/>
          <w:sz w:val="24"/>
          <w:szCs w:val="24"/>
          <w:shd w:val="clear" w:color="auto" w:fill="FEFEFE"/>
        </w:rPr>
        <w:t xml:space="preserve">Постановление </w:t>
      </w:r>
      <w:r w:rsidRPr="00DE08EA">
        <w:rPr>
          <w:rFonts w:eastAsia="Times New Roman"/>
          <w:sz w:val="24"/>
          <w:szCs w:val="24"/>
          <w:lang w:eastAsia="fr-FR"/>
        </w:rPr>
        <w:t>№ 302 от 29 септември 2022 г. 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2021- 2027 г. (</w:t>
      </w:r>
      <w:proofErr w:type="spellStart"/>
      <w:r w:rsidRPr="00DE08EA">
        <w:rPr>
          <w:sz w:val="24"/>
          <w:szCs w:val="24"/>
        </w:rPr>
        <w:t>обн</w:t>
      </w:r>
      <w:proofErr w:type="spellEnd"/>
      <w:r w:rsidRPr="00DE08EA">
        <w:rPr>
          <w:sz w:val="24"/>
          <w:szCs w:val="24"/>
        </w:rPr>
        <w:t>., ДВ, бр. 79 от 4.10.2022 г., в сила от 4.10.2022 г.)</w:t>
      </w:r>
    </w:p>
    <w:p w:rsidR="0026519B" w:rsidRPr="003162B8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§ 2. Настоящите правила са приети от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на неговото първо заседание на</w:t>
      </w:r>
      <w:r w:rsidR="009C485C">
        <w:rPr>
          <w:rFonts w:eastAsia="Times New Roman"/>
          <w:color w:val="000000"/>
          <w:sz w:val="24"/>
          <w:szCs w:val="24"/>
          <w:lang w:eastAsia="fr-FR"/>
        </w:rPr>
        <w:t xml:space="preserve"> 8 февруари  </w:t>
      </w:r>
      <w:r>
        <w:rPr>
          <w:rFonts w:eastAsia="Times New Roman"/>
          <w:color w:val="000000"/>
          <w:sz w:val="24"/>
          <w:szCs w:val="24"/>
          <w:lang w:eastAsia="fr-FR"/>
        </w:rPr>
        <w:t>2023 г.</w:t>
      </w:r>
      <w:r w:rsidR="006D7D2D">
        <w:rPr>
          <w:rFonts w:eastAsia="Times New Roman"/>
          <w:color w:val="000000"/>
          <w:sz w:val="24"/>
          <w:szCs w:val="24"/>
          <w:lang w:eastAsia="fr-FR"/>
        </w:rPr>
        <w:t>, изменени на седмо заседание на 17.09.2025 г.</w:t>
      </w:r>
      <w:r w:rsidR="003162B8">
        <w:rPr>
          <w:rFonts w:eastAsia="Times New Roman"/>
          <w:color w:val="000000"/>
          <w:sz w:val="24"/>
          <w:szCs w:val="24"/>
          <w:lang w:eastAsia="fr-FR"/>
        </w:rPr>
        <w:t>, изменени на осмо заседание на 28 април 2026 г.</w:t>
      </w: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bookmarkStart w:id="4" w:name="_GoBack"/>
      <w:bookmarkEnd w:id="4"/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055D3" w:rsidRDefault="008055D3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Pr="000B0389" w:rsidRDefault="004444DC" w:rsidP="004444DC">
      <w:pPr>
        <w:snapToGrid w:val="0"/>
        <w:spacing w:after="120"/>
        <w:jc w:val="center"/>
        <w:rPr>
          <w:rFonts w:eastAsia="Times New Roman"/>
          <w:b/>
          <w:sz w:val="28"/>
          <w:szCs w:val="28"/>
        </w:rPr>
      </w:pPr>
      <w:proofErr w:type="gramStart"/>
      <w:r w:rsidRPr="000B0389">
        <w:rPr>
          <w:rFonts w:eastAsia="Times New Roman"/>
          <w:b/>
          <w:sz w:val="28"/>
          <w:szCs w:val="28"/>
          <w:lang w:val="ru-RU"/>
        </w:rPr>
        <w:t>Д  Е</w:t>
      </w:r>
      <w:proofErr w:type="gramEnd"/>
      <w:r w:rsidRPr="000B0389">
        <w:rPr>
          <w:rFonts w:eastAsia="Times New Roman"/>
          <w:b/>
          <w:sz w:val="28"/>
          <w:szCs w:val="28"/>
          <w:lang w:val="ru-RU"/>
        </w:rPr>
        <w:t xml:space="preserve">  К  Л  А  Р  А  Ц  И  Я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 xml:space="preserve">Долуподписаният/та 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>………………………………………………………..….…...........................................</w:t>
      </w:r>
    </w:p>
    <w:p w:rsidR="004444DC" w:rsidRPr="000B0389" w:rsidRDefault="004444DC" w:rsidP="004444DC">
      <w:pPr>
        <w:ind w:left="2340" w:hanging="2340"/>
        <w:rPr>
          <w:rFonts w:eastAsia="Times New Roman"/>
          <w:b/>
          <w:i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в качеството ми на</w:t>
      </w:r>
      <w:r w:rsidRPr="000B0389">
        <w:rPr>
          <w:rFonts w:eastAsia="Times New Roman"/>
          <w:i/>
          <w:sz w:val="24"/>
          <w:szCs w:val="24"/>
        </w:rPr>
        <w:t xml:space="preserve"> </w:t>
      </w:r>
      <w:r w:rsidRPr="000B0389">
        <w:rPr>
          <w:rFonts w:eastAsia="Times New Roman"/>
          <w:b/>
          <w:i/>
          <w:sz w:val="24"/>
          <w:szCs w:val="24"/>
        </w:rPr>
        <w:t>член/</w:t>
      </w:r>
      <w:r w:rsidRPr="000B0389">
        <w:rPr>
          <w:rFonts w:eastAsia="Times New Roman"/>
          <w:b/>
          <w:i/>
          <w:color w:val="000000"/>
          <w:sz w:val="24"/>
          <w:szCs w:val="24"/>
        </w:rPr>
        <w:t>резервен член/наблюдател/резервен наблюдател</w:t>
      </w:r>
      <w:r w:rsidRPr="000B0389">
        <w:rPr>
          <w:rFonts w:eastAsia="Times New Roman"/>
          <w:b/>
          <w:i/>
          <w:sz w:val="24"/>
          <w:szCs w:val="24"/>
        </w:rPr>
        <w:t xml:space="preserve"> в </w:t>
      </w:r>
    </w:p>
    <w:p w:rsidR="004444DC" w:rsidRPr="000B0389" w:rsidRDefault="004444DC" w:rsidP="004444DC">
      <w:pPr>
        <w:spacing w:before="120"/>
        <w:ind w:left="2342" w:hanging="2340"/>
        <w:rPr>
          <w:rFonts w:eastAsia="Times New Roman"/>
          <w:sz w:val="24"/>
          <w:szCs w:val="24"/>
        </w:rPr>
      </w:pPr>
      <w:r w:rsidRPr="000B0389">
        <w:rPr>
          <w:rFonts w:eastAsia="Times New Roman"/>
          <w:b/>
          <w:i/>
          <w:sz w:val="24"/>
          <w:szCs w:val="24"/>
        </w:rPr>
        <w:t xml:space="preserve">Комитета за наблюдение на </w:t>
      </w:r>
      <w:r>
        <w:rPr>
          <w:rFonts w:eastAsia="Times New Roman"/>
          <w:b/>
          <w:i/>
          <w:sz w:val="24"/>
          <w:szCs w:val="24"/>
        </w:rPr>
        <w:t>п</w:t>
      </w:r>
      <w:r w:rsidRPr="000B0389">
        <w:rPr>
          <w:rFonts w:eastAsia="Times New Roman"/>
          <w:b/>
          <w:i/>
          <w:sz w:val="24"/>
          <w:szCs w:val="24"/>
        </w:rPr>
        <w:t>рограма „</w:t>
      </w:r>
      <w:r w:rsidR="008515BA" w:rsidRPr="008515BA">
        <w:rPr>
          <w:rFonts w:eastAsia="Times New Roman"/>
          <w:b/>
          <w:i/>
          <w:sz w:val="24"/>
          <w:szCs w:val="24"/>
        </w:rPr>
        <w:t>Конкурентоспособност и иновации в предприятията</w:t>
      </w:r>
      <w:r w:rsidRPr="000B0389">
        <w:rPr>
          <w:rFonts w:eastAsia="Times New Roman"/>
          <w:b/>
          <w:i/>
          <w:sz w:val="24"/>
          <w:szCs w:val="24"/>
        </w:rPr>
        <w:t>“ 2021- 2027 г.</w:t>
      </w:r>
    </w:p>
    <w:p w:rsidR="004444DC" w:rsidRPr="000B0389" w:rsidRDefault="004444DC" w:rsidP="004444DC">
      <w:pPr>
        <w:spacing w:before="120"/>
        <w:ind w:left="2342" w:firstLine="540"/>
        <w:rPr>
          <w:rFonts w:eastAsia="Times New Roman"/>
          <w:i/>
          <w:iCs/>
          <w:sz w:val="24"/>
          <w:szCs w:val="24"/>
        </w:rPr>
      </w:pPr>
      <w:r w:rsidRPr="000B0389">
        <w:rPr>
          <w:rFonts w:eastAsia="Times New Roman"/>
          <w:i/>
          <w:iCs/>
          <w:sz w:val="16"/>
          <w:szCs w:val="16"/>
        </w:rPr>
        <w:t>(</w:t>
      </w:r>
      <w:r w:rsidRPr="000B0389">
        <w:rPr>
          <w:rFonts w:eastAsia="Times New Roman"/>
          <w:i/>
          <w:iCs/>
        </w:rPr>
        <w:t>ненужното се зачертава</w:t>
      </w:r>
      <w:r w:rsidRPr="000B0389">
        <w:rPr>
          <w:rFonts w:eastAsia="Times New Roman"/>
          <w:i/>
          <w:iCs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и като представител на .................................................................................................</w:t>
      </w:r>
    </w:p>
    <w:p w:rsidR="004444DC" w:rsidRPr="000B0389" w:rsidRDefault="004444DC" w:rsidP="004444DC">
      <w:pPr>
        <w:ind w:left="2160" w:firstLine="720"/>
        <w:rPr>
          <w:rFonts w:eastAsia="Times New Roman"/>
          <w:sz w:val="16"/>
          <w:szCs w:val="16"/>
        </w:rPr>
      </w:pPr>
      <w:r w:rsidRPr="000B0389">
        <w:rPr>
          <w:rFonts w:eastAsia="Times New Roman"/>
          <w:sz w:val="16"/>
          <w:szCs w:val="16"/>
        </w:rPr>
        <w:t xml:space="preserve">(организация, </w:t>
      </w:r>
      <w:r>
        <w:rPr>
          <w:rFonts w:eastAsia="Times New Roman"/>
          <w:sz w:val="16"/>
          <w:szCs w:val="16"/>
        </w:rPr>
        <w:t>ведомство</w:t>
      </w:r>
      <w:r w:rsidRPr="000B0389">
        <w:rPr>
          <w:rFonts w:eastAsia="Times New Roman"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  <w:lang w:val="ru-RU"/>
        </w:rPr>
      </w:pPr>
    </w:p>
    <w:p w:rsidR="004444DC" w:rsidRPr="000B0389" w:rsidRDefault="004444DC" w:rsidP="004444DC">
      <w:pPr>
        <w:jc w:val="center"/>
        <w:rPr>
          <w:rFonts w:eastAsia="Times New Roman"/>
          <w:b/>
          <w:sz w:val="24"/>
          <w:szCs w:val="24"/>
        </w:rPr>
      </w:pPr>
      <w:r w:rsidRPr="000B0389">
        <w:rPr>
          <w:rFonts w:eastAsia="Times New Roman"/>
          <w:b/>
          <w:sz w:val="24"/>
          <w:szCs w:val="24"/>
        </w:rPr>
        <w:t>Д Е К Л А Р И Р А М:</w:t>
      </w:r>
    </w:p>
    <w:p w:rsidR="004444DC" w:rsidRDefault="004444DC" w:rsidP="004444DC">
      <w:pPr>
        <w:numPr>
          <w:ilvl w:val="0"/>
          <w:numId w:val="27"/>
        </w:numPr>
        <w:spacing w:before="24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Че съм запознат с дефиницията  „конфликт на интереси“, съгласно разпоредбата на чл. 61 от Регламент (ЕС, </w:t>
      </w:r>
      <w:proofErr w:type="spellStart"/>
      <w:r w:rsidRPr="004D17C8">
        <w:rPr>
          <w:sz w:val="24"/>
          <w:szCs w:val="24"/>
        </w:rPr>
        <w:t>Евратом</w:t>
      </w:r>
      <w:proofErr w:type="spellEnd"/>
      <w:r w:rsidRPr="004D17C8">
        <w:rPr>
          <w:sz w:val="24"/>
          <w:szCs w:val="24"/>
        </w:rPr>
        <w:t xml:space="preserve">) № </w:t>
      </w:r>
      <w:r w:rsidR="00ED1B9D" w:rsidRPr="00ED1B9D">
        <w:rPr>
          <w:sz w:val="24"/>
          <w:szCs w:val="24"/>
        </w:rPr>
        <w:t>2024/2509</w:t>
      </w:r>
      <w:r w:rsidRPr="004D17C8">
        <w:rPr>
          <w:sz w:val="24"/>
          <w:szCs w:val="24"/>
        </w:rPr>
        <w:t>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>Няма да предприемам никакви действия, които могат да поставят собствените ми интереси в конфликт с тези на Съюза.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 Ще предприема всички подходящи мерки както за предотвратяване на конфликт на интереси свързан с осъществяваните от моя страна функции, така и за справяне със ситуации, които обективно могат да бъдат възприети като потенциален или реален конфликт на интереси.</w:t>
      </w:r>
    </w:p>
    <w:p w:rsidR="004444DC" w:rsidRPr="009436A5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В хипотези, при които е налице предполагаема или реална възможност от възникване на </w:t>
      </w:r>
      <w:r w:rsidRPr="000E4C72">
        <w:rPr>
          <w:sz w:val="24"/>
          <w:szCs w:val="24"/>
        </w:rPr>
        <w:t xml:space="preserve">конфликт на интереси или по отношение на мен и на свързано с мен лице по смисъла </w:t>
      </w:r>
      <w:r w:rsidRPr="002D1B3B">
        <w:rPr>
          <w:sz w:val="24"/>
          <w:szCs w:val="24"/>
        </w:rPr>
        <w:t xml:space="preserve">параграф 1, т. </w:t>
      </w:r>
      <w:r w:rsidR="003162B8">
        <w:rPr>
          <w:sz w:val="24"/>
          <w:szCs w:val="24"/>
        </w:rPr>
        <w:t>18</w:t>
      </w:r>
      <w:r w:rsidR="003162B8" w:rsidRPr="002D1B3B">
        <w:rPr>
          <w:sz w:val="24"/>
          <w:szCs w:val="24"/>
        </w:rPr>
        <w:t xml:space="preserve"> </w:t>
      </w:r>
      <w:r w:rsidRPr="002D1B3B">
        <w:rPr>
          <w:sz w:val="24"/>
          <w:szCs w:val="24"/>
        </w:rPr>
        <w:t xml:space="preserve">от Допълнителните разпоредби на Закона за </w:t>
      </w:r>
      <w:r w:rsidR="003162B8">
        <w:rPr>
          <w:sz w:val="24"/>
          <w:szCs w:val="24"/>
        </w:rPr>
        <w:t>Сметната палата</w:t>
      </w:r>
      <w:r w:rsidRPr="002D1B3B">
        <w:rPr>
          <w:rStyle w:val="FootnoteReference"/>
          <w:sz w:val="24"/>
          <w:szCs w:val="24"/>
        </w:rPr>
        <w:footnoteReference w:id="5"/>
      </w:r>
      <w:r w:rsidRPr="000E4C72">
        <w:rPr>
          <w:sz w:val="24"/>
          <w:szCs w:val="24"/>
        </w:rPr>
        <w:t xml:space="preserve"> е налице заинтересуваност от решение, което се обсъжда от КН на ПКИП 2021-2027, незабавно ще информирам писмено председателя и Секретариата и/или ще се отведа от обсъждането, подготовката, приемането и изпълнението на </w:t>
      </w:r>
      <w:r w:rsidRPr="009436A5">
        <w:rPr>
          <w:sz w:val="24"/>
          <w:szCs w:val="24"/>
        </w:rPr>
        <w:t>съответното решение.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/>
        <w:jc w:val="both"/>
        <w:rPr>
          <w:sz w:val="24"/>
          <w:szCs w:val="24"/>
        </w:rPr>
      </w:pPr>
      <w:r w:rsidRPr="002D1B3B">
        <w:rPr>
          <w:sz w:val="24"/>
          <w:szCs w:val="24"/>
        </w:rPr>
        <w:t>Във всички случаи при потенциална възможност безпристрастното и обективно упражняване на функциите ми в КН, да бъде опорочено по прич</w:t>
      </w:r>
      <w:r w:rsidRPr="004D17C8">
        <w:rPr>
          <w:sz w:val="24"/>
          <w:szCs w:val="24"/>
        </w:rPr>
        <w:t>ини, свързани със семейния и емоционалния живот, политическа или национална принадлежност, икономически интерес или всякакъв друг пряк или косвен личен интерес, ще информирам писмено председателя и Секретариата и/или ще се отведа от обсъждането, подготовката, приемането и изпълнението на съответното решение.</w:t>
      </w:r>
    </w:p>
    <w:p w:rsidR="004444DC" w:rsidRDefault="004444DC" w:rsidP="004444DC">
      <w:pPr>
        <w:jc w:val="both"/>
        <w:rPr>
          <w:sz w:val="24"/>
          <w:szCs w:val="24"/>
        </w:rPr>
      </w:pPr>
    </w:p>
    <w:p w:rsidR="004444DC" w:rsidRPr="004D17C8" w:rsidRDefault="004444DC" w:rsidP="004444DC">
      <w:pPr>
        <w:jc w:val="both"/>
        <w:rPr>
          <w:sz w:val="24"/>
          <w:szCs w:val="24"/>
        </w:rPr>
      </w:pPr>
    </w:p>
    <w:p w:rsidR="004444DC" w:rsidRPr="000B0389" w:rsidRDefault="004444DC" w:rsidP="004444DC">
      <w:pPr>
        <w:jc w:val="both"/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Дата:………............                                                                Подпис:……………………</w:t>
      </w:r>
    </w:p>
    <w:sectPr w:rsidR="004444DC" w:rsidRPr="000B0389" w:rsidSect="008E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511" w:right="1426" w:bottom="429" w:left="1416" w:header="0" w:footer="594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17" w:rsidRDefault="00AA6917" w:rsidP="00983D20">
      <w:r>
        <w:separator/>
      </w:r>
    </w:p>
  </w:endnote>
  <w:endnote w:type="continuationSeparator" w:id="0">
    <w:p w:rsidR="00AA6917" w:rsidRDefault="00AA6917" w:rsidP="0098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</w:p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  <w:r>
      <w:rPr>
        <w:color w:val="4F81BD" w:themeColor="accent1"/>
      </w:rPr>
      <w:t xml:space="preserve">Страница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804916">
      <w:rPr>
        <w:noProof/>
        <w:color w:val="4F81BD" w:themeColor="accent1"/>
      </w:rPr>
      <w:t>16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от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804916">
      <w:rPr>
        <w:noProof/>
        <w:color w:val="4F81BD" w:themeColor="accent1"/>
      </w:rPr>
      <w:t>16</w:t>
    </w:r>
    <w:r>
      <w:rPr>
        <w:color w:val="4F81BD" w:themeColor="accent1"/>
      </w:rPr>
      <w:fldChar w:fldCharType="end"/>
    </w:r>
  </w:p>
  <w:p w:rsidR="008E1AF7" w:rsidRDefault="008E1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17" w:rsidRDefault="00AA6917" w:rsidP="00983D20">
      <w:r>
        <w:separator/>
      </w:r>
    </w:p>
  </w:footnote>
  <w:footnote w:type="continuationSeparator" w:id="0">
    <w:p w:rsidR="00AA6917" w:rsidRDefault="00AA6917" w:rsidP="00983D20">
      <w:r>
        <w:continuationSeparator/>
      </w:r>
    </w:p>
  </w:footnote>
  <w:footnote w:id="1">
    <w:p w:rsidR="00304D51" w:rsidRPr="00304D51" w:rsidRDefault="00304D51" w:rsidP="00304D5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304D51">
        <w:rPr>
          <w:rStyle w:val="FootnoteReference"/>
          <w:sz w:val="16"/>
          <w:szCs w:val="16"/>
        </w:rPr>
        <w:footnoteRef/>
      </w:r>
      <w:r w:rsidRPr="00304D51">
        <w:rPr>
          <w:sz w:val="16"/>
          <w:szCs w:val="16"/>
        </w:rPr>
        <w:t xml:space="preserve"> </w:t>
      </w:r>
      <w:r w:rsidRPr="00304D51">
        <w:rPr>
          <w:rFonts w:eastAsia="Times New Roman"/>
          <w:sz w:val="16"/>
          <w:szCs w:val="16"/>
          <w:lang w:eastAsia="fr-FR"/>
        </w:rPr>
        <w:t xml:space="preserve">Регламент (ЕС) 2021/1060 на Европейския парламент и на Съвета </w:t>
      </w:r>
      <w:r w:rsidRPr="00304D51">
        <w:rPr>
          <w:color w:val="000000"/>
          <w:sz w:val="16"/>
          <w:szCs w:val="16"/>
        </w:rPr>
        <w:t xml:space="preserve">от 24 юни 2021 година за установяване на </w:t>
      </w:r>
      <w:proofErr w:type="spellStart"/>
      <w:r w:rsidRPr="00304D51">
        <w:rPr>
          <w:color w:val="000000"/>
          <w:sz w:val="16"/>
          <w:szCs w:val="16"/>
        </w:rPr>
        <w:t>общоприложимите</w:t>
      </w:r>
      <w:proofErr w:type="spellEnd"/>
      <w:r w:rsidRPr="00304D51">
        <w:rPr>
          <w:color w:val="000000"/>
          <w:sz w:val="16"/>
          <w:szCs w:val="16"/>
        </w:rPr>
        <w:t xml:space="preserve"> разпоредби за Европейския фонд за регионално развитие, Европейския социален фонд плюс, Кохезионния фонд, Фонда за справедлив преход и Европейския фонд за морско дело, рибарство и </w:t>
      </w:r>
      <w:proofErr w:type="spellStart"/>
      <w:r w:rsidRPr="00304D51">
        <w:rPr>
          <w:color w:val="000000"/>
          <w:sz w:val="16"/>
          <w:szCs w:val="16"/>
        </w:rPr>
        <w:t>аквакултури</w:t>
      </w:r>
      <w:proofErr w:type="spellEnd"/>
      <w:r w:rsidRPr="00304D51">
        <w:rPr>
          <w:color w:val="000000"/>
          <w:sz w:val="16"/>
          <w:szCs w:val="16"/>
        </w:rPr>
        <w:t>, както и на финансовите правила за тях и за фонд „Убежище, миграция и интеграция“, фонд „Вътрешна сигурност“ и Инструмента за финансова подкрепа за управлението на границите и визовата политика</w:t>
      </w:r>
    </w:p>
  </w:footnote>
  <w:footnote w:id="2">
    <w:p w:rsidR="00304D51" w:rsidRPr="00304D51" w:rsidRDefault="00304D51" w:rsidP="00304D51">
      <w:pPr>
        <w:pStyle w:val="FootnoteText"/>
        <w:rPr>
          <w:sz w:val="16"/>
          <w:szCs w:val="16"/>
        </w:rPr>
      </w:pPr>
      <w:r w:rsidRPr="00304D51">
        <w:rPr>
          <w:rStyle w:val="FootnoteReference"/>
          <w:sz w:val="16"/>
          <w:szCs w:val="16"/>
        </w:rPr>
        <w:footnoteRef/>
      </w:r>
      <w:r w:rsidRPr="00304D51">
        <w:rPr>
          <w:sz w:val="16"/>
          <w:szCs w:val="16"/>
        </w:rPr>
        <w:t xml:space="preserve"> Закон за управление на средствата от Европейски фондове при споделено управление (</w:t>
      </w:r>
      <w:proofErr w:type="spellStart"/>
      <w:r w:rsidRPr="00304D51">
        <w:rPr>
          <w:sz w:val="16"/>
          <w:szCs w:val="16"/>
        </w:rPr>
        <w:t>обн</w:t>
      </w:r>
      <w:proofErr w:type="spellEnd"/>
      <w:r w:rsidRPr="00304D51">
        <w:rPr>
          <w:sz w:val="16"/>
          <w:szCs w:val="16"/>
        </w:rPr>
        <w:t xml:space="preserve">. </w:t>
      </w:r>
      <w:r w:rsidRPr="00304D51">
        <w:rPr>
          <w:color w:val="000000"/>
          <w:sz w:val="16"/>
          <w:szCs w:val="16"/>
          <w:shd w:val="clear" w:color="auto" w:fill="FEFEFE"/>
        </w:rPr>
        <w:t>ДВ. бр. 101 от 22.12.2015 г., изм. и доп. ДВ. бр. 51 от 1.7.2022 г.)</w:t>
      </w:r>
    </w:p>
  </w:footnote>
  <w:footnote w:id="3">
    <w:p w:rsidR="00304D51" w:rsidRDefault="00304D51" w:rsidP="00304D51">
      <w:pPr>
        <w:pStyle w:val="FootnoteText"/>
      </w:pPr>
      <w:r w:rsidRPr="00304D51">
        <w:rPr>
          <w:rStyle w:val="FootnoteReference"/>
          <w:sz w:val="16"/>
          <w:szCs w:val="16"/>
        </w:rPr>
        <w:footnoteRef/>
      </w:r>
      <w:r w:rsidRPr="00304D51">
        <w:rPr>
          <w:sz w:val="16"/>
          <w:szCs w:val="16"/>
        </w:rPr>
        <w:t xml:space="preserve"> </w:t>
      </w:r>
      <w:r w:rsidRPr="00304D51">
        <w:rPr>
          <w:color w:val="000000"/>
          <w:sz w:val="16"/>
          <w:szCs w:val="16"/>
          <w:shd w:val="clear" w:color="auto" w:fill="FEFEFE"/>
        </w:rPr>
        <w:t xml:space="preserve">Постановление </w:t>
      </w:r>
      <w:r w:rsidRPr="00304D51">
        <w:rPr>
          <w:rFonts w:eastAsia="Times New Roman"/>
          <w:sz w:val="16"/>
          <w:szCs w:val="16"/>
          <w:lang w:eastAsia="fr-FR"/>
        </w:rPr>
        <w:t>№ 302 от 29 септември 2022 г. 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2021- 2027 г. (</w:t>
      </w:r>
      <w:proofErr w:type="spellStart"/>
      <w:r w:rsidRPr="00304D51">
        <w:rPr>
          <w:sz w:val="16"/>
          <w:szCs w:val="16"/>
        </w:rPr>
        <w:t>обн</w:t>
      </w:r>
      <w:proofErr w:type="spellEnd"/>
      <w:r w:rsidRPr="00304D51">
        <w:rPr>
          <w:sz w:val="16"/>
          <w:szCs w:val="16"/>
        </w:rPr>
        <w:t>., ДВ, бр. 79 от 4.10.2022 г., в сила от 4.10.2022 г.)</w:t>
      </w:r>
    </w:p>
  </w:footnote>
  <w:footnote w:id="4">
    <w:p w:rsidR="005276D3" w:rsidRPr="005276D3" w:rsidRDefault="005276D3" w:rsidP="005276D3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rStyle w:val="FootnoteReference"/>
          <w:sz w:val="16"/>
          <w:szCs w:val="16"/>
        </w:rPr>
        <w:footnoteRef/>
      </w:r>
      <w:r w:rsidRPr="005276D3">
        <w:rPr>
          <w:sz w:val="16"/>
          <w:szCs w:val="16"/>
        </w:rPr>
        <w:t xml:space="preserve"> </w:t>
      </w:r>
      <w:r w:rsidRPr="005276D3">
        <w:rPr>
          <w:color w:val="565656"/>
          <w:sz w:val="16"/>
          <w:szCs w:val="16"/>
        </w:rPr>
        <w:t>"</w:t>
      </w:r>
      <w:bookmarkStart w:id="3" w:name="ld18817"/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bookmarkEnd w:id="3"/>
      <w:r w:rsidRPr="005276D3">
        <w:rPr>
          <w:color w:val="565656"/>
          <w:sz w:val="16"/>
          <w:szCs w:val="16"/>
        </w:rPr>
        <w:t>" са:</w:t>
      </w:r>
    </w:p>
    <w:p w:rsidR="005276D3" w:rsidRPr="005276D3" w:rsidRDefault="005276D3" w:rsidP="005276D3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8B5AB3">
        <w:rPr>
          <w:color w:val="565656"/>
          <w:sz w:val="16"/>
          <w:szCs w:val="16"/>
          <w:lang w:val="en-US"/>
        </w:rPr>
        <w:t xml:space="preserve"> </w:t>
      </w:r>
      <w:r w:rsidR="008B5AB3">
        <w:rPr>
          <w:color w:val="565656"/>
          <w:sz w:val="16"/>
          <w:szCs w:val="16"/>
        </w:rPr>
        <w:t>на съпружески начала</w:t>
      </w:r>
      <w:r w:rsidRPr="005276D3">
        <w:rPr>
          <w:color w:val="565656"/>
          <w:sz w:val="16"/>
          <w:szCs w:val="16"/>
        </w:rPr>
        <w:t>, роднините по права линия, по съребрена линия – до четвърта степен включително, и по сватовство – до втора степен включително;</w:t>
      </w:r>
    </w:p>
    <w:p w:rsidR="005276D3" w:rsidRPr="005276D3" w:rsidRDefault="005276D3" w:rsidP="005276D3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ED0E3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ED0E32">
        <w:rPr>
          <w:color w:val="565656"/>
          <w:sz w:val="16"/>
          <w:szCs w:val="16"/>
        </w:rPr>
        <w:t>,</w:t>
      </w:r>
      <w:r w:rsidRPr="005276D3">
        <w:rPr>
          <w:color w:val="565656"/>
          <w:sz w:val="16"/>
          <w:szCs w:val="16"/>
        </w:rPr>
        <w:t xml:space="preserve"> се намира в икономически или политически зависимости, които пораждат основателни съмнения в неговата безпристрастност и обективност.</w:t>
      </w:r>
    </w:p>
    <w:p w:rsidR="005276D3" w:rsidRDefault="005276D3">
      <w:pPr>
        <w:pStyle w:val="FootnoteText"/>
      </w:pPr>
    </w:p>
  </w:footnote>
  <w:footnote w:id="5"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76D3">
        <w:rPr>
          <w:color w:val="565656"/>
          <w:sz w:val="16"/>
          <w:szCs w:val="16"/>
        </w:rPr>
        <w:t>"</w:t>
      </w:r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r w:rsidRPr="005276D3">
        <w:rPr>
          <w:color w:val="565656"/>
          <w:sz w:val="16"/>
          <w:szCs w:val="16"/>
        </w:rPr>
        <w:t>" са:</w:t>
      </w:r>
    </w:p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AB249A">
        <w:rPr>
          <w:color w:val="565656"/>
          <w:sz w:val="16"/>
          <w:szCs w:val="16"/>
        </w:rPr>
        <w:t xml:space="preserve"> на съпружески начала</w:t>
      </w:r>
      <w:r w:rsidRPr="005276D3">
        <w:rPr>
          <w:color w:val="565656"/>
          <w:sz w:val="16"/>
          <w:szCs w:val="16"/>
        </w:rPr>
        <w:t xml:space="preserve">, роднините по права линия, по съребрена линия – до четвърта степен включително, и по сватовство – до втора степен включително; </w:t>
      </w:r>
    </w:p>
    <w:p w:rsidR="004444DC" w:rsidRDefault="004444DC" w:rsidP="004444DC">
      <w:pPr>
        <w:pStyle w:val="FootnoteText"/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0E4C7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0E4C72">
        <w:rPr>
          <w:color w:val="565656"/>
          <w:sz w:val="16"/>
          <w:szCs w:val="16"/>
        </w:rPr>
        <w:t>, се</w:t>
      </w:r>
      <w:r w:rsidRPr="005276D3">
        <w:rPr>
          <w:color w:val="565656"/>
          <w:sz w:val="16"/>
          <w:szCs w:val="16"/>
        </w:rPr>
        <w:t xml:space="preserve"> намира в икономически или политически зависимости, които пораждат основателни съмнения в неговата безпристрастност и обективност.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E9" w:rsidRDefault="008374E9">
    <w:pPr>
      <w:pStyle w:val="Header"/>
    </w:pPr>
  </w:p>
  <w:p w:rsidR="008374E9" w:rsidRDefault="008374E9">
    <w:pPr>
      <w:pStyle w:val="Header"/>
    </w:pPr>
  </w:p>
  <w:tbl>
    <w:tblPr>
      <w:tblW w:w="95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6"/>
      <w:gridCol w:w="160"/>
      <w:gridCol w:w="160"/>
    </w:tblGrid>
    <w:tr w:rsidR="008374E9" w:rsidRPr="001919FD" w:rsidTr="008E1AF7">
      <w:trPr>
        <w:trHeight w:val="684"/>
      </w:trPr>
      <w:tc>
        <w:tcPr>
          <w:tcW w:w="9284" w:type="dxa"/>
        </w:tcPr>
        <w:tbl>
          <w:tblPr>
            <w:tblW w:w="9356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396"/>
            <w:gridCol w:w="5960"/>
          </w:tblGrid>
          <w:tr w:rsidR="008374E9" w:rsidTr="008E1AF7">
            <w:tc>
              <w:tcPr>
                <w:tcW w:w="3396" w:type="dxa"/>
                <w:shd w:val="clear" w:color="auto" w:fill="auto"/>
              </w:tcPr>
              <w:p w:rsidR="008374E9" w:rsidRDefault="008374E9" w:rsidP="008374E9">
                <w:pPr>
                  <w:pStyle w:val="Header"/>
                  <w:tabs>
                    <w:tab w:val="clear" w:pos="9072"/>
                    <w:tab w:val="right" w:pos="3180"/>
                  </w:tabs>
                </w:pPr>
                <w:r>
                  <w:rPr>
                    <w:i/>
                    <w:noProof/>
                  </w:rPr>
                  <w:drawing>
                    <wp:inline distT="0" distB="0" distL="0" distR="0" wp14:anchorId="2D0906E3" wp14:editId="4E5A100D">
                      <wp:extent cx="2011680" cy="469265"/>
                      <wp:effectExtent l="0" t="0" r="7620" b="6985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1680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60" w:type="dxa"/>
                <w:shd w:val="clear" w:color="auto" w:fill="auto"/>
              </w:tcPr>
              <w:p w:rsidR="008374E9" w:rsidRDefault="00ED1B9D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E4373A">
                      <wp:extent cx="2184400" cy="527050"/>
                      <wp:effectExtent l="0" t="0" r="6350" b="6350"/>
                      <wp:docPr id="1" name="Picture 1" descr="cid:image001.png@01D8FB39.06A872C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id:image001.png@01D8FB39.06A872C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4400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</w:pPr>
              </w:p>
            </w:tc>
          </w:tr>
          <w:tr w:rsidR="008E1AF7" w:rsidTr="008E1AF7">
            <w:tc>
              <w:tcPr>
                <w:tcW w:w="3396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9072"/>
                    <w:tab w:val="right" w:pos="3180"/>
                  </w:tabs>
                  <w:rPr>
                    <w:i/>
                    <w:noProof/>
                  </w:rPr>
                </w:pPr>
              </w:p>
            </w:tc>
            <w:tc>
              <w:tcPr>
                <w:tcW w:w="5960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</w:p>
            </w:tc>
          </w:tr>
        </w:tbl>
        <w:p w:rsidR="008374E9" w:rsidRPr="009E3188" w:rsidRDefault="008374E9" w:rsidP="008374E9">
          <w:pPr>
            <w:spacing w:after="160" w:line="259" w:lineRule="auto"/>
            <w:jc w:val="center"/>
            <w:rPr>
              <w:noProof/>
            </w:rPr>
          </w:pPr>
        </w:p>
      </w:tc>
      <w:tc>
        <w:tcPr>
          <w:tcW w:w="146" w:type="dxa"/>
        </w:tcPr>
        <w:p w:rsidR="008374E9" w:rsidRPr="001919FD" w:rsidRDefault="008374E9" w:rsidP="008374E9">
          <w:pPr>
            <w:spacing w:after="160" w:line="259" w:lineRule="auto"/>
            <w:jc w:val="center"/>
            <w:rPr>
              <w:rFonts w:ascii="Calibri" w:eastAsia="Calibri" w:hAnsi="Calibri"/>
              <w:snapToGrid w:val="0"/>
              <w:lang w:val="en-GB"/>
            </w:rPr>
          </w:pPr>
        </w:p>
      </w:tc>
      <w:tc>
        <w:tcPr>
          <w:tcW w:w="146" w:type="dxa"/>
        </w:tcPr>
        <w:p w:rsidR="008374E9" w:rsidRPr="009E3188" w:rsidRDefault="008374E9" w:rsidP="008374E9">
          <w:pPr>
            <w:tabs>
              <w:tab w:val="left" w:pos="2465"/>
            </w:tabs>
            <w:spacing w:after="160" w:line="259" w:lineRule="auto"/>
            <w:ind w:left="697" w:right="182"/>
            <w:jc w:val="center"/>
            <w:rPr>
              <w:rFonts w:ascii="Calibri" w:eastAsia="Calibri" w:hAnsi="Calibri"/>
              <w:noProof/>
            </w:rPr>
          </w:pPr>
        </w:p>
      </w:tc>
    </w:tr>
  </w:tbl>
  <w:p w:rsidR="008374E9" w:rsidRDefault="008374E9" w:rsidP="008E1AF7">
    <w:pPr>
      <w:pStyle w:val="Header"/>
      <w:tabs>
        <w:tab w:val="clear" w:pos="9072"/>
        <w:tab w:val="right" w:pos="905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2367"/>
    <w:multiLevelType w:val="hybridMultilevel"/>
    <w:tmpl w:val="7BA6231C"/>
    <w:lvl w:ilvl="0" w:tplc="631CB57E">
      <w:start w:val="2"/>
      <w:numFmt w:val="decimal"/>
      <w:lvlText w:val="(%1)"/>
      <w:lvlJc w:val="left"/>
    </w:lvl>
    <w:lvl w:ilvl="1" w:tplc="5412C37E">
      <w:numFmt w:val="decimal"/>
      <w:lvlText w:val=""/>
      <w:lvlJc w:val="left"/>
    </w:lvl>
    <w:lvl w:ilvl="2" w:tplc="36E8A9D6">
      <w:numFmt w:val="decimal"/>
      <w:lvlText w:val=""/>
      <w:lvlJc w:val="left"/>
    </w:lvl>
    <w:lvl w:ilvl="3" w:tplc="E9B43404">
      <w:numFmt w:val="decimal"/>
      <w:lvlText w:val=""/>
      <w:lvlJc w:val="left"/>
    </w:lvl>
    <w:lvl w:ilvl="4" w:tplc="FD3A5D0C">
      <w:numFmt w:val="decimal"/>
      <w:lvlText w:val=""/>
      <w:lvlJc w:val="left"/>
    </w:lvl>
    <w:lvl w:ilvl="5" w:tplc="09729F96">
      <w:numFmt w:val="decimal"/>
      <w:lvlText w:val=""/>
      <w:lvlJc w:val="left"/>
    </w:lvl>
    <w:lvl w:ilvl="6" w:tplc="D1B6E9C2">
      <w:numFmt w:val="decimal"/>
      <w:lvlText w:val=""/>
      <w:lvlJc w:val="left"/>
    </w:lvl>
    <w:lvl w:ilvl="7" w:tplc="596AA7FE">
      <w:numFmt w:val="decimal"/>
      <w:lvlText w:val=""/>
      <w:lvlJc w:val="left"/>
    </w:lvl>
    <w:lvl w:ilvl="8" w:tplc="35601138">
      <w:numFmt w:val="decimal"/>
      <w:lvlText w:val=""/>
      <w:lvlJc w:val="left"/>
    </w:lvl>
  </w:abstractNum>
  <w:abstractNum w:abstractNumId="1" w15:restartNumberingAfterBreak="0">
    <w:nsid w:val="153EA438"/>
    <w:multiLevelType w:val="hybridMultilevel"/>
    <w:tmpl w:val="C9C41F5C"/>
    <w:lvl w:ilvl="0" w:tplc="941A50D0">
      <w:start w:val="2"/>
      <w:numFmt w:val="decimal"/>
      <w:lvlText w:val="(%1)"/>
      <w:lvlJc w:val="left"/>
    </w:lvl>
    <w:lvl w:ilvl="1" w:tplc="95DA5DDE">
      <w:numFmt w:val="decimal"/>
      <w:lvlText w:val=""/>
      <w:lvlJc w:val="left"/>
    </w:lvl>
    <w:lvl w:ilvl="2" w:tplc="7CB8004E">
      <w:numFmt w:val="decimal"/>
      <w:lvlText w:val=""/>
      <w:lvlJc w:val="left"/>
    </w:lvl>
    <w:lvl w:ilvl="3" w:tplc="0764080A">
      <w:numFmt w:val="decimal"/>
      <w:lvlText w:val=""/>
      <w:lvlJc w:val="left"/>
    </w:lvl>
    <w:lvl w:ilvl="4" w:tplc="AC04A8F2">
      <w:numFmt w:val="decimal"/>
      <w:lvlText w:val=""/>
      <w:lvlJc w:val="left"/>
    </w:lvl>
    <w:lvl w:ilvl="5" w:tplc="D6AAB31A">
      <w:numFmt w:val="decimal"/>
      <w:lvlText w:val=""/>
      <w:lvlJc w:val="left"/>
    </w:lvl>
    <w:lvl w:ilvl="6" w:tplc="A0D0B398">
      <w:numFmt w:val="decimal"/>
      <w:lvlText w:val=""/>
      <w:lvlJc w:val="left"/>
    </w:lvl>
    <w:lvl w:ilvl="7" w:tplc="73CE46DE">
      <w:numFmt w:val="decimal"/>
      <w:lvlText w:val=""/>
      <w:lvlJc w:val="left"/>
    </w:lvl>
    <w:lvl w:ilvl="8" w:tplc="0F6E6BA0">
      <w:numFmt w:val="decimal"/>
      <w:lvlText w:val=""/>
      <w:lvlJc w:val="left"/>
    </w:lvl>
  </w:abstractNum>
  <w:abstractNum w:abstractNumId="2" w15:restartNumberingAfterBreak="0">
    <w:nsid w:val="20297030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3B9EA"/>
    <w:multiLevelType w:val="hybridMultilevel"/>
    <w:tmpl w:val="638C8A02"/>
    <w:lvl w:ilvl="0" w:tplc="E342DB46">
      <w:start w:val="3"/>
      <w:numFmt w:val="decimal"/>
      <w:lvlText w:val="%1"/>
      <w:lvlJc w:val="left"/>
    </w:lvl>
    <w:lvl w:ilvl="1" w:tplc="9A005782">
      <w:numFmt w:val="decimal"/>
      <w:lvlText w:val=""/>
      <w:lvlJc w:val="left"/>
    </w:lvl>
    <w:lvl w:ilvl="2" w:tplc="76C27890">
      <w:numFmt w:val="decimal"/>
      <w:lvlText w:val=""/>
      <w:lvlJc w:val="left"/>
    </w:lvl>
    <w:lvl w:ilvl="3" w:tplc="C34CD764">
      <w:numFmt w:val="decimal"/>
      <w:lvlText w:val=""/>
      <w:lvlJc w:val="left"/>
    </w:lvl>
    <w:lvl w:ilvl="4" w:tplc="B5C4908C">
      <w:numFmt w:val="decimal"/>
      <w:lvlText w:val=""/>
      <w:lvlJc w:val="left"/>
    </w:lvl>
    <w:lvl w:ilvl="5" w:tplc="F4CE3C40">
      <w:numFmt w:val="decimal"/>
      <w:lvlText w:val=""/>
      <w:lvlJc w:val="left"/>
    </w:lvl>
    <w:lvl w:ilvl="6" w:tplc="F758A4F8">
      <w:numFmt w:val="decimal"/>
      <w:lvlText w:val=""/>
      <w:lvlJc w:val="left"/>
    </w:lvl>
    <w:lvl w:ilvl="7" w:tplc="6320467A">
      <w:numFmt w:val="decimal"/>
      <w:lvlText w:val=""/>
      <w:lvlJc w:val="left"/>
    </w:lvl>
    <w:lvl w:ilvl="8" w:tplc="0F6E3F86">
      <w:numFmt w:val="decimal"/>
      <w:lvlText w:val=""/>
      <w:lvlJc w:val="left"/>
    </w:lvl>
  </w:abstractNum>
  <w:abstractNum w:abstractNumId="4" w15:restartNumberingAfterBreak="0">
    <w:nsid w:val="2D517796"/>
    <w:multiLevelType w:val="hybridMultilevel"/>
    <w:tmpl w:val="2D7A0D94"/>
    <w:lvl w:ilvl="0" w:tplc="2E445FB0">
      <w:start w:val="2"/>
      <w:numFmt w:val="decimal"/>
      <w:lvlText w:val="(%1)"/>
      <w:lvlJc w:val="left"/>
    </w:lvl>
    <w:lvl w:ilvl="1" w:tplc="747420C6">
      <w:start w:val="4"/>
      <w:numFmt w:val="decimal"/>
      <w:lvlText w:val="(%2)"/>
      <w:lvlJc w:val="left"/>
    </w:lvl>
    <w:lvl w:ilvl="2" w:tplc="D6CE3A5A">
      <w:numFmt w:val="decimal"/>
      <w:lvlText w:val=""/>
      <w:lvlJc w:val="left"/>
    </w:lvl>
    <w:lvl w:ilvl="3" w:tplc="08CA9040">
      <w:numFmt w:val="decimal"/>
      <w:lvlText w:val=""/>
      <w:lvlJc w:val="left"/>
    </w:lvl>
    <w:lvl w:ilvl="4" w:tplc="7EAAC9E6">
      <w:numFmt w:val="decimal"/>
      <w:lvlText w:val=""/>
      <w:lvlJc w:val="left"/>
    </w:lvl>
    <w:lvl w:ilvl="5" w:tplc="23C82BAC">
      <w:numFmt w:val="decimal"/>
      <w:lvlText w:val=""/>
      <w:lvlJc w:val="left"/>
    </w:lvl>
    <w:lvl w:ilvl="6" w:tplc="F21A9432">
      <w:numFmt w:val="decimal"/>
      <w:lvlText w:val=""/>
      <w:lvlJc w:val="left"/>
    </w:lvl>
    <w:lvl w:ilvl="7" w:tplc="C3947BB4">
      <w:numFmt w:val="decimal"/>
      <w:lvlText w:val=""/>
      <w:lvlJc w:val="left"/>
    </w:lvl>
    <w:lvl w:ilvl="8" w:tplc="096A6FCC">
      <w:numFmt w:val="decimal"/>
      <w:lvlText w:val=""/>
      <w:lvlJc w:val="left"/>
    </w:lvl>
  </w:abstractNum>
  <w:abstractNum w:abstractNumId="5" w15:restartNumberingAfterBreak="0">
    <w:nsid w:val="36005F9C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4823E"/>
    <w:multiLevelType w:val="hybridMultilevel"/>
    <w:tmpl w:val="0EF055D4"/>
    <w:lvl w:ilvl="0" w:tplc="27E26EE2">
      <w:start w:val="2"/>
      <w:numFmt w:val="decimal"/>
      <w:lvlText w:val="(%1)"/>
      <w:lvlJc w:val="left"/>
    </w:lvl>
    <w:lvl w:ilvl="1" w:tplc="540EF5DC">
      <w:numFmt w:val="decimal"/>
      <w:lvlText w:val=""/>
      <w:lvlJc w:val="left"/>
    </w:lvl>
    <w:lvl w:ilvl="2" w:tplc="BECAEDC4">
      <w:numFmt w:val="decimal"/>
      <w:lvlText w:val=""/>
      <w:lvlJc w:val="left"/>
    </w:lvl>
    <w:lvl w:ilvl="3" w:tplc="FDD67FC0">
      <w:numFmt w:val="decimal"/>
      <w:lvlText w:val=""/>
      <w:lvlJc w:val="left"/>
    </w:lvl>
    <w:lvl w:ilvl="4" w:tplc="84F64208">
      <w:numFmt w:val="decimal"/>
      <w:lvlText w:val=""/>
      <w:lvlJc w:val="left"/>
    </w:lvl>
    <w:lvl w:ilvl="5" w:tplc="B28885A0">
      <w:numFmt w:val="decimal"/>
      <w:lvlText w:val=""/>
      <w:lvlJc w:val="left"/>
    </w:lvl>
    <w:lvl w:ilvl="6" w:tplc="EE7A470C">
      <w:numFmt w:val="decimal"/>
      <w:lvlText w:val=""/>
      <w:lvlJc w:val="left"/>
    </w:lvl>
    <w:lvl w:ilvl="7" w:tplc="EEE0A5D4">
      <w:numFmt w:val="decimal"/>
      <w:lvlText w:val=""/>
      <w:lvlJc w:val="left"/>
    </w:lvl>
    <w:lvl w:ilvl="8" w:tplc="208CF2AC">
      <w:numFmt w:val="decimal"/>
      <w:lvlText w:val=""/>
      <w:lvlJc w:val="left"/>
    </w:lvl>
  </w:abstractNum>
  <w:abstractNum w:abstractNumId="7" w15:restartNumberingAfterBreak="0">
    <w:nsid w:val="3855585C"/>
    <w:multiLevelType w:val="hybridMultilevel"/>
    <w:tmpl w:val="3EFE1710"/>
    <w:lvl w:ilvl="0" w:tplc="3F96D3DC">
      <w:start w:val="1"/>
      <w:numFmt w:val="decimal"/>
      <w:lvlText w:val="%1."/>
      <w:lvlJc w:val="left"/>
    </w:lvl>
    <w:lvl w:ilvl="1" w:tplc="44ECA298">
      <w:numFmt w:val="decimal"/>
      <w:lvlText w:val=""/>
      <w:lvlJc w:val="left"/>
    </w:lvl>
    <w:lvl w:ilvl="2" w:tplc="41F85956">
      <w:numFmt w:val="decimal"/>
      <w:lvlText w:val=""/>
      <w:lvlJc w:val="left"/>
    </w:lvl>
    <w:lvl w:ilvl="3" w:tplc="B95EDA56">
      <w:numFmt w:val="decimal"/>
      <w:lvlText w:val=""/>
      <w:lvlJc w:val="left"/>
    </w:lvl>
    <w:lvl w:ilvl="4" w:tplc="C80E765C">
      <w:numFmt w:val="decimal"/>
      <w:lvlText w:val=""/>
      <w:lvlJc w:val="left"/>
    </w:lvl>
    <w:lvl w:ilvl="5" w:tplc="38BE4530">
      <w:numFmt w:val="decimal"/>
      <w:lvlText w:val=""/>
      <w:lvlJc w:val="left"/>
    </w:lvl>
    <w:lvl w:ilvl="6" w:tplc="CE7CF744">
      <w:numFmt w:val="decimal"/>
      <w:lvlText w:val=""/>
      <w:lvlJc w:val="left"/>
    </w:lvl>
    <w:lvl w:ilvl="7" w:tplc="8B5E1F02">
      <w:numFmt w:val="decimal"/>
      <w:lvlText w:val=""/>
      <w:lvlJc w:val="left"/>
    </w:lvl>
    <w:lvl w:ilvl="8" w:tplc="D598A07A">
      <w:numFmt w:val="decimal"/>
      <w:lvlText w:val=""/>
      <w:lvlJc w:val="left"/>
    </w:lvl>
  </w:abstractNum>
  <w:abstractNum w:abstractNumId="8" w15:restartNumberingAfterBreak="0">
    <w:nsid w:val="419AC241"/>
    <w:multiLevelType w:val="hybridMultilevel"/>
    <w:tmpl w:val="97E22A36"/>
    <w:lvl w:ilvl="0" w:tplc="CB2E400A">
      <w:start w:val="1"/>
      <w:numFmt w:val="bullet"/>
      <w:lvlText w:val="в"/>
      <w:lvlJc w:val="left"/>
    </w:lvl>
    <w:lvl w:ilvl="1" w:tplc="39D87DE2">
      <w:start w:val="3"/>
      <w:numFmt w:val="decimal"/>
      <w:lvlText w:val="(%2)"/>
      <w:lvlJc w:val="left"/>
    </w:lvl>
    <w:lvl w:ilvl="2" w:tplc="D0586772">
      <w:start w:val="1"/>
      <w:numFmt w:val="decimal"/>
      <w:lvlText w:val="%3"/>
      <w:lvlJc w:val="left"/>
    </w:lvl>
    <w:lvl w:ilvl="3" w:tplc="E80245FC">
      <w:numFmt w:val="decimal"/>
      <w:lvlText w:val=""/>
      <w:lvlJc w:val="left"/>
    </w:lvl>
    <w:lvl w:ilvl="4" w:tplc="5A34EB3E">
      <w:numFmt w:val="decimal"/>
      <w:lvlText w:val=""/>
      <w:lvlJc w:val="left"/>
    </w:lvl>
    <w:lvl w:ilvl="5" w:tplc="558C3218">
      <w:numFmt w:val="decimal"/>
      <w:lvlText w:val=""/>
      <w:lvlJc w:val="left"/>
    </w:lvl>
    <w:lvl w:ilvl="6" w:tplc="1CA44554">
      <w:numFmt w:val="decimal"/>
      <w:lvlText w:val=""/>
      <w:lvlJc w:val="left"/>
    </w:lvl>
    <w:lvl w:ilvl="7" w:tplc="2AEAA416">
      <w:numFmt w:val="decimal"/>
      <w:lvlText w:val=""/>
      <w:lvlJc w:val="left"/>
    </w:lvl>
    <w:lvl w:ilvl="8" w:tplc="9364CDC6">
      <w:numFmt w:val="decimal"/>
      <w:lvlText w:val=""/>
      <w:lvlJc w:val="left"/>
    </w:lvl>
  </w:abstractNum>
  <w:abstractNum w:abstractNumId="9" w15:restartNumberingAfterBreak="0">
    <w:nsid w:val="440BADFC"/>
    <w:multiLevelType w:val="hybridMultilevel"/>
    <w:tmpl w:val="824E4D2C"/>
    <w:lvl w:ilvl="0" w:tplc="260E3DF8">
      <w:start w:val="3"/>
      <w:numFmt w:val="decimal"/>
      <w:lvlText w:val="(%1)"/>
      <w:lvlJc w:val="left"/>
    </w:lvl>
    <w:lvl w:ilvl="1" w:tplc="A04E7E9E">
      <w:numFmt w:val="decimal"/>
      <w:lvlText w:val=""/>
      <w:lvlJc w:val="left"/>
    </w:lvl>
    <w:lvl w:ilvl="2" w:tplc="E61C7D8C">
      <w:numFmt w:val="decimal"/>
      <w:lvlText w:val=""/>
      <w:lvlJc w:val="left"/>
    </w:lvl>
    <w:lvl w:ilvl="3" w:tplc="072216B2">
      <w:numFmt w:val="decimal"/>
      <w:lvlText w:val=""/>
      <w:lvlJc w:val="left"/>
    </w:lvl>
    <w:lvl w:ilvl="4" w:tplc="27DA2430">
      <w:numFmt w:val="decimal"/>
      <w:lvlText w:val=""/>
      <w:lvlJc w:val="left"/>
    </w:lvl>
    <w:lvl w:ilvl="5" w:tplc="B49C6320">
      <w:numFmt w:val="decimal"/>
      <w:lvlText w:val=""/>
      <w:lvlJc w:val="left"/>
    </w:lvl>
    <w:lvl w:ilvl="6" w:tplc="4E9E5AF6">
      <w:numFmt w:val="decimal"/>
      <w:lvlText w:val=""/>
      <w:lvlJc w:val="left"/>
    </w:lvl>
    <w:lvl w:ilvl="7" w:tplc="26B67932">
      <w:numFmt w:val="decimal"/>
      <w:lvlText w:val=""/>
      <w:lvlJc w:val="left"/>
    </w:lvl>
    <w:lvl w:ilvl="8" w:tplc="E9E20F76">
      <w:numFmt w:val="decimal"/>
      <w:lvlText w:val=""/>
      <w:lvlJc w:val="left"/>
    </w:lvl>
  </w:abstractNum>
  <w:abstractNum w:abstractNumId="10" w15:restartNumberingAfterBreak="0">
    <w:nsid w:val="45051C7C"/>
    <w:multiLevelType w:val="hybridMultilevel"/>
    <w:tmpl w:val="E5A0EF5E"/>
    <w:lvl w:ilvl="0" w:tplc="51045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5C6"/>
    <w:multiLevelType w:val="hybridMultilevel"/>
    <w:tmpl w:val="DFAEA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AD36B"/>
    <w:multiLevelType w:val="hybridMultilevel"/>
    <w:tmpl w:val="6F32322C"/>
    <w:lvl w:ilvl="0" w:tplc="426CB780">
      <w:start w:val="4"/>
      <w:numFmt w:val="decimal"/>
      <w:lvlText w:val="(%1)"/>
      <w:lvlJc w:val="left"/>
    </w:lvl>
    <w:lvl w:ilvl="1" w:tplc="421C9544">
      <w:numFmt w:val="decimal"/>
      <w:lvlText w:val=""/>
      <w:lvlJc w:val="left"/>
    </w:lvl>
    <w:lvl w:ilvl="2" w:tplc="B8F629A8">
      <w:numFmt w:val="decimal"/>
      <w:lvlText w:val=""/>
      <w:lvlJc w:val="left"/>
    </w:lvl>
    <w:lvl w:ilvl="3" w:tplc="5B6A6B38">
      <w:numFmt w:val="decimal"/>
      <w:lvlText w:val=""/>
      <w:lvlJc w:val="left"/>
    </w:lvl>
    <w:lvl w:ilvl="4" w:tplc="CCB6FFE0">
      <w:numFmt w:val="decimal"/>
      <w:lvlText w:val=""/>
      <w:lvlJc w:val="left"/>
    </w:lvl>
    <w:lvl w:ilvl="5" w:tplc="C09E06C8">
      <w:numFmt w:val="decimal"/>
      <w:lvlText w:val=""/>
      <w:lvlJc w:val="left"/>
    </w:lvl>
    <w:lvl w:ilvl="6" w:tplc="9A8A24D4">
      <w:numFmt w:val="decimal"/>
      <w:lvlText w:val=""/>
      <w:lvlJc w:val="left"/>
    </w:lvl>
    <w:lvl w:ilvl="7" w:tplc="5F942378">
      <w:numFmt w:val="decimal"/>
      <w:lvlText w:val=""/>
      <w:lvlJc w:val="left"/>
    </w:lvl>
    <w:lvl w:ilvl="8" w:tplc="0374E61A">
      <w:numFmt w:val="decimal"/>
      <w:lvlText w:val=""/>
      <w:lvlJc w:val="left"/>
    </w:lvl>
  </w:abstractNum>
  <w:abstractNum w:abstractNumId="13" w15:restartNumberingAfterBreak="0">
    <w:nsid w:val="5577F8E1"/>
    <w:multiLevelType w:val="hybridMultilevel"/>
    <w:tmpl w:val="BE8E0684"/>
    <w:lvl w:ilvl="0" w:tplc="462C7636">
      <w:start w:val="2"/>
      <w:numFmt w:val="decimal"/>
      <w:lvlText w:val="(%1)"/>
      <w:lvlJc w:val="left"/>
    </w:lvl>
    <w:lvl w:ilvl="1" w:tplc="86144466">
      <w:numFmt w:val="decimal"/>
      <w:lvlText w:val=""/>
      <w:lvlJc w:val="left"/>
    </w:lvl>
    <w:lvl w:ilvl="2" w:tplc="71ECFDF6">
      <w:numFmt w:val="decimal"/>
      <w:lvlText w:val=""/>
      <w:lvlJc w:val="left"/>
    </w:lvl>
    <w:lvl w:ilvl="3" w:tplc="8C0AE97C">
      <w:numFmt w:val="decimal"/>
      <w:lvlText w:val=""/>
      <w:lvlJc w:val="left"/>
    </w:lvl>
    <w:lvl w:ilvl="4" w:tplc="F82C534A">
      <w:numFmt w:val="decimal"/>
      <w:lvlText w:val=""/>
      <w:lvlJc w:val="left"/>
    </w:lvl>
    <w:lvl w:ilvl="5" w:tplc="ABBCEC86">
      <w:numFmt w:val="decimal"/>
      <w:lvlText w:val=""/>
      <w:lvlJc w:val="left"/>
    </w:lvl>
    <w:lvl w:ilvl="6" w:tplc="5386CB0C">
      <w:numFmt w:val="decimal"/>
      <w:lvlText w:val=""/>
      <w:lvlJc w:val="left"/>
    </w:lvl>
    <w:lvl w:ilvl="7" w:tplc="2D185EFC">
      <w:numFmt w:val="decimal"/>
      <w:lvlText w:val=""/>
      <w:lvlJc w:val="left"/>
    </w:lvl>
    <w:lvl w:ilvl="8" w:tplc="56125768">
      <w:numFmt w:val="decimal"/>
      <w:lvlText w:val=""/>
      <w:lvlJc w:val="left"/>
    </w:lvl>
  </w:abstractNum>
  <w:abstractNum w:abstractNumId="14" w15:restartNumberingAfterBreak="0">
    <w:nsid w:val="580BD78F"/>
    <w:multiLevelType w:val="hybridMultilevel"/>
    <w:tmpl w:val="81A86B90"/>
    <w:lvl w:ilvl="0" w:tplc="0258675C">
      <w:start w:val="6"/>
      <w:numFmt w:val="decimal"/>
      <w:lvlText w:val="(%1)"/>
      <w:lvlJc w:val="left"/>
    </w:lvl>
    <w:lvl w:ilvl="1" w:tplc="CAC0D9CE">
      <w:numFmt w:val="decimal"/>
      <w:lvlText w:val=""/>
      <w:lvlJc w:val="left"/>
    </w:lvl>
    <w:lvl w:ilvl="2" w:tplc="72E070FE">
      <w:numFmt w:val="decimal"/>
      <w:lvlText w:val=""/>
      <w:lvlJc w:val="left"/>
    </w:lvl>
    <w:lvl w:ilvl="3" w:tplc="5B1C9E00">
      <w:numFmt w:val="decimal"/>
      <w:lvlText w:val=""/>
      <w:lvlJc w:val="left"/>
    </w:lvl>
    <w:lvl w:ilvl="4" w:tplc="DFD6C412">
      <w:numFmt w:val="decimal"/>
      <w:lvlText w:val=""/>
      <w:lvlJc w:val="left"/>
    </w:lvl>
    <w:lvl w:ilvl="5" w:tplc="869C8E6A">
      <w:numFmt w:val="decimal"/>
      <w:lvlText w:val=""/>
      <w:lvlJc w:val="left"/>
    </w:lvl>
    <w:lvl w:ilvl="6" w:tplc="FF982186">
      <w:numFmt w:val="decimal"/>
      <w:lvlText w:val=""/>
      <w:lvlJc w:val="left"/>
    </w:lvl>
    <w:lvl w:ilvl="7" w:tplc="5DF267BC">
      <w:numFmt w:val="decimal"/>
      <w:lvlText w:val=""/>
      <w:lvlJc w:val="left"/>
    </w:lvl>
    <w:lvl w:ilvl="8" w:tplc="24B4978E">
      <w:numFmt w:val="decimal"/>
      <w:lvlText w:val=""/>
      <w:lvlJc w:val="left"/>
    </w:lvl>
  </w:abstractNum>
  <w:abstractNum w:abstractNumId="15" w15:restartNumberingAfterBreak="0">
    <w:nsid w:val="5B2723CE"/>
    <w:multiLevelType w:val="hybridMultilevel"/>
    <w:tmpl w:val="5472FD12"/>
    <w:lvl w:ilvl="0" w:tplc="3B92C2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6E3B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482A97"/>
    <w:multiLevelType w:val="hybridMultilevel"/>
    <w:tmpl w:val="06762E74"/>
    <w:lvl w:ilvl="0" w:tplc="C38C8C28">
      <w:start w:val="2"/>
      <w:numFmt w:val="decimal"/>
      <w:lvlText w:val="(%1)"/>
      <w:lvlJc w:val="left"/>
    </w:lvl>
    <w:lvl w:ilvl="1" w:tplc="75C0E7F8">
      <w:numFmt w:val="decimal"/>
      <w:lvlText w:val=""/>
      <w:lvlJc w:val="left"/>
    </w:lvl>
    <w:lvl w:ilvl="2" w:tplc="B644F49A">
      <w:numFmt w:val="decimal"/>
      <w:lvlText w:val=""/>
      <w:lvlJc w:val="left"/>
    </w:lvl>
    <w:lvl w:ilvl="3" w:tplc="7A9C589C">
      <w:numFmt w:val="decimal"/>
      <w:lvlText w:val=""/>
      <w:lvlJc w:val="left"/>
    </w:lvl>
    <w:lvl w:ilvl="4" w:tplc="BDF043E8">
      <w:numFmt w:val="decimal"/>
      <w:lvlText w:val=""/>
      <w:lvlJc w:val="left"/>
    </w:lvl>
    <w:lvl w:ilvl="5" w:tplc="73003038">
      <w:numFmt w:val="decimal"/>
      <w:lvlText w:val=""/>
      <w:lvlJc w:val="left"/>
    </w:lvl>
    <w:lvl w:ilvl="6" w:tplc="279AB014">
      <w:numFmt w:val="decimal"/>
      <w:lvlText w:val=""/>
      <w:lvlJc w:val="left"/>
    </w:lvl>
    <w:lvl w:ilvl="7" w:tplc="9814C67C">
      <w:numFmt w:val="decimal"/>
      <w:lvlText w:val=""/>
      <w:lvlJc w:val="left"/>
    </w:lvl>
    <w:lvl w:ilvl="8" w:tplc="14BCD642">
      <w:numFmt w:val="decimal"/>
      <w:lvlText w:val=""/>
      <w:lvlJc w:val="left"/>
    </w:lvl>
  </w:abstractNum>
  <w:abstractNum w:abstractNumId="18" w15:restartNumberingAfterBreak="0">
    <w:nsid w:val="5E884ADC"/>
    <w:multiLevelType w:val="hybridMultilevel"/>
    <w:tmpl w:val="5A783334"/>
    <w:lvl w:ilvl="0" w:tplc="B866B2CA">
      <w:start w:val="1"/>
      <w:numFmt w:val="bullet"/>
      <w:lvlText w:val="в"/>
      <w:lvlJc w:val="left"/>
    </w:lvl>
    <w:lvl w:ilvl="1" w:tplc="9B348122">
      <w:start w:val="5"/>
      <w:numFmt w:val="decimal"/>
      <w:lvlText w:val="%2"/>
      <w:lvlJc w:val="left"/>
    </w:lvl>
    <w:lvl w:ilvl="2" w:tplc="88464C92">
      <w:numFmt w:val="decimal"/>
      <w:lvlText w:val=""/>
      <w:lvlJc w:val="left"/>
    </w:lvl>
    <w:lvl w:ilvl="3" w:tplc="E98C57B6">
      <w:numFmt w:val="decimal"/>
      <w:lvlText w:val=""/>
      <w:lvlJc w:val="left"/>
    </w:lvl>
    <w:lvl w:ilvl="4" w:tplc="330A78C0">
      <w:numFmt w:val="decimal"/>
      <w:lvlText w:val=""/>
      <w:lvlJc w:val="left"/>
    </w:lvl>
    <w:lvl w:ilvl="5" w:tplc="E00E1CB4">
      <w:numFmt w:val="decimal"/>
      <w:lvlText w:val=""/>
      <w:lvlJc w:val="left"/>
    </w:lvl>
    <w:lvl w:ilvl="6" w:tplc="84FC3E5C">
      <w:numFmt w:val="decimal"/>
      <w:lvlText w:val=""/>
      <w:lvlJc w:val="left"/>
    </w:lvl>
    <w:lvl w:ilvl="7" w:tplc="AEA476FC">
      <w:numFmt w:val="decimal"/>
      <w:lvlText w:val=""/>
      <w:lvlJc w:val="left"/>
    </w:lvl>
    <w:lvl w:ilvl="8" w:tplc="38BE3764">
      <w:numFmt w:val="decimal"/>
      <w:lvlText w:val=""/>
      <w:lvlJc w:val="left"/>
    </w:lvl>
  </w:abstractNum>
  <w:abstractNum w:abstractNumId="19" w15:restartNumberingAfterBreak="0">
    <w:nsid w:val="614FD4A1"/>
    <w:multiLevelType w:val="hybridMultilevel"/>
    <w:tmpl w:val="1C1841CA"/>
    <w:lvl w:ilvl="0" w:tplc="3152724C">
      <w:start w:val="1"/>
      <w:numFmt w:val="bullet"/>
      <w:lvlText w:val="в"/>
      <w:lvlJc w:val="left"/>
    </w:lvl>
    <w:lvl w:ilvl="1" w:tplc="69E888BC">
      <w:start w:val="1"/>
      <w:numFmt w:val="decimal"/>
      <w:lvlText w:val="%2"/>
      <w:lvlJc w:val="left"/>
    </w:lvl>
    <w:lvl w:ilvl="2" w:tplc="03CCEAB2">
      <w:start w:val="2"/>
      <w:numFmt w:val="decimal"/>
      <w:lvlText w:val="(%3)"/>
      <w:lvlJc w:val="left"/>
    </w:lvl>
    <w:lvl w:ilvl="3" w:tplc="554CA08C">
      <w:numFmt w:val="decimal"/>
      <w:lvlText w:val=""/>
      <w:lvlJc w:val="left"/>
    </w:lvl>
    <w:lvl w:ilvl="4" w:tplc="B9AC9264">
      <w:numFmt w:val="decimal"/>
      <w:lvlText w:val=""/>
      <w:lvlJc w:val="left"/>
    </w:lvl>
    <w:lvl w:ilvl="5" w:tplc="B2F26832">
      <w:numFmt w:val="decimal"/>
      <w:lvlText w:val=""/>
      <w:lvlJc w:val="left"/>
    </w:lvl>
    <w:lvl w:ilvl="6" w:tplc="D10A1190">
      <w:numFmt w:val="decimal"/>
      <w:lvlText w:val=""/>
      <w:lvlJc w:val="left"/>
    </w:lvl>
    <w:lvl w:ilvl="7" w:tplc="1B6ED424">
      <w:numFmt w:val="decimal"/>
      <w:lvlText w:val=""/>
      <w:lvlJc w:val="left"/>
    </w:lvl>
    <w:lvl w:ilvl="8" w:tplc="27C62480">
      <w:numFmt w:val="decimal"/>
      <w:lvlText w:val=""/>
      <w:lvlJc w:val="left"/>
    </w:lvl>
  </w:abstractNum>
  <w:abstractNum w:abstractNumId="20" w15:restartNumberingAfterBreak="0">
    <w:nsid w:val="6CEAF087"/>
    <w:multiLevelType w:val="hybridMultilevel"/>
    <w:tmpl w:val="19380358"/>
    <w:lvl w:ilvl="0" w:tplc="1812EF64">
      <w:start w:val="1"/>
      <w:numFmt w:val="decimal"/>
      <w:lvlText w:val="%1"/>
      <w:lvlJc w:val="left"/>
    </w:lvl>
    <w:lvl w:ilvl="1" w:tplc="581EC776">
      <w:start w:val="2"/>
      <w:numFmt w:val="decimal"/>
      <w:lvlText w:val="(%2)"/>
      <w:lvlJc w:val="left"/>
    </w:lvl>
    <w:lvl w:ilvl="2" w:tplc="6FE87214">
      <w:numFmt w:val="decimal"/>
      <w:lvlText w:val=""/>
      <w:lvlJc w:val="left"/>
    </w:lvl>
    <w:lvl w:ilvl="3" w:tplc="F5069E9C">
      <w:numFmt w:val="decimal"/>
      <w:lvlText w:val=""/>
      <w:lvlJc w:val="left"/>
    </w:lvl>
    <w:lvl w:ilvl="4" w:tplc="7110D886">
      <w:numFmt w:val="decimal"/>
      <w:lvlText w:val=""/>
      <w:lvlJc w:val="left"/>
    </w:lvl>
    <w:lvl w:ilvl="5" w:tplc="2A766F14">
      <w:numFmt w:val="decimal"/>
      <w:lvlText w:val=""/>
      <w:lvlJc w:val="left"/>
    </w:lvl>
    <w:lvl w:ilvl="6" w:tplc="ECA2CC48">
      <w:numFmt w:val="decimal"/>
      <w:lvlText w:val=""/>
      <w:lvlJc w:val="left"/>
    </w:lvl>
    <w:lvl w:ilvl="7" w:tplc="68F2A726">
      <w:numFmt w:val="decimal"/>
      <w:lvlText w:val=""/>
      <w:lvlJc w:val="left"/>
    </w:lvl>
    <w:lvl w:ilvl="8" w:tplc="C9F69DF2">
      <w:numFmt w:val="decimal"/>
      <w:lvlText w:val=""/>
      <w:lvlJc w:val="left"/>
    </w:lvl>
  </w:abstractNum>
  <w:abstractNum w:abstractNumId="21" w15:restartNumberingAfterBreak="0">
    <w:nsid w:val="70A64E2A"/>
    <w:multiLevelType w:val="hybridMultilevel"/>
    <w:tmpl w:val="D36EC7B4"/>
    <w:lvl w:ilvl="0" w:tplc="ED3A6896">
      <w:start w:val="2"/>
      <w:numFmt w:val="decimal"/>
      <w:lvlText w:val="(%1)"/>
      <w:lvlJc w:val="left"/>
    </w:lvl>
    <w:lvl w:ilvl="1" w:tplc="DC1226FA">
      <w:numFmt w:val="decimal"/>
      <w:lvlText w:val=""/>
      <w:lvlJc w:val="left"/>
    </w:lvl>
    <w:lvl w:ilvl="2" w:tplc="875EB2D4">
      <w:numFmt w:val="decimal"/>
      <w:lvlText w:val=""/>
      <w:lvlJc w:val="left"/>
    </w:lvl>
    <w:lvl w:ilvl="3" w:tplc="F510025A">
      <w:numFmt w:val="decimal"/>
      <w:lvlText w:val=""/>
      <w:lvlJc w:val="left"/>
    </w:lvl>
    <w:lvl w:ilvl="4" w:tplc="B7467A6C">
      <w:numFmt w:val="decimal"/>
      <w:lvlText w:val=""/>
      <w:lvlJc w:val="left"/>
    </w:lvl>
    <w:lvl w:ilvl="5" w:tplc="DD1893B0">
      <w:numFmt w:val="decimal"/>
      <w:lvlText w:val=""/>
      <w:lvlJc w:val="left"/>
    </w:lvl>
    <w:lvl w:ilvl="6" w:tplc="5A5286F6">
      <w:numFmt w:val="decimal"/>
      <w:lvlText w:val=""/>
      <w:lvlJc w:val="left"/>
    </w:lvl>
    <w:lvl w:ilvl="7" w:tplc="132CF172">
      <w:numFmt w:val="decimal"/>
      <w:lvlText w:val=""/>
      <w:lvlJc w:val="left"/>
    </w:lvl>
    <w:lvl w:ilvl="8" w:tplc="3BF0BFB0">
      <w:numFmt w:val="decimal"/>
      <w:lvlText w:val=""/>
      <w:lvlJc w:val="left"/>
    </w:lvl>
  </w:abstractNum>
  <w:abstractNum w:abstractNumId="22" w15:restartNumberingAfterBreak="0">
    <w:nsid w:val="712E3BFE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2A8D4"/>
    <w:multiLevelType w:val="hybridMultilevel"/>
    <w:tmpl w:val="60D2C998"/>
    <w:lvl w:ilvl="0" w:tplc="500654AE">
      <w:start w:val="1"/>
      <w:numFmt w:val="bullet"/>
      <w:lvlText w:val="в"/>
      <w:lvlJc w:val="left"/>
    </w:lvl>
    <w:lvl w:ilvl="1" w:tplc="03702AC4">
      <w:start w:val="1"/>
      <w:numFmt w:val="decimal"/>
      <w:lvlText w:val="%2"/>
      <w:lvlJc w:val="left"/>
    </w:lvl>
    <w:lvl w:ilvl="2" w:tplc="4A1EB614">
      <w:start w:val="6"/>
      <w:numFmt w:val="decimal"/>
      <w:lvlText w:val="(%3)"/>
      <w:lvlJc w:val="left"/>
      <w:rPr>
        <w:sz w:val="24"/>
        <w:szCs w:val="24"/>
      </w:rPr>
    </w:lvl>
    <w:lvl w:ilvl="3" w:tplc="324A90CC">
      <w:numFmt w:val="decimal"/>
      <w:lvlText w:val=""/>
      <w:lvlJc w:val="left"/>
    </w:lvl>
    <w:lvl w:ilvl="4" w:tplc="76FABE20">
      <w:numFmt w:val="decimal"/>
      <w:lvlText w:val=""/>
      <w:lvlJc w:val="left"/>
    </w:lvl>
    <w:lvl w:ilvl="5" w:tplc="5F025A4C">
      <w:numFmt w:val="decimal"/>
      <w:lvlText w:val=""/>
      <w:lvlJc w:val="left"/>
    </w:lvl>
    <w:lvl w:ilvl="6" w:tplc="7D083EB6">
      <w:numFmt w:val="decimal"/>
      <w:lvlText w:val=""/>
      <w:lvlJc w:val="left"/>
    </w:lvl>
    <w:lvl w:ilvl="7" w:tplc="2570920E">
      <w:numFmt w:val="decimal"/>
      <w:lvlText w:val=""/>
      <w:lvlJc w:val="left"/>
    </w:lvl>
    <w:lvl w:ilvl="8" w:tplc="BD4EDDB2">
      <w:numFmt w:val="decimal"/>
      <w:lvlText w:val=""/>
      <w:lvlJc w:val="left"/>
    </w:lvl>
  </w:abstractNum>
  <w:abstractNum w:abstractNumId="24" w15:restartNumberingAfterBreak="0">
    <w:nsid w:val="7724C67E"/>
    <w:multiLevelType w:val="hybridMultilevel"/>
    <w:tmpl w:val="2EB42016"/>
    <w:lvl w:ilvl="0" w:tplc="371C9712">
      <w:start w:val="1"/>
      <w:numFmt w:val="bullet"/>
      <w:lvlText w:val="№"/>
      <w:lvlJc w:val="left"/>
    </w:lvl>
    <w:lvl w:ilvl="1" w:tplc="F522BAE4">
      <w:start w:val="2"/>
      <w:numFmt w:val="decimal"/>
      <w:lvlText w:val="(%2)"/>
      <w:lvlJc w:val="left"/>
    </w:lvl>
    <w:lvl w:ilvl="2" w:tplc="3740238A">
      <w:start w:val="3"/>
      <w:numFmt w:val="decimal"/>
      <w:lvlText w:val="(%3)"/>
      <w:lvlJc w:val="left"/>
    </w:lvl>
    <w:lvl w:ilvl="3" w:tplc="AD10E978">
      <w:numFmt w:val="decimal"/>
      <w:lvlText w:val=""/>
      <w:lvlJc w:val="left"/>
    </w:lvl>
    <w:lvl w:ilvl="4" w:tplc="4B44DEAC">
      <w:numFmt w:val="decimal"/>
      <w:lvlText w:val=""/>
      <w:lvlJc w:val="left"/>
    </w:lvl>
    <w:lvl w:ilvl="5" w:tplc="296EC1FC">
      <w:numFmt w:val="decimal"/>
      <w:lvlText w:val=""/>
      <w:lvlJc w:val="left"/>
    </w:lvl>
    <w:lvl w:ilvl="6" w:tplc="6A8C07E6">
      <w:numFmt w:val="decimal"/>
      <w:lvlText w:val=""/>
      <w:lvlJc w:val="left"/>
    </w:lvl>
    <w:lvl w:ilvl="7" w:tplc="7AE4F444">
      <w:numFmt w:val="decimal"/>
      <w:lvlText w:val=""/>
      <w:lvlJc w:val="left"/>
    </w:lvl>
    <w:lvl w:ilvl="8" w:tplc="8028FF5A">
      <w:numFmt w:val="decimal"/>
      <w:lvlText w:val=""/>
      <w:lvlJc w:val="left"/>
    </w:lvl>
  </w:abstractNum>
  <w:abstractNum w:abstractNumId="25" w15:restartNumberingAfterBreak="0">
    <w:nsid w:val="77465F01"/>
    <w:multiLevelType w:val="hybridMultilevel"/>
    <w:tmpl w:val="68FE3F0C"/>
    <w:lvl w:ilvl="0" w:tplc="2EAE13A2">
      <w:start w:val="1"/>
      <w:numFmt w:val="bullet"/>
      <w:lvlText w:val="в"/>
      <w:lvlJc w:val="left"/>
    </w:lvl>
    <w:lvl w:ilvl="1" w:tplc="B0DC9662">
      <w:numFmt w:val="decimal"/>
      <w:lvlText w:val=""/>
      <w:lvlJc w:val="left"/>
    </w:lvl>
    <w:lvl w:ilvl="2" w:tplc="A38E1404">
      <w:numFmt w:val="decimal"/>
      <w:lvlText w:val=""/>
      <w:lvlJc w:val="left"/>
    </w:lvl>
    <w:lvl w:ilvl="3" w:tplc="29506710">
      <w:numFmt w:val="decimal"/>
      <w:lvlText w:val=""/>
      <w:lvlJc w:val="left"/>
    </w:lvl>
    <w:lvl w:ilvl="4" w:tplc="58B0E9D4">
      <w:numFmt w:val="decimal"/>
      <w:lvlText w:val=""/>
      <w:lvlJc w:val="left"/>
    </w:lvl>
    <w:lvl w:ilvl="5" w:tplc="0DD28812">
      <w:numFmt w:val="decimal"/>
      <w:lvlText w:val=""/>
      <w:lvlJc w:val="left"/>
    </w:lvl>
    <w:lvl w:ilvl="6" w:tplc="A342BDB2">
      <w:numFmt w:val="decimal"/>
      <w:lvlText w:val=""/>
      <w:lvlJc w:val="left"/>
    </w:lvl>
    <w:lvl w:ilvl="7" w:tplc="D0563400">
      <w:numFmt w:val="decimal"/>
      <w:lvlText w:val=""/>
      <w:lvlJc w:val="left"/>
    </w:lvl>
    <w:lvl w:ilvl="8" w:tplc="31B69EE4">
      <w:numFmt w:val="decimal"/>
      <w:lvlText w:val=""/>
      <w:lvlJc w:val="left"/>
    </w:lvl>
  </w:abstractNum>
  <w:abstractNum w:abstractNumId="26" w15:restartNumberingAfterBreak="0">
    <w:nsid w:val="79730C71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"/>
  </w:num>
  <w:num w:numId="18">
    <w:abstractNumId w:val="7"/>
  </w:num>
  <w:num w:numId="19">
    <w:abstractNumId w:val="21"/>
  </w:num>
  <w:num w:numId="20">
    <w:abstractNumId w:val="26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5"/>
  </w:num>
  <w:num w:numId="26">
    <w:abstractNumId w:val="15"/>
  </w:num>
  <w:num w:numId="2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1D"/>
    <w:rsid w:val="00003E36"/>
    <w:rsid w:val="00013263"/>
    <w:rsid w:val="00014B97"/>
    <w:rsid w:val="00032397"/>
    <w:rsid w:val="000331FA"/>
    <w:rsid w:val="000408B3"/>
    <w:rsid w:val="00045C82"/>
    <w:rsid w:val="00045C9D"/>
    <w:rsid w:val="00047891"/>
    <w:rsid w:val="000521E6"/>
    <w:rsid w:val="00052ED6"/>
    <w:rsid w:val="00054143"/>
    <w:rsid w:val="00054407"/>
    <w:rsid w:val="0009048A"/>
    <w:rsid w:val="000913D0"/>
    <w:rsid w:val="000952E3"/>
    <w:rsid w:val="000976D4"/>
    <w:rsid w:val="000A3191"/>
    <w:rsid w:val="000A3E5E"/>
    <w:rsid w:val="000A5DF6"/>
    <w:rsid w:val="000A7FC4"/>
    <w:rsid w:val="000B560A"/>
    <w:rsid w:val="000C1351"/>
    <w:rsid w:val="000C148A"/>
    <w:rsid w:val="000C5BC8"/>
    <w:rsid w:val="000D1C40"/>
    <w:rsid w:val="000E1B86"/>
    <w:rsid w:val="000E4C72"/>
    <w:rsid w:val="000E5303"/>
    <w:rsid w:val="000E5A48"/>
    <w:rsid w:val="000F2D3A"/>
    <w:rsid w:val="000F30AC"/>
    <w:rsid w:val="00111164"/>
    <w:rsid w:val="00121342"/>
    <w:rsid w:val="0012407E"/>
    <w:rsid w:val="00130538"/>
    <w:rsid w:val="00131C35"/>
    <w:rsid w:val="00132219"/>
    <w:rsid w:val="00150C16"/>
    <w:rsid w:val="00160883"/>
    <w:rsid w:val="00162095"/>
    <w:rsid w:val="00163F0F"/>
    <w:rsid w:val="00166278"/>
    <w:rsid w:val="0017033D"/>
    <w:rsid w:val="001754FA"/>
    <w:rsid w:val="00181252"/>
    <w:rsid w:val="00186A99"/>
    <w:rsid w:val="00191213"/>
    <w:rsid w:val="001A6BAF"/>
    <w:rsid w:val="001B57FD"/>
    <w:rsid w:val="001C4B00"/>
    <w:rsid w:val="001D2EBD"/>
    <w:rsid w:val="001D2FA3"/>
    <w:rsid w:val="001D4775"/>
    <w:rsid w:val="001E2F07"/>
    <w:rsid w:val="001E5B65"/>
    <w:rsid w:val="001F74FF"/>
    <w:rsid w:val="002031EC"/>
    <w:rsid w:val="002056F9"/>
    <w:rsid w:val="00213E57"/>
    <w:rsid w:val="002224BA"/>
    <w:rsid w:val="00236FF0"/>
    <w:rsid w:val="002429E2"/>
    <w:rsid w:val="002449A4"/>
    <w:rsid w:val="00251FD5"/>
    <w:rsid w:val="0026519B"/>
    <w:rsid w:val="00271EDE"/>
    <w:rsid w:val="0027798C"/>
    <w:rsid w:val="00281F7D"/>
    <w:rsid w:val="00290DD1"/>
    <w:rsid w:val="002A0FFE"/>
    <w:rsid w:val="002A78CE"/>
    <w:rsid w:val="002B1D9E"/>
    <w:rsid w:val="002B5FF8"/>
    <w:rsid w:val="002B6E86"/>
    <w:rsid w:val="002B76A2"/>
    <w:rsid w:val="002C535F"/>
    <w:rsid w:val="002D0160"/>
    <w:rsid w:val="002D15C8"/>
    <w:rsid w:val="002D1B3B"/>
    <w:rsid w:val="002D2219"/>
    <w:rsid w:val="002E29E2"/>
    <w:rsid w:val="002E331D"/>
    <w:rsid w:val="002E6727"/>
    <w:rsid w:val="002E79DA"/>
    <w:rsid w:val="00302844"/>
    <w:rsid w:val="00304D51"/>
    <w:rsid w:val="00305CAC"/>
    <w:rsid w:val="00310216"/>
    <w:rsid w:val="003162B8"/>
    <w:rsid w:val="003234FB"/>
    <w:rsid w:val="0032725C"/>
    <w:rsid w:val="00334BAC"/>
    <w:rsid w:val="00336BFF"/>
    <w:rsid w:val="00336EC4"/>
    <w:rsid w:val="00337E9B"/>
    <w:rsid w:val="00347860"/>
    <w:rsid w:val="003522C1"/>
    <w:rsid w:val="00352CBB"/>
    <w:rsid w:val="00353E3C"/>
    <w:rsid w:val="003631D3"/>
    <w:rsid w:val="0037435D"/>
    <w:rsid w:val="00380BE4"/>
    <w:rsid w:val="003A7C23"/>
    <w:rsid w:val="003C0784"/>
    <w:rsid w:val="003C1EC6"/>
    <w:rsid w:val="003C312C"/>
    <w:rsid w:val="003C3ECB"/>
    <w:rsid w:val="003D0437"/>
    <w:rsid w:val="003E1FC8"/>
    <w:rsid w:val="003E50B6"/>
    <w:rsid w:val="003E610F"/>
    <w:rsid w:val="003E65C6"/>
    <w:rsid w:val="003F26EB"/>
    <w:rsid w:val="003F2D60"/>
    <w:rsid w:val="00401569"/>
    <w:rsid w:val="004105F4"/>
    <w:rsid w:val="0041130F"/>
    <w:rsid w:val="004178B0"/>
    <w:rsid w:val="00420C3F"/>
    <w:rsid w:val="00423267"/>
    <w:rsid w:val="00424074"/>
    <w:rsid w:val="00435F79"/>
    <w:rsid w:val="00437CBA"/>
    <w:rsid w:val="004444DC"/>
    <w:rsid w:val="004475CD"/>
    <w:rsid w:val="0045012C"/>
    <w:rsid w:val="00452748"/>
    <w:rsid w:val="00455015"/>
    <w:rsid w:val="00466A4F"/>
    <w:rsid w:val="00471D29"/>
    <w:rsid w:val="00472D4D"/>
    <w:rsid w:val="0047519A"/>
    <w:rsid w:val="004840E9"/>
    <w:rsid w:val="004841F2"/>
    <w:rsid w:val="00494599"/>
    <w:rsid w:val="004A6272"/>
    <w:rsid w:val="004B327A"/>
    <w:rsid w:val="004B650B"/>
    <w:rsid w:val="004C52F3"/>
    <w:rsid w:val="004C75B0"/>
    <w:rsid w:val="004D0925"/>
    <w:rsid w:val="004E34F4"/>
    <w:rsid w:val="004E7C3B"/>
    <w:rsid w:val="004E7C54"/>
    <w:rsid w:val="004E7D63"/>
    <w:rsid w:val="004F09EE"/>
    <w:rsid w:val="004F1134"/>
    <w:rsid w:val="004F5BB4"/>
    <w:rsid w:val="00500E78"/>
    <w:rsid w:val="005047B2"/>
    <w:rsid w:val="005076A0"/>
    <w:rsid w:val="00517FC1"/>
    <w:rsid w:val="00520BE3"/>
    <w:rsid w:val="005276D3"/>
    <w:rsid w:val="00546130"/>
    <w:rsid w:val="00572316"/>
    <w:rsid w:val="0057571C"/>
    <w:rsid w:val="00596466"/>
    <w:rsid w:val="005B59D3"/>
    <w:rsid w:val="005E0C1A"/>
    <w:rsid w:val="005E0F31"/>
    <w:rsid w:val="005F529A"/>
    <w:rsid w:val="006030ED"/>
    <w:rsid w:val="00603D25"/>
    <w:rsid w:val="00605907"/>
    <w:rsid w:val="00605A4B"/>
    <w:rsid w:val="006143FA"/>
    <w:rsid w:val="006150F7"/>
    <w:rsid w:val="00621118"/>
    <w:rsid w:val="006251F8"/>
    <w:rsid w:val="00634C26"/>
    <w:rsid w:val="0063775C"/>
    <w:rsid w:val="00666CC6"/>
    <w:rsid w:val="00680118"/>
    <w:rsid w:val="00681042"/>
    <w:rsid w:val="00682E7B"/>
    <w:rsid w:val="00687615"/>
    <w:rsid w:val="0068775D"/>
    <w:rsid w:val="0069028D"/>
    <w:rsid w:val="00692E45"/>
    <w:rsid w:val="006B033D"/>
    <w:rsid w:val="006B40BF"/>
    <w:rsid w:val="006B45E4"/>
    <w:rsid w:val="006C6F38"/>
    <w:rsid w:val="006C7EFD"/>
    <w:rsid w:val="006D4BDF"/>
    <w:rsid w:val="006D7D2D"/>
    <w:rsid w:val="006E6FCB"/>
    <w:rsid w:val="007036FB"/>
    <w:rsid w:val="007118D3"/>
    <w:rsid w:val="00713211"/>
    <w:rsid w:val="00713D4B"/>
    <w:rsid w:val="00720FD8"/>
    <w:rsid w:val="00727F77"/>
    <w:rsid w:val="0075549B"/>
    <w:rsid w:val="00764FF8"/>
    <w:rsid w:val="007660FE"/>
    <w:rsid w:val="007727DE"/>
    <w:rsid w:val="0077445E"/>
    <w:rsid w:val="007805D6"/>
    <w:rsid w:val="007A4B94"/>
    <w:rsid w:val="007A4CD3"/>
    <w:rsid w:val="007B66F3"/>
    <w:rsid w:val="007C2BBC"/>
    <w:rsid w:val="007C2EB2"/>
    <w:rsid w:val="007D1517"/>
    <w:rsid w:val="007D50E2"/>
    <w:rsid w:val="007D5236"/>
    <w:rsid w:val="007D5C0E"/>
    <w:rsid w:val="007D69E8"/>
    <w:rsid w:val="007E0811"/>
    <w:rsid w:val="007F20A2"/>
    <w:rsid w:val="00802DA4"/>
    <w:rsid w:val="00804876"/>
    <w:rsid w:val="00804916"/>
    <w:rsid w:val="008055D3"/>
    <w:rsid w:val="00810D0B"/>
    <w:rsid w:val="00811F9A"/>
    <w:rsid w:val="008122E7"/>
    <w:rsid w:val="00825D54"/>
    <w:rsid w:val="00832C21"/>
    <w:rsid w:val="008374E9"/>
    <w:rsid w:val="00846431"/>
    <w:rsid w:val="008515BA"/>
    <w:rsid w:val="00852170"/>
    <w:rsid w:val="0086558F"/>
    <w:rsid w:val="0087158B"/>
    <w:rsid w:val="008727E2"/>
    <w:rsid w:val="00872A52"/>
    <w:rsid w:val="00876405"/>
    <w:rsid w:val="0087788C"/>
    <w:rsid w:val="00877B70"/>
    <w:rsid w:val="008828D3"/>
    <w:rsid w:val="00890F78"/>
    <w:rsid w:val="00895DE3"/>
    <w:rsid w:val="00896F29"/>
    <w:rsid w:val="008A4F52"/>
    <w:rsid w:val="008A6933"/>
    <w:rsid w:val="008B5AB3"/>
    <w:rsid w:val="008D6DB8"/>
    <w:rsid w:val="008E0BC4"/>
    <w:rsid w:val="008E1AF7"/>
    <w:rsid w:val="008E6674"/>
    <w:rsid w:val="008E6EB2"/>
    <w:rsid w:val="00901C2B"/>
    <w:rsid w:val="009040B5"/>
    <w:rsid w:val="00921CF2"/>
    <w:rsid w:val="00924DE2"/>
    <w:rsid w:val="00926A89"/>
    <w:rsid w:val="00931957"/>
    <w:rsid w:val="00933D9C"/>
    <w:rsid w:val="00941050"/>
    <w:rsid w:val="00941C8C"/>
    <w:rsid w:val="00941F97"/>
    <w:rsid w:val="00942F0F"/>
    <w:rsid w:val="009436A5"/>
    <w:rsid w:val="00945FE6"/>
    <w:rsid w:val="009464D8"/>
    <w:rsid w:val="009546A4"/>
    <w:rsid w:val="00955315"/>
    <w:rsid w:val="00955D5F"/>
    <w:rsid w:val="009561F3"/>
    <w:rsid w:val="00956574"/>
    <w:rsid w:val="00966C83"/>
    <w:rsid w:val="00970770"/>
    <w:rsid w:val="00974BBF"/>
    <w:rsid w:val="00975613"/>
    <w:rsid w:val="00975848"/>
    <w:rsid w:val="00983D20"/>
    <w:rsid w:val="00986893"/>
    <w:rsid w:val="0099185D"/>
    <w:rsid w:val="009A0DD4"/>
    <w:rsid w:val="009A1981"/>
    <w:rsid w:val="009A3F6C"/>
    <w:rsid w:val="009B67AA"/>
    <w:rsid w:val="009C263F"/>
    <w:rsid w:val="009C4241"/>
    <w:rsid w:val="009C485C"/>
    <w:rsid w:val="009C7A1D"/>
    <w:rsid w:val="009D54E1"/>
    <w:rsid w:val="009E1F59"/>
    <w:rsid w:val="009F37F1"/>
    <w:rsid w:val="009F530A"/>
    <w:rsid w:val="00A073EC"/>
    <w:rsid w:val="00A11AB4"/>
    <w:rsid w:val="00A168AE"/>
    <w:rsid w:val="00A171F7"/>
    <w:rsid w:val="00A22159"/>
    <w:rsid w:val="00A458E8"/>
    <w:rsid w:val="00A527C6"/>
    <w:rsid w:val="00A5622D"/>
    <w:rsid w:val="00A613FB"/>
    <w:rsid w:val="00A64F76"/>
    <w:rsid w:val="00A65584"/>
    <w:rsid w:val="00A70E90"/>
    <w:rsid w:val="00AA1420"/>
    <w:rsid w:val="00AA226F"/>
    <w:rsid w:val="00AA5536"/>
    <w:rsid w:val="00AA6917"/>
    <w:rsid w:val="00AA7FFA"/>
    <w:rsid w:val="00AB249A"/>
    <w:rsid w:val="00AB5D1E"/>
    <w:rsid w:val="00AC1287"/>
    <w:rsid w:val="00AC25D5"/>
    <w:rsid w:val="00AC2626"/>
    <w:rsid w:val="00AC7D3E"/>
    <w:rsid w:val="00AE3300"/>
    <w:rsid w:val="00AF4101"/>
    <w:rsid w:val="00AF4FB8"/>
    <w:rsid w:val="00AF69F2"/>
    <w:rsid w:val="00B166BB"/>
    <w:rsid w:val="00B308DA"/>
    <w:rsid w:val="00B31139"/>
    <w:rsid w:val="00B31A23"/>
    <w:rsid w:val="00B31CB6"/>
    <w:rsid w:val="00B346FA"/>
    <w:rsid w:val="00B42E44"/>
    <w:rsid w:val="00B43698"/>
    <w:rsid w:val="00B45C23"/>
    <w:rsid w:val="00B67B23"/>
    <w:rsid w:val="00B76790"/>
    <w:rsid w:val="00B84AC1"/>
    <w:rsid w:val="00B9235D"/>
    <w:rsid w:val="00BA227A"/>
    <w:rsid w:val="00BA4DE4"/>
    <w:rsid w:val="00BB18AB"/>
    <w:rsid w:val="00BB2A1A"/>
    <w:rsid w:val="00BB7A15"/>
    <w:rsid w:val="00BC302A"/>
    <w:rsid w:val="00BC44CD"/>
    <w:rsid w:val="00BC533B"/>
    <w:rsid w:val="00BC5E13"/>
    <w:rsid w:val="00BD3B8C"/>
    <w:rsid w:val="00BD717B"/>
    <w:rsid w:val="00BE59F4"/>
    <w:rsid w:val="00BF1B77"/>
    <w:rsid w:val="00BF5386"/>
    <w:rsid w:val="00C0239E"/>
    <w:rsid w:val="00C042F1"/>
    <w:rsid w:val="00C21E75"/>
    <w:rsid w:val="00C21EDA"/>
    <w:rsid w:val="00C26C43"/>
    <w:rsid w:val="00C31B60"/>
    <w:rsid w:val="00C34CBD"/>
    <w:rsid w:val="00C34E7D"/>
    <w:rsid w:val="00C419F1"/>
    <w:rsid w:val="00C61CE5"/>
    <w:rsid w:val="00C6410F"/>
    <w:rsid w:val="00C7004C"/>
    <w:rsid w:val="00C743B4"/>
    <w:rsid w:val="00C747EA"/>
    <w:rsid w:val="00C96A7B"/>
    <w:rsid w:val="00C96F57"/>
    <w:rsid w:val="00CA1249"/>
    <w:rsid w:val="00CB05AE"/>
    <w:rsid w:val="00CB1064"/>
    <w:rsid w:val="00CC0A92"/>
    <w:rsid w:val="00CC3346"/>
    <w:rsid w:val="00CC5BCC"/>
    <w:rsid w:val="00CD1899"/>
    <w:rsid w:val="00CF1AA9"/>
    <w:rsid w:val="00CF36F0"/>
    <w:rsid w:val="00CF51CF"/>
    <w:rsid w:val="00CF5D1D"/>
    <w:rsid w:val="00D17DFE"/>
    <w:rsid w:val="00D21753"/>
    <w:rsid w:val="00D22202"/>
    <w:rsid w:val="00D32F94"/>
    <w:rsid w:val="00D3658B"/>
    <w:rsid w:val="00D429CB"/>
    <w:rsid w:val="00D436F0"/>
    <w:rsid w:val="00D43F27"/>
    <w:rsid w:val="00D4647D"/>
    <w:rsid w:val="00D52E4D"/>
    <w:rsid w:val="00D5710D"/>
    <w:rsid w:val="00D677FA"/>
    <w:rsid w:val="00D727CF"/>
    <w:rsid w:val="00D757B1"/>
    <w:rsid w:val="00D82180"/>
    <w:rsid w:val="00D8415B"/>
    <w:rsid w:val="00D90640"/>
    <w:rsid w:val="00D94153"/>
    <w:rsid w:val="00D95E6A"/>
    <w:rsid w:val="00D962E4"/>
    <w:rsid w:val="00D96B6C"/>
    <w:rsid w:val="00D97301"/>
    <w:rsid w:val="00DA0251"/>
    <w:rsid w:val="00DA11CF"/>
    <w:rsid w:val="00DA4B4B"/>
    <w:rsid w:val="00DB1189"/>
    <w:rsid w:val="00DB2641"/>
    <w:rsid w:val="00DC5C57"/>
    <w:rsid w:val="00DD14F3"/>
    <w:rsid w:val="00DE0F29"/>
    <w:rsid w:val="00DE42FB"/>
    <w:rsid w:val="00DF3A01"/>
    <w:rsid w:val="00DF6F6D"/>
    <w:rsid w:val="00E00396"/>
    <w:rsid w:val="00E018A4"/>
    <w:rsid w:val="00E025B1"/>
    <w:rsid w:val="00E0363E"/>
    <w:rsid w:val="00E040A7"/>
    <w:rsid w:val="00E06E65"/>
    <w:rsid w:val="00E10E4D"/>
    <w:rsid w:val="00E14C12"/>
    <w:rsid w:val="00E15411"/>
    <w:rsid w:val="00E168A9"/>
    <w:rsid w:val="00E208E9"/>
    <w:rsid w:val="00E229F6"/>
    <w:rsid w:val="00E2770E"/>
    <w:rsid w:val="00E30C7A"/>
    <w:rsid w:val="00E45299"/>
    <w:rsid w:val="00E4793E"/>
    <w:rsid w:val="00E72BE0"/>
    <w:rsid w:val="00E73718"/>
    <w:rsid w:val="00E74BA2"/>
    <w:rsid w:val="00E9176F"/>
    <w:rsid w:val="00E921A0"/>
    <w:rsid w:val="00E958AF"/>
    <w:rsid w:val="00E96709"/>
    <w:rsid w:val="00EA564B"/>
    <w:rsid w:val="00EA7F25"/>
    <w:rsid w:val="00EB0364"/>
    <w:rsid w:val="00EB65F4"/>
    <w:rsid w:val="00EC3434"/>
    <w:rsid w:val="00ED0E32"/>
    <w:rsid w:val="00ED1B9D"/>
    <w:rsid w:val="00EF4275"/>
    <w:rsid w:val="00EF4F83"/>
    <w:rsid w:val="00F016B5"/>
    <w:rsid w:val="00F01BEA"/>
    <w:rsid w:val="00F04593"/>
    <w:rsid w:val="00F07AD4"/>
    <w:rsid w:val="00F2166D"/>
    <w:rsid w:val="00F304BC"/>
    <w:rsid w:val="00F3691B"/>
    <w:rsid w:val="00F50325"/>
    <w:rsid w:val="00F54EA3"/>
    <w:rsid w:val="00F67C73"/>
    <w:rsid w:val="00F770B9"/>
    <w:rsid w:val="00F81136"/>
    <w:rsid w:val="00F8764E"/>
    <w:rsid w:val="00F94C4C"/>
    <w:rsid w:val="00FA1378"/>
    <w:rsid w:val="00FA400F"/>
    <w:rsid w:val="00FA4357"/>
    <w:rsid w:val="00FB1EAA"/>
    <w:rsid w:val="00FC1584"/>
    <w:rsid w:val="00FC31D5"/>
    <w:rsid w:val="00FC374F"/>
    <w:rsid w:val="00FC42DF"/>
    <w:rsid w:val="00FC58F1"/>
    <w:rsid w:val="00FD1416"/>
    <w:rsid w:val="00FD1CB6"/>
    <w:rsid w:val="00FD7C5B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1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83D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Revision">
    <w:name w:val="Revision"/>
    <w:hidden/>
    <w:uiPriority w:val="99"/>
    <w:semiHidden/>
    <w:rsid w:val="002429E2"/>
  </w:style>
  <w:style w:type="paragraph" w:styleId="EndnoteText">
    <w:name w:val="endnote text"/>
    <w:basedOn w:val="Normal"/>
    <w:link w:val="EndnoteTextChar"/>
    <w:uiPriority w:val="99"/>
    <w:semiHidden/>
    <w:unhideWhenUsed/>
    <w:rsid w:val="00304D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D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customStyle="1" w:styleId="Default">
    <w:name w:val="Default"/>
    <w:rsid w:val="00337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6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def">
    <w:name w:val="ldef"/>
    <w:basedOn w:val="DefaultParagraphFont"/>
    <w:rsid w:val="0052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1C77-D16C-44E2-92BA-FE797351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2026-04-07T13:48:00Z</dcterms:created>
  <dcterms:modified xsi:type="dcterms:W3CDTF">2026-04-30T09:11:00Z</dcterms:modified>
</cp:coreProperties>
</file>