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87FE7" w14:textId="77777777" w:rsidR="00DF187A" w:rsidRPr="0095296E" w:rsidRDefault="00DF187A" w:rsidP="008970AB">
      <w:pPr>
        <w:jc w:val="center"/>
        <w:rPr>
          <w:rFonts w:ascii="Times New Roman" w:hAnsi="Times New Roman" w:cs="Times New Roman"/>
          <w:b/>
          <w:sz w:val="24"/>
          <w:szCs w:val="24"/>
        </w:rPr>
      </w:pPr>
      <w:bookmarkStart w:id="0" w:name="_GoBack"/>
      <w:bookmarkEnd w:id="0"/>
      <w:r w:rsidRPr="0095296E">
        <w:rPr>
          <w:rFonts w:ascii="Times New Roman" w:hAnsi="Times New Roman" w:cs="Times New Roman"/>
          <w:b/>
          <w:sz w:val="24"/>
          <w:szCs w:val="24"/>
        </w:rPr>
        <w:t>ЗАКОН за насърчаване на електрическата мобилност</w:t>
      </w:r>
    </w:p>
    <w:p w14:paraId="692F62A2" w14:textId="77777777" w:rsidR="00DF187A" w:rsidRPr="0095296E" w:rsidRDefault="00DF187A" w:rsidP="0066448D">
      <w:pPr>
        <w:jc w:val="center"/>
        <w:rPr>
          <w:rFonts w:ascii="Times New Roman" w:hAnsi="Times New Roman" w:cs="Times New Roman"/>
          <w:b/>
          <w:sz w:val="24"/>
          <w:szCs w:val="24"/>
        </w:rPr>
      </w:pPr>
      <w:r w:rsidRPr="0095296E">
        <w:rPr>
          <w:rFonts w:ascii="Times New Roman" w:hAnsi="Times New Roman" w:cs="Times New Roman"/>
          <w:b/>
          <w:sz w:val="24"/>
          <w:szCs w:val="24"/>
        </w:rPr>
        <w:t>Глава първа</w:t>
      </w:r>
    </w:p>
    <w:p w14:paraId="59E7D703" w14:textId="77777777" w:rsidR="00DF187A" w:rsidRPr="0095296E" w:rsidRDefault="00DF187A">
      <w:pPr>
        <w:jc w:val="center"/>
        <w:rPr>
          <w:rFonts w:ascii="Times New Roman" w:hAnsi="Times New Roman" w:cs="Times New Roman"/>
          <w:sz w:val="24"/>
          <w:szCs w:val="24"/>
        </w:rPr>
      </w:pPr>
      <w:r w:rsidRPr="0095296E">
        <w:rPr>
          <w:rFonts w:ascii="Times New Roman" w:hAnsi="Times New Roman" w:cs="Times New Roman"/>
          <w:b/>
          <w:sz w:val="24"/>
          <w:szCs w:val="24"/>
        </w:rPr>
        <w:t>ОБЩИ ПОЛОЖЕНИЯ</w:t>
      </w:r>
    </w:p>
    <w:p w14:paraId="699800F0" w14:textId="77777777" w:rsidR="00D42E25" w:rsidRDefault="00D42E25" w:rsidP="008970AB">
      <w:pPr>
        <w:ind w:firstLine="708"/>
        <w:jc w:val="both"/>
        <w:rPr>
          <w:rFonts w:ascii="Times New Roman" w:hAnsi="Times New Roman" w:cs="Times New Roman"/>
          <w:b/>
          <w:sz w:val="24"/>
          <w:szCs w:val="24"/>
        </w:rPr>
      </w:pPr>
    </w:p>
    <w:p w14:paraId="2E307917" w14:textId="0B4ED041" w:rsidR="00646605" w:rsidRPr="0095296E" w:rsidRDefault="00DF187A" w:rsidP="008970AB">
      <w:pPr>
        <w:ind w:firstLine="708"/>
        <w:jc w:val="both"/>
        <w:rPr>
          <w:rFonts w:ascii="Times New Roman" w:hAnsi="Times New Roman" w:cs="Times New Roman"/>
          <w:sz w:val="24"/>
          <w:szCs w:val="24"/>
        </w:rPr>
      </w:pPr>
      <w:r w:rsidRPr="0095296E">
        <w:rPr>
          <w:rFonts w:ascii="Times New Roman" w:hAnsi="Times New Roman" w:cs="Times New Roman"/>
          <w:b/>
          <w:sz w:val="24"/>
          <w:szCs w:val="24"/>
        </w:rPr>
        <w:t>Чл. 1.</w:t>
      </w:r>
      <w:r w:rsidRPr="0095296E">
        <w:rPr>
          <w:rFonts w:ascii="Times New Roman" w:hAnsi="Times New Roman" w:cs="Times New Roman"/>
          <w:sz w:val="24"/>
          <w:szCs w:val="24"/>
        </w:rPr>
        <w:t xml:space="preserve"> (1) Този закон урежда</w:t>
      </w:r>
      <w:r w:rsidR="00E22FB6" w:rsidRPr="0095296E">
        <w:rPr>
          <w:rFonts w:ascii="Times New Roman" w:hAnsi="Times New Roman" w:cs="Times New Roman"/>
          <w:sz w:val="24"/>
          <w:szCs w:val="24"/>
          <w:lang w:val="x-none"/>
        </w:rPr>
        <w:t xml:space="preserve"> </w:t>
      </w:r>
      <w:r w:rsidRPr="0095296E">
        <w:rPr>
          <w:rFonts w:ascii="Times New Roman" w:hAnsi="Times New Roman" w:cs="Times New Roman"/>
          <w:sz w:val="24"/>
          <w:szCs w:val="24"/>
        </w:rPr>
        <w:t xml:space="preserve">обществените отношения, свързани с насърчаване на електрическата мобилност на територията на </w:t>
      </w:r>
      <w:r w:rsidR="00D26D28" w:rsidRPr="0095296E">
        <w:rPr>
          <w:rFonts w:ascii="Times New Roman" w:hAnsi="Times New Roman" w:cs="Times New Roman"/>
          <w:sz w:val="24"/>
          <w:szCs w:val="24"/>
        </w:rPr>
        <w:t xml:space="preserve">Република </w:t>
      </w:r>
      <w:r w:rsidRPr="0095296E">
        <w:rPr>
          <w:rFonts w:ascii="Times New Roman" w:hAnsi="Times New Roman" w:cs="Times New Roman"/>
          <w:sz w:val="24"/>
          <w:szCs w:val="24"/>
        </w:rPr>
        <w:t>България</w:t>
      </w:r>
      <w:r w:rsidR="00193021" w:rsidRPr="0095296E">
        <w:rPr>
          <w:rFonts w:ascii="Times New Roman" w:hAnsi="Times New Roman" w:cs="Times New Roman"/>
          <w:sz w:val="24"/>
          <w:szCs w:val="24"/>
        </w:rPr>
        <w:t xml:space="preserve"> </w:t>
      </w:r>
      <w:r w:rsidR="0011274C" w:rsidRPr="0095296E">
        <w:rPr>
          <w:rFonts w:ascii="Times New Roman" w:hAnsi="Times New Roman" w:cs="Times New Roman"/>
          <w:sz w:val="24"/>
          <w:szCs w:val="24"/>
        </w:rPr>
        <w:t>с цел</w:t>
      </w:r>
      <w:r w:rsidR="00193021" w:rsidRPr="0095296E">
        <w:rPr>
          <w:rFonts w:ascii="Times New Roman" w:hAnsi="Times New Roman" w:cs="Times New Roman"/>
          <w:sz w:val="24"/>
          <w:szCs w:val="24"/>
        </w:rPr>
        <w:t xml:space="preserve"> намаляване на емисии</w:t>
      </w:r>
      <w:r w:rsidR="0011274C" w:rsidRPr="0095296E">
        <w:rPr>
          <w:rFonts w:ascii="Times New Roman" w:hAnsi="Times New Roman" w:cs="Times New Roman"/>
          <w:sz w:val="24"/>
          <w:szCs w:val="24"/>
        </w:rPr>
        <w:t>те</w:t>
      </w:r>
      <w:r w:rsidR="00193021" w:rsidRPr="0095296E">
        <w:rPr>
          <w:rFonts w:ascii="Times New Roman" w:hAnsi="Times New Roman" w:cs="Times New Roman"/>
          <w:sz w:val="24"/>
          <w:szCs w:val="24"/>
        </w:rPr>
        <w:t xml:space="preserve"> на парникови газове.</w:t>
      </w:r>
    </w:p>
    <w:p w14:paraId="14A22985" w14:textId="77777777" w:rsidR="00DF187A" w:rsidRPr="0095296E" w:rsidRDefault="00BB5BBE"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w:t>
      </w:r>
      <w:r w:rsidR="009721FF" w:rsidRPr="0095296E">
        <w:rPr>
          <w:rFonts w:ascii="Times New Roman" w:hAnsi="Times New Roman" w:cs="Times New Roman"/>
          <w:sz w:val="24"/>
          <w:szCs w:val="24"/>
        </w:rPr>
        <w:t>2</w:t>
      </w:r>
      <w:r w:rsidRPr="0095296E">
        <w:rPr>
          <w:rFonts w:ascii="Times New Roman" w:hAnsi="Times New Roman" w:cs="Times New Roman"/>
          <w:sz w:val="24"/>
          <w:szCs w:val="24"/>
        </w:rPr>
        <w:t xml:space="preserve">) </w:t>
      </w:r>
      <w:r w:rsidR="00DE13B1" w:rsidRPr="0095296E">
        <w:rPr>
          <w:rFonts w:ascii="Times New Roman" w:hAnsi="Times New Roman" w:cs="Times New Roman"/>
          <w:sz w:val="24"/>
          <w:szCs w:val="24"/>
          <w:lang w:val="x-none"/>
        </w:rPr>
        <w:t xml:space="preserve">Насърчаването на </w:t>
      </w:r>
      <w:r w:rsidR="00DE13B1" w:rsidRPr="0095296E">
        <w:rPr>
          <w:rFonts w:ascii="Times New Roman" w:hAnsi="Times New Roman" w:cs="Times New Roman"/>
          <w:sz w:val="24"/>
          <w:szCs w:val="24"/>
        </w:rPr>
        <w:t>електрическата мобилност</w:t>
      </w:r>
      <w:r w:rsidR="00DE13B1" w:rsidRPr="0095296E">
        <w:rPr>
          <w:rFonts w:ascii="Times New Roman" w:hAnsi="Times New Roman" w:cs="Times New Roman"/>
          <w:sz w:val="24"/>
          <w:szCs w:val="24"/>
          <w:lang w:val="x-none"/>
        </w:rPr>
        <w:t xml:space="preserve"> по този закон се извършва чрез</w:t>
      </w:r>
      <w:r w:rsidR="00DF187A" w:rsidRPr="0095296E">
        <w:rPr>
          <w:rFonts w:ascii="Times New Roman" w:hAnsi="Times New Roman" w:cs="Times New Roman"/>
          <w:sz w:val="24"/>
          <w:szCs w:val="24"/>
        </w:rPr>
        <w:t>:</w:t>
      </w:r>
    </w:p>
    <w:p w14:paraId="2C1F95B4" w14:textId="693E38CD" w:rsidR="00DF187A" w:rsidRPr="0095296E" w:rsidRDefault="00DF187A"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1. </w:t>
      </w:r>
      <w:r w:rsidRPr="0095296E">
        <w:rPr>
          <w:rFonts w:ascii="Times New Roman" w:hAnsi="Times New Roman" w:cs="Times New Roman"/>
          <w:sz w:val="24"/>
          <w:szCs w:val="24"/>
        </w:rPr>
        <w:tab/>
        <w:t xml:space="preserve">Въвеждане на мерки и механизми за стимулиране разгръщането на инфраструктура за зареждане с </w:t>
      </w:r>
      <w:r w:rsidR="00640518">
        <w:rPr>
          <w:rFonts w:ascii="Times New Roman" w:hAnsi="Times New Roman" w:cs="Times New Roman"/>
          <w:sz w:val="24"/>
          <w:szCs w:val="24"/>
        </w:rPr>
        <w:t>електрическа енергия</w:t>
      </w:r>
      <w:r w:rsidRPr="0095296E">
        <w:rPr>
          <w:rFonts w:ascii="Times New Roman" w:hAnsi="Times New Roman" w:cs="Times New Roman"/>
          <w:sz w:val="24"/>
          <w:szCs w:val="24"/>
        </w:rPr>
        <w:t xml:space="preserve"> на електрически превозни средства;</w:t>
      </w:r>
    </w:p>
    <w:p w14:paraId="52BEF1AE" w14:textId="77777777" w:rsidR="005E7A62"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2. </w:t>
      </w:r>
      <w:r w:rsidRPr="0095296E">
        <w:rPr>
          <w:rFonts w:ascii="Times New Roman" w:hAnsi="Times New Roman" w:cs="Times New Roman"/>
          <w:sz w:val="24"/>
          <w:szCs w:val="24"/>
        </w:rPr>
        <w:tab/>
      </w:r>
      <w:r w:rsidR="005E7A62" w:rsidRPr="0095296E">
        <w:rPr>
          <w:rFonts w:ascii="Times New Roman" w:hAnsi="Times New Roman" w:cs="Times New Roman"/>
          <w:sz w:val="24"/>
          <w:szCs w:val="24"/>
        </w:rPr>
        <w:t xml:space="preserve">Въвеждането на мерки за стимулиране на навлизането на пазара на електрически превозни средства. </w:t>
      </w:r>
    </w:p>
    <w:p w14:paraId="024A9182" w14:textId="26EDE990" w:rsidR="005E7A62" w:rsidRDefault="005E7A62" w:rsidP="005E7A62">
      <w:pPr>
        <w:ind w:firstLine="708"/>
        <w:jc w:val="both"/>
        <w:rPr>
          <w:rFonts w:ascii="Times New Roman" w:hAnsi="Times New Roman" w:cs="Times New Roman"/>
          <w:sz w:val="24"/>
          <w:szCs w:val="24"/>
        </w:rPr>
      </w:pPr>
      <w:r w:rsidRPr="00D40786">
        <w:rPr>
          <w:rFonts w:ascii="Times New Roman" w:hAnsi="Times New Roman" w:cs="Times New Roman"/>
          <w:sz w:val="24"/>
          <w:szCs w:val="24"/>
        </w:rPr>
        <w:t>3</w:t>
      </w:r>
      <w:r w:rsidR="00DF187A" w:rsidRPr="0095296E">
        <w:rPr>
          <w:rFonts w:ascii="Times New Roman" w:hAnsi="Times New Roman" w:cs="Times New Roman"/>
          <w:sz w:val="24"/>
          <w:szCs w:val="24"/>
        </w:rPr>
        <w:t xml:space="preserve">. </w:t>
      </w:r>
      <w:r w:rsidR="00DF187A" w:rsidRPr="0095296E">
        <w:rPr>
          <w:rFonts w:ascii="Times New Roman" w:hAnsi="Times New Roman" w:cs="Times New Roman"/>
          <w:sz w:val="24"/>
          <w:szCs w:val="24"/>
        </w:rPr>
        <w:tab/>
      </w:r>
      <w:r w:rsidRPr="0095296E">
        <w:rPr>
          <w:rFonts w:ascii="Times New Roman" w:hAnsi="Times New Roman" w:cs="Times New Roman"/>
          <w:sz w:val="24"/>
          <w:szCs w:val="24"/>
        </w:rPr>
        <w:t>Въвеждане на мерки за ограничаване използването и извеждане от употреба на замърсяващи превозни средства, задвижвани с конвенционални горива;</w:t>
      </w:r>
    </w:p>
    <w:p w14:paraId="5528AC74" w14:textId="44D3D550" w:rsidR="00791B9E" w:rsidRPr="00791B9E" w:rsidRDefault="00791B9E" w:rsidP="00791B9E">
      <w:pPr>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4.      </w:t>
      </w:r>
      <w:r w:rsidRPr="00791B9E">
        <w:rPr>
          <w:rFonts w:ascii="Times New Roman" w:eastAsia="Calibri" w:hAnsi="Times New Roman" w:cs="Times New Roman"/>
          <w:sz w:val="24"/>
          <w:szCs w:val="24"/>
        </w:rPr>
        <w:t>Въвеждане в действие на образователен модел за професионално образование и обучение  съвместно с МОН, за подготовка на техници и монтьори на електрически превозни средства, чрез изграждане на система за професионално образование и обучение.</w:t>
      </w:r>
    </w:p>
    <w:p w14:paraId="10260511" w14:textId="146CC64B" w:rsidR="00791B9E" w:rsidRPr="0095296E" w:rsidRDefault="00791B9E" w:rsidP="005E7A62">
      <w:pPr>
        <w:ind w:firstLine="708"/>
        <w:jc w:val="both"/>
        <w:rPr>
          <w:rFonts w:ascii="Times New Roman" w:hAnsi="Times New Roman" w:cs="Times New Roman"/>
          <w:sz w:val="24"/>
          <w:szCs w:val="24"/>
        </w:rPr>
      </w:pPr>
    </w:p>
    <w:p w14:paraId="01BCCDEB" w14:textId="2D042478" w:rsidR="002B6FD3" w:rsidRDefault="002B6FD3" w:rsidP="002B6FD3">
      <w:pPr>
        <w:ind w:firstLine="708"/>
        <w:jc w:val="both"/>
        <w:rPr>
          <w:rFonts w:ascii="Times New Roman" w:hAnsi="Times New Roman" w:cs="Times New Roman"/>
          <w:sz w:val="24"/>
          <w:szCs w:val="24"/>
        </w:rPr>
      </w:pPr>
      <w:r w:rsidRPr="00D40786">
        <w:rPr>
          <w:rFonts w:ascii="Times New Roman" w:hAnsi="Times New Roman" w:cs="Times New Roman"/>
          <w:sz w:val="24"/>
          <w:szCs w:val="24"/>
        </w:rPr>
        <w:t xml:space="preserve">(3) </w:t>
      </w:r>
      <w:r w:rsidR="005B1C6B" w:rsidRPr="0095296E">
        <w:rPr>
          <w:rFonts w:ascii="Times New Roman" w:hAnsi="Times New Roman" w:cs="Times New Roman"/>
          <w:sz w:val="24"/>
          <w:szCs w:val="24"/>
        </w:rPr>
        <w:t>За н</w:t>
      </w:r>
      <w:r w:rsidRPr="0095296E">
        <w:rPr>
          <w:rFonts w:ascii="Times New Roman" w:hAnsi="Times New Roman" w:cs="Times New Roman"/>
          <w:sz w:val="24"/>
          <w:szCs w:val="24"/>
        </w:rPr>
        <w:t>асърчаване на електрическата мобилност се използва</w:t>
      </w:r>
      <w:r w:rsidR="005B1C6B" w:rsidRPr="0095296E">
        <w:rPr>
          <w:rFonts w:ascii="Times New Roman" w:hAnsi="Times New Roman" w:cs="Times New Roman"/>
          <w:sz w:val="24"/>
          <w:szCs w:val="24"/>
        </w:rPr>
        <w:t xml:space="preserve">т </w:t>
      </w:r>
      <w:r w:rsidRPr="0095296E">
        <w:rPr>
          <w:rFonts w:ascii="Times New Roman" w:hAnsi="Times New Roman" w:cs="Times New Roman"/>
          <w:sz w:val="24"/>
          <w:szCs w:val="24"/>
        </w:rPr>
        <w:t>средства от националния бюджет, европейски фондове при споделено управление, средства отпуснати по реда на Регламент (ЕС) 2023/955 на Европейския парламент и на Съвета от 10 май 2023 година за създаване на Социален фонд за климата и за изменение на Регламент (ЕС) 2021/1060, на целеви финансови инструменти, включително с комбинирано финансиране с безвъзмездна финансова помощ</w:t>
      </w:r>
      <w:r w:rsidR="004E1A6A" w:rsidRPr="004E1A6A">
        <w:t xml:space="preserve"> </w:t>
      </w:r>
      <w:r w:rsidR="004E1A6A" w:rsidRPr="004E1A6A">
        <w:rPr>
          <w:rFonts w:ascii="Times New Roman" w:hAnsi="Times New Roman" w:cs="Times New Roman"/>
          <w:sz w:val="24"/>
          <w:szCs w:val="24"/>
        </w:rPr>
        <w:t>при спазване на  законодателството по държавните помощи</w:t>
      </w:r>
      <w:r w:rsidR="004E1A6A">
        <w:rPr>
          <w:rFonts w:ascii="Times New Roman" w:hAnsi="Times New Roman" w:cs="Times New Roman"/>
          <w:sz w:val="24"/>
          <w:szCs w:val="24"/>
        </w:rPr>
        <w:t>.</w:t>
      </w:r>
    </w:p>
    <w:p w14:paraId="433471DC" w14:textId="77777777" w:rsidR="00B8670E" w:rsidRPr="00B8670E" w:rsidRDefault="00B8670E" w:rsidP="00B8670E">
      <w:pPr>
        <w:ind w:firstLine="708"/>
        <w:jc w:val="both"/>
        <w:rPr>
          <w:rFonts w:ascii="Times New Roman" w:hAnsi="Times New Roman" w:cs="Times New Roman"/>
          <w:sz w:val="24"/>
          <w:szCs w:val="24"/>
        </w:rPr>
      </w:pPr>
      <w:r w:rsidRPr="00B8670E">
        <w:rPr>
          <w:rFonts w:ascii="Times New Roman" w:hAnsi="Times New Roman" w:cs="Times New Roman"/>
          <w:b/>
          <w:sz w:val="24"/>
          <w:szCs w:val="24"/>
        </w:rPr>
        <w:t>Чл. 2.</w:t>
      </w:r>
      <w:r w:rsidR="002B2729">
        <w:rPr>
          <w:rFonts w:ascii="Times New Roman" w:hAnsi="Times New Roman" w:cs="Times New Roman"/>
          <w:sz w:val="24"/>
          <w:szCs w:val="24"/>
        </w:rPr>
        <w:t xml:space="preserve"> </w:t>
      </w:r>
      <w:r w:rsidRPr="00B8670E">
        <w:rPr>
          <w:rFonts w:ascii="Times New Roman" w:hAnsi="Times New Roman" w:cs="Times New Roman"/>
          <w:sz w:val="24"/>
          <w:szCs w:val="24"/>
        </w:rPr>
        <w:t xml:space="preserve">Министерският съвет на Република България </w:t>
      </w:r>
      <w:r w:rsidRPr="00B8670E">
        <w:rPr>
          <w:rFonts w:ascii="Times New Roman" w:hAnsi="Times New Roman" w:cs="Times New Roman"/>
          <w:sz w:val="24"/>
          <w:szCs w:val="24"/>
          <w:lang w:val="x-none"/>
        </w:rPr>
        <w:t xml:space="preserve">осигурява провеждането на държавната политика </w:t>
      </w:r>
      <w:r w:rsidRPr="00B8670E">
        <w:rPr>
          <w:rFonts w:ascii="Times New Roman" w:hAnsi="Times New Roman" w:cs="Times New Roman"/>
          <w:sz w:val="24"/>
          <w:szCs w:val="24"/>
        </w:rPr>
        <w:t>за насърчаване на електрическата мобилност:</w:t>
      </w:r>
    </w:p>
    <w:p w14:paraId="4E00EC51" w14:textId="77777777" w:rsidR="00B8670E" w:rsidRPr="00B8670E" w:rsidRDefault="00B8670E" w:rsidP="00B8670E">
      <w:pPr>
        <w:ind w:firstLine="708"/>
        <w:jc w:val="both"/>
        <w:rPr>
          <w:rFonts w:ascii="Times New Roman" w:hAnsi="Times New Roman" w:cs="Times New Roman"/>
          <w:sz w:val="24"/>
          <w:szCs w:val="24"/>
          <w:lang w:val="x-none"/>
        </w:rPr>
      </w:pPr>
      <w:r w:rsidRPr="00B8670E">
        <w:rPr>
          <w:rFonts w:ascii="Times New Roman" w:hAnsi="Times New Roman" w:cs="Times New Roman"/>
          <w:sz w:val="24"/>
          <w:szCs w:val="24"/>
        </w:rPr>
        <w:t>1. проследява напредъка в осъществяване на мерките за  насърчаване на електрическата мобилност, като ежегодно изготвя доклад, който се публикува на електронната страница;</w:t>
      </w:r>
      <w:r w:rsidRPr="00B8670E">
        <w:rPr>
          <w:rFonts w:ascii="Times New Roman" w:hAnsi="Times New Roman" w:cs="Times New Roman"/>
          <w:sz w:val="24"/>
          <w:szCs w:val="24"/>
          <w:lang w:val="x-none"/>
        </w:rPr>
        <w:t xml:space="preserve"> </w:t>
      </w:r>
    </w:p>
    <w:p w14:paraId="1476CB1A" w14:textId="77777777" w:rsidR="00B8670E" w:rsidRPr="00B8670E" w:rsidRDefault="00B8670E" w:rsidP="00B8670E">
      <w:pPr>
        <w:ind w:firstLine="708"/>
        <w:jc w:val="both"/>
        <w:rPr>
          <w:rFonts w:ascii="Times New Roman" w:hAnsi="Times New Roman" w:cs="Times New Roman"/>
          <w:sz w:val="24"/>
          <w:szCs w:val="24"/>
          <w:lang w:val="x-none"/>
        </w:rPr>
      </w:pPr>
      <w:r w:rsidRPr="00B8670E">
        <w:rPr>
          <w:rFonts w:ascii="Times New Roman" w:hAnsi="Times New Roman" w:cs="Times New Roman"/>
          <w:sz w:val="24"/>
          <w:szCs w:val="24"/>
        </w:rPr>
        <w:t xml:space="preserve">2. </w:t>
      </w:r>
      <w:r w:rsidRPr="00B8670E">
        <w:rPr>
          <w:rFonts w:ascii="Times New Roman" w:hAnsi="Times New Roman" w:cs="Times New Roman"/>
          <w:sz w:val="24"/>
          <w:szCs w:val="24"/>
          <w:lang w:val="x-none"/>
        </w:rPr>
        <w:t xml:space="preserve">изготвя и прилага програми и мерки за насърчаване на </w:t>
      </w:r>
      <w:r w:rsidRPr="00B8670E">
        <w:rPr>
          <w:rFonts w:ascii="Times New Roman" w:hAnsi="Times New Roman" w:cs="Times New Roman"/>
          <w:sz w:val="24"/>
          <w:szCs w:val="24"/>
        </w:rPr>
        <w:t xml:space="preserve">електрическата мобилност </w:t>
      </w:r>
      <w:r w:rsidRPr="00B8670E">
        <w:rPr>
          <w:rFonts w:ascii="Times New Roman" w:hAnsi="Times New Roman" w:cs="Times New Roman"/>
          <w:sz w:val="24"/>
          <w:szCs w:val="24"/>
          <w:lang w:val="x-none"/>
        </w:rPr>
        <w:t xml:space="preserve">в сътрудничество с </w:t>
      </w:r>
      <w:r w:rsidRPr="00B8670E">
        <w:rPr>
          <w:rFonts w:ascii="Times New Roman" w:hAnsi="Times New Roman" w:cs="Times New Roman"/>
          <w:sz w:val="24"/>
          <w:szCs w:val="24"/>
        </w:rPr>
        <w:t xml:space="preserve">други </w:t>
      </w:r>
      <w:r w:rsidRPr="00B8670E">
        <w:rPr>
          <w:rFonts w:ascii="Times New Roman" w:hAnsi="Times New Roman" w:cs="Times New Roman"/>
          <w:sz w:val="24"/>
          <w:szCs w:val="24"/>
          <w:lang w:val="x-none"/>
        </w:rPr>
        <w:t>органи на изпълнителната власт</w:t>
      </w:r>
      <w:r w:rsidRPr="00B8670E">
        <w:rPr>
          <w:rFonts w:ascii="Times New Roman" w:hAnsi="Times New Roman" w:cs="Times New Roman"/>
          <w:sz w:val="24"/>
          <w:szCs w:val="24"/>
        </w:rPr>
        <w:t xml:space="preserve"> и заинтересовани страни, които имат отношение към насърчаване на електрическата мобилност</w:t>
      </w:r>
      <w:r w:rsidRPr="00B8670E">
        <w:rPr>
          <w:rFonts w:ascii="Times New Roman" w:hAnsi="Times New Roman" w:cs="Times New Roman"/>
          <w:sz w:val="24"/>
          <w:szCs w:val="24"/>
          <w:lang w:val="x-none"/>
        </w:rPr>
        <w:t>;</w:t>
      </w:r>
    </w:p>
    <w:p w14:paraId="2C5A5899" w14:textId="77777777" w:rsidR="00B8670E" w:rsidRPr="00B8670E" w:rsidRDefault="00B8670E" w:rsidP="00B8670E">
      <w:pPr>
        <w:ind w:firstLine="708"/>
        <w:jc w:val="both"/>
        <w:rPr>
          <w:rFonts w:ascii="Times New Roman" w:hAnsi="Times New Roman" w:cs="Times New Roman"/>
          <w:sz w:val="24"/>
          <w:szCs w:val="24"/>
        </w:rPr>
      </w:pPr>
      <w:r w:rsidRPr="00B8670E">
        <w:rPr>
          <w:rFonts w:ascii="Times New Roman" w:hAnsi="Times New Roman" w:cs="Times New Roman"/>
          <w:sz w:val="24"/>
          <w:szCs w:val="24"/>
        </w:rPr>
        <w:t xml:space="preserve">3. </w:t>
      </w:r>
      <w:r w:rsidRPr="00B8670E">
        <w:rPr>
          <w:rFonts w:ascii="Times New Roman" w:hAnsi="Times New Roman" w:cs="Times New Roman"/>
          <w:sz w:val="24"/>
          <w:szCs w:val="24"/>
          <w:lang w:val="x-none"/>
        </w:rPr>
        <w:t>прав</w:t>
      </w:r>
      <w:r w:rsidRPr="00B8670E">
        <w:rPr>
          <w:rFonts w:ascii="Times New Roman" w:hAnsi="Times New Roman" w:cs="Times New Roman"/>
          <w:sz w:val="24"/>
          <w:szCs w:val="24"/>
        </w:rPr>
        <w:t>и</w:t>
      </w:r>
      <w:r w:rsidRPr="00B8670E">
        <w:rPr>
          <w:rFonts w:ascii="Times New Roman" w:hAnsi="Times New Roman" w:cs="Times New Roman"/>
          <w:sz w:val="24"/>
          <w:szCs w:val="24"/>
          <w:lang w:val="x-none"/>
        </w:rPr>
        <w:t xml:space="preserve"> предложения за включване в програми</w:t>
      </w:r>
      <w:r w:rsidRPr="00B8670E">
        <w:rPr>
          <w:rFonts w:ascii="Times New Roman" w:hAnsi="Times New Roman" w:cs="Times New Roman"/>
          <w:sz w:val="24"/>
          <w:szCs w:val="24"/>
        </w:rPr>
        <w:t>те</w:t>
      </w:r>
      <w:r w:rsidRPr="00B8670E">
        <w:rPr>
          <w:rFonts w:ascii="Times New Roman" w:hAnsi="Times New Roman" w:cs="Times New Roman"/>
          <w:sz w:val="24"/>
          <w:szCs w:val="24"/>
          <w:lang w:val="x-none"/>
        </w:rPr>
        <w:t>, съфинансирани от фондовете на Европейския съюз</w:t>
      </w:r>
      <w:r w:rsidRPr="00B8670E">
        <w:rPr>
          <w:rFonts w:ascii="Times New Roman" w:hAnsi="Times New Roman" w:cs="Times New Roman"/>
          <w:sz w:val="24"/>
          <w:szCs w:val="24"/>
        </w:rPr>
        <w:t xml:space="preserve"> и други донорски организации</w:t>
      </w:r>
      <w:r w:rsidRPr="00B8670E">
        <w:rPr>
          <w:rFonts w:ascii="Times New Roman" w:hAnsi="Times New Roman" w:cs="Times New Roman"/>
          <w:sz w:val="24"/>
          <w:szCs w:val="24"/>
          <w:lang w:val="x-none"/>
        </w:rPr>
        <w:t>, на мерки за насърчаване на</w:t>
      </w:r>
      <w:r w:rsidRPr="00B8670E">
        <w:rPr>
          <w:rFonts w:ascii="Times New Roman" w:hAnsi="Times New Roman" w:cs="Times New Roman"/>
          <w:sz w:val="24"/>
          <w:szCs w:val="24"/>
        </w:rPr>
        <w:t xml:space="preserve"> електрическата мобилност.</w:t>
      </w:r>
    </w:p>
    <w:p w14:paraId="2105A93F" w14:textId="77777777" w:rsidR="00B8670E" w:rsidRDefault="00B8670E" w:rsidP="002B6FD3">
      <w:pPr>
        <w:ind w:firstLine="708"/>
        <w:jc w:val="both"/>
        <w:rPr>
          <w:rFonts w:ascii="Times New Roman" w:hAnsi="Times New Roman" w:cs="Times New Roman"/>
          <w:sz w:val="24"/>
          <w:szCs w:val="24"/>
        </w:rPr>
      </w:pPr>
    </w:p>
    <w:p w14:paraId="5D978F26" w14:textId="77777777" w:rsidR="00D42E25" w:rsidRDefault="00D42E25">
      <w:pPr>
        <w:jc w:val="center"/>
        <w:rPr>
          <w:rFonts w:ascii="Times New Roman" w:hAnsi="Times New Roman" w:cs="Times New Roman"/>
          <w:b/>
          <w:sz w:val="24"/>
          <w:szCs w:val="24"/>
        </w:rPr>
      </w:pPr>
    </w:p>
    <w:p w14:paraId="46FBC4BD" w14:textId="77777777" w:rsidR="00D42E25" w:rsidRDefault="00D42E25">
      <w:pPr>
        <w:jc w:val="center"/>
        <w:rPr>
          <w:rFonts w:ascii="Times New Roman" w:hAnsi="Times New Roman" w:cs="Times New Roman"/>
          <w:b/>
          <w:sz w:val="24"/>
          <w:szCs w:val="24"/>
        </w:rPr>
      </w:pPr>
    </w:p>
    <w:p w14:paraId="713A8A2F" w14:textId="1A5B98A5" w:rsidR="00DF187A" w:rsidRPr="0095296E" w:rsidRDefault="00DF187A">
      <w:pPr>
        <w:jc w:val="center"/>
        <w:rPr>
          <w:rFonts w:ascii="Times New Roman" w:hAnsi="Times New Roman" w:cs="Times New Roman"/>
          <w:b/>
          <w:sz w:val="24"/>
          <w:szCs w:val="24"/>
        </w:rPr>
      </w:pPr>
      <w:r w:rsidRPr="0095296E">
        <w:rPr>
          <w:rFonts w:ascii="Times New Roman" w:hAnsi="Times New Roman" w:cs="Times New Roman"/>
          <w:b/>
          <w:sz w:val="24"/>
          <w:szCs w:val="24"/>
        </w:rPr>
        <w:lastRenderedPageBreak/>
        <w:t>Глава втора</w:t>
      </w:r>
    </w:p>
    <w:p w14:paraId="6DD42508" w14:textId="13160CC8" w:rsidR="00DF187A" w:rsidRPr="0095296E" w:rsidRDefault="00DF187A">
      <w:pPr>
        <w:jc w:val="center"/>
        <w:rPr>
          <w:rFonts w:ascii="Times New Roman" w:hAnsi="Times New Roman" w:cs="Times New Roman"/>
          <w:sz w:val="24"/>
          <w:szCs w:val="24"/>
        </w:rPr>
      </w:pPr>
      <w:r w:rsidRPr="0095296E">
        <w:rPr>
          <w:rFonts w:ascii="Times New Roman" w:hAnsi="Times New Roman" w:cs="Times New Roman"/>
          <w:b/>
          <w:sz w:val="24"/>
          <w:szCs w:val="24"/>
        </w:rPr>
        <w:t xml:space="preserve">РАЗГРЪЩАНЕ НА ИНФРАСТРУКТУРА ЗА ЗАРЕЖДАНЕ С </w:t>
      </w:r>
      <w:r w:rsidR="00640518">
        <w:rPr>
          <w:rFonts w:ascii="Times New Roman" w:hAnsi="Times New Roman" w:cs="Times New Roman"/>
          <w:b/>
          <w:sz w:val="24"/>
          <w:szCs w:val="24"/>
        </w:rPr>
        <w:t>ЕЛЕКТРИЧЕСКА ЕНЕРГИЯ</w:t>
      </w:r>
      <w:r w:rsidRPr="0095296E">
        <w:rPr>
          <w:rFonts w:ascii="Times New Roman" w:hAnsi="Times New Roman" w:cs="Times New Roman"/>
          <w:b/>
          <w:sz w:val="24"/>
          <w:szCs w:val="24"/>
        </w:rPr>
        <w:t xml:space="preserve"> ЗА ЕЛЕКТРИЧЕСКИ ПРЕВОЗНИ СРЕДСТВА</w:t>
      </w:r>
    </w:p>
    <w:p w14:paraId="7E9D9CC3" w14:textId="77777777" w:rsidR="00DF187A" w:rsidRPr="0095296E" w:rsidRDefault="00DF187A">
      <w:pPr>
        <w:jc w:val="center"/>
        <w:rPr>
          <w:rFonts w:ascii="Times New Roman" w:hAnsi="Times New Roman" w:cs="Times New Roman"/>
          <w:b/>
          <w:sz w:val="24"/>
          <w:szCs w:val="24"/>
        </w:rPr>
      </w:pPr>
      <w:r w:rsidRPr="0095296E">
        <w:rPr>
          <w:rFonts w:ascii="Times New Roman" w:hAnsi="Times New Roman" w:cs="Times New Roman"/>
          <w:b/>
          <w:sz w:val="24"/>
          <w:szCs w:val="24"/>
        </w:rPr>
        <w:t>Раздел I</w:t>
      </w:r>
    </w:p>
    <w:p w14:paraId="7F93E497" w14:textId="4FF5153E" w:rsidR="00DF187A" w:rsidRPr="0095296E" w:rsidRDefault="00DF187A">
      <w:pPr>
        <w:jc w:val="center"/>
        <w:rPr>
          <w:rFonts w:ascii="Times New Roman" w:hAnsi="Times New Roman" w:cs="Times New Roman"/>
          <w:sz w:val="24"/>
          <w:szCs w:val="24"/>
        </w:rPr>
      </w:pPr>
      <w:r w:rsidRPr="0095296E">
        <w:rPr>
          <w:rFonts w:ascii="Times New Roman" w:hAnsi="Times New Roman" w:cs="Times New Roman"/>
          <w:b/>
          <w:sz w:val="24"/>
          <w:szCs w:val="24"/>
        </w:rPr>
        <w:t xml:space="preserve">Разгръщане на публично достъпна инфраструктура за зареждане с </w:t>
      </w:r>
      <w:r w:rsidR="00640518">
        <w:rPr>
          <w:rFonts w:ascii="Times New Roman" w:hAnsi="Times New Roman" w:cs="Times New Roman"/>
          <w:b/>
          <w:sz w:val="24"/>
          <w:szCs w:val="24"/>
        </w:rPr>
        <w:t>електрическа енергия</w:t>
      </w:r>
      <w:r w:rsidRPr="0095296E">
        <w:rPr>
          <w:rFonts w:ascii="Times New Roman" w:hAnsi="Times New Roman" w:cs="Times New Roman"/>
          <w:b/>
          <w:sz w:val="24"/>
          <w:szCs w:val="24"/>
        </w:rPr>
        <w:t xml:space="preserve"> за електрически превозни средства по републиканската и общинска пътна мрежа</w:t>
      </w:r>
    </w:p>
    <w:p w14:paraId="67B56984" w14:textId="5C5B2A44" w:rsidR="00DF187A" w:rsidRPr="0095296E" w:rsidRDefault="00DF187A" w:rsidP="004F4241">
      <w:pPr>
        <w:autoSpaceDE w:val="0"/>
        <w:autoSpaceDN w:val="0"/>
        <w:adjustRightInd w:val="0"/>
        <w:ind w:firstLine="708"/>
        <w:jc w:val="both"/>
        <w:rPr>
          <w:rFonts w:ascii="Times New Roman" w:hAnsi="Times New Roman" w:cs="Times New Roman"/>
          <w:sz w:val="24"/>
          <w:szCs w:val="24"/>
        </w:rPr>
      </w:pPr>
      <w:r w:rsidRPr="0095296E">
        <w:rPr>
          <w:rFonts w:ascii="Times New Roman" w:hAnsi="Times New Roman" w:cs="Times New Roman"/>
          <w:b/>
          <w:sz w:val="24"/>
          <w:szCs w:val="24"/>
        </w:rPr>
        <w:t xml:space="preserve">Чл. </w:t>
      </w:r>
      <w:r w:rsidR="004F4241">
        <w:rPr>
          <w:rFonts w:ascii="Times New Roman" w:hAnsi="Times New Roman" w:cs="Times New Roman"/>
          <w:b/>
          <w:sz w:val="24"/>
          <w:szCs w:val="24"/>
        </w:rPr>
        <w:t>3</w:t>
      </w:r>
      <w:r w:rsidRPr="0095296E">
        <w:rPr>
          <w:rFonts w:ascii="Times New Roman" w:hAnsi="Times New Roman" w:cs="Times New Roman"/>
          <w:b/>
          <w:sz w:val="24"/>
          <w:szCs w:val="24"/>
        </w:rPr>
        <w:t>.</w:t>
      </w:r>
      <w:r w:rsidR="002B2729">
        <w:rPr>
          <w:rFonts w:ascii="Times New Roman" w:hAnsi="Times New Roman" w:cs="Times New Roman"/>
          <w:sz w:val="24"/>
          <w:szCs w:val="24"/>
        </w:rPr>
        <w:t xml:space="preserve"> </w:t>
      </w:r>
      <w:r w:rsidRPr="0095296E">
        <w:rPr>
          <w:rFonts w:ascii="Times New Roman" w:hAnsi="Times New Roman" w:cs="Times New Roman"/>
          <w:sz w:val="24"/>
          <w:szCs w:val="24"/>
        </w:rPr>
        <w:t xml:space="preserve">Публично </w:t>
      </w:r>
      <w:r w:rsidR="005E3983" w:rsidRPr="0095296E">
        <w:rPr>
          <w:rFonts w:ascii="Times New Roman" w:hAnsi="Times New Roman" w:cs="Times New Roman"/>
          <w:sz w:val="24"/>
          <w:szCs w:val="24"/>
        </w:rPr>
        <w:t>достъпна</w:t>
      </w:r>
      <w:r w:rsidR="005E3983">
        <w:rPr>
          <w:rFonts w:ascii="Times New Roman" w:hAnsi="Times New Roman" w:cs="Times New Roman"/>
          <w:sz w:val="24"/>
          <w:szCs w:val="24"/>
          <w:lang w:val="en-US"/>
        </w:rPr>
        <w:t xml:space="preserve"> </w:t>
      </w:r>
      <w:r w:rsidR="005E3983" w:rsidRPr="0095296E">
        <w:rPr>
          <w:rFonts w:ascii="Times New Roman" w:hAnsi="Times New Roman" w:cs="Times New Roman"/>
          <w:sz w:val="24"/>
          <w:szCs w:val="24"/>
        </w:rPr>
        <w:t>зарядна</w:t>
      </w:r>
      <w:r w:rsidRPr="0095296E">
        <w:rPr>
          <w:rFonts w:ascii="Times New Roman" w:hAnsi="Times New Roman" w:cs="Times New Roman"/>
          <w:sz w:val="24"/>
          <w:szCs w:val="24"/>
        </w:rPr>
        <w:t xml:space="preserve"> </w:t>
      </w:r>
      <w:r w:rsidR="00464A07">
        <w:rPr>
          <w:rFonts w:ascii="Times New Roman" w:hAnsi="Times New Roman" w:cs="Times New Roman"/>
          <w:sz w:val="24"/>
          <w:szCs w:val="24"/>
        </w:rPr>
        <w:t>инфраструктура</w:t>
      </w:r>
      <w:r w:rsidRPr="0095296E">
        <w:rPr>
          <w:rFonts w:ascii="Times New Roman" w:hAnsi="Times New Roman" w:cs="Times New Roman"/>
          <w:sz w:val="24"/>
          <w:szCs w:val="24"/>
        </w:rPr>
        <w:t>, предназначен</w:t>
      </w:r>
      <w:r w:rsidR="00464A07">
        <w:rPr>
          <w:rFonts w:ascii="Times New Roman" w:hAnsi="Times New Roman" w:cs="Times New Roman"/>
          <w:sz w:val="24"/>
          <w:szCs w:val="24"/>
        </w:rPr>
        <w:t>а</w:t>
      </w:r>
      <w:r w:rsidRPr="0095296E">
        <w:rPr>
          <w:rFonts w:ascii="Times New Roman" w:hAnsi="Times New Roman" w:cs="Times New Roman"/>
          <w:sz w:val="24"/>
          <w:szCs w:val="24"/>
        </w:rPr>
        <w:t xml:space="preserve"> за лекотоварни превозни средства, се разполага по начин, който е съизмерим със степента на навлизане на лекотоварните електрически превозни средства, и който осигурява достатъчна изходна мощност за тези превозни средства:</w:t>
      </w:r>
    </w:p>
    <w:p w14:paraId="359DE61D" w14:textId="77777777" w:rsidR="00DF187A" w:rsidRPr="0095296E" w:rsidRDefault="00DF187A"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1.</w:t>
      </w:r>
      <w:r w:rsidRPr="0095296E">
        <w:rPr>
          <w:rFonts w:ascii="Times New Roman" w:hAnsi="Times New Roman" w:cs="Times New Roman"/>
          <w:sz w:val="24"/>
          <w:szCs w:val="24"/>
        </w:rPr>
        <w:tab/>
        <w:t xml:space="preserve">За всяко регистрирано лекотоварно електрическо превозно средство, задвижвано с акумулаторна батерия, е осигурена обща изходна мощност от най-малко 1,3 </w:t>
      </w:r>
      <w:proofErr w:type="spellStart"/>
      <w:r w:rsidRPr="0095296E">
        <w:rPr>
          <w:rFonts w:ascii="Times New Roman" w:hAnsi="Times New Roman" w:cs="Times New Roman"/>
          <w:sz w:val="24"/>
          <w:szCs w:val="24"/>
        </w:rPr>
        <w:t>kW</w:t>
      </w:r>
      <w:proofErr w:type="spellEnd"/>
      <w:r w:rsidRPr="0095296E">
        <w:rPr>
          <w:rFonts w:ascii="Times New Roman" w:hAnsi="Times New Roman" w:cs="Times New Roman"/>
          <w:sz w:val="24"/>
          <w:szCs w:val="24"/>
        </w:rPr>
        <w:t xml:space="preserve"> чрез публично достъпни зарядни станции; </w:t>
      </w:r>
    </w:p>
    <w:p w14:paraId="0591B55D" w14:textId="083CDB65" w:rsidR="00DF187A" w:rsidRPr="0095296E" w:rsidRDefault="00DF187A"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2.</w:t>
      </w:r>
      <w:r w:rsidRPr="0095296E">
        <w:rPr>
          <w:rFonts w:ascii="Times New Roman" w:hAnsi="Times New Roman" w:cs="Times New Roman"/>
          <w:sz w:val="24"/>
          <w:szCs w:val="24"/>
        </w:rPr>
        <w:tab/>
        <w:t xml:space="preserve">За всяко регистрирано лекотоварно хибридно </w:t>
      </w:r>
      <w:proofErr w:type="spellStart"/>
      <w:r w:rsidRPr="0095296E">
        <w:rPr>
          <w:rFonts w:ascii="Times New Roman" w:hAnsi="Times New Roman" w:cs="Times New Roman"/>
          <w:sz w:val="24"/>
          <w:szCs w:val="24"/>
        </w:rPr>
        <w:t>плъг</w:t>
      </w:r>
      <w:proofErr w:type="spellEnd"/>
      <w:r w:rsidRPr="0095296E">
        <w:rPr>
          <w:rFonts w:ascii="Times New Roman" w:hAnsi="Times New Roman" w:cs="Times New Roman"/>
          <w:sz w:val="24"/>
          <w:szCs w:val="24"/>
        </w:rPr>
        <w:t xml:space="preserve">-ин превозно средство, с възможност за включване към електрическата мрежа е осигурена обща изходна мощност от най-малко 0,80 </w:t>
      </w:r>
      <w:proofErr w:type="spellStart"/>
      <w:r w:rsidRPr="0095296E">
        <w:rPr>
          <w:rFonts w:ascii="Times New Roman" w:hAnsi="Times New Roman" w:cs="Times New Roman"/>
          <w:sz w:val="24"/>
          <w:szCs w:val="24"/>
        </w:rPr>
        <w:t>kW</w:t>
      </w:r>
      <w:proofErr w:type="spellEnd"/>
      <w:r w:rsidRPr="0095296E">
        <w:rPr>
          <w:rFonts w:ascii="Times New Roman" w:hAnsi="Times New Roman" w:cs="Times New Roman"/>
          <w:sz w:val="24"/>
          <w:szCs w:val="24"/>
        </w:rPr>
        <w:t xml:space="preserve"> чрез публично достъпни зарядни станции.</w:t>
      </w:r>
    </w:p>
    <w:p w14:paraId="41E7678F" w14:textId="77777777" w:rsidR="00DF187A" w:rsidRPr="0095296E" w:rsidRDefault="00DF187A"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(2) Минималното покритие на публично достъпните зарядни точки за лекотоварни превозни средства по протежение на основната и широкообхватната трансевропейска транспортна мрежа на територията на страната се осъществява при условията на чл. 3 от Регламент (ЕС) 2023/1804 на Европейския парламент и на Съвета от 13 септември 2023 година за разгръщането на инфраструктура за алтернативни горива и за отмяна на Директива 2014/94/ЕС</w:t>
      </w:r>
      <w:r w:rsidRPr="0095296E" w:rsidDel="00086F82">
        <w:rPr>
          <w:rFonts w:ascii="Times New Roman" w:hAnsi="Times New Roman" w:cs="Times New Roman"/>
          <w:sz w:val="24"/>
          <w:szCs w:val="24"/>
        </w:rPr>
        <w:t xml:space="preserve"> </w:t>
      </w:r>
      <w:r w:rsidRPr="0095296E">
        <w:rPr>
          <w:rFonts w:ascii="Times New Roman" w:hAnsi="Times New Roman" w:cs="Times New Roman"/>
          <w:sz w:val="24"/>
          <w:szCs w:val="24"/>
        </w:rPr>
        <w:t>на Европейския парламент и на Съвета за разгръщането на инфраструктура за алтернативни горива и за отмяна на Директива 2014/94/ЕС на Европейския парламент и на Съвета.</w:t>
      </w:r>
    </w:p>
    <w:p w14:paraId="657CAA52"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b/>
          <w:sz w:val="24"/>
          <w:szCs w:val="24"/>
        </w:rPr>
        <w:t xml:space="preserve">Чл. </w:t>
      </w:r>
      <w:r w:rsidR="004F4241">
        <w:rPr>
          <w:rFonts w:ascii="Times New Roman" w:hAnsi="Times New Roman" w:cs="Times New Roman"/>
          <w:b/>
          <w:sz w:val="24"/>
          <w:szCs w:val="24"/>
        </w:rPr>
        <w:t>4</w:t>
      </w:r>
      <w:r w:rsidRPr="0095296E">
        <w:rPr>
          <w:rFonts w:ascii="Times New Roman" w:hAnsi="Times New Roman" w:cs="Times New Roman"/>
          <w:b/>
          <w:sz w:val="24"/>
          <w:szCs w:val="24"/>
        </w:rPr>
        <w:t>.</w:t>
      </w:r>
      <w:r w:rsidRPr="0095296E">
        <w:rPr>
          <w:rFonts w:ascii="Times New Roman" w:hAnsi="Times New Roman" w:cs="Times New Roman"/>
          <w:sz w:val="24"/>
          <w:szCs w:val="24"/>
        </w:rPr>
        <w:t xml:space="preserve"> Минималното покритие на публично достъпните зарядни точки за тежкотоварни превозни средства по протежение на основната и широкообхватната трансевропейска транспортна мрежа на територията на страната се осъществява при условията на чл. 4 от Регламент (ЕС) 2023/1804 на Европейския парламент и на Съвета от 13 септември 2023 година за разгръщането на инфраструктура за алтернативни горива и за отмяна на Директива 2014/94/ЕС</w:t>
      </w:r>
      <w:r w:rsidRPr="0095296E" w:rsidDel="00086F82">
        <w:rPr>
          <w:rFonts w:ascii="Times New Roman" w:hAnsi="Times New Roman" w:cs="Times New Roman"/>
          <w:sz w:val="24"/>
          <w:szCs w:val="24"/>
        </w:rPr>
        <w:t xml:space="preserve"> </w:t>
      </w:r>
      <w:r w:rsidRPr="0095296E">
        <w:rPr>
          <w:rFonts w:ascii="Times New Roman" w:hAnsi="Times New Roman" w:cs="Times New Roman"/>
          <w:sz w:val="24"/>
          <w:szCs w:val="24"/>
        </w:rPr>
        <w:t>на Европейския парламент и на Съвета за разгръщането на инфраструктура за алтернативни горива и за отмяна на Директива 2014/94/ЕС на Европейския парламент и на Съвета.</w:t>
      </w:r>
    </w:p>
    <w:p w14:paraId="7A9EEFAA"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b/>
          <w:sz w:val="24"/>
          <w:szCs w:val="24"/>
        </w:rPr>
        <w:t xml:space="preserve">Чл. </w:t>
      </w:r>
      <w:r w:rsidR="004F4241">
        <w:rPr>
          <w:rFonts w:ascii="Times New Roman" w:hAnsi="Times New Roman" w:cs="Times New Roman"/>
          <w:b/>
          <w:sz w:val="24"/>
          <w:szCs w:val="24"/>
        </w:rPr>
        <w:t>5</w:t>
      </w:r>
      <w:r w:rsidRPr="0095296E">
        <w:rPr>
          <w:rFonts w:ascii="Times New Roman" w:hAnsi="Times New Roman" w:cs="Times New Roman"/>
          <w:b/>
          <w:sz w:val="24"/>
          <w:szCs w:val="24"/>
        </w:rPr>
        <w:t xml:space="preserve">. </w:t>
      </w:r>
      <w:r w:rsidRPr="0095296E">
        <w:rPr>
          <w:rFonts w:ascii="Times New Roman" w:hAnsi="Times New Roman" w:cs="Times New Roman"/>
          <w:sz w:val="24"/>
          <w:szCs w:val="24"/>
        </w:rPr>
        <w:t xml:space="preserve">(1) Извън случаите по чл. </w:t>
      </w:r>
      <w:r w:rsidR="004F4241">
        <w:rPr>
          <w:rFonts w:ascii="Times New Roman" w:hAnsi="Times New Roman" w:cs="Times New Roman"/>
          <w:sz w:val="24"/>
          <w:szCs w:val="24"/>
        </w:rPr>
        <w:t>3</w:t>
      </w:r>
      <w:r w:rsidRPr="0095296E">
        <w:rPr>
          <w:rFonts w:ascii="Times New Roman" w:hAnsi="Times New Roman" w:cs="Times New Roman"/>
          <w:sz w:val="24"/>
          <w:szCs w:val="24"/>
        </w:rPr>
        <w:t xml:space="preserve">, ал. 2 и чл. </w:t>
      </w:r>
      <w:r w:rsidR="004F4241">
        <w:rPr>
          <w:rFonts w:ascii="Times New Roman" w:hAnsi="Times New Roman" w:cs="Times New Roman"/>
          <w:sz w:val="24"/>
          <w:szCs w:val="24"/>
        </w:rPr>
        <w:t>4</w:t>
      </w:r>
      <w:r w:rsidRPr="0095296E">
        <w:rPr>
          <w:rFonts w:ascii="Times New Roman" w:hAnsi="Times New Roman" w:cs="Times New Roman"/>
          <w:sz w:val="24"/>
          <w:szCs w:val="24"/>
        </w:rPr>
        <w:t xml:space="preserve"> се осигурява покритие на публично достъпните зарядни точки за лекотоварните и тежкотоварните превозни средства по републиканската и общинска пътна мрежа, което трябва да е балансирано и съобразено както с националните цели и политики за насърчаване на електрическата мобилност, така и с дерогациите, предвидени в Регламент (ЕС) 2023/1804 на Европейския парламент и на Съвета от 13 септември 2023 година за разгръщането на инфраструктура за алтернативни горива и за отмяна на Директива 2014/94/ЕС</w:t>
      </w:r>
    </w:p>
    <w:p w14:paraId="3E5D51D5"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(2) На вече изграден път, местоположенията на зарядните станции се избират въз основа на следните критерии:</w:t>
      </w:r>
    </w:p>
    <w:p w14:paraId="1D1922A3"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lastRenderedPageBreak/>
        <w:t>1.</w:t>
      </w:r>
      <w:r w:rsidRPr="0095296E">
        <w:rPr>
          <w:rFonts w:ascii="Times New Roman" w:hAnsi="Times New Roman" w:cs="Times New Roman"/>
          <w:sz w:val="24"/>
          <w:szCs w:val="24"/>
        </w:rPr>
        <w:tab/>
      </w:r>
      <w:proofErr w:type="spellStart"/>
      <w:r w:rsidRPr="0095296E">
        <w:rPr>
          <w:rFonts w:ascii="Times New Roman" w:hAnsi="Times New Roman" w:cs="Times New Roman"/>
          <w:sz w:val="24"/>
          <w:szCs w:val="24"/>
        </w:rPr>
        <w:t>приоритетност</w:t>
      </w:r>
      <w:proofErr w:type="spellEnd"/>
      <w:r w:rsidRPr="0095296E">
        <w:rPr>
          <w:rFonts w:ascii="Times New Roman" w:hAnsi="Times New Roman" w:cs="Times New Roman"/>
          <w:sz w:val="24"/>
          <w:szCs w:val="24"/>
        </w:rPr>
        <w:t xml:space="preserve"> на пътя за поставяне на зарядни станции според Регламент (ЕС) 2023/1804 на Европейския парламент и на Съвета от 13 септември 2023 година за разгръщането на инфраструктура за алтернативни горива и за отмяна на Директива 2014/94/ЕС;</w:t>
      </w:r>
    </w:p>
    <w:p w14:paraId="68527AEA"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2.</w:t>
      </w:r>
      <w:r w:rsidRPr="0095296E">
        <w:rPr>
          <w:rFonts w:ascii="Times New Roman" w:hAnsi="Times New Roman" w:cs="Times New Roman"/>
          <w:sz w:val="24"/>
          <w:szCs w:val="24"/>
        </w:rPr>
        <w:tab/>
        <w:t>вече съществуващи места за отдих и паркинги;</w:t>
      </w:r>
    </w:p>
    <w:p w14:paraId="3F424996"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3.</w:t>
      </w:r>
      <w:r w:rsidRPr="0095296E">
        <w:rPr>
          <w:rFonts w:ascii="Times New Roman" w:hAnsi="Times New Roman" w:cs="Times New Roman"/>
          <w:sz w:val="24"/>
          <w:szCs w:val="24"/>
        </w:rPr>
        <w:tab/>
      </w:r>
      <w:r w:rsidR="00A943A2" w:rsidRPr="00A943A2">
        <w:rPr>
          <w:rFonts w:ascii="Times New Roman" w:hAnsi="Times New Roman" w:cs="Times New Roman"/>
          <w:sz w:val="24"/>
          <w:szCs w:val="24"/>
        </w:rPr>
        <w:t xml:space="preserve">наличие на техническа възможност за присъединяване към </w:t>
      </w:r>
      <w:r w:rsidR="000E38F1">
        <w:rPr>
          <w:rFonts w:ascii="Times New Roman" w:hAnsi="Times New Roman" w:cs="Times New Roman"/>
          <w:sz w:val="24"/>
          <w:szCs w:val="24"/>
        </w:rPr>
        <w:t>електропреносна или електроразпределителна</w:t>
      </w:r>
      <w:r w:rsidR="00A943A2" w:rsidRPr="00A943A2">
        <w:rPr>
          <w:rFonts w:ascii="Times New Roman" w:hAnsi="Times New Roman" w:cs="Times New Roman"/>
          <w:sz w:val="24"/>
          <w:szCs w:val="24"/>
        </w:rPr>
        <w:t xml:space="preserve"> мрежа, включително съществуваща мрежова инфраструктура и </w:t>
      </w:r>
      <w:r w:rsidR="00A943A2">
        <w:rPr>
          <w:rFonts w:ascii="Times New Roman" w:hAnsi="Times New Roman" w:cs="Times New Roman"/>
          <w:sz w:val="24"/>
          <w:szCs w:val="24"/>
        </w:rPr>
        <w:t xml:space="preserve">капацитет за присъединяване на обекти за потребление </w:t>
      </w:r>
      <w:r w:rsidR="00A943A2" w:rsidRPr="00A943A2">
        <w:rPr>
          <w:rFonts w:ascii="Times New Roman" w:hAnsi="Times New Roman" w:cs="Times New Roman"/>
          <w:sz w:val="24"/>
          <w:szCs w:val="24"/>
        </w:rPr>
        <w:t>в близост до планиран</w:t>
      </w:r>
      <w:r w:rsidR="007228BC">
        <w:rPr>
          <w:rFonts w:ascii="Times New Roman" w:hAnsi="Times New Roman" w:cs="Times New Roman"/>
          <w:sz w:val="24"/>
          <w:szCs w:val="24"/>
        </w:rPr>
        <w:t>и</w:t>
      </w:r>
      <w:r w:rsidR="00A943A2" w:rsidRPr="00A943A2">
        <w:rPr>
          <w:rFonts w:ascii="Times New Roman" w:hAnsi="Times New Roman" w:cs="Times New Roman"/>
          <w:sz w:val="24"/>
          <w:szCs w:val="24"/>
        </w:rPr>
        <w:t>т</w:t>
      </w:r>
      <w:r w:rsidR="007228BC">
        <w:rPr>
          <w:rFonts w:ascii="Times New Roman" w:hAnsi="Times New Roman" w:cs="Times New Roman"/>
          <w:sz w:val="24"/>
          <w:szCs w:val="24"/>
        </w:rPr>
        <w:t>е</w:t>
      </w:r>
      <w:r w:rsidR="00A943A2" w:rsidRPr="00A943A2">
        <w:rPr>
          <w:rFonts w:ascii="Times New Roman" w:hAnsi="Times New Roman" w:cs="Times New Roman"/>
          <w:sz w:val="24"/>
          <w:szCs w:val="24"/>
        </w:rPr>
        <w:t xml:space="preserve"> зарядн</w:t>
      </w:r>
      <w:r w:rsidR="007228BC">
        <w:rPr>
          <w:rFonts w:ascii="Times New Roman" w:hAnsi="Times New Roman" w:cs="Times New Roman"/>
          <w:sz w:val="24"/>
          <w:szCs w:val="24"/>
        </w:rPr>
        <w:t>и</w:t>
      </w:r>
      <w:r w:rsidR="00A943A2" w:rsidRPr="00A943A2">
        <w:rPr>
          <w:rFonts w:ascii="Times New Roman" w:hAnsi="Times New Roman" w:cs="Times New Roman"/>
          <w:sz w:val="24"/>
          <w:szCs w:val="24"/>
        </w:rPr>
        <w:t xml:space="preserve"> </w:t>
      </w:r>
      <w:r w:rsidR="007228BC">
        <w:rPr>
          <w:rFonts w:ascii="Times New Roman" w:hAnsi="Times New Roman" w:cs="Times New Roman"/>
          <w:sz w:val="24"/>
          <w:szCs w:val="24"/>
        </w:rPr>
        <w:t>станции</w:t>
      </w:r>
      <w:r w:rsidR="00A943A2" w:rsidRPr="00A943A2">
        <w:rPr>
          <w:rFonts w:ascii="Times New Roman" w:hAnsi="Times New Roman" w:cs="Times New Roman"/>
          <w:sz w:val="24"/>
          <w:szCs w:val="24"/>
        </w:rPr>
        <w:t>.</w:t>
      </w:r>
      <w:r w:rsidRPr="0095296E">
        <w:rPr>
          <w:rFonts w:ascii="Times New Roman" w:hAnsi="Times New Roman" w:cs="Times New Roman"/>
          <w:sz w:val="24"/>
          <w:szCs w:val="24"/>
        </w:rPr>
        <w:t>;</w:t>
      </w:r>
    </w:p>
    <w:p w14:paraId="6D0DCC84"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6.</w:t>
      </w:r>
      <w:r w:rsidRPr="0095296E">
        <w:rPr>
          <w:rFonts w:ascii="Times New Roman" w:hAnsi="Times New Roman" w:cs="Times New Roman"/>
          <w:sz w:val="24"/>
          <w:szCs w:val="24"/>
        </w:rPr>
        <w:tab/>
        <w:t>транспортни натоварвания и тяхната сезонност;</w:t>
      </w:r>
    </w:p>
    <w:p w14:paraId="456BD9AA"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7.</w:t>
      </w:r>
      <w:r w:rsidRPr="0095296E">
        <w:rPr>
          <w:rFonts w:ascii="Times New Roman" w:hAnsi="Times New Roman" w:cs="Times New Roman"/>
          <w:sz w:val="24"/>
          <w:szCs w:val="24"/>
        </w:rPr>
        <w:tab/>
        <w:t>конкретните условия за изграждане на електрозарядна инфраструктура, свързани с частен или с обществения интерес.</w:t>
      </w:r>
    </w:p>
    <w:p w14:paraId="558A3662"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(3) На нов път местоположенията на зарядните станции се избират въз основа на следните критерии:</w:t>
      </w:r>
    </w:p>
    <w:p w14:paraId="32552F76"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1.</w:t>
      </w:r>
      <w:r w:rsidRPr="0095296E">
        <w:rPr>
          <w:rFonts w:ascii="Times New Roman" w:hAnsi="Times New Roman" w:cs="Times New Roman"/>
          <w:sz w:val="24"/>
          <w:szCs w:val="24"/>
        </w:rPr>
        <w:tab/>
      </w:r>
      <w:proofErr w:type="spellStart"/>
      <w:r w:rsidRPr="0095296E">
        <w:rPr>
          <w:rFonts w:ascii="Times New Roman" w:hAnsi="Times New Roman" w:cs="Times New Roman"/>
          <w:sz w:val="24"/>
          <w:szCs w:val="24"/>
        </w:rPr>
        <w:t>приоритетност</w:t>
      </w:r>
      <w:proofErr w:type="spellEnd"/>
      <w:r w:rsidRPr="0095296E">
        <w:rPr>
          <w:rFonts w:ascii="Times New Roman" w:hAnsi="Times New Roman" w:cs="Times New Roman"/>
          <w:sz w:val="24"/>
          <w:szCs w:val="24"/>
        </w:rPr>
        <w:t xml:space="preserve"> на пътя за поставяне на зарядни станции според действащото европейско или национално законодателство;</w:t>
      </w:r>
    </w:p>
    <w:p w14:paraId="090A7DE3" w14:textId="77777777" w:rsidR="00DF187A" w:rsidRPr="0095296E" w:rsidRDefault="00DF5BE2">
      <w:pPr>
        <w:ind w:firstLine="708"/>
        <w:jc w:val="both"/>
        <w:rPr>
          <w:rFonts w:ascii="Times New Roman" w:hAnsi="Times New Roman" w:cs="Times New Roman"/>
          <w:sz w:val="24"/>
          <w:szCs w:val="24"/>
        </w:rPr>
      </w:pPr>
      <w:r>
        <w:rPr>
          <w:rFonts w:ascii="Times New Roman" w:hAnsi="Times New Roman" w:cs="Times New Roman"/>
          <w:sz w:val="24"/>
          <w:szCs w:val="24"/>
        </w:rPr>
        <w:t>2</w:t>
      </w:r>
      <w:r w:rsidR="00DF187A" w:rsidRPr="0095296E">
        <w:rPr>
          <w:rFonts w:ascii="Times New Roman" w:hAnsi="Times New Roman" w:cs="Times New Roman"/>
          <w:sz w:val="24"/>
          <w:szCs w:val="24"/>
        </w:rPr>
        <w:t>.</w:t>
      </w:r>
      <w:r w:rsidR="00DF187A" w:rsidRPr="0095296E">
        <w:rPr>
          <w:rFonts w:ascii="Times New Roman" w:hAnsi="Times New Roman" w:cs="Times New Roman"/>
          <w:sz w:val="24"/>
          <w:szCs w:val="24"/>
        </w:rPr>
        <w:tab/>
        <w:t>транспортни натоварвания и тяхната сезонност;</w:t>
      </w:r>
    </w:p>
    <w:p w14:paraId="728C33E5" w14:textId="77777777" w:rsidR="00DF187A" w:rsidRPr="0095296E" w:rsidRDefault="00DF5BE2">
      <w:pPr>
        <w:ind w:firstLine="708"/>
        <w:jc w:val="both"/>
        <w:rPr>
          <w:rFonts w:ascii="Times New Roman" w:hAnsi="Times New Roman" w:cs="Times New Roman"/>
          <w:sz w:val="24"/>
          <w:szCs w:val="24"/>
        </w:rPr>
      </w:pPr>
      <w:r>
        <w:rPr>
          <w:rFonts w:ascii="Times New Roman" w:hAnsi="Times New Roman" w:cs="Times New Roman"/>
          <w:sz w:val="24"/>
          <w:szCs w:val="24"/>
        </w:rPr>
        <w:t>3</w:t>
      </w:r>
      <w:r w:rsidR="00DF187A" w:rsidRPr="0095296E">
        <w:rPr>
          <w:rFonts w:ascii="Times New Roman" w:hAnsi="Times New Roman" w:cs="Times New Roman"/>
          <w:sz w:val="24"/>
          <w:szCs w:val="24"/>
        </w:rPr>
        <w:t>.</w:t>
      </w:r>
      <w:r w:rsidR="00DF187A" w:rsidRPr="0095296E">
        <w:rPr>
          <w:rFonts w:ascii="Times New Roman" w:hAnsi="Times New Roman" w:cs="Times New Roman"/>
          <w:sz w:val="24"/>
          <w:szCs w:val="24"/>
        </w:rPr>
        <w:tab/>
        <w:t>конкретните условия за изграждане на електрозарядна инфраструктура, свързани с частен или с обществения интерес;</w:t>
      </w:r>
    </w:p>
    <w:p w14:paraId="07AFCE82" w14:textId="77777777" w:rsidR="00DF187A" w:rsidRPr="0095296E" w:rsidRDefault="00DF5BE2">
      <w:pPr>
        <w:ind w:firstLine="708"/>
        <w:jc w:val="both"/>
        <w:rPr>
          <w:rFonts w:ascii="Times New Roman" w:hAnsi="Times New Roman" w:cs="Times New Roman"/>
          <w:sz w:val="24"/>
          <w:szCs w:val="24"/>
        </w:rPr>
      </w:pPr>
      <w:r>
        <w:rPr>
          <w:rFonts w:ascii="Times New Roman" w:hAnsi="Times New Roman" w:cs="Times New Roman"/>
          <w:sz w:val="24"/>
          <w:szCs w:val="24"/>
        </w:rPr>
        <w:t>4</w:t>
      </w:r>
      <w:r w:rsidR="00DF187A" w:rsidRPr="0095296E">
        <w:rPr>
          <w:rFonts w:ascii="Times New Roman" w:hAnsi="Times New Roman" w:cs="Times New Roman"/>
          <w:sz w:val="24"/>
          <w:szCs w:val="24"/>
        </w:rPr>
        <w:t>.</w:t>
      </w:r>
      <w:r w:rsidR="00DF187A" w:rsidRPr="0095296E">
        <w:rPr>
          <w:rFonts w:ascii="Times New Roman" w:hAnsi="Times New Roman" w:cs="Times New Roman"/>
          <w:sz w:val="24"/>
          <w:szCs w:val="24"/>
        </w:rPr>
        <w:tab/>
      </w:r>
      <w:r w:rsidR="007228BC" w:rsidRPr="007228BC">
        <w:rPr>
          <w:rFonts w:ascii="Times New Roman" w:hAnsi="Times New Roman" w:cs="Times New Roman"/>
          <w:sz w:val="24"/>
          <w:szCs w:val="24"/>
        </w:rPr>
        <w:t xml:space="preserve">наличие на техническа възможност за присъединяване към </w:t>
      </w:r>
      <w:r w:rsidR="007228BC">
        <w:rPr>
          <w:rFonts w:ascii="Times New Roman" w:hAnsi="Times New Roman" w:cs="Times New Roman"/>
          <w:sz w:val="24"/>
          <w:szCs w:val="24"/>
        </w:rPr>
        <w:t xml:space="preserve">електропреносната или към </w:t>
      </w:r>
      <w:r w:rsidR="007228BC" w:rsidRPr="007228BC">
        <w:rPr>
          <w:rFonts w:ascii="Times New Roman" w:hAnsi="Times New Roman" w:cs="Times New Roman"/>
          <w:sz w:val="24"/>
          <w:szCs w:val="24"/>
        </w:rPr>
        <w:t>съответната електроразпределителна мрежа, включително съществуваща мрежова инфраструктура и капацитет за присъединяване на обекти за потребление в близост до планиран</w:t>
      </w:r>
      <w:r w:rsidR="007228BC">
        <w:rPr>
          <w:rFonts w:ascii="Times New Roman" w:hAnsi="Times New Roman" w:cs="Times New Roman"/>
          <w:sz w:val="24"/>
          <w:szCs w:val="24"/>
        </w:rPr>
        <w:t>и</w:t>
      </w:r>
      <w:r w:rsidR="007228BC" w:rsidRPr="007228BC">
        <w:rPr>
          <w:rFonts w:ascii="Times New Roman" w:hAnsi="Times New Roman" w:cs="Times New Roman"/>
          <w:sz w:val="24"/>
          <w:szCs w:val="24"/>
        </w:rPr>
        <w:t>т</w:t>
      </w:r>
      <w:r w:rsidR="007228BC">
        <w:rPr>
          <w:rFonts w:ascii="Times New Roman" w:hAnsi="Times New Roman" w:cs="Times New Roman"/>
          <w:sz w:val="24"/>
          <w:szCs w:val="24"/>
        </w:rPr>
        <w:t>е</w:t>
      </w:r>
      <w:r w:rsidR="007228BC" w:rsidRPr="007228BC">
        <w:rPr>
          <w:rFonts w:ascii="Times New Roman" w:hAnsi="Times New Roman" w:cs="Times New Roman"/>
          <w:sz w:val="24"/>
          <w:szCs w:val="24"/>
        </w:rPr>
        <w:t xml:space="preserve"> зарядн</w:t>
      </w:r>
      <w:r w:rsidR="007228BC">
        <w:rPr>
          <w:rFonts w:ascii="Times New Roman" w:hAnsi="Times New Roman" w:cs="Times New Roman"/>
          <w:sz w:val="24"/>
          <w:szCs w:val="24"/>
        </w:rPr>
        <w:t>и</w:t>
      </w:r>
      <w:r w:rsidR="007228BC" w:rsidRPr="007228BC">
        <w:rPr>
          <w:rFonts w:ascii="Times New Roman" w:hAnsi="Times New Roman" w:cs="Times New Roman"/>
          <w:sz w:val="24"/>
          <w:szCs w:val="24"/>
        </w:rPr>
        <w:t xml:space="preserve"> </w:t>
      </w:r>
      <w:r w:rsidR="007228BC">
        <w:rPr>
          <w:rFonts w:ascii="Times New Roman" w:hAnsi="Times New Roman" w:cs="Times New Roman"/>
          <w:sz w:val="24"/>
          <w:szCs w:val="24"/>
        </w:rPr>
        <w:t>станции</w:t>
      </w:r>
      <w:r w:rsidR="00DF187A" w:rsidRPr="0095296E">
        <w:rPr>
          <w:rFonts w:ascii="Times New Roman" w:hAnsi="Times New Roman" w:cs="Times New Roman"/>
          <w:sz w:val="24"/>
          <w:szCs w:val="24"/>
        </w:rPr>
        <w:t>.</w:t>
      </w:r>
    </w:p>
    <w:p w14:paraId="7E91FD81" w14:textId="77777777" w:rsidR="00DF187A" w:rsidRPr="0095296E" w:rsidRDefault="00DF187A" w:rsidP="00706509">
      <w:pPr>
        <w:ind w:firstLine="708"/>
        <w:jc w:val="both"/>
        <w:rPr>
          <w:rFonts w:ascii="Times New Roman" w:hAnsi="Times New Roman" w:cs="Times New Roman"/>
          <w:sz w:val="24"/>
          <w:szCs w:val="24"/>
        </w:rPr>
      </w:pPr>
      <w:r w:rsidRPr="0095296E">
        <w:rPr>
          <w:rFonts w:ascii="Times New Roman" w:hAnsi="Times New Roman" w:cs="Times New Roman"/>
          <w:b/>
          <w:sz w:val="24"/>
          <w:szCs w:val="24"/>
        </w:rPr>
        <w:t xml:space="preserve">Чл. </w:t>
      </w:r>
      <w:r w:rsidR="004F4241">
        <w:rPr>
          <w:rFonts w:ascii="Times New Roman" w:hAnsi="Times New Roman" w:cs="Times New Roman"/>
          <w:b/>
          <w:sz w:val="24"/>
          <w:szCs w:val="24"/>
        </w:rPr>
        <w:t>6</w:t>
      </w:r>
      <w:r w:rsidRPr="0095296E">
        <w:rPr>
          <w:rFonts w:ascii="Times New Roman" w:hAnsi="Times New Roman" w:cs="Times New Roman"/>
          <w:b/>
          <w:sz w:val="24"/>
          <w:szCs w:val="24"/>
        </w:rPr>
        <w:t>.</w:t>
      </w:r>
      <w:r w:rsidRPr="0095296E">
        <w:rPr>
          <w:rFonts w:ascii="Times New Roman" w:hAnsi="Times New Roman" w:cs="Times New Roman"/>
          <w:sz w:val="24"/>
          <w:szCs w:val="24"/>
        </w:rPr>
        <w:t xml:space="preserve"> (1) В </w:t>
      </w:r>
      <w:r w:rsidR="00A70EC1" w:rsidRPr="0095296E">
        <w:rPr>
          <w:rFonts w:ascii="Times New Roman" w:hAnsi="Times New Roman" w:cs="Times New Roman"/>
          <w:sz w:val="24"/>
          <w:szCs w:val="24"/>
        </w:rPr>
        <w:t xml:space="preserve">публични </w:t>
      </w:r>
      <w:r w:rsidRPr="0095296E">
        <w:rPr>
          <w:rFonts w:ascii="Times New Roman" w:hAnsi="Times New Roman" w:cs="Times New Roman"/>
          <w:sz w:val="24"/>
          <w:szCs w:val="24"/>
        </w:rPr>
        <w:t xml:space="preserve">достъпни зарядни точки презареждането на </w:t>
      </w:r>
      <w:proofErr w:type="spellStart"/>
      <w:r w:rsidRPr="0095296E">
        <w:rPr>
          <w:rFonts w:ascii="Times New Roman" w:hAnsi="Times New Roman" w:cs="Times New Roman"/>
          <w:sz w:val="24"/>
          <w:szCs w:val="24"/>
        </w:rPr>
        <w:t>ad</w:t>
      </w:r>
      <w:proofErr w:type="spellEnd"/>
      <w:r w:rsidRPr="0095296E">
        <w:rPr>
          <w:rFonts w:ascii="Times New Roman" w:hAnsi="Times New Roman" w:cs="Times New Roman"/>
          <w:sz w:val="24"/>
          <w:szCs w:val="24"/>
        </w:rPr>
        <w:t xml:space="preserve"> </w:t>
      </w:r>
      <w:proofErr w:type="spellStart"/>
      <w:r w:rsidRPr="0095296E">
        <w:rPr>
          <w:rFonts w:ascii="Times New Roman" w:hAnsi="Times New Roman" w:cs="Times New Roman"/>
          <w:sz w:val="24"/>
          <w:szCs w:val="24"/>
        </w:rPr>
        <w:t>hoc</w:t>
      </w:r>
      <w:proofErr w:type="spellEnd"/>
      <w:r w:rsidRPr="0095296E">
        <w:rPr>
          <w:rFonts w:ascii="Times New Roman" w:hAnsi="Times New Roman" w:cs="Times New Roman"/>
          <w:sz w:val="24"/>
          <w:szCs w:val="24"/>
        </w:rPr>
        <w:t xml:space="preserve"> основа се извършва чрез използване на широкоразпространени платежни инструменти на територията на Европейския съюз. За тази цел операторите на зарядни точки приемат електронни плащания в тези точки чрез терминали и устройства, използвани за платежни услуги, включително поне едно от следните:</w:t>
      </w:r>
    </w:p>
    <w:p w14:paraId="41B74B7A"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1.</w:t>
      </w:r>
      <w:r w:rsidRPr="0095296E">
        <w:rPr>
          <w:rFonts w:ascii="Times New Roman" w:hAnsi="Times New Roman" w:cs="Times New Roman"/>
          <w:sz w:val="24"/>
          <w:szCs w:val="24"/>
        </w:rPr>
        <w:tab/>
        <w:t>Четци на платежни карти;</w:t>
      </w:r>
    </w:p>
    <w:p w14:paraId="2FD76CD9"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2.</w:t>
      </w:r>
      <w:r w:rsidRPr="0095296E">
        <w:rPr>
          <w:rFonts w:ascii="Times New Roman" w:hAnsi="Times New Roman" w:cs="Times New Roman"/>
          <w:sz w:val="24"/>
          <w:szCs w:val="24"/>
        </w:rPr>
        <w:tab/>
        <w:t>Устройства, използващи интернет връзка, с които се генерира код за заплащане на услуга, предоставяна чрез конкретната зарядна точка;</w:t>
      </w:r>
    </w:p>
    <w:p w14:paraId="76779F63"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3.</w:t>
      </w:r>
      <w:r w:rsidRPr="0095296E">
        <w:rPr>
          <w:rFonts w:ascii="Times New Roman" w:hAnsi="Times New Roman" w:cs="Times New Roman"/>
          <w:sz w:val="24"/>
          <w:szCs w:val="24"/>
        </w:rPr>
        <w:tab/>
        <w:t xml:space="preserve">За обществено достъпни зарядни точки с изходна мощност под 50 </w:t>
      </w:r>
      <w:proofErr w:type="spellStart"/>
      <w:r w:rsidRPr="0095296E">
        <w:rPr>
          <w:rFonts w:ascii="Times New Roman" w:hAnsi="Times New Roman" w:cs="Times New Roman"/>
          <w:sz w:val="24"/>
          <w:szCs w:val="24"/>
        </w:rPr>
        <w:t>kW</w:t>
      </w:r>
      <w:proofErr w:type="spellEnd"/>
      <w:r w:rsidRPr="0095296E">
        <w:rPr>
          <w:rFonts w:ascii="Times New Roman" w:hAnsi="Times New Roman" w:cs="Times New Roman"/>
          <w:sz w:val="24"/>
          <w:szCs w:val="24"/>
        </w:rPr>
        <w:t>, устройства, използващи интернет връзка и позволяващи сигурни платежни транзакции.</w:t>
      </w:r>
    </w:p>
    <w:p w14:paraId="662AA202"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(2) Операторите на публично достъпни зарядни точки в зарядни станции, внедрени преди влизане в сила на настоящия закон, приемат плащане поне по един от начините, посочени в ал. 1.</w:t>
      </w:r>
    </w:p>
    <w:p w14:paraId="0C96091C"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(3) Изискванията по ал. 1 и ал. 2 не се прилагат за публично достъпни зарядни точки, за които не се изисква заплащане за услугата за зареждане или за друга свързана услуга.</w:t>
      </w:r>
    </w:p>
    <w:p w14:paraId="72E83D9A"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b/>
          <w:sz w:val="24"/>
          <w:szCs w:val="24"/>
        </w:rPr>
        <w:lastRenderedPageBreak/>
        <w:t xml:space="preserve">Чл. </w:t>
      </w:r>
      <w:r w:rsidR="004F4241">
        <w:rPr>
          <w:rFonts w:ascii="Times New Roman" w:hAnsi="Times New Roman" w:cs="Times New Roman"/>
          <w:b/>
          <w:sz w:val="24"/>
          <w:szCs w:val="24"/>
        </w:rPr>
        <w:t>7</w:t>
      </w:r>
      <w:r w:rsidRPr="0095296E">
        <w:rPr>
          <w:rFonts w:ascii="Times New Roman" w:hAnsi="Times New Roman" w:cs="Times New Roman"/>
          <w:b/>
          <w:sz w:val="24"/>
          <w:szCs w:val="24"/>
        </w:rPr>
        <w:t>.</w:t>
      </w:r>
      <w:r w:rsidRPr="0095296E">
        <w:rPr>
          <w:rFonts w:ascii="Times New Roman" w:hAnsi="Times New Roman" w:cs="Times New Roman"/>
          <w:sz w:val="24"/>
          <w:szCs w:val="24"/>
        </w:rPr>
        <w:t xml:space="preserve"> (1) Операторите на зарядни точки посочват на видно място във всички управлявани от тях публично достъпни зарядни станции цената и всичките нейни компоненти, за да бъдат информирани крайните ползватели преди започването на зарядна сесия. </w:t>
      </w:r>
    </w:p>
    <w:p w14:paraId="52903342"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(2)  Обявяват </w:t>
      </w:r>
      <w:r w:rsidR="00872ECE" w:rsidRPr="0095296E">
        <w:rPr>
          <w:rFonts w:ascii="Times New Roman" w:hAnsi="Times New Roman" w:cs="Times New Roman"/>
          <w:sz w:val="24"/>
          <w:szCs w:val="24"/>
        </w:rPr>
        <w:t xml:space="preserve">се </w:t>
      </w:r>
      <w:r w:rsidRPr="0095296E">
        <w:rPr>
          <w:rFonts w:ascii="Times New Roman" w:hAnsi="Times New Roman" w:cs="Times New Roman"/>
          <w:sz w:val="24"/>
          <w:szCs w:val="24"/>
        </w:rPr>
        <w:t xml:space="preserve">най-малко следните ценови компоненти за зарядната станция - цена на сесия, цена на минута и цена на </w:t>
      </w:r>
      <w:proofErr w:type="spellStart"/>
      <w:r w:rsidRPr="0095296E">
        <w:rPr>
          <w:rFonts w:ascii="Times New Roman" w:hAnsi="Times New Roman" w:cs="Times New Roman"/>
          <w:sz w:val="24"/>
          <w:szCs w:val="24"/>
        </w:rPr>
        <w:t>kWh</w:t>
      </w:r>
      <w:proofErr w:type="spellEnd"/>
      <w:r w:rsidRPr="0095296E">
        <w:rPr>
          <w:rFonts w:ascii="Times New Roman" w:hAnsi="Times New Roman" w:cs="Times New Roman"/>
          <w:sz w:val="24"/>
          <w:szCs w:val="24"/>
        </w:rPr>
        <w:t>.</w:t>
      </w:r>
    </w:p>
    <w:p w14:paraId="010B3DA0"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(3) Изискванията по ал. 1 и ал. 2 не се прилагат за публично достъпни зарядни точки, за които не се изисква заплащане за услугата за зареждане.</w:t>
      </w:r>
    </w:p>
    <w:p w14:paraId="2747E404"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b/>
          <w:sz w:val="24"/>
          <w:szCs w:val="24"/>
        </w:rPr>
        <w:t xml:space="preserve">Чл. </w:t>
      </w:r>
      <w:r w:rsidR="004F4241">
        <w:rPr>
          <w:rFonts w:ascii="Times New Roman" w:hAnsi="Times New Roman" w:cs="Times New Roman"/>
          <w:b/>
          <w:sz w:val="24"/>
          <w:szCs w:val="24"/>
        </w:rPr>
        <w:t>8</w:t>
      </w:r>
      <w:r w:rsidRPr="0095296E">
        <w:rPr>
          <w:rFonts w:ascii="Times New Roman" w:hAnsi="Times New Roman" w:cs="Times New Roman"/>
          <w:b/>
          <w:sz w:val="24"/>
          <w:szCs w:val="24"/>
        </w:rPr>
        <w:t>.</w:t>
      </w:r>
      <w:r w:rsidRPr="0095296E">
        <w:rPr>
          <w:rFonts w:ascii="Times New Roman" w:hAnsi="Times New Roman" w:cs="Times New Roman"/>
          <w:sz w:val="24"/>
          <w:szCs w:val="24"/>
        </w:rPr>
        <w:t xml:space="preserve"> Операторите на зарядни точки гарантират, че всички управлявани от тях публично достъпни зарядни точки разполагат с функция за интелигентно зареждане.</w:t>
      </w:r>
    </w:p>
    <w:p w14:paraId="0C032C79" w14:textId="77777777" w:rsidR="00DF187A" w:rsidRPr="0095296E" w:rsidRDefault="00DF187A">
      <w:pPr>
        <w:ind w:firstLine="708"/>
        <w:jc w:val="both"/>
        <w:rPr>
          <w:rFonts w:ascii="Times New Roman" w:hAnsi="Times New Roman" w:cs="Times New Roman"/>
          <w:sz w:val="24"/>
          <w:szCs w:val="24"/>
        </w:rPr>
      </w:pPr>
    </w:p>
    <w:p w14:paraId="70CDD3B7" w14:textId="77777777" w:rsidR="00DF187A" w:rsidRPr="0095296E" w:rsidRDefault="00DF187A">
      <w:pPr>
        <w:jc w:val="center"/>
        <w:rPr>
          <w:rFonts w:ascii="Times New Roman" w:hAnsi="Times New Roman" w:cs="Times New Roman"/>
          <w:b/>
          <w:sz w:val="24"/>
          <w:szCs w:val="24"/>
        </w:rPr>
      </w:pPr>
      <w:r w:rsidRPr="0095296E">
        <w:rPr>
          <w:rFonts w:ascii="Times New Roman" w:hAnsi="Times New Roman" w:cs="Times New Roman"/>
          <w:b/>
          <w:sz w:val="24"/>
          <w:szCs w:val="24"/>
        </w:rPr>
        <w:t>Раздел II</w:t>
      </w:r>
    </w:p>
    <w:p w14:paraId="23400D0E" w14:textId="21B96C70" w:rsidR="00DF187A" w:rsidRPr="0095296E" w:rsidRDefault="00DF187A">
      <w:pPr>
        <w:jc w:val="center"/>
        <w:rPr>
          <w:rFonts w:ascii="Times New Roman" w:hAnsi="Times New Roman" w:cs="Times New Roman"/>
          <w:sz w:val="24"/>
          <w:szCs w:val="24"/>
        </w:rPr>
      </w:pPr>
      <w:r w:rsidRPr="0095296E">
        <w:rPr>
          <w:rFonts w:ascii="Times New Roman" w:hAnsi="Times New Roman" w:cs="Times New Roman"/>
          <w:b/>
          <w:sz w:val="24"/>
          <w:szCs w:val="24"/>
        </w:rPr>
        <w:t xml:space="preserve">Разгръщане на публично достъпна инфраструктура за зареждане с </w:t>
      </w:r>
      <w:r w:rsidR="00640518">
        <w:rPr>
          <w:rFonts w:ascii="Times New Roman" w:hAnsi="Times New Roman" w:cs="Times New Roman"/>
          <w:b/>
          <w:sz w:val="24"/>
          <w:szCs w:val="24"/>
        </w:rPr>
        <w:t>електрическа енергия</w:t>
      </w:r>
      <w:r w:rsidRPr="0095296E">
        <w:rPr>
          <w:rFonts w:ascii="Times New Roman" w:hAnsi="Times New Roman" w:cs="Times New Roman"/>
          <w:b/>
          <w:sz w:val="24"/>
          <w:szCs w:val="24"/>
        </w:rPr>
        <w:t xml:space="preserve"> за електрически превозни средства по уличната мрежа на населените места</w:t>
      </w:r>
    </w:p>
    <w:p w14:paraId="6B418DCD" w14:textId="6181C7BF" w:rsidR="00DF187A" w:rsidRPr="00D40786" w:rsidRDefault="00DF187A" w:rsidP="008970AB">
      <w:pPr>
        <w:jc w:val="both"/>
        <w:rPr>
          <w:rFonts w:ascii="Times New Roman" w:hAnsi="Times New Roman" w:cs="Times New Roman"/>
          <w:sz w:val="24"/>
          <w:szCs w:val="24"/>
        </w:rPr>
      </w:pPr>
      <w:r w:rsidRPr="0095296E">
        <w:rPr>
          <w:rFonts w:ascii="Times New Roman" w:hAnsi="Times New Roman" w:cs="Times New Roman"/>
          <w:sz w:val="24"/>
          <w:szCs w:val="24"/>
        </w:rPr>
        <w:tab/>
      </w:r>
      <w:r w:rsidRPr="0095296E">
        <w:rPr>
          <w:rFonts w:ascii="Times New Roman" w:hAnsi="Times New Roman" w:cs="Times New Roman"/>
          <w:b/>
          <w:sz w:val="24"/>
          <w:szCs w:val="24"/>
        </w:rPr>
        <w:t xml:space="preserve">Чл. </w:t>
      </w:r>
      <w:r w:rsidR="004F4241">
        <w:rPr>
          <w:rFonts w:ascii="Times New Roman" w:hAnsi="Times New Roman" w:cs="Times New Roman"/>
          <w:b/>
          <w:sz w:val="24"/>
          <w:szCs w:val="24"/>
        </w:rPr>
        <w:t>9</w:t>
      </w:r>
      <w:r w:rsidRPr="0095296E">
        <w:rPr>
          <w:rFonts w:ascii="Times New Roman" w:hAnsi="Times New Roman" w:cs="Times New Roman"/>
          <w:b/>
          <w:sz w:val="24"/>
          <w:szCs w:val="24"/>
        </w:rPr>
        <w:t>.</w:t>
      </w:r>
      <w:r w:rsidRPr="0095296E">
        <w:rPr>
          <w:rFonts w:ascii="Times New Roman" w:hAnsi="Times New Roman" w:cs="Times New Roman"/>
          <w:sz w:val="24"/>
          <w:szCs w:val="24"/>
        </w:rPr>
        <w:t xml:space="preserve"> (1) Общините в Република България отговарят за разгръщане на публично достъпна инфраструктура за зареждане с </w:t>
      </w:r>
      <w:r w:rsidR="00640518">
        <w:rPr>
          <w:rFonts w:ascii="Times New Roman" w:hAnsi="Times New Roman" w:cs="Times New Roman"/>
          <w:sz w:val="24"/>
          <w:szCs w:val="24"/>
        </w:rPr>
        <w:t>електрическа енергия</w:t>
      </w:r>
      <w:r w:rsidRPr="0095296E">
        <w:rPr>
          <w:rFonts w:ascii="Times New Roman" w:hAnsi="Times New Roman" w:cs="Times New Roman"/>
          <w:sz w:val="24"/>
          <w:szCs w:val="24"/>
        </w:rPr>
        <w:t xml:space="preserve"> за лекотоварни и тежкотоварни електрически превозни средст</w:t>
      </w:r>
      <w:r w:rsidR="005E7A62" w:rsidRPr="0095296E">
        <w:rPr>
          <w:rFonts w:ascii="Times New Roman" w:hAnsi="Times New Roman" w:cs="Times New Roman"/>
          <w:sz w:val="24"/>
          <w:szCs w:val="24"/>
        </w:rPr>
        <w:t>ва в рамките на уличната мрежа</w:t>
      </w:r>
      <w:r w:rsidR="00005871">
        <w:rPr>
          <w:rFonts w:ascii="Times New Roman" w:hAnsi="Times New Roman" w:cs="Times New Roman"/>
          <w:sz w:val="24"/>
          <w:szCs w:val="24"/>
        </w:rPr>
        <w:t>, общинските сгради, терени и обекти на уличната мрежа</w:t>
      </w:r>
      <w:r w:rsidR="005E7A62" w:rsidRPr="00D40786">
        <w:rPr>
          <w:rFonts w:ascii="Times New Roman" w:hAnsi="Times New Roman" w:cs="Times New Roman"/>
          <w:sz w:val="24"/>
          <w:szCs w:val="24"/>
        </w:rPr>
        <w:t>.</w:t>
      </w:r>
    </w:p>
    <w:p w14:paraId="4CE9E8C2" w14:textId="7C31311B" w:rsidR="00DF187A" w:rsidRPr="0095296E" w:rsidRDefault="00DF187A"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(2) Разгръщането на публично достъпна инфраструктура за зареждане с </w:t>
      </w:r>
      <w:r w:rsidR="00640518">
        <w:rPr>
          <w:rFonts w:ascii="Times New Roman" w:hAnsi="Times New Roman" w:cs="Times New Roman"/>
          <w:sz w:val="24"/>
          <w:szCs w:val="24"/>
        </w:rPr>
        <w:t>електрическа енергия</w:t>
      </w:r>
      <w:r w:rsidRPr="0095296E">
        <w:rPr>
          <w:rFonts w:ascii="Times New Roman" w:hAnsi="Times New Roman" w:cs="Times New Roman"/>
          <w:sz w:val="24"/>
          <w:szCs w:val="24"/>
        </w:rPr>
        <w:t xml:space="preserve"> за лекотоварни и тежкотоварни електрически превозни средства в рамките на уличната мрежа се осъществява от общинско предприятие по смисъла на Закона за общинската собственост, търговско дружество, еднолична собственост на съответната община</w:t>
      </w:r>
      <w:r w:rsidR="00640518">
        <w:rPr>
          <w:rFonts w:ascii="Times New Roman" w:hAnsi="Times New Roman" w:cs="Times New Roman"/>
          <w:sz w:val="24"/>
          <w:szCs w:val="24"/>
        </w:rPr>
        <w:t xml:space="preserve"> или</w:t>
      </w:r>
      <w:r w:rsidRPr="0095296E">
        <w:rPr>
          <w:rFonts w:ascii="Times New Roman" w:hAnsi="Times New Roman" w:cs="Times New Roman"/>
          <w:sz w:val="24"/>
          <w:szCs w:val="24"/>
        </w:rPr>
        <w:t xml:space="preserve"> от частноправен оператор, избран чрез публична, конкурентна процедура по Закона за общинската собственост.</w:t>
      </w:r>
    </w:p>
    <w:p w14:paraId="44933AE9" w14:textId="77777777" w:rsidR="00DF187A" w:rsidRPr="0095296E" w:rsidRDefault="00DF187A" w:rsidP="008970AB">
      <w:pPr>
        <w:ind w:firstLine="708"/>
        <w:jc w:val="both"/>
        <w:rPr>
          <w:rFonts w:ascii="Times New Roman" w:hAnsi="Times New Roman" w:cs="Times New Roman"/>
          <w:strike/>
          <w:sz w:val="24"/>
          <w:szCs w:val="24"/>
        </w:rPr>
      </w:pPr>
      <w:r w:rsidRPr="0095296E">
        <w:rPr>
          <w:rFonts w:ascii="Times New Roman" w:hAnsi="Times New Roman" w:cs="Times New Roman"/>
          <w:sz w:val="24"/>
          <w:szCs w:val="24"/>
        </w:rPr>
        <w:t xml:space="preserve">(3) В рамките на утвърдените комуникационно-транспортни схеми на съответното населено място се осигурява обща изходна мощност чрез публично достъпни зарядни станции за всяко регистрирано в съответното населено място електрическо превозно средство. </w:t>
      </w:r>
    </w:p>
    <w:p w14:paraId="5F47CDB7" w14:textId="0635CE9A" w:rsidR="004C19FA" w:rsidRPr="002B2729" w:rsidRDefault="00DF187A" w:rsidP="004C19FA">
      <w:pPr>
        <w:jc w:val="both"/>
        <w:rPr>
          <w:rFonts w:ascii="Times New Roman" w:hAnsi="Times New Roman" w:cs="Times New Roman"/>
          <w:sz w:val="24"/>
          <w:szCs w:val="24"/>
        </w:rPr>
      </w:pPr>
      <w:r w:rsidRPr="0095296E">
        <w:rPr>
          <w:rFonts w:ascii="Times New Roman" w:hAnsi="Times New Roman" w:cs="Times New Roman"/>
          <w:sz w:val="24"/>
          <w:szCs w:val="24"/>
        </w:rPr>
        <w:tab/>
      </w:r>
      <w:r w:rsidR="004F4241">
        <w:rPr>
          <w:rFonts w:ascii="Times New Roman" w:hAnsi="Times New Roman" w:cs="Times New Roman"/>
          <w:b/>
          <w:sz w:val="24"/>
          <w:szCs w:val="24"/>
        </w:rPr>
        <w:t>Чл. 10</w:t>
      </w:r>
      <w:r w:rsidR="004C19FA" w:rsidRPr="002B2729">
        <w:rPr>
          <w:rFonts w:ascii="Times New Roman" w:hAnsi="Times New Roman" w:cs="Times New Roman"/>
          <w:b/>
          <w:sz w:val="24"/>
          <w:szCs w:val="24"/>
        </w:rPr>
        <w:t>.</w:t>
      </w:r>
      <w:r w:rsidR="004C19FA" w:rsidRPr="002B2729">
        <w:t xml:space="preserve"> </w:t>
      </w:r>
      <w:r w:rsidR="004C19FA" w:rsidRPr="002B2729">
        <w:rPr>
          <w:rFonts w:ascii="Times New Roman" w:hAnsi="Times New Roman" w:cs="Times New Roman"/>
          <w:sz w:val="24"/>
          <w:szCs w:val="24"/>
        </w:rPr>
        <w:t>(1)</w:t>
      </w:r>
      <w:r w:rsidR="004C19FA" w:rsidRPr="002B2729">
        <w:rPr>
          <w:rFonts w:ascii="Times New Roman" w:hAnsi="Times New Roman" w:cs="Times New Roman"/>
          <w:b/>
          <w:sz w:val="24"/>
          <w:szCs w:val="24"/>
        </w:rPr>
        <w:t xml:space="preserve"> </w:t>
      </w:r>
      <w:r w:rsidR="002B2729" w:rsidRPr="002B2729">
        <w:rPr>
          <w:rFonts w:ascii="Times New Roman" w:hAnsi="Times New Roman" w:cs="Times New Roman"/>
          <w:sz w:val="24"/>
          <w:szCs w:val="24"/>
        </w:rPr>
        <w:t>К</w:t>
      </w:r>
      <w:r w:rsidR="004C19FA" w:rsidRPr="002B2729">
        <w:rPr>
          <w:rFonts w:ascii="Times New Roman" w:hAnsi="Times New Roman" w:cs="Times New Roman"/>
          <w:sz w:val="24"/>
          <w:szCs w:val="24"/>
        </w:rPr>
        <w:t>метовете на общини предвиждат в подробните устройствени планове обособени терени – публична общинска и/или общинска частна собственост – за изграждане на публично достъпн</w:t>
      </w:r>
      <w:r w:rsidR="002B2729" w:rsidRPr="002B2729">
        <w:rPr>
          <w:rFonts w:ascii="Times New Roman" w:hAnsi="Times New Roman" w:cs="Times New Roman"/>
          <w:sz w:val="24"/>
          <w:szCs w:val="24"/>
        </w:rPr>
        <w:t>а зарядна инфраструктура.</w:t>
      </w:r>
    </w:p>
    <w:p w14:paraId="60ABD3D9" w14:textId="77777777" w:rsidR="004C19FA" w:rsidRPr="002B2729" w:rsidRDefault="004C19FA" w:rsidP="004C19FA">
      <w:pPr>
        <w:jc w:val="both"/>
        <w:rPr>
          <w:rFonts w:ascii="Times New Roman" w:hAnsi="Times New Roman" w:cs="Times New Roman"/>
          <w:sz w:val="24"/>
          <w:szCs w:val="24"/>
        </w:rPr>
      </w:pPr>
      <w:r w:rsidRPr="002B2729">
        <w:rPr>
          <w:rFonts w:ascii="Times New Roman" w:hAnsi="Times New Roman" w:cs="Times New Roman"/>
          <w:sz w:val="24"/>
          <w:szCs w:val="24"/>
        </w:rPr>
        <w:tab/>
        <w:t>(2) За терените по ал. 1 кметовете на общини изготвят мотивирани предложения до оператора на електропреносната и/или на съответната електроразпределителна мрежа за предвиждане в инвестиционната му програма на дейности, свързани с осигуряване на необходимия капацитет за присъединяване на планираната зарядна инфраструктура.</w:t>
      </w:r>
    </w:p>
    <w:p w14:paraId="3AEB1B07" w14:textId="77777777" w:rsidR="004C19FA" w:rsidRPr="004C19FA" w:rsidRDefault="004C19FA" w:rsidP="004C19FA">
      <w:pPr>
        <w:jc w:val="both"/>
        <w:rPr>
          <w:rFonts w:ascii="Times New Roman" w:hAnsi="Times New Roman" w:cs="Times New Roman"/>
          <w:sz w:val="24"/>
          <w:szCs w:val="24"/>
        </w:rPr>
      </w:pPr>
      <w:r w:rsidRPr="002B2729">
        <w:rPr>
          <w:rFonts w:ascii="Times New Roman" w:hAnsi="Times New Roman" w:cs="Times New Roman"/>
          <w:sz w:val="24"/>
          <w:szCs w:val="24"/>
        </w:rPr>
        <w:tab/>
        <w:t xml:space="preserve">(3) При планиране и изпълнение на подземно и надземно улично строителство, включително изграждане на подземни улични мрежи и съоръжения, кметовете на общини осигуряват необходимата координация и съгласуваност с оператора на електропреносната и/или съответната електроразпределителна мрежа относно дейностите по изграждане, разширяване или присъединяване на </w:t>
      </w:r>
      <w:r w:rsidR="002B2729" w:rsidRPr="002B2729">
        <w:rPr>
          <w:rFonts w:ascii="Times New Roman" w:hAnsi="Times New Roman" w:cs="Times New Roman"/>
          <w:sz w:val="24"/>
          <w:szCs w:val="24"/>
        </w:rPr>
        <w:t>зарядна инфраструктура.</w:t>
      </w:r>
      <w:r w:rsidR="002B2729">
        <w:rPr>
          <w:rFonts w:ascii="Times New Roman" w:hAnsi="Times New Roman" w:cs="Times New Roman"/>
          <w:sz w:val="24"/>
          <w:szCs w:val="24"/>
        </w:rPr>
        <w:t xml:space="preserve"> </w:t>
      </w:r>
    </w:p>
    <w:p w14:paraId="6878A44C" w14:textId="77777777" w:rsidR="00DF187A" w:rsidRPr="0095296E" w:rsidRDefault="00DF187A" w:rsidP="004F4241">
      <w:pPr>
        <w:ind w:firstLine="708"/>
        <w:jc w:val="both"/>
        <w:rPr>
          <w:rFonts w:ascii="Times New Roman" w:hAnsi="Times New Roman" w:cs="Times New Roman"/>
          <w:sz w:val="24"/>
          <w:szCs w:val="24"/>
        </w:rPr>
      </w:pPr>
      <w:r w:rsidRPr="0095296E">
        <w:rPr>
          <w:rFonts w:ascii="Times New Roman" w:hAnsi="Times New Roman" w:cs="Times New Roman"/>
          <w:b/>
          <w:sz w:val="24"/>
          <w:szCs w:val="24"/>
        </w:rPr>
        <w:lastRenderedPageBreak/>
        <w:t xml:space="preserve">Чл. </w:t>
      </w:r>
      <w:r w:rsidR="004F4241">
        <w:rPr>
          <w:rFonts w:ascii="Times New Roman" w:hAnsi="Times New Roman" w:cs="Times New Roman"/>
          <w:b/>
          <w:sz w:val="24"/>
          <w:szCs w:val="24"/>
        </w:rPr>
        <w:t>11</w:t>
      </w:r>
      <w:r w:rsidRPr="0095296E">
        <w:rPr>
          <w:rFonts w:ascii="Times New Roman" w:hAnsi="Times New Roman" w:cs="Times New Roman"/>
          <w:b/>
          <w:sz w:val="24"/>
          <w:szCs w:val="24"/>
        </w:rPr>
        <w:t>.</w:t>
      </w:r>
      <w:r w:rsidRPr="0095296E">
        <w:rPr>
          <w:rFonts w:ascii="Times New Roman" w:hAnsi="Times New Roman" w:cs="Times New Roman"/>
          <w:sz w:val="24"/>
          <w:szCs w:val="24"/>
        </w:rPr>
        <w:t xml:space="preserve"> Отговорните органи на местното самоуправление и местната администрация вземат мерки за </w:t>
      </w:r>
      <w:r w:rsidR="00D20F95" w:rsidRPr="0095296E">
        <w:rPr>
          <w:rFonts w:ascii="Times New Roman" w:hAnsi="Times New Roman" w:cs="Times New Roman"/>
          <w:sz w:val="24"/>
          <w:szCs w:val="24"/>
        </w:rPr>
        <w:t>Р</w:t>
      </w:r>
      <w:r w:rsidRPr="0095296E">
        <w:rPr>
          <w:rFonts w:ascii="Times New Roman" w:hAnsi="Times New Roman" w:cs="Times New Roman"/>
          <w:sz w:val="24"/>
          <w:szCs w:val="24"/>
        </w:rPr>
        <w:t xml:space="preserve">азполагането на зарядни станции за бързо зареждане с публичен достъп с минимална изходна мощност от  22 </w:t>
      </w:r>
      <w:proofErr w:type="spellStart"/>
      <w:r w:rsidRPr="0095296E">
        <w:rPr>
          <w:rFonts w:ascii="Times New Roman" w:hAnsi="Times New Roman" w:cs="Times New Roman"/>
          <w:sz w:val="24"/>
          <w:szCs w:val="24"/>
        </w:rPr>
        <w:t>kW</w:t>
      </w:r>
      <w:proofErr w:type="spellEnd"/>
      <w:r w:rsidRPr="0095296E">
        <w:rPr>
          <w:rFonts w:ascii="Times New Roman" w:hAnsi="Times New Roman" w:cs="Times New Roman"/>
          <w:sz w:val="24"/>
          <w:szCs w:val="24"/>
        </w:rPr>
        <w:t xml:space="preserve"> </w:t>
      </w:r>
      <w:r w:rsidR="00D20F95" w:rsidRPr="0095296E">
        <w:rPr>
          <w:rFonts w:ascii="Times New Roman" w:hAnsi="Times New Roman" w:cs="Times New Roman"/>
          <w:sz w:val="24"/>
          <w:szCs w:val="24"/>
        </w:rPr>
        <w:t xml:space="preserve">се осъществява </w:t>
      </w:r>
      <w:r w:rsidRPr="0095296E">
        <w:rPr>
          <w:rFonts w:ascii="Times New Roman" w:hAnsi="Times New Roman" w:cs="Times New Roman"/>
          <w:sz w:val="24"/>
          <w:szCs w:val="24"/>
        </w:rPr>
        <w:t>при следните условия:</w:t>
      </w:r>
    </w:p>
    <w:p w14:paraId="7743DFC2"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1. </w:t>
      </w:r>
      <w:r w:rsidRPr="0095296E">
        <w:rPr>
          <w:rFonts w:ascii="Times New Roman" w:hAnsi="Times New Roman" w:cs="Times New Roman"/>
          <w:sz w:val="24"/>
          <w:szCs w:val="24"/>
        </w:rPr>
        <w:tab/>
        <w:t>във всяка община, с население над</w:t>
      </w:r>
      <w:r w:rsidR="00866127" w:rsidRPr="0095296E">
        <w:rPr>
          <w:rFonts w:ascii="Times New Roman" w:hAnsi="Times New Roman" w:cs="Times New Roman"/>
          <w:sz w:val="24"/>
          <w:szCs w:val="24"/>
        </w:rPr>
        <w:t xml:space="preserve"> 5000/</w:t>
      </w:r>
      <w:r w:rsidRPr="0095296E">
        <w:rPr>
          <w:rFonts w:ascii="Times New Roman" w:hAnsi="Times New Roman" w:cs="Times New Roman"/>
          <w:sz w:val="24"/>
          <w:szCs w:val="24"/>
        </w:rPr>
        <w:t>10 000 души се разполага не по-малко от една зарядна станция;</w:t>
      </w:r>
    </w:p>
    <w:p w14:paraId="01EC01C1"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2. </w:t>
      </w:r>
      <w:r w:rsidRPr="0095296E">
        <w:rPr>
          <w:rFonts w:ascii="Times New Roman" w:hAnsi="Times New Roman" w:cs="Times New Roman"/>
          <w:sz w:val="24"/>
          <w:szCs w:val="24"/>
        </w:rPr>
        <w:tab/>
        <w:t xml:space="preserve"> във всеки областен център се разполагат не по-малко от три зарядни станции;</w:t>
      </w:r>
    </w:p>
    <w:p w14:paraId="560BE85B"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3. </w:t>
      </w:r>
      <w:r w:rsidRPr="0095296E">
        <w:rPr>
          <w:rFonts w:ascii="Times New Roman" w:hAnsi="Times New Roman" w:cs="Times New Roman"/>
          <w:sz w:val="24"/>
          <w:szCs w:val="24"/>
        </w:rPr>
        <w:tab/>
        <w:t>в градове с население над 100 000 души се разполагат минимум 5 зарядни станции;</w:t>
      </w:r>
    </w:p>
    <w:p w14:paraId="21DDE173"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4. </w:t>
      </w:r>
      <w:r w:rsidRPr="0095296E">
        <w:rPr>
          <w:rFonts w:ascii="Times New Roman" w:hAnsi="Times New Roman" w:cs="Times New Roman"/>
          <w:sz w:val="24"/>
          <w:szCs w:val="24"/>
        </w:rPr>
        <w:tab/>
        <w:t>в градове с население над 300 000 души се разполагат не по-малко от 10 зарядни станции;</w:t>
      </w:r>
    </w:p>
    <w:p w14:paraId="581EC2F5" w14:textId="77777777" w:rsidR="00DF187A" w:rsidRPr="0095296E" w:rsidRDefault="00DF187A">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5. </w:t>
      </w:r>
      <w:r w:rsidRPr="0095296E">
        <w:rPr>
          <w:rFonts w:ascii="Times New Roman" w:hAnsi="Times New Roman" w:cs="Times New Roman"/>
          <w:sz w:val="24"/>
          <w:szCs w:val="24"/>
        </w:rPr>
        <w:tab/>
        <w:t>в градове с население над 1 000 000 души се разполагат не по-малко от 60 зарядни станции.</w:t>
      </w:r>
    </w:p>
    <w:p w14:paraId="2F2A041A" w14:textId="77777777" w:rsidR="00866127" w:rsidRPr="0095296E" w:rsidRDefault="00866127">
      <w:pPr>
        <w:jc w:val="center"/>
        <w:rPr>
          <w:rFonts w:ascii="Times New Roman" w:hAnsi="Times New Roman" w:cs="Times New Roman"/>
          <w:b/>
          <w:sz w:val="24"/>
          <w:szCs w:val="24"/>
        </w:rPr>
      </w:pPr>
      <w:r w:rsidRPr="0095296E">
        <w:rPr>
          <w:rFonts w:ascii="Times New Roman" w:hAnsi="Times New Roman" w:cs="Times New Roman"/>
          <w:b/>
          <w:sz w:val="24"/>
          <w:szCs w:val="24"/>
        </w:rPr>
        <w:t>Раздел III</w:t>
      </w:r>
    </w:p>
    <w:p w14:paraId="79EC1DC7" w14:textId="59438BBD" w:rsidR="00866127" w:rsidRPr="0095296E" w:rsidRDefault="00866127">
      <w:pPr>
        <w:jc w:val="center"/>
        <w:rPr>
          <w:rFonts w:ascii="Times New Roman" w:hAnsi="Times New Roman" w:cs="Times New Roman"/>
          <w:sz w:val="24"/>
          <w:szCs w:val="24"/>
        </w:rPr>
      </w:pPr>
      <w:r w:rsidRPr="0095296E">
        <w:rPr>
          <w:rFonts w:ascii="Times New Roman" w:hAnsi="Times New Roman" w:cs="Times New Roman"/>
          <w:b/>
          <w:sz w:val="24"/>
          <w:szCs w:val="24"/>
        </w:rPr>
        <w:t xml:space="preserve">Ред за изграждане на инфраструктура за зареждане с </w:t>
      </w:r>
      <w:r w:rsidR="00640518">
        <w:rPr>
          <w:rFonts w:ascii="Times New Roman" w:hAnsi="Times New Roman" w:cs="Times New Roman"/>
          <w:b/>
          <w:sz w:val="24"/>
          <w:szCs w:val="24"/>
        </w:rPr>
        <w:t>електрическа енергия</w:t>
      </w:r>
      <w:r w:rsidRPr="0095296E">
        <w:rPr>
          <w:rFonts w:ascii="Times New Roman" w:hAnsi="Times New Roman" w:cs="Times New Roman"/>
          <w:b/>
          <w:sz w:val="24"/>
          <w:szCs w:val="24"/>
        </w:rPr>
        <w:t xml:space="preserve"> за електрически превозни средства</w:t>
      </w:r>
    </w:p>
    <w:p w14:paraId="723F4E4E" w14:textId="2D25BEDC" w:rsidR="00866127" w:rsidRDefault="004F4241" w:rsidP="008970AB">
      <w:pPr>
        <w:ind w:firstLine="708"/>
        <w:jc w:val="both"/>
        <w:rPr>
          <w:rFonts w:ascii="Times New Roman" w:hAnsi="Times New Roman" w:cs="Times New Roman"/>
          <w:sz w:val="24"/>
          <w:szCs w:val="24"/>
        </w:rPr>
      </w:pPr>
      <w:r>
        <w:rPr>
          <w:rFonts w:ascii="Times New Roman" w:hAnsi="Times New Roman" w:cs="Times New Roman"/>
          <w:b/>
          <w:sz w:val="24"/>
          <w:szCs w:val="24"/>
        </w:rPr>
        <w:t>Чл. 12</w:t>
      </w:r>
      <w:r w:rsidR="00866127" w:rsidRPr="0095296E">
        <w:rPr>
          <w:rFonts w:ascii="Times New Roman" w:hAnsi="Times New Roman" w:cs="Times New Roman"/>
          <w:b/>
          <w:sz w:val="24"/>
          <w:szCs w:val="24"/>
        </w:rPr>
        <w:t>.</w:t>
      </w:r>
      <w:r w:rsidR="00866127" w:rsidRPr="0095296E">
        <w:rPr>
          <w:rFonts w:ascii="Times New Roman" w:hAnsi="Times New Roman" w:cs="Times New Roman"/>
          <w:sz w:val="24"/>
          <w:szCs w:val="24"/>
        </w:rPr>
        <w:t xml:space="preserve"> </w:t>
      </w:r>
      <w:bookmarkStart w:id="1" w:name="_Hlk198803291"/>
      <w:r w:rsidR="00866127" w:rsidRPr="0095296E">
        <w:rPr>
          <w:rFonts w:ascii="Times New Roman" w:hAnsi="Times New Roman" w:cs="Times New Roman"/>
          <w:sz w:val="24"/>
          <w:szCs w:val="24"/>
        </w:rPr>
        <w:t xml:space="preserve">Зарядни точки, зарядни станции и зарядни центрове </w:t>
      </w:r>
      <w:bookmarkEnd w:id="1"/>
      <w:r w:rsidR="00866127" w:rsidRPr="0095296E">
        <w:rPr>
          <w:rFonts w:ascii="Times New Roman" w:hAnsi="Times New Roman" w:cs="Times New Roman"/>
          <w:sz w:val="24"/>
          <w:szCs w:val="24"/>
        </w:rPr>
        <w:t xml:space="preserve">в </w:t>
      </w:r>
      <w:r w:rsidR="00866127" w:rsidRPr="00AF6CC3">
        <w:rPr>
          <w:rFonts w:ascii="Times New Roman" w:hAnsi="Times New Roman" w:cs="Times New Roman"/>
          <w:sz w:val="24"/>
          <w:szCs w:val="24"/>
        </w:rPr>
        <w:t>открити паркинги</w:t>
      </w:r>
      <w:r w:rsidR="00AF6CC3">
        <w:rPr>
          <w:rFonts w:ascii="Times New Roman" w:hAnsi="Times New Roman" w:cs="Times New Roman"/>
          <w:sz w:val="24"/>
          <w:szCs w:val="24"/>
          <w:lang w:val="en-US"/>
        </w:rPr>
        <w:t xml:space="preserve"> </w:t>
      </w:r>
      <w:r w:rsidR="002A7D65">
        <w:rPr>
          <w:rFonts w:ascii="Times New Roman" w:hAnsi="Times New Roman" w:cs="Times New Roman"/>
          <w:sz w:val="24"/>
          <w:szCs w:val="24"/>
        </w:rPr>
        <w:t>могат да бъдат изградени</w:t>
      </w:r>
      <w:r w:rsidR="00866127" w:rsidRPr="0095296E">
        <w:rPr>
          <w:rFonts w:ascii="Times New Roman" w:hAnsi="Times New Roman" w:cs="Times New Roman"/>
          <w:sz w:val="24"/>
          <w:szCs w:val="24"/>
        </w:rPr>
        <w:t xml:space="preserve"> като елементи на градското обзавеждане с разрешение за поставяне при условия и по реда на чл. 56 от Закона за устройство на територията.</w:t>
      </w:r>
    </w:p>
    <w:p w14:paraId="01ABFFA6" w14:textId="77777777" w:rsidR="00866127" w:rsidRPr="0095296E" w:rsidRDefault="004F4241" w:rsidP="008970AB">
      <w:pPr>
        <w:ind w:firstLine="708"/>
        <w:jc w:val="both"/>
        <w:rPr>
          <w:rFonts w:ascii="Times New Roman" w:hAnsi="Times New Roman" w:cs="Times New Roman"/>
          <w:sz w:val="24"/>
          <w:szCs w:val="24"/>
        </w:rPr>
      </w:pPr>
      <w:r>
        <w:rPr>
          <w:rFonts w:ascii="Times New Roman" w:hAnsi="Times New Roman" w:cs="Times New Roman"/>
          <w:b/>
          <w:sz w:val="24"/>
          <w:szCs w:val="24"/>
        </w:rPr>
        <w:t>Чл. 13</w:t>
      </w:r>
      <w:r w:rsidR="00866127" w:rsidRPr="0095296E">
        <w:rPr>
          <w:rFonts w:ascii="Times New Roman" w:hAnsi="Times New Roman" w:cs="Times New Roman"/>
          <w:b/>
          <w:sz w:val="24"/>
          <w:szCs w:val="24"/>
        </w:rPr>
        <w:t>.</w:t>
      </w:r>
      <w:r w:rsidR="00866127" w:rsidRPr="0095296E">
        <w:rPr>
          <w:rFonts w:ascii="Times New Roman" w:hAnsi="Times New Roman" w:cs="Times New Roman"/>
          <w:sz w:val="24"/>
          <w:szCs w:val="24"/>
        </w:rPr>
        <w:t xml:space="preserve"> Зарядни точки </w:t>
      </w:r>
      <w:r w:rsidR="00866127" w:rsidRPr="00B62AEB">
        <w:rPr>
          <w:rFonts w:ascii="Times New Roman" w:hAnsi="Times New Roman" w:cs="Times New Roman"/>
          <w:sz w:val="24"/>
          <w:szCs w:val="24"/>
        </w:rPr>
        <w:t>в нови сгради</w:t>
      </w:r>
      <w:r w:rsidR="00866127" w:rsidRPr="00AF6CC3">
        <w:rPr>
          <w:rFonts w:ascii="Times New Roman" w:hAnsi="Times New Roman" w:cs="Times New Roman"/>
          <w:sz w:val="24"/>
          <w:szCs w:val="24"/>
        </w:rPr>
        <w:t xml:space="preserve"> се</w:t>
      </w:r>
      <w:r w:rsidR="00866127" w:rsidRPr="0095296E">
        <w:rPr>
          <w:rFonts w:ascii="Times New Roman" w:hAnsi="Times New Roman" w:cs="Times New Roman"/>
          <w:sz w:val="24"/>
          <w:szCs w:val="24"/>
        </w:rPr>
        <w:t xml:space="preserve"> изграждат по общия ред с одобряване на инвестиционен проект и издаване на разрешение за строеж за строителството на цялата сграда.</w:t>
      </w:r>
    </w:p>
    <w:p w14:paraId="3E7B39C7" w14:textId="77777777" w:rsidR="00866127" w:rsidRPr="0095296E" w:rsidRDefault="00866127" w:rsidP="008970AB">
      <w:pPr>
        <w:jc w:val="both"/>
        <w:rPr>
          <w:rFonts w:ascii="Times New Roman" w:hAnsi="Times New Roman" w:cs="Times New Roman"/>
          <w:sz w:val="24"/>
          <w:szCs w:val="24"/>
        </w:rPr>
      </w:pPr>
      <w:r w:rsidRPr="0095296E">
        <w:rPr>
          <w:rFonts w:ascii="Times New Roman" w:hAnsi="Times New Roman" w:cs="Times New Roman"/>
          <w:sz w:val="24"/>
          <w:szCs w:val="24"/>
        </w:rPr>
        <w:tab/>
      </w:r>
      <w:r w:rsidR="004F4241">
        <w:rPr>
          <w:rFonts w:ascii="Times New Roman" w:hAnsi="Times New Roman" w:cs="Times New Roman"/>
          <w:b/>
          <w:sz w:val="24"/>
          <w:szCs w:val="24"/>
        </w:rPr>
        <w:t>Чл. 14</w:t>
      </w:r>
      <w:r w:rsidRPr="0095296E">
        <w:rPr>
          <w:rFonts w:ascii="Times New Roman" w:hAnsi="Times New Roman" w:cs="Times New Roman"/>
          <w:b/>
          <w:sz w:val="24"/>
          <w:szCs w:val="24"/>
        </w:rPr>
        <w:t>.</w:t>
      </w:r>
      <w:r w:rsidRPr="0095296E">
        <w:rPr>
          <w:rFonts w:ascii="Times New Roman" w:hAnsi="Times New Roman" w:cs="Times New Roman"/>
          <w:sz w:val="24"/>
          <w:szCs w:val="24"/>
        </w:rPr>
        <w:t xml:space="preserve"> (1) Зарядни точки с мощност по-голяма от 22 </w:t>
      </w:r>
      <w:proofErr w:type="spellStart"/>
      <w:r w:rsidRPr="0095296E">
        <w:rPr>
          <w:rFonts w:ascii="Times New Roman" w:hAnsi="Times New Roman" w:cs="Times New Roman"/>
          <w:sz w:val="24"/>
          <w:szCs w:val="24"/>
        </w:rPr>
        <w:t>kW</w:t>
      </w:r>
      <w:proofErr w:type="spellEnd"/>
      <w:r w:rsidRPr="0095296E">
        <w:rPr>
          <w:rFonts w:ascii="Times New Roman" w:hAnsi="Times New Roman" w:cs="Times New Roman"/>
          <w:sz w:val="24"/>
          <w:szCs w:val="24"/>
        </w:rPr>
        <w:t xml:space="preserve"> </w:t>
      </w:r>
      <w:r w:rsidRPr="00B62AEB">
        <w:rPr>
          <w:rFonts w:ascii="Times New Roman" w:hAnsi="Times New Roman" w:cs="Times New Roman"/>
          <w:sz w:val="24"/>
          <w:szCs w:val="24"/>
        </w:rPr>
        <w:t>в съществуващи сгради</w:t>
      </w:r>
      <w:r w:rsidRPr="0095296E">
        <w:rPr>
          <w:rFonts w:ascii="Times New Roman" w:hAnsi="Times New Roman" w:cs="Times New Roman"/>
          <w:sz w:val="24"/>
          <w:szCs w:val="24"/>
        </w:rPr>
        <w:t xml:space="preserve"> се изграждат по </w:t>
      </w:r>
      <w:r w:rsidR="005B20FB" w:rsidRPr="0095296E">
        <w:rPr>
          <w:rFonts w:ascii="Times New Roman" w:hAnsi="Times New Roman" w:cs="Times New Roman"/>
          <w:sz w:val="24"/>
          <w:szCs w:val="24"/>
        </w:rPr>
        <w:t xml:space="preserve">облекчения </w:t>
      </w:r>
      <w:r w:rsidRPr="0095296E">
        <w:rPr>
          <w:rFonts w:ascii="Times New Roman" w:hAnsi="Times New Roman" w:cs="Times New Roman"/>
          <w:sz w:val="24"/>
          <w:szCs w:val="24"/>
        </w:rPr>
        <w:t>ред</w:t>
      </w:r>
      <w:r w:rsidR="005B20FB" w:rsidRPr="0095296E">
        <w:rPr>
          <w:rFonts w:ascii="Times New Roman" w:hAnsi="Times New Roman" w:cs="Times New Roman"/>
          <w:sz w:val="24"/>
          <w:szCs w:val="24"/>
        </w:rPr>
        <w:t xml:space="preserve"> </w:t>
      </w:r>
      <w:r w:rsidRPr="0095296E">
        <w:rPr>
          <w:rFonts w:ascii="Times New Roman" w:hAnsi="Times New Roman" w:cs="Times New Roman"/>
          <w:sz w:val="24"/>
          <w:szCs w:val="24"/>
        </w:rPr>
        <w:t xml:space="preserve"> на чл. 147, ал. 1, т. 2 от ЗУТ.</w:t>
      </w:r>
      <w:r w:rsidR="005B20FB" w:rsidRPr="0095296E">
        <w:rPr>
          <w:rFonts w:ascii="Times New Roman" w:hAnsi="Times New Roman" w:cs="Times New Roman"/>
          <w:sz w:val="24"/>
          <w:szCs w:val="24"/>
        </w:rPr>
        <w:t xml:space="preserve"> </w:t>
      </w:r>
    </w:p>
    <w:p w14:paraId="18646329" w14:textId="77777777" w:rsidR="00866127" w:rsidRPr="003F41A0" w:rsidRDefault="00866127"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(2) Не се изисква разрешение за строеж на зарядни точки</w:t>
      </w:r>
      <w:r w:rsidR="00CC4815">
        <w:rPr>
          <w:rFonts w:ascii="Times New Roman" w:hAnsi="Times New Roman" w:cs="Times New Roman"/>
          <w:sz w:val="24"/>
          <w:szCs w:val="24"/>
        </w:rPr>
        <w:t xml:space="preserve">, които се поставят в обект за потребление на електрическа енергия, присъединен към електропреносната или електроразпределителните мрежи, при условие че </w:t>
      </w:r>
      <w:r w:rsidRPr="0095296E">
        <w:rPr>
          <w:rFonts w:ascii="Times New Roman" w:hAnsi="Times New Roman" w:cs="Times New Roman"/>
          <w:sz w:val="24"/>
          <w:szCs w:val="24"/>
        </w:rPr>
        <w:t>изходна</w:t>
      </w:r>
      <w:r w:rsidR="00D13553">
        <w:rPr>
          <w:rFonts w:ascii="Times New Roman" w:hAnsi="Times New Roman" w:cs="Times New Roman"/>
          <w:sz w:val="24"/>
          <w:szCs w:val="24"/>
        </w:rPr>
        <w:t>та</w:t>
      </w:r>
      <w:r w:rsidRPr="0095296E">
        <w:rPr>
          <w:rFonts w:ascii="Times New Roman" w:hAnsi="Times New Roman" w:cs="Times New Roman"/>
          <w:sz w:val="24"/>
          <w:szCs w:val="24"/>
        </w:rPr>
        <w:t xml:space="preserve"> мощност </w:t>
      </w:r>
      <w:r w:rsidR="00CC4815">
        <w:rPr>
          <w:rFonts w:ascii="Times New Roman" w:hAnsi="Times New Roman" w:cs="Times New Roman"/>
          <w:sz w:val="24"/>
          <w:szCs w:val="24"/>
        </w:rPr>
        <w:t xml:space="preserve">на зарядните точки е </w:t>
      </w:r>
      <w:r w:rsidRPr="0095296E">
        <w:rPr>
          <w:rFonts w:ascii="Times New Roman" w:hAnsi="Times New Roman" w:cs="Times New Roman"/>
          <w:sz w:val="24"/>
          <w:szCs w:val="24"/>
        </w:rPr>
        <w:t xml:space="preserve">по-малка от или равна на 22 </w:t>
      </w:r>
      <w:proofErr w:type="spellStart"/>
      <w:r w:rsidRPr="0095296E">
        <w:rPr>
          <w:rFonts w:ascii="Times New Roman" w:hAnsi="Times New Roman" w:cs="Times New Roman"/>
          <w:sz w:val="24"/>
          <w:szCs w:val="24"/>
        </w:rPr>
        <w:t>kW</w:t>
      </w:r>
      <w:proofErr w:type="spellEnd"/>
      <w:r w:rsidR="00CC4815">
        <w:rPr>
          <w:rFonts w:ascii="Times New Roman" w:hAnsi="Times New Roman" w:cs="Times New Roman"/>
          <w:sz w:val="24"/>
          <w:szCs w:val="24"/>
        </w:rPr>
        <w:t xml:space="preserve"> и </w:t>
      </w:r>
      <w:r w:rsidRPr="0095296E">
        <w:rPr>
          <w:rFonts w:ascii="Times New Roman" w:hAnsi="Times New Roman" w:cs="Times New Roman"/>
          <w:sz w:val="24"/>
          <w:szCs w:val="24"/>
        </w:rPr>
        <w:t>максималния</w:t>
      </w:r>
      <w:r w:rsidR="00CC4815">
        <w:rPr>
          <w:rFonts w:ascii="Times New Roman" w:hAnsi="Times New Roman" w:cs="Times New Roman"/>
          <w:sz w:val="24"/>
          <w:szCs w:val="24"/>
        </w:rPr>
        <w:t>т</w:t>
      </w:r>
      <w:r w:rsidRPr="0095296E">
        <w:rPr>
          <w:rFonts w:ascii="Times New Roman" w:hAnsi="Times New Roman" w:cs="Times New Roman"/>
          <w:sz w:val="24"/>
          <w:szCs w:val="24"/>
        </w:rPr>
        <w:t xml:space="preserve"> товар, съгласно чл. 239</w:t>
      </w:r>
      <w:r w:rsidR="00D13553">
        <w:rPr>
          <w:rFonts w:ascii="Times New Roman" w:hAnsi="Times New Roman" w:cs="Times New Roman"/>
          <w:sz w:val="24"/>
          <w:szCs w:val="24"/>
        </w:rPr>
        <w:t>,</w:t>
      </w:r>
      <w:r w:rsidRPr="0095296E">
        <w:rPr>
          <w:rFonts w:ascii="Times New Roman" w:hAnsi="Times New Roman" w:cs="Times New Roman"/>
          <w:sz w:val="24"/>
          <w:szCs w:val="24"/>
        </w:rPr>
        <w:t xml:space="preserve"> ал.1</w:t>
      </w:r>
      <w:r w:rsidR="00D13553">
        <w:rPr>
          <w:rFonts w:ascii="Times New Roman" w:hAnsi="Times New Roman" w:cs="Times New Roman"/>
          <w:sz w:val="24"/>
          <w:szCs w:val="24"/>
        </w:rPr>
        <w:t>,</w:t>
      </w:r>
      <w:r w:rsidRPr="0095296E">
        <w:rPr>
          <w:rFonts w:ascii="Times New Roman" w:hAnsi="Times New Roman" w:cs="Times New Roman"/>
          <w:sz w:val="24"/>
          <w:szCs w:val="24"/>
        </w:rPr>
        <w:t xml:space="preserve"> т.3 от Наредба № 3 от 9.06.2004 г. за устройство на електрически уредби и електропроводни линии, увеличен с кумулативната мощност на захранване на зарядните точки не превишава присъединената мощност на </w:t>
      </w:r>
      <w:r w:rsidR="00673B4C">
        <w:rPr>
          <w:rFonts w:ascii="Times New Roman" w:hAnsi="Times New Roman" w:cs="Times New Roman"/>
          <w:sz w:val="24"/>
          <w:szCs w:val="24"/>
        </w:rPr>
        <w:t xml:space="preserve">обекта </w:t>
      </w:r>
      <w:r w:rsidR="009F02DF">
        <w:rPr>
          <w:rFonts w:ascii="Times New Roman" w:hAnsi="Times New Roman" w:cs="Times New Roman"/>
          <w:sz w:val="24"/>
          <w:szCs w:val="24"/>
        </w:rPr>
        <w:t xml:space="preserve">за потребление на </w:t>
      </w:r>
      <w:r w:rsidR="00673B4C">
        <w:rPr>
          <w:rFonts w:ascii="Times New Roman" w:hAnsi="Times New Roman" w:cs="Times New Roman"/>
          <w:sz w:val="24"/>
          <w:szCs w:val="24"/>
        </w:rPr>
        <w:t>електрическа енергия</w:t>
      </w:r>
      <w:r w:rsidR="009F02DF">
        <w:rPr>
          <w:rFonts w:ascii="Times New Roman" w:hAnsi="Times New Roman" w:cs="Times New Roman"/>
          <w:sz w:val="24"/>
          <w:szCs w:val="24"/>
        </w:rPr>
        <w:t xml:space="preserve"> на крайния клиент. </w:t>
      </w:r>
    </w:p>
    <w:p w14:paraId="5E3CDA88" w14:textId="77777777" w:rsidR="00284777" w:rsidRPr="0095296E" w:rsidRDefault="00866127" w:rsidP="0066448D">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(3) В случаите на ал. 2, </w:t>
      </w:r>
      <w:r w:rsidR="005A781B">
        <w:rPr>
          <w:rFonts w:ascii="Times New Roman" w:hAnsi="Times New Roman" w:cs="Times New Roman"/>
          <w:sz w:val="24"/>
          <w:szCs w:val="24"/>
        </w:rPr>
        <w:t>крайният кл</w:t>
      </w:r>
      <w:r w:rsidR="005A781B" w:rsidRPr="005A781B">
        <w:rPr>
          <w:rFonts w:ascii="Times New Roman" w:hAnsi="Times New Roman" w:cs="Times New Roman"/>
          <w:sz w:val="24"/>
          <w:szCs w:val="24"/>
        </w:rPr>
        <w:t xml:space="preserve">иент на електрическа енергия подава уведомление до оператора на електропреносната мрежа или до съответния оператор на електроразпределителна мрежа. С допълнително споразумение към договора за достъп и пренос на крайния клиент се посочват техническите изисквания към схемата на свързване на </w:t>
      </w:r>
      <w:r w:rsidR="003F4278">
        <w:rPr>
          <w:rFonts w:ascii="Times New Roman" w:hAnsi="Times New Roman" w:cs="Times New Roman"/>
          <w:sz w:val="24"/>
          <w:szCs w:val="24"/>
        </w:rPr>
        <w:t>зарядната инфраструктура</w:t>
      </w:r>
      <w:r w:rsidR="005A781B" w:rsidRPr="005A781B">
        <w:rPr>
          <w:rFonts w:ascii="Times New Roman" w:hAnsi="Times New Roman" w:cs="Times New Roman"/>
          <w:sz w:val="24"/>
          <w:szCs w:val="24"/>
        </w:rPr>
        <w:t xml:space="preserve"> към електрическата уредба на клиента и се регламентират правата и задълженията на страните с цел гарантиране сигурността на електроенергийната система с оглед недопускане смущения в мрежата. </w:t>
      </w:r>
    </w:p>
    <w:p w14:paraId="5F988DEA" w14:textId="77777777" w:rsidR="00866127" w:rsidRPr="0095296E" w:rsidRDefault="00866127">
      <w:pPr>
        <w:jc w:val="both"/>
        <w:rPr>
          <w:rFonts w:ascii="Times New Roman" w:hAnsi="Times New Roman" w:cs="Times New Roman"/>
          <w:sz w:val="24"/>
          <w:szCs w:val="24"/>
        </w:rPr>
      </w:pPr>
      <w:r w:rsidRPr="0095296E">
        <w:rPr>
          <w:rFonts w:ascii="Times New Roman" w:hAnsi="Times New Roman" w:cs="Times New Roman"/>
          <w:sz w:val="24"/>
          <w:szCs w:val="24"/>
        </w:rPr>
        <w:tab/>
      </w:r>
      <w:r w:rsidRPr="0095296E">
        <w:rPr>
          <w:rFonts w:ascii="Times New Roman" w:hAnsi="Times New Roman" w:cs="Times New Roman"/>
          <w:b/>
          <w:sz w:val="24"/>
          <w:szCs w:val="24"/>
        </w:rPr>
        <w:t xml:space="preserve">Чл. </w:t>
      </w:r>
      <w:r w:rsidR="004F4241">
        <w:rPr>
          <w:rFonts w:ascii="Times New Roman" w:hAnsi="Times New Roman" w:cs="Times New Roman"/>
          <w:b/>
          <w:sz w:val="24"/>
          <w:szCs w:val="24"/>
        </w:rPr>
        <w:t>15</w:t>
      </w:r>
      <w:r w:rsidRPr="0095296E">
        <w:rPr>
          <w:rFonts w:ascii="Times New Roman" w:hAnsi="Times New Roman" w:cs="Times New Roman"/>
          <w:b/>
          <w:sz w:val="24"/>
          <w:szCs w:val="24"/>
        </w:rPr>
        <w:t>.</w:t>
      </w:r>
      <w:r w:rsidRPr="0095296E">
        <w:rPr>
          <w:rFonts w:ascii="Times New Roman" w:hAnsi="Times New Roman" w:cs="Times New Roman"/>
          <w:sz w:val="24"/>
          <w:szCs w:val="24"/>
        </w:rPr>
        <w:t xml:space="preserve"> (1) Общински имоти могат да се отдават за дългосрочно ползване под наем за поставяне на зарядни станции за електрически превозни средства и прилежащите им паркоместа по реда на Закона за общинската собственост. </w:t>
      </w:r>
    </w:p>
    <w:p w14:paraId="7A89232B" w14:textId="77777777" w:rsidR="00866127" w:rsidRPr="0095296E" w:rsidRDefault="00866127">
      <w:pPr>
        <w:ind w:firstLine="708"/>
        <w:jc w:val="both"/>
        <w:rPr>
          <w:rFonts w:ascii="Times New Roman" w:hAnsi="Times New Roman" w:cs="Times New Roman"/>
          <w:sz w:val="24"/>
          <w:szCs w:val="24"/>
        </w:rPr>
      </w:pPr>
      <w:r w:rsidRPr="0095296E" w:rsidDel="000F0931">
        <w:rPr>
          <w:rFonts w:ascii="Times New Roman" w:hAnsi="Times New Roman" w:cs="Times New Roman"/>
          <w:sz w:val="24"/>
          <w:szCs w:val="24"/>
        </w:rPr>
        <w:lastRenderedPageBreak/>
        <w:t xml:space="preserve">  </w:t>
      </w:r>
      <w:r w:rsidRPr="0095296E">
        <w:rPr>
          <w:rFonts w:ascii="Times New Roman" w:hAnsi="Times New Roman" w:cs="Times New Roman"/>
          <w:sz w:val="24"/>
          <w:szCs w:val="24"/>
        </w:rPr>
        <w:t>(2) Търгове по подадените заявления за поставяне или за строителство на зарядни точки в общинските обекти или терени се провеждат веднъж годишно, като датите за разглеждане и провеждане се обявяват минимум 2 месеца предварително на сайта на общината.</w:t>
      </w:r>
    </w:p>
    <w:p w14:paraId="7A172EAA" w14:textId="77777777" w:rsidR="00866127" w:rsidRPr="0095296E" w:rsidRDefault="00866127">
      <w:pPr>
        <w:ind w:firstLine="708"/>
        <w:jc w:val="both"/>
        <w:rPr>
          <w:rFonts w:ascii="Times New Roman" w:hAnsi="Times New Roman" w:cs="Times New Roman"/>
          <w:sz w:val="24"/>
          <w:szCs w:val="24"/>
        </w:rPr>
      </w:pPr>
      <w:r w:rsidRPr="0095296E" w:rsidDel="000F0931">
        <w:rPr>
          <w:rFonts w:ascii="Times New Roman" w:hAnsi="Times New Roman" w:cs="Times New Roman"/>
          <w:sz w:val="24"/>
          <w:szCs w:val="24"/>
        </w:rPr>
        <w:t xml:space="preserve">   </w:t>
      </w:r>
      <w:r w:rsidRPr="0095296E">
        <w:rPr>
          <w:rFonts w:ascii="Times New Roman" w:hAnsi="Times New Roman" w:cs="Times New Roman"/>
          <w:sz w:val="24"/>
          <w:szCs w:val="24"/>
        </w:rPr>
        <w:t>(3) Не се издава разрешение за поставяне и разрешение за стро</w:t>
      </w:r>
      <w:r w:rsidR="000024B2">
        <w:rPr>
          <w:rFonts w:ascii="Times New Roman" w:hAnsi="Times New Roman" w:cs="Times New Roman"/>
          <w:sz w:val="24"/>
          <w:szCs w:val="24"/>
        </w:rPr>
        <w:t>еж</w:t>
      </w:r>
      <w:r w:rsidRPr="0095296E">
        <w:rPr>
          <w:rFonts w:ascii="Times New Roman" w:hAnsi="Times New Roman" w:cs="Times New Roman"/>
          <w:sz w:val="24"/>
          <w:szCs w:val="24"/>
        </w:rPr>
        <w:t xml:space="preserve"> на зарядни станции за електрически превозни средства на лица:</w:t>
      </w:r>
    </w:p>
    <w:p w14:paraId="66662E4F" w14:textId="77777777" w:rsidR="00866127" w:rsidRPr="0095296E" w:rsidRDefault="00866127">
      <w:pPr>
        <w:ind w:firstLine="708"/>
        <w:jc w:val="both"/>
        <w:rPr>
          <w:rFonts w:ascii="Times New Roman" w:hAnsi="Times New Roman" w:cs="Times New Roman"/>
          <w:sz w:val="24"/>
          <w:szCs w:val="24"/>
        </w:rPr>
      </w:pPr>
      <w:r w:rsidRPr="0095296E">
        <w:rPr>
          <w:rFonts w:ascii="Times New Roman" w:hAnsi="Times New Roman" w:cs="Times New Roman"/>
          <w:sz w:val="24"/>
          <w:szCs w:val="24"/>
        </w:rPr>
        <w:t>1.</w:t>
      </w:r>
      <w:r w:rsidRPr="0095296E">
        <w:rPr>
          <w:rFonts w:ascii="Times New Roman" w:hAnsi="Times New Roman" w:cs="Times New Roman"/>
          <w:sz w:val="24"/>
          <w:szCs w:val="24"/>
        </w:rPr>
        <w:tab/>
        <w:t>Които не са представили всички изискуеми документи, респективно представените документи не отговарят на изискванията;</w:t>
      </w:r>
    </w:p>
    <w:p w14:paraId="790B84F5" w14:textId="77777777" w:rsidR="00866127" w:rsidRPr="0095296E" w:rsidRDefault="00866127">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2. </w:t>
      </w:r>
      <w:r w:rsidRPr="0095296E">
        <w:rPr>
          <w:rFonts w:ascii="Times New Roman" w:hAnsi="Times New Roman" w:cs="Times New Roman"/>
          <w:sz w:val="24"/>
          <w:szCs w:val="24"/>
        </w:rPr>
        <w:tab/>
        <w:t>Декларирали неверни обстоятелства.</w:t>
      </w:r>
    </w:p>
    <w:p w14:paraId="500E674C" w14:textId="55392A6A" w:rsidR="00C06217" w:rsidRPr="00C06217" w:rsidRDefault="00C06217" w:rsidP="00C06217">
      <w:pPr>
        <w:spacing w:line="256" w:lineRule="auto"/>
        <w:ind w:firstLine="708"/>
        <w:jc w:val="both"/>
        <w:rPr>
          <w:rFonts w:ascii="Times New Roman" w:eastAsia="Calibri" w:hAnsi="Times New Roman" w:cs="Times New Roman"/>
          <w:sz w:val="24"/>
          <w:szCs w:val="24"/>
        </w:rPr>
      </w:pPr>
      <w:r w:rsidRPr="00D42E25">
        <w:rPr>
          <w:rFonts w:ascii="Times New Roman" w:eastAsia="Calibri" w:hAnsi="Times New Roman" w:cs="Times New Roman"/>
          <w:b/>
          <w:bCs/>
          <w:sz w:val="24"/>
          <w:szCs w:val="24"/>
        </w:rPr>
        <w:t>Чл. 16.</w:t>
      </w:r>
      <w:r w:rsidRPr="00C06217">
        <w:rPr>
          <w:rFonts w:ascii="Times New Roman" w:eastAsia="Calibri" w:hAnsi="Times New Roman" w:cs="Times New Roman"/>
          <w:sz w:val="24"/>
          <w:szCs w:val="24"/>
        </w:rPr>
        <w:t xml:space="preserve"> В недвижими имоти - културни ценности, поставянето и изграждането на зарядни точки се издава въз основа на схема след съгласуване при условията и по реда на Закона за културното наследство.</w:t>
      </w:r>
    </w:p>
    <w:p w14:paraId="6B5F76EA" w14:textId="77777777" w:rsidR="00C06217" w:rsidRDefault="00C06217">
      <w:pPr>
        <w:jc w:val="center"/>
        <w:rPr>
          <w:rFonts w:ascii="Times New Roman" w:hAnsi="Times New Roman" w:cs="Times New Roman"/>
          <w:b/>
          <w:sz w:val="24"/>
          <w:szCs w:val="24"/>
        </w:rPr>
      </w:pPr>
    </w:p>
    <w:p w14:paraId="49F8994C" w14:textId="65BBA96C" w:rsidR="00866127" w:rsidRPr="0095296E" w:rsidRDefault="00866127">
      <w:pPr>
        <w:jc w:val="center"/>
        <w:rPr>
          <w:rFonts w:ascii="Times New Roman" w:hAnsi="Times New Roman" w:cs="Times New Roman"/>
          <w:b/>
          <w:sz w:val="24"/>
          <w:szCs w:val="24"/>
        </w:rPr>
      </w:pPr>
      <w:r w:rsidRPr="0095296E">
        <w:rPr>
          <w:rFonts w:ascii="Times New Roman" w:hAnsi="Times New Roman" w:cs="Times New Roman"/>
          <w:b/>
          <w:sz w:val="24"/>
          <w:szCs w:val="24"/>
        </w:rPr>
        <w:t>Раздел V</w:t>
      </w:r>
    </w:p>
    <w:p w14:paraId="611DE0D5" w14:textId="77777777" w:rsidR="00866127" w:rsidRPr="0095296E" w:rsidRDefault="00866127">
      <w:pPr>
        <w:jc w:val="center"/>
        <w:rPr>
          <w:rFonts w:ascii="Times New Roman" w:hAnsi="Times New Roman" w:cs="Times New Roman"/>
          <w:sz w:val="24"/>
          <w:szCs w:val="24"/>
        </w:rPr>
      </w:pPr>
      <w:r w:rsidRPr="0095296E">
        <w:rPr>
          <w:rFonts w:ascii="Times New Roman" w:hAnsi="Times New Roman" w:cs="Times New Roman"/>
          <w:b/>
          <w:sz w:val="24"/>
          <w:szCs w:val="24"/>
        </w:rPr>
        <w:t>Ред за присъединяване на публично достъпни зарядни точки, зарядни станции и зарядни центрове към  електроразпределителната  и електропреносната мрежи</w:t>
      </w:r>
    </w:p>
    <w:p w14:paraId="52473E9E" w14:textId="1C17BCCA" w:rsidR="00866127" w:rsidRPr="0095296E" w:rsidRDefault="00866127" w:rsidP="008970AB">
      <w:pPr>
        <w:jc w:val="both"/>
        <w:rPr>
          <w:rFonts w:ascii="Times New Roman" w:hAnsi="Times New Roman" w:cs="Times New Roman"/>
          <w:sz w:val="24"/>
          <w:szCs w:val="24"/>
        </w:rPr>
      </w:pPr>
      <w:r w:rsidRPr="0095296E">
        <w:rPr>
          <w:rFonts w:ascii="Times New Roman" w:hAnsi="Times New Roman" w:cs="Times New Roman"/>
          <w:sz w:val="24"/>
          <w:szCs w:val="24"/>
        </w:rPr>
        <w:tab/>
      </w:r>
      <w:r w:rsidR="004F4241">
        <w:rPr>
          <w:rFonts w:ascii="Times New Roman" w:hAnsi="Times New Roman" w:cs="Times New Roman"/>
          <w:b/>
          <w:sz w:val="24"/>
          <w:szCs w:val="24"/>
        </w:rPr>
        <w:t>Чл. 1</w:t>
      </w:r>
      <w:r w:rsidR="004B2171">
        <w:rPr>
          <w:rFonts w:ascii="Times New Roman" w:hAnsi="Times New Roman" w:cs="Times New Roman"/>
          <w:b/>
          <w:sz w:val="24"/>
          <w:szCs w:val="24"/>
        </w:rPr>
        <w:t>7</w:t>
      </w:r>
      <w:r w:rsidRPr="0095296E">
        <w:rPr>
          <w:rFonts w:ascii="Times New Roman" w:hAnsi="Times New Roman" w:cs="Times New Roman"/>
          <w:b/>
          <w:sz w:val="24"/>
          <w:szCs w:val="24"/>
        </w:rPr>
        <w:t>. (</w:t>
      </w:r>
      <w:r w:rsidRPr="0095296E">
        <w:rPr>
          <w:rFonts w:ascii="Times New Roman" w:hAnsi="Times New Roman" w:cs="Times New Roman"/>
          <w:sz w:val="24"/>
          <w:szCs w:val="24"/>
        </w:rPr>
        <w:t xml:space="preserve">1) Операторите на електроразпределителните мрежи ежегодно до 28 февруари представят на оператора на електропреносната мрежа </w:t>
      </w:r>
      <w:r w:rsidR="00D1495D" w:rsidRPr="00D1495D">
        <w:rPr>
          <w:rFonts w:ascii="Times New Roman" w:hAnsi="Times New Roman" w:cs="Times New Roman"/>
          <w:sz w:val="24"/>
          <w:szCs w:val="24"/>
        </w:rPr>
        <w:t>информация за присъединените</w:t>
      </w:r>
      <w:r w:rsidRPr="0095296E">
        <w:rPr>
          <w:rFonts w:ascii="Times New Roman" w:hAnsi="Times New Roman" w:cs="Times New Roman"/>
          <w:sz w:val="24"/>
          <w:szCs w:val="24"/>
        </w:rPr>
        <w:t xml:space="preserve"> за изминалия едногодишен период, както и 10 годишна прогноза за електрическите мощности, предоставяни за присъединяване към разпределителните мрежи на обекти на зарядни точки/зарядни центрове, по подстанции и нива на напрежение.</w:t>
      </w:r>
    </w:p>
    <w:p w14:paraId="123A1B2D" w14:textId="77777777" w:rsidR="00866127" w:rsidRPr="0095296E" w:rsidRDefault="00866127"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(2) Операторът на електропреносната мрежа включва в 10-годишните си планове за развитие на мрежовата инфраструктура мерки за осигуряване на необходимите по силата на европейско или национално законодателство електрически мощности за присъединяване на обекти на електрозарядната инфраструктура.</w:t>
      </w:r>
    </w:p>
    <w:p w14:paraId="5A3156C7" w14:textId="09D0D149" w:rsidR="005E7A62" w:rsidRPr="00D40786" w:rsidRDefault="004F4241" w:rsidP="008970AB">
      <w:pPr>
        <w:ind w:firstLine="708"/>
        <w:jc w:val="both"/>
        <w:rPr>
          <w:rFonts w:ascii="Times New Roman" w:hAnsi="Times New Roman" w:cs="Times New Roman"/>
          <w:sz w:val="24"/>
          <w:szCs w:val="24"/>
        </w:rPr>
      </w:pPr>
      <w:r>
        <w:rPr>
          <w:rFonts w:ascii="Times New Roman" w:hAnsi="Times New Roman" w:cs="Times New Roman"/>
          <w:b/>
          <w:sz w:val="24"/>
          <w:szCs w:val="24"/>
        </w:rPr>
        <w:t>Чл. 1</w:t>
      </w:r>
      <w:r w:rsidR="004B2171">
        <w:rPr>
          <w:rFonts w:ascii="Times New Roman" w:hAnsi="Times New Roman" w:cs="Times New Roman"/>
          <w:b/>
          <w:sz w:val="24"/>
          <w:szCs w:val="24"/>
        </w:rPr>
        <w:t>8</w:t>
      </w:r>
      <w:r w:rsidR="00866127" w:rsidRPr="0095296E">
        <w:rPr>
          <w:rFonts w:ascii="Times New Roman" w:hAnsi="Times New Roman" w:cs="Times New Roman"/>
          <w:b/>
          <w:sz w:val="24"/>
          <w:szCs w:val="24"/>
        </w:rPr>
        <w:t>.</w:t>
      </w:r>
      <w:r w:rsidR="00A00936">
        <w:rPr>
          <w:rFonts w:ascii="Times New Roman" w:hAnsi="Times New Roman" w:cs="Times New Roman"/>
          <w:b/>
          <w:sz w:val="24"/>
          <w:szCs w:val="24"/>
        </w:rPr>
        <w:t xml:space="preserve"> </w:t>
      </w:r>
      <w:r w:rsidR="00B84963">
        <w:rPr>
          <w:rFonts w:ascii="Times New Roman" w:hAnsi="Times New Roman" w:cs="Times New Roman"/>
          <w:sz w:val="24"/>
          <w:szCs w:val="24"/>
        </w:rPr>
        <w:t>П</w:t>
      </w:r>
      <w:r w:rsidR="00B84963" w:rsidRPr="00B84963">
        <w:rPr>
          <w:rFonts w:ascii="Times New Roman" w:hAnsi="Times New Roman" w:cs="Times New Roman"/>
          <w:sz w:val="24"/>
          <w:szCs w:val="24"/>
        </w:rPr>
        <w:t>рисъединяване</w:t>
      </w:r>
      <w:r w:rsidR="00B84963">
        <w:rPr>
          <w:rFonts w:ascii="Times New Roman" w:hAnsi="Times New Roman" w:cs="Times New Roman"/>
          <w:sz w:val="24"/>
          <w:szCs w:val="24"/>
        </w:rPr>
        <w:t>то</w:t>
      </w:r>
      <w:r w:rsidR="00B84963" w:rsidRPr="00B84963">
        <w:rPr>
          <w:rFonts w:ascii="Times New Roman" w:hAnsi="Times New Roman" w:cs="Times New Roman"/>
          <w:sz w:val="24"/>
          <w:szCs w:val="24"/>
        </w:rPr>
        <w:t xml:space="preserve"> </w:t>
      </w:r>
      <w:r w:rsidR="00B84963">
        <w:rPr>
          <w:rFonts w:ascii="Times New Roman" w:hAnsi="Times New Roman" w:cs="Times New Roman"/>
          <w:sz w:val="24"/>
          <w:szCs w:val="24"/>
        </w:rPr>
        <w:t xml:space="preserve">на </w:t>
      </w:r>
      <w:r w:rsidR="007D59F6">
        <w:rPr>
          <w:rFonts w:ascii="Times New Roman" w:hAnsi="Times New Roman" w:cs="Times New Roman"/>
          <w:sz w:val="24"/>
          <w:szCs w:val="24"/>
        </w:rPr>
        <w:t xml:space="preserve">публично достъпни </w:t>
      </w:r>
      <w:r w:rsidR="00B84963">
        <w:rPr>
          <w:rFonts w:ascii="Times New Roman" w:hAnsi="Times New Roman" w:cs="Times New Roman"/>
          <w:sz w:val="24"/>
          <w:szCs w:val="24"/>
        </w:rPr>
        <w:t xml:space="preserve">зарядни точки </w:t>
      </w:r>
      <w:r w:rsidR="00B84963" w:rsidRPr="00B84963">
        <w:rPr>
          <w:rFonts w:ascii="Times New Roman" w:hAnsi="Times New Roman" w:cs="Times New Roman"/>
          <w:sz w:val="24"/>
          <w:szCs w:val="24"/>
        </w:rPr>
        <w:t xml:space="preserve">към съответната </w:t>
      </w:r>
      <w:r w:rsidR="00B84963">
        <w:rPr>
          <w:rFonts w:ascii="Times New Roman" w:hAnsi="Times New Roman" w:cs="Times New Roman"/>
          <w:sz w:val="24"/>
          <w:szCs w:val="24"/>
        </w:rPr>
        <w:t xml:space="preserve">електрическа </w:t>
      </w:r>
      <w:r w:rsidR="00B84963" w:rsidRPr="00B84963">
        <w:rPr>
          <w:rFonts w:ascii="Times New Roman" w:hAnsi="Times New Roman" w:cs="Times New Roman"/>
          <w:sz w:val="24"/>
          <w:szCs w:val="24"/>
        </w:rPr>
        <w:t>мрежа</w:t>
      </w:r>
      <w:r w:rsidR="00B84963">
        <w:rPr>
          <w:rFonts w:ascii="Times New Roman" w:hAnsi="Times New Roman" w:cs="Times New Roman"/>
          <w:sz w:val="24"/>
          <w:szCs w:val="24"/>
        </w:rPr>
        <w:t xml:space="preserve"> се извършва по при условията и по реда на наредбата по чл. 116, ал. 7 от Закона за енергетиката</w:t>
      </w:r>
      <w:r w:rsidR="005E7A62" w:rsidRPr="00D40786">
        <w:rPr>
          <w:rFonts w:ascii="Times New Roman" w:hAnsi="Times New Roman" w:cs="Times New Roman"/>
          <w:sz w:val="24"/>
          <w:szCs w:val="24"/>
        </w:rPr>
        <w:t>.</w:t>
      </w:r>
    </w:p>
    <w:p w14:paraId="31DAEA6F" w14:textId="2AF99FAF" w:rsidR="00866127" w:rsidRPr="0095296E" w:rsidRDefault="004F4241">
      <w:pPr>
        <w:ind w:firstLine="708"/>
        <w:jc w:val="both"/>
        <w:rPr>
          <w:rFonts w:ascii="Times New Roman" w:hAnsi="Times New Roman" w:cs="Times New Roman"/>
          <w:sz w:val="24"/>
          <w:szCs w:val="24"/>
        </w:rPr>
      </w:pPr>
      <w:r>
        <w:rPr>
          <w:rFonts w:ascii="Times New Roman" w:hAnsi="Times New Roman" w:cs="Times New Roman"/>
          <w:b/>
          <w:sz w:val="24"/>
          <w:szCs w:val="24"/>
        </w:rPr>
        <w:t>Чл. 1</w:t>
      </w:r>
      <w:r w:rsidR="004B2171">
        <w:rPr>
          <w:rFonts w:ascii="Times New Roman" w:hAnsi="Times New Roman" w:cs="Times New Roman"/>
          <w:b/>
          <w:sz w:val="24"/>
          <w:szCs w:val="24"/>
        </w:rPr>
        <w:t>9</w:t>
      </w:r>
      <w:r w:rsidR="00866127" w:rsidRPr="0095296E">
        <w:rPr>
          <w:rFonts w:ascii="Times New Roman" w:hAnsi="Times New Roman" w:cs="Times New Roman"/>
          <w:b/>
          <w:sz w:val="24"/>
          <w:szCs w:val="24"/>
        </w:rPr>
        <w:t>.</w:t>
      </w:r>
      <w:r w:rsidR="00866127" w:rsidRPr="0095296E">
        <w:rPr>
          <w:rFonts w:ascii="Times New Roman" w:hAnsi="Times New Roman" w:cs="Times New Roman"/>
          <w:sz w:val="24"/>
          <w:szCs w:val="24"/>
        </w:rPr>
        <w:t xml:space="preserve"> (1) Не се изисква издаване на становище и сключване на договор за присъединяване с оператора на електроразпределителната мрежа в случаите, когато:</w:t>
      </w:r>
    </w:p>
    <w:p w14:paraId="36606B82" w14:textId="77777777" w:rsidR="00866127" w:rsidRPr="0095296E" w:rsidRDefault="00866127">
      <w:pPr>
        <w:ind w:firstLine="708"/>
        <w:jc w:val="both"/>
        <w:rPr>
          <w:rFonts w:ascii="Times New Roman" w:hAnsi="Times New Roman" w:cs="Times New Roman"/>
          <w:sz w:val="24"/>
          <w:szCs w:val="24"/>
        </w:rPr>
      </w:pPr>
      <w:r w:rsidRPr="0095296E">
        <w:rPr>
          <w:rFonts w:ascii="Times New Roman" w:hAnsi="Times New Roman" w:cs="Times New Roman"/>
          <w:sz w:val="24"/>
          <w:szCs w:val="24"/>
        </w:rPr>
        <w:t>1. краен клиент на електрическа енергия изгражда зарядна точка/заряден център</w:t>
      </w:r>
      <w:r w:rsidR="00E95517">
        <w:rPr>
          <w:rFonts w:ascii="Times New Roman" w:hAnsi="Times New Roman" w:cs="Times New Roman"/>
          <w:sz w:val="24"/>
          <w:szCs w:val="24"/>
        </w:rPr>
        <w:t xml:space="preserve"> за</w:t>
      </w:r>
      <w:r w:rsidR="00980E19">
        <w:rPr>
          <w:rFonts w:ascii="Times New Roman" w:hAnsi="Times New Roman" w:cs="Times New Roman"/>
          <w:sz w:val="24"/>
          <w:szCs w:val="24"/>
        </w:rPr>
        <w:t xml:space="preserve"> своя </w:t>
      </w:r>
      <w:r w:rsidR="00E95517">
        <w:rPr>
          <w:rFonts w:ascii="Times New Roman" w:hAnsi="Times New Roman" w:cs="Times New Roman"/>
          <w:sz w:val="24"/>
          <w:szCs w:val="24"/>
        </w:rPr>
        <w:t xml:space="preserve"> собствен</w:t>
      </w:r>
      <w:r w:rsidR="00980E19">
        <w:rPr>
          <w:rFonts w:ascii="Times New Roman" w:hAnsi="Times New Roman" w:cs="Times New Roman"/>
          <w:sz w:val="24"/>
          <w:szCs w:val="24"/>
        </w:rPr>
        <w:t>а употреба</w:t>
      </w:r>
      <w:r w:rsidRPr="0095296E">
        <w:rPr>
          <w:rFonts w:ascii="Times New Roman" w:hAnsi="Times New Roman" w:cs="Times New Roman"/>
          <w:sz w:val="24"/>
          <w:szCs w:val="24"/>
        </w:rPr>
        <w:t xml:space="preserve"> в застроен имот, присъединен към електроразпределителната мрежа, при условие, че с включването на зарядната точка или заряден център няма да се надвиши предоставената мощност на крайния клиент;</w:t>
      </w:r>
    </w:p>
    <w:p w14:paraId="2C092322" w14:textId="77777777" w:rsidR="00866127" w:rsidRPr="0095296E" w:rsidRDefault="00866127">
      <w:pPr>
        <w:ind w:firstLine="708"/>
        <w:jc w:val="both"/>
        <w:rPr>
          <w:rFonts w:ascii="Times New Roman" w:hAnsi="Times New Roman" w:cs="Times New Roman"/>
          <w:sz w:val="24"/>
          <w:szCs w:val="24"/>
        </w:rPr>
      </w:pPr>
      <w:r w:rsidRPr="0095296E">
        <w:rPr>
          <w:rFonts w:ascii="Times New Roman" w:hAnsi="Times New Roman" w:cs="Times New Roman"/>
          <w:sz w:val="24"/>
          <w:szCs w:val="24"/>
        </w:rPr>
        <w:t>2. производител на електрическа енергия изгражда зарядна точка или заряден център</w:t>
      </w:r>
      <w:r w:rsidR="00E95517">
        <w:rPr>
          <w:rFonts w:ascii="Times New Roman" w:hAnsi="Times New Roman" w:cs="Times New Roman"/>
          <w:sz w:val="24"/>
          <w:szCs w:val="24"/>
        </w:rPr>
        <w:t xml:space="preserve"> за </w:t>
      </w:r>
      <w:r w:rsidR="00980E19">
        <w:rPr>
          <w:rFonts w:ascii="Times New Roman" w:hAnsi="Times New Roman" w:cs="Times New Roman"/>
          <w:sz w:val="24"/>
          <w:szCs w:val="24"/>
        </w:rPr>
        <w:t xml:space="preserve">своя </w:t>
      </w:r>
      <w:r w:rsidR="00E95517">
        <w:rPr>
          <w:rFonts w:ascii="Times New Roman" w:hAnsi="Times New Roman" w:cs="Times New Roman"/>
          <w:sz w:val="24"/>
          <w:szCs w:val="24"/>
        </w:rPr>
        <w:t>собствен</w:t>
      </w:r>
      <w:r w:rsidR="00980E19">
        <w:rPr>
          <w:rFonts w:ascii="Times New Roman" w:hAnsi="Times New Roman" w:cs="Times New Roman"/>
          <w:sz w:val="24"/>
          <w:szCs w:val="24"/>
        </w:rPr>
        <w:t>а</w:t>
      </w:r>
      <w:r w:rsidR="00E95517">
        <w:rPr>
          <w:rFonts w:ascii="Times New Roman" w:hAnsi="Times New Roman" w:cs="Times New Roman"/>
          <w:sz w:val="24"/>
          <w:szCs w:val="24"/>
        </w:rPr>
        <w:t xml:space="preserve"> </w:t>
      </w:r>
      <w:r w:rsidR="00980E19">
        <w:rPr>
          <w:rFonts w:ascii="Times New Roman" w:hAnsi="Times New Roman" w:cs="Times New Roman"/>
          <w:sz w:val="24"/>
          <w:szCs w:val="24"/>
        </w:rPr>
        <w:t>употреба</w:t>
      </w:r>
      <w:r w:rsidRPr="0095296E">
        <w:rPr>
          <w:rFonts w:ascii="Times New Roman" w:hAnsi="Times New Roman" w:cs="Times New Roman"/>
          <w:sz w:val="24"/>
          <w:szCs w:val="24"/>
        </w:rPr>
        <w:t xml:space="preserve">, като допълнителна част от присъединен към мрежата обект за производство на електрическа енергия, в комбинация с обект за съхранение на електрическа енергия, и при условие, че с включването на зарядната точка или заряден център няма да се надвиши номиналната </w:t>
      </w:r>
      <w:proofErr w:type="spellStart"/>
      <w:r w:rsidRPr="0095296E">
        <w:rPr>
          <w:rFonts w:ascii="Times New Roman" w:hAnsi="Times New Roman" w:cs="Times New Roman"/>
          <w:sz w:val="24"/>
          <w:szCs w:val="24"/>
        </w:rPr>
        <w:t>променливотокова</w:t>
      </w:r>
      <w:proofErr w:type="spellEnd"/>
      <w:r w:rsidRPr="0095296E">
        <w:rPr>
          <w:rFonts w:ascii="Times New Roman" w:hAnsi="Times New Roman" w:cs="Times New Roman"/>
          <w:sz w:val="24"/>
          <w:szCs w:val="24"/>
        </w:rPr>
        <w:t xml:space="preserve"> мощност и предоставената мощност за собствени нужди на обекта за производство на електрическа енергия;</w:t>
      </w:r>
    </w:p>
    <w:p w14:paraId="75959F13" w14:textId="77777777" w:rsidR="00866127" w:rsidRPr="0095296E" w:rsidRDefault="00866127">
      <w:pPr>
        <w:ind w:firstLine="708"/>
        <w:jc w:val="both"/>
        <w:rPr>
          <w:rFonts w:ascii="Times New Roman" w:hAnsi="Times New Roman" w:cs="Times New Roman"/>
          <w:sz w:val="24"/>
          <w:szCs w:val="24"/>
        </w:rPr>
      </w:pPr>
      <w:r w:rsidRPr="0095296E">
        <w:rPr>
          <w:rFonts w:ascii="Times New Roman" w:hAnsi="Times New Roman" w:cs="Times New Roman"/>
          <w:sz w:val="24"/>
          <w:szCs w:val="24"/>
        </w:rPr>
        <w:lastRenderedPageBreak/>
        <w:t>3. когато зарядната точка или заряден център не е свързана към разпределителната или преносната  електрически мрежи.</w:t>
      </w:r>
    </w:p>
    <w:p w14:paraId="08047FEF" w14:textId="77777777" w:rsidR="000A32CF" w:rsidRPr="0095296E" w:rsidRDefault="00866127">
      <w:pPr>
        <w:ind w:firstLine="708"/>
        <w:jc w:val="both"/>
        <w:rPr>
          <w:rFonts w:ascii="Times New Roman" w:hAnsi="Times New Roman" w:cs="Times New Roman"/>
          <w:sz w:val="24"/>
          <w:szCs w:val="24"/>
        </w:rPr>
      </w:pPr>
      <w:r w:rsidRPr="0095296E">
        <w:rPr>
          <w:rFonts w:ascii="Times New Roman" w:hAnsi="Times New Roman" w:cs="Times New Roman"/>
          <w:sz w:val="24"/>
          <w:szCs w:val="24"/>
        </w:rPr>
        <w:t>(</w:t>
      </w:r>
      <w:r w:rsidR="00D50CEA">
        <w:rPr>
          <w:rFonts w:ascii="Times New Roman" w:hAnsi="Times New Roman" w:cs="Times New Roman"/>
          <w:sz w:val="24"/>
          <w:szCs w:val="24"/>
        </w:rPr>
        <w:t>2</w:t>
      </w:r>
      <w:r w:rsidRPr="0095296E">
        <w:rPr>
          <w:rFonts w:ascii="Times New Roman" w:hAnsi="Times New Roman" w:cs="Times New Roman"/>
          <w:sz w:val="24"/>
          <w:szCs w:val="24"/>
        </w:rPr>
        <w:t xml:space="preserve">) </w:t>
      </w:r>
      <w:r w:rsidR="000A32CF" w:rsidRPr="0095296E">
        <w:rPr>
          <w:rFonts w:ascii="Times New Roman" w:hAnsi="Times New Roman" w:cs="Times New Roman"/>
          <w:sz w:val="24"/>
          <w:szCs w:val="24"/>
        </w:rPr>
        <w:t>В случите по ал. 1, т. 1 не е необходимо самостоятелно измерване на консумираната електрическа енергия от зарядната точка или заряден център и няма да се внася електрическа енергия в електроразпределителната мрежа.</w:t>
      </w:r>
    </w:p>
    <w:p w14:paraId="2FACBA2F" w14:textId="77777777" w:rsidR="000A32CF" w:rsidRPr="0095296E" w:rsidRDefault="0031595D" w:rsidP="00E95517">
      <w:pPr>
        <w:ind w:firstLine="708"/>
        <w:jc w:val="both"/>
        <w:rPr>
          <w:rFonts w:ascii="Times New Roman" w:hAnsi="Times New Roman" w:cs="Times New Roman"/>
          <w:sz w:val="24"/>
          <w:szCs w:val="24"/>
        </w:rPr>
      </w:pPr>
      <w:r w:rsidRPr="0095296E">
        <w:rPr>
          <w:rFonts w:ascii="Times New Roman" w:hAnsi="Times New Roman" w:cs="Times New Roman"/>
          <w:sz w:val="24"/>
          <w:szCs w:val="24"/>
        </w:rPr>
        <w:t>(</w:t>
      </w:r>
      <w:r w:rsidR="00D50CEA">
        <w:rPr>
          <w:rFonts w:ascii="Times New Roman" w:hAnsi="Times New Roman" w:cs="Times New Roman"/>
          <w:sz w:val="24"/>
          <w:szCs w:val="24"/>
        </w:rPr>
        <w:t>3</w:t>
      </w:r>
      <w:r w:rsidR="000A32CF" w:rsidRPr="0095296E">
        <w:rPr>
          <w:rFonts w:ascii="Times New Roman" w:hAnsi="Times New Roman" w:cs="Times New Roman"/>
          <w:sz w:val="24"/>
          <w:szCs w:val="24"/>
        </w:rPr>
        <w:t xml:space="preserve">) В случаите по ал. 1, т. </w:t>
      </w:r>
      <w:r w:rsidR="005C1B3A" w:rsidRPr="0095296E">
        <w:rPr>
          <w:rFonts w:ascii="Times New Roman" w:hAnsi="Times New Roman" w:cs="Times New Roman"/>
          <w:sz w:val="24"/>
          <w:szCs w:val="24"/>
        </w:rPr>
        <w:t>2</w:t>
      </w:r>
      <w:r w:rsidR="000A32CF" w:rsidRPr="0095296E">
        <w:rPr>
          <w:rFonts w:ascii="Times New Roman" w:hAnsi="Times New Roman" w:cs="Times New Roman"/>
          <w:sz w:val="24"/>
          <w:szCs w:val="24"/>
        </w:rPr>
        <w:t xml:space="preserve"> не е необходимо самостоятелно измерване на консумираната електрическа енергия от зарядната точка или зарядния център</w:t>
      </w:r>
      <w:r w:rsidR="005C1B3A" w:rsidRPr="0095296E">
        <w:rPr>
          <w:rFonts w:ascii="Times New Roman" w:hAnsi="Times New Roman" w:cs="Times New Roman"/>
          <w:sz w:val="24"/>
          <w:szCs w:val="24"/>
        </w:rPr>
        <w:t>.</w:t>
      </w:r>
    </w:p>
    <w:p w14:paraId="106F660F" w14:textId="3B9DD237" w:rsidR="00A00936" w:rsidRDefault="0031595D">
      <w:pPr>
        <w:ind w:firstLine="708"/>
        <w:jc w:val="both"/>
        <w:rPr>
          <w:rFonts w:ascii="Times New Roman" w:hAnsi="Times New Roman" w:cs="Times New Roman"/>
          <w:sz w:val="24"/>
          <w:szCs w:val="24"/>
        </w:rPr>
      </w:pPr>
      <w:r w:rsidRPr="0095296E">
        <w:rPr>
          <w:rFonts w:ascii="Times New Roman" w:hAnsi="Times New Roman" w:cs="Times New Roman"/>
          <w:sz w:val="24"/>
          <w:szCs w:val="24"/>
        </w:rPr>
        <w:t>(</w:t>
      </w:r>
      <w:r w:rsidR="00D50CEA">
        <w:rPr>
          <w:rFonts w:ascii="Times New Roman" w:hAnsi="Times New Roman" w:cs="Times New Roman"/>
          <w:sz w:val="24"/>
          <w:szCs w:val="24"/>
        </w:rPr>
        <w:t>4</w:t>
      </w:r>
      <w:r w:rsidR="005C1B3A" w:rsidRPr="0095296E">
        <w:rPr>
          <w:rFonts w:ascii="Times New Roman" w:hAnsi="Times New Roman" w:cs="Times New Roman"/>
          <w:sz w:val="24"/>
          <w:szCs w:val="24"/>
        </w:rPr>
        <w:t xml:space="preserve">) </w:t>
      </w:r>
      <w:r w:rsidR="00866127" w:rsidRPr="0095296E">
        <w:rPr>
          <w:rFonts w:ascii="Times New Roman" w:hAnsi="Times New Roman" w:cs="Times New Roman"/>
          <w:sz w:val="24"/>
          <w:szCs w:val="24"/>
        </w:rPr>
        <w:t xml:space="preserve">В случаите по ал.1, т.1 и 2 се подава уведомление до </w:t>
      </w:r>
      <w:r w:rsidR="00F658F1" w:rsidRPr="00F658F1">
        <w:rPr>
          <w:rFonts w:ascii="Times New Roman" w:hAnsi="Times New Roman" w:cs="Times New Roman"/>
          <w:sz w:val="24"/>
          <w:szCs w:val="24"/>
        </w:rPr>
        <w:t>оператора на електропреносната мрежа или на съответната електроразпределителна мрежа</w:t>
      </w:r>
      <w:r w:rsidR="00866127" w:rsidRPr="0095296E">
        <w:rPr>
          <w:rFonts w:ascii="Times New Roman" w:hAnsi="Times New Roman" w:cs="Times New Roman"/>
          <w:sz w:val="24"/>
          <w:szCs w:val="24"/>
        </w:rPr>
        <w:t>.</w:t>
      </w:r>
    </w:p>
    <w:p w14:paraId="1CAAFDC8" w14:textId="309652D6" w:rsidR="00A00936" w:rsidRDefault="00A00936">
      <w:pPr>
        <w:ind w:firstLine="708"/>
        <w:jc w:val="both"/>
        <w:rPr>
          <w:rFonts w:ascii="Times New Roman" w:hAnsi="Times New Roman" w:cs="Times New Roman"/>
          <w:sz w:val="24"/>
          <w:szCs w:val="24"/>
        </w:rPr>
      </w:pPr>
      <w:r w:rsidRPr="00A00936">
        <w:rPr>
          <w:rFonts w:ascii="Times New Roman" w:hAnsi="Times New Roman" w:cs="Times New Roman"/>
          <w:sz w:val="24"/>
          <w:szCs w:val="24"/>
        </w:rPr>
        <w:t xml:space="preserve">(5) В 15-дневен срок от получаване на уведомлението по ал. 4 </w:t>
      </w:r>
      <w:r w:rsidR="007F0900" w:rsidRPr="007F0900">
        <w:rPr>
          <w:rFonts w:ascii="Times New Roman" w:hAnsi="Times New Roman" w:cs="Times New Roman"/>
          <w:sz w:val="24"/>
          <w:szCs w:val="24"/>
        </w:rPr>
        <w:t>операторът на електропреносната мрежа или на съответната електроразпределителна мрежа</w:t>
      </w:r>
      <w:r w:rsidRPr="00A00936">
        <w:rPr>
          <w:rFonts w:ascii="Times New Roman" w:hAnsi="Times New Roman" w:cs="Times New Roman"/>
          <w:sz w:val="24"/>
          <w:szCs w:val="24"/>
        </w:rPr>
        <w:t xml:space="preserve"> може да отхвърли мотивирано искането въз основа на основателни опасения във връзка с безопасността или техническата несъвместимост на компонентите на мрежата, при съобразяване на критериите за сигурност, определени с правилата по чл. 83, ал. 1, т. 5 от Закона за енергетиката.</w:t>
      </w:r>
    </w:p>
    <w:p w14:paraId="530F3FB6" w14:textId="77777777" w:rsidR="00A32E52" w:rsidRPr="0095296E" w:rsidRDefault="002B78E0">
      <w:pPr>
        <w:jc w:val="center"/>
        <w:rPr>
          <w:rFonts w:ascii="Times New Roman" w:hAnsi="Times New Roman" w:cs="Times New Roman"/>
          <w:b/>
          <w:sz w:val="24"/>
          <w:szCs w:val="24"/>
        </w:rPr>
      </w:pPr>
      <w:r w:rsidRPr="0095296E">
        <w:rPr>
          <w:rFonts w:ascii="Times New Roman" w:hAnsi="Times New Roman" w:cs="Times New Roman"/>
          <w:b/>
          <w:sz w:val="24"/>
          <w:szCs w:val="24"/>
        </w:rPr>
        <w:t>ГЛАВА ТРЕТА</w:t>
      </w:r>
    </w:p>
    <w:p w14:paraId="0B0C15B1" w14:textId="77777777" w:rsidR="00A32E52" w:rsidRPr="0095296E" w:rsidRDefault="00A32E52">
      <w:pPr>
        <w:jc w:val="center"/>
        <w:rPr>
          <w:rFonts w:ascii="Times New Roman" w:hAnsi="Times New Roman" w:cs="Times New Roman"/>
          <w:sz w:val="24"/>
          <w:szCs w:val="24"/>
        </w:rPr>
      </w:pPr>
      <w:r w:rsidRPr="0095296E">
        <w:rPr>
          <w:rFonts w:ascii="Times New Roman" w:hAnsi="Times New Roman" w:cs="Times New Roman"/>
          <w:b/>
          <w:sz w:val="24"/>
          <w:szCs w:val="24"/>
        </w:rPr>
        <w:t>Въвеждане на зони с ограничения в определени части на населените места или на цялата територия на населените места</w:t>
      </w:r>
    </w:p>
    <w:p w14:paraId="69A8E258" w14:textId="6AFDBAA8" w:rsidR="00A32E52" w:rsidRPr="0095296E" w:rsidRDefault="004F4241" w:rsidP="008970AB">
      <w:pPr>
        <w:ind w:firstLine="708"/>
        <w:jc w:val="both"/>
        <w:rPr>
          <w:rFonts w:ascii="Times New Roman" w:hAnsi="Times New Roman" w:cs="Times New Roman"/>
          <w:sz w:val="24"/>
          <w:szCs w:val="24"/>
        </w:rPr>
      </w:pPr>
      <w:r>
        <w:rPr>
          <w:rFonts w:ascii="Times New Roman" w:hAnsi="Times New Roman" w:cs="Times New Roman"/>
          <w:b/>
          <w:sz w:val="24"/>
          <w:szCs w:val="24"/>
        </w:rPr>
        <w:t xml:space="preserve">Чл. </w:t>
      </w:r>
      <w:r w:rsidR="004B2171">
        <w:rPr>
          <w:rFonts w:ascii="Times New Roman" w:hAnsi="Times New Roman" w:cs="Times New Roman"/>
          <w:b/>
          <w:sz w:val="24"/>
          <w:szCs w:val="24"/>
        </w:rPr>
        <w:t>20</w:t>
      </w:r>
      <w:r w:rsidR="00A32E52" w:rsidRPr="0095296E">
        <w:rPr>
          <w:rFonts w:ascii="Times New Roman" w:hAnsi="Times New Roman" w:cs="Times New Roman"/>
          <w:b/>
          <w:sz w:val="24"/>
          <w:szCs w:val="24"/>
        </w:rPr>
        <w:t xml:space="preserve">. </w:t>
      </w:r>
      <w:r w:rsidR="00A32E52" w:rsidRPr="0095296E">
        <w:rPr>
          <w:rFonts w:ascii="Times New Roman" w:hAnsi="Times New Roman" w:cs="Times New Roman"/>
          <w:sz w:val="24"/>
          <w:szCs w:val="24"/>
        </w:rPr>
        <w:t xml:space="preserve">(1) Общинският съвет, по предложение на кмета на съответната община, може да въведе зона/и с </w:t>
      </w:r>
      <w:r w:rsidR="004B2171">
        <w:rPr>
          <w:rFonts w:ascii="Times New Roman" w:hAnsi="Times New Roman" w:cs="Times New Roman"/>
          <w:sz w:val="24"/>
          <w:szCs w:val="24"/>
        </w:rPr>
        <w:t xml:space="preserve">ограничения </w:t>
      </w:r>
      <w:r w:rsidR="00A32E52" w:rsidRPr="0095296E">
        <w:rPr>
          <w:rFonts w:ascii="Times New Roman" w:hAnsi="Times New Roman" w:cs="Times New Roman"/>
          <w:sz w:val="24"/>
          <w:szCs w:val="24"/>
        </w:rPr>
        <w:t>в определени части на населените места или на цялата територия на съответните населени места. Същата представлява зона, на чиято територия е забранено влизането на   превозно средство  от екологична категория Евро 3 или по-ниска.</w:t>
      </w:r>
    </w:p>
    <w:p w14:paraId="0F0028E8" w14:textId="39EF2C35" w:rsidR="00A32E52" w:rsidRPr="0095296E" w:rsidRDefault="00A32E52"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(2) Въвеждането на зона/и с </w:t>
      </w:r>
      <w:r w:rsidR="00610CB9">
        <w:rPr>
          <w:rFonts w:ascii="Times New Roman" w:hAnsi="Times New Roman" w:cs="Times New Roman"/>
          <w:sz w:val="24"/>
          <w:szCs w:val="24"/>
        </w:rPr>
        <w:t xml:space="preserve">ограничения </w:t>
      </w:r>
      <w:r w:rsidRPr="0095296E">
        <w:rPr>
          <w:rFonts w:ascii="Times New Roman" w:hAnsi="Times New Roman" w:cs="Times New Roman"/>
          <w:sz w:val="24"/>
          <w:szCs w:val="24"/>
        </w:rPr>
        <w:t xml:space="preserve">в градове с население над 100 000 жители, по данни на Националния статистически институт за предходната година, </w:t>
      </w:r>
      <w:r w:rsidRPr="00F1211A">
        <w:rPr>
          <w:rFonts w:ascii="Times New Roman" w:hAnsi="Times New Roman" w:cs="Times New Roman"/>
          <w:sz w:val="24"/>
          <w:szCs w:val="24"/>
        </w:rPr>
        <w:t>е задължително</w:t>
      </w:r>
      <w:r w:rsidRPr="0095296E">
        <w:rPr>
          <w:rFonts w:ascii="Times New Roman" w:hAnsi="Times New Roman" w:cs="Times New Roman"/>
          <w:sz w:val="24"/>
          <w:szCs w:val="24"/>
        </w:rPr>
        <w:t xml:space="preserve">. </w:t>
      </w:r>
    </w:p>
    <w:p w14:paraId="142E0514" w14:textId="70CAAA9F" w:rsidR="00A32E52" w:rsidRPr="0095296E" w:rsidRDefault="00A32E52" w:rsidP="008970AB">
      <w:pPr>
        <w:ind w:firstLine="708"/>
        <w:jc w:val="both"/>
        <w:rPr>
          <w:rFonts w:ascii="Times New Roman" w:hAnsi="Times New Roman" w:cs="Times New Roman"/>
          <w:sz w:val="24"/>
          <w:szCs w:val="24"/>
        </w:rPr>
      </w:pPr>
      <w:r w:rsidRPr="0095296E">
        <w:rPr>
          <w:rFonts w:ascii="Times New Roman" w:hAnsi="Times New Roman" w:cs="Times New Roman"/>
          <w:sz w:val="24"/>
          <w:szCs w:val="24"/>
        </w:rPr>
        <w:t>(3) Въвеждането на зоните с ограничения подлежи на планиране в програмите за икономическо развитие на съответната община и отговаря на икономическите условия в общината и на състоянието на пътищата и транспортната мрежа в нея. При въвеждането на зоните по ал.</w:t>
      </w:r>
      <w:r w:rsidR="00E743AA">
        <w:rPr>
          <w:rFonts w:ascii="Times New Roman" w:hAnsi="Times New Roman" w:cs="Times New Roman"/>
          <w:sz w:val="24"/>
          <w:szCs w:val="24"/>
        </w:rPr>
        <w:t xml:space="preserve"> </w:t>
      </w:r>
      <w:r w:rsidRPr="0095296E">
        <w:rPr>
          <w:rFonts w:ascii="Times New Roman" w:hAnsi="Times New Roman" w:cs="Times New Roman"/>
          <w:sz w:val="24"/>
          <w:szCs w:val="24"/>
        </w:rPr>
        <w:t>1 се изготвят оценка на риска и оценка на въздействието на зоната върху екологичната обстановка, социалната и икономическата среда в общината.</w:t>
      </w:r>
    </w:p>
    <w:p w14:paraId="44859DF7" w14:textId="277FAEBE" w:rsidR="00A32E52" w:rsidRPr="0095296E" w:rsidRDefault="00A32E52" w:rsidP="0066448D">
      <w:pPr>
        <w:ind w:firstLine="708"/>
        <w:jc w:val="both"/>
        <w:rPr>
          <w:rFonts w:ascii="Times New Roman" w:hAnsi="Times New Roman" w:cs="Times New Roman"/>
          <w:sz w:val="24"/>
          <w:szCs w:val="24"/>
        </w:rPr>
      </w:pPr>
      <w:r w:rsidRPr="0095296E">
        <w:rPr>
          <w:rFonts w:ascii="Times New Roman" w:hAnsi="Times New Roman" w:cs="Times New Roman"/>
          <w:sz w:val="24"/>
          <w:szCs w:val="24"/>
        </w:rPr>
        <w:t>(4) Правилата и условията за създаване на зони с ограничения на територията на общините в Република България и въвеждане на ограничения и забрани за движението на моторни превозни средства се определя с наредба на общинския съвет.</w:t>
      </w:r>
    </w:p>
    <w:p w14:paraId="5509F46E" w14:textId="2A008C26" w:rsidR="00A32E52" w:rsidRPr="0095296E" w:rsidRDefault="00A32E52">
      <w:pPr>
        <w:ind w:firstLine="708"/>
        <w:jc w:val="both"/>
        <w:rPr>
          <w:rFonts w:ascii="Times New Roman" w:hAnsi="Times New Roman" w:cs="Times New Roman"/>
          <w:sz w:val="24"/>
          <w:szCs w:val="24"/>
        </w:rPr>
      </w:pPr>
      <w:r w:rsidRPr="0095296E">
        <w:rPr>
          <w:rFonts w:ascii="Times New Roman" w:hAnsi="Times New Roman" w:cs="Times New Roman"/>
          <w:sz w:val="24"/>
          <w:szCs w:val="24"/>
        </w:rPr>
        <w:t xml:space="preserve">(5) Зона  с ограничения може да бъде въведена и временно от кмета на съответната община по реда и при условията на наредбата по ал. 4. </w:t>
      </w:r>
    </w:p>
    <w:p w14:paraId="79F308C8" w14:textId="77777777" w:rsidR="002B78E0" w:rsidRPr="0095296E" w:rsidRDefault="002B78E0" w:rsidP="00706509">
      <w:pPr>
        <w:jc w:val="center"/>
        <w:rPr>
          <w:rFonts w:ascii="Times New Roman" w:hAnsi="Times New Roman" w:cs="Times New Roman"/>
          <w:b/>
          <w:sz w:val="24"/>
          <w:szCs w:val="24"/>
        </w:rPr>
      </w:pPr>
      <w:r w:rsidRPr="0095296E">
        <w:rPr>
          <w:rFonts w:ascii="Times New Roman" w:hAnsi="Times New Roman" w:cs="Times New Roman"/>
          <w:b/>
          <w:sz w:val="24"/>
          <w:szCs w:val="24"/>
        </w:rPr>
        <w:t>ГЛАВА ЧЕТВЪРТА</w:t>
      </w:r>
    </w:p>
    <w:p w14:paraId="7BA4E547" w14:textId="77777777" w:rsidR="00230B24" w:rsidRPr="004F4241" w:rsidRDefault="002B78E0" w:rsidP="00706509">
      <w:pPr>
        <w:jc w:val="center"/>
        <w:rPr>
          <w:rFonts w:ascii="Times New Roman" w:hAnsi="Times New Roman" w:cs="Times New Roman"/>
          <w:b/>
          <w:sz w:val="24"/>
          <w:szCs w:val="24"/>
        </w:rPr>
      </w:pPr>
      <w:r w:rsidRPr="004F4241">
        <w:rPr>
          <w:rFonts w:ascii="Times New Roman" w:hAnsi="Times New Roman" w:cs="Times New Roman"/>
          <w:b/>
          <w:sz w:val="24"/>
          <w:szCs w:val="24"/>
        </w:rPr>
        <w:t>Мерки за стимулиране на навлизането на пазара на електрически превозни средства</w:t>
      </w:r>
    </w:p>
    <w:p w14:paraId="7FFCC21C" w14:textId="32A82841" w:rsidR="00615EBA" w:rsidRPr="0095296E" w:rsidRDefault="00615EBA" w:rsidP="004F4241">
      <w:pPr>
        <w:ind w:firstLine="360"/>
        <w:jc w:val="both"/>
        <w:rPr>
          <w:rFonts w:ascii="Times New Roman" w:hAnsi="Times New Roman" w:cs="Times New Roman"/>
          <w:sz w:val="24"/>
          <w:szCs w:val="24"/>
        </w:rPr>
      </w:pPr>
      <w:r w:rsidRPr="004F4241">
        <w:rPr>
          <w:rFonts w:ascii="Times New Roman" w:hAnsi="Times New Roman" w:cs="Times New Roman"/>
          <w:b/>
          <w:sz w:val="24"/>
          <w:szCs w:val="24"/>
        </w:rPr>
        <w:t xml:space="preserve">Чл. </w:t>
      </w:r>
      <w:r w:rsidR="004F4241">
        <w:rPr>
          <w:rFonts w:ascii="Times New Roman" w:hAnsi="Times New Roman" w:cs="Times New Roman"/>
          <w:b/>
          <w:sz w:val="24"/>
          <w:szCs w:val="24"/>
        </w:rPr>
        <w:t>2</w:t>
      </w:r>
      <w:r w:rsidR="003D7181">
        <w:rPr>
          <w:rFonts w:ascii="Times New Roman" w:hAnsi="Times New Roman" w:cs="Times New Roman"/>
          <w:b/>
          <w:sz w:val="24"/>
          <w:szCs w:val="24"/>
          <w:lang w:val="en-US"/>
        </w:rPr>
        <w:t>1</w:t>
      </w:r>
      <w:r w:rsidR="004F4241" w:rsidRPr="004F4241">
        <w:rPr>
          <w:rFonts w:ascii="Times New Roman" w:hAnsi="Times New Roman" w:cs="Times New Roman"/>
          <w:b/>
          <w:sz w:val="24"/>
          <w:szCs w:val="24"/>
        </w:rPr>
        <w:t>.</w:t>
      </w:r>
      <w:r w:rsidR="004F4241">
        <w:rPr>
          <w:rFonts w:ascii="Times New Roman" w:hAnsi="Times New Roman" w:cs="Times New Roman"/>
          <w:sz w:val="24"/>
          <w:szCs w:val="24"/>
        </w:rPr>
        <w:t xml:space="preserve"> </w:t>
      </w:r>
      <w:r w:rsidRPr="0095296E">
        <w:rPr>
          <w:rFonts w:ascii="Times New Roman" w:hAnsi="Times New Roman" w:cs="Times New Roman"/>
          <w:sz w:val="24"/>
          <w:szCs w:val="24"/>
        </w:rPr>
        <w:t>Стимулите за навлизане на пазара на електрически превозни средства, в съответствие с принципа „замърсителят плаща“</w:t>
      </w:r>
      <w:r w:rsidR="000D63F7">
        <w:rPr>
          <w:rFonts w:ascii="Times New Roman" w:hAnsi="Times New Roman" w:cs="Times New Roman"/>
          <w:sz w:val="24"/>
          <w:szCs w:val="24"/>
        </w:rPr>
        <w:t xml:space="preserve"> </w:t>
      </w:r>
      <w:r w:rsidR="000D63F7" w:rsidRPr="00D42E25">
        <w:rPr>
          <w:rFonts w:ascii="Times New Roman" w:hAnsi="Times New Roman" w:cs="Times New Roman"/>
          <w:sz w:val="24"/>
          <w:szCs w:val="24"/>
        </w:rPr>
        <w:t>могат да</w:t>
      </w:r>
      <w:r w:rsidRPr="00D42E25">
        <w:rPr>
          <w:rFonts w:ascii="Times New Roman" w:hAnsi="Times New Roman" w:cs="Times New Roman"/>
          <w:sz w:val="24"/>
          <w:szCs w:val="24"/>
        </w:rPr>
        <w:t xml:space="preserve"> </w:t>
      </w:r>
      <w:r w:rsidRPr="0095296E">
        <w:rPr>
          <w:rFonts w:ascii="Times New Roman" w:hAnsi="Times New Roman" w:cs="Times New Roman"/>
          <w:sz w:val="24"/>
          <w:szCs w:val="24"/>
        </w:rPr>
        <w:t xml:space="preserve">включват: </w:t>
      </w:r>
    </w:p>
    <w:p w14:paraId="1EAFACFA" w14:textId="77777777" w:rsidR="00615EBA" w:rsidRPr="0095296E" w:rsidRDefault="00615EBA" w:rsidP="00C40D7B">
      <w:pPr>
        <w:pStyle w:val="ListParagraph"/>
        <w:numPr>
          <w:ilvl w:val="0"/>
          <w:numId w:val="5"/>
        </w:numPr>
        <w:jc w:val="both"/>
        <w:rPr>
          <w:rFonts w:ascii="Times New Roman" w:hAnsi="Times New Roman" w:cs="Times New Roman"/>
          <w:sz w:val="24"/>
          <w:szCs w:val="24"/>
        </w:rPr>
      </w:pPr>
      <w:r w:rsidRPr="0095296E">
        <w:rPr>
          <w:rFonts w:ascii="Times New Roman" w:hAnsi="Times New Roman" w:cs="Times New Roman"/>
          <w:sz w:val="24"/>
          <w:szCs w:val="24"/>
        </w:rPr>
        <w:t xml:space="preserve">Финансиране на мерки и дейности </w:t>
      </w:r>
      <w:r w:rsidR="004A6D75" w:rsidRPr="0095296E">
        <w:rPr>
          <w:rFonts w:ascii="Times New Roman" w:hAnsi="Times New Roman" w:cs="Times New Roman"/>
          <w:sz w:val="24"/>
          <w:szCs w:val="24"/>
        </w:rPr>
        <w:t xml:space="preserve">по Програма </w:t>
      </w:r>
      <w:r w:rsidRPr="0095296E">
        <w:rPr>
          <w:rFonts w:ascii="Times New Roman" w:hAnsi="Times New Roman" w:cs="Times New Roman"/>
          <w:sz w:val="24"/>
          <w:szCs w:val="24"/>
        </w:rPr>
        <w:t>за насърчаване на електрическата мобилност</w:t>
      </w:r>
      <w:r w:rsidR="004A6D75" w:rsidRPr="0095296E">
        <w:rPr>
          <w:rFonts w:ascii="Times New Roman" w:hAnsi="Times New Roman" w:cs="Times New Roman"/>
          <w:sz w:val="24"/>
          <w:szCs w:val="24"/>
        </w:rPr>
        <w:t xml:space="preserve"> </w:t>
      </w:r>
      <w:r w:rsidR="00C36A54" w:rsidRPr="0095296E">
        <w:rPr>
          <w:rFonts w:ascii="Times New Roman" w:hAnsi="Times New Roman" w:cs="Times New Roman"/>
          <w:sz w:val="24"/>
          <w:szCs w:val="24"/>
        </w:rPr>
        <w:t xml:space="preserve">в рамките на бюджета на </w:t>
      </w:r>
      <w:r w:rsidR="004A6D75" w:rsidRPr="0095296E">
        <w:rPr>
          <w:rFonts w:ascii="Times New Roman" w:hAnsi="Times New Roman" w:cs="Times New Roman"/>
          <w:sz w:val="24"/>
          <w:szCs w:val="24"/>
        </w:rPr>
        <w:t>Министерство на иновациите и растежа</w:t>
      </w:r>
      <w:r w:rsidR="001C2198" w:rsidRPr="0095296E">
        <w:rPr>
          <w:rFonts w:ascii="Times New Roman" w:hAnsi="Times New Roman" w:cs="Times New Roman"/>
          <w:sz w:val="24"/>
          <w:szCs w:val="24"/>
        </w:rPr>
        <w:t xml:space="preserve">; </w:t>
      </w:r>
    </w:p>
    <w:p w14:paraId="548BAF96" w14:textId="77777777" w:rsidR="009B16F6" w:rsidRPr="0095296E" w:rsidRDefault="00615EBA" w:rsidP="00615EBA">
      <w:pPr>
        <w:pStyle w:val="ListParagraph"/>
        <w:numPr>
          <w:ilvl w:val="0"/>
          <w:numId w:val="5"/>
        </w:numPr>
        <w:jc w:val="both"/>
        <w:rPr>
          <w:rFonts w:ascii="Times New Roman" w:hAnsi="Times New Roman" w:cs="Times New Roman"/>
          <w:sz w:val="24"/>
          <w:szCs w:val="24"/>
        </w:rPr>
      </w:pPr>
      <w:r w:rsidRPr="0095296E">
        <w:rPr>
          <w:rFonts w:ascii="Times New Roman" w:hAnsi="Times New Roman" w:cs="Times New Roman"/>
          <w:sz w:val="24"/>
          <w:szCs w:val="24"/>
        </w:rPr>
        <w:lastRenderedPageBreak/>
        <w:t>Стимулиране закупув</w:t>
      </w:r>
      <w:r w:rsidR="00DC4C47" w:rsidRPr="0095296E">
        <w:rPr>
          <w:rFonts w:ascii="Times New Roman" w:hAnsi="Times New Roman" w:cs="Times New Roman"/>
          <w:sz w:val="24"/>
          <w:szCs w:val="24"/>
        </w:rPr>
        <w:t xml:space="preserve">ането на </w:t>
      </w:r>
      <w:r w:rsidR="00EB2E9E" w:rsidRPr="0095296E">
        <w:rPr>
          <w:rFonts w:ascii="Times New Roman" w:hAnsi="Times New Roman" w:cs="Times New Roman"/>
          <w:sz w:val="24"/>
          <w:szCs w:val="24"/>
        </w:rPr>
        <w:t>електрически превозни средства</w:t>
      </w:r>
      <w:r w:rsidR="00DC4C47" w:rsidRPr="0095296E">
        <w:rPr>
          <w:rFonts w:ascii="Times New Roman" w:hAnsi="Times New Roman" w:cs="Times New Roman"/>
          <w:sz w:val="24"/>
          <w:szCs w:val="24"/>
        </w:rPr>
        <w:t xml:space="preserve"> чрез фондове и инструменти, включително </w:t>
      </w:r>
      <w:r w:rsidRPr="0095296E">
        <w:rPr>
          <w:rFonts w:ascii="Times New Roman" w:hAnsi="Times New Roman" w:cs="Times New Roman"/>
          <w:sz w:val="24"/>
          <w:szCs w:val="24"/>
        </w:rPr>
        <w:t xml:space="preserve">Националния доверителен екофонд, финансиращ проекти по Инвестиционната програма за климата – </w:t>
      </w:r>
      <w:proofErr w:type="spellStart"/>
      <w:r w:rsidRPr="0095296E">
        <w:rPr>
          <w:rFonts w:ascii="Times New Roman" w:hAnsi="Times New Roman" w:cs="Times New Roman"/>
          <w:sz w:val="24"/>
          <w:szCs w:val="24"/>
        </w:rPr>
        <w:t>електромобили</w:t>
      </w:r>
      <w:proofErr w:type="spellEnd"/>
      <w:r w:rsidR="009B16F6" w:rsidRPr="0095296E">
        <w:rPr>
          <w:rFonts w:ascii="Times New Roman" w:hAnsi="Times New Roman" w:cs="Times New Roman"/>
          <w:sz w:val="24"/>
          <w:szCs w:val="24"/>
        </w:rPr>
        <w:t>;</w:t>
      </w:r>
    </w:p>
    <w:p w14:paraId="0DDBF340" w14:textId="77777777" w:rsidR="00FC3490" w:rsidRPr="0095296E" w:rsidRDefault="00DC4C47" w:rsidP="00C40D7B">
      <w:pPr>
        <w:pStyle w:val="ListParagraph"/>
        <w:numPr>
          <w:ilvl w:val="0"/>
          <w:numId w:val="5"/>
        </w:numPr>
        <w:jc w:val="both"/>
        <w:rPr>
          <w:rFonts w:ascii="Times New Roman" w:hAnsi="Times New Roman" w:cs="Times New Roman"/>
          <w:sz w:val="24"/>
          <w:szCs w:val="24"/>
        </w:rPr>
      </w:pPr>
      <w:r w:rsidRPr="0095296E">
        <w:rPr>
          <w:rFonts w:ascii="Times New Roman" w:hAnsi="Times New Roman" w:cs="Times New Roman"/>
          <w:sz w:val="24"/>
          <w:szCs w:val="24"/>
        </w:rPr>
        <w:t>Диференциране на размер</w:t>
      </w:r>
      <w:r w:rsidR="00FC3490" w:rsidRPr="0095296E">
        <w:rPr>
          <w:rFonts w:ascii="Times New Roman" w:hAnsi="Times New Roman" w:cs="Times New Roman"/>
          <w:sz w:val="24"/>
          <w:szCs w:val="24"/>
        </w:rPr>
        <w:t>а</w:t>
      </w:r>
      <w:r w:rsidRPr="0095296E">
        <w:rPr>
          <w:rFonts w:ascii="Times New Roman" w:hAnsi="Times New Roman" w:cs="Times New Roman"/>
          <w:sz w:val="24"/>
          <w:szCs w:val="24"/>
        </w:rPr>
        <w:t xml:space="preserve"> на данъка върху превозните средства за леки и товарни автомобили и освобождаване от данък върху превозните средства </w:t>
      </w:r>
      <w:r w:rsidR="00FC3490" w:rsidRPr="0095296E">
        <w:rPr>
          <w:rFonts w:ascii="Times New Roman" w:hAnsi="Times New Roman" w:cs="Times New Roman"/>
          <w:sz w:val="24"/>
          <w:szCs w:val="24"/>
        </w:rPr>
        <w:t>по реда на</w:t>
      </w:r>
      <w:r w:rsidRPr="0095296E">
        <w:rPr>
          <w:rFonts w:ascii="Times New Roman" w:hAnsi="Times New Roman" w:cs="Times New Roman"/>
          <w:sz w:val="24"/>
          <w:szCs w:val="24"/>
        </w:rPr>
        <w:t xml:space="preserve"> </w:t>
      </w:r>
      <w:r w:rsidR="00615EBA" w:rsidRPr="0095296E">
        <w:rPr>
          <w:rFonts w:ascii="Times New Roman" w:hAnsi="Times New Roman" w:cs="Times New Roman"/>
          <w:sz w:val="24"/>
          <w:szCs w:val="24"/>
        </w:rPr>
        <w:t>Закон</w:t>
      </w:r>
      <w:r w:rsidRPr="0095296E">
        <w:rPr>
          <w:rFonts w:ascii="Times New Roman" w:hAnsi="Times New Roman" w:cs="Times New Roman"/>
          <w:sz w:val="24"/>
          <w:szCs w:val="24"/>
        </w:rPr>
        <w:t>а</w:t>
      </w:r>
      <w:r w:rsidR="00615EBA" w:rsidRPr="0095296E">
        <w:rPr>
          <w:rFonts w:ascii="Times New Roman" w:hAnsi="Times New Roman" w:cs="Times New Roman"/>
          <w:sz w:val="24"/>
          <w:szCs w:val="24"/>
        </w:rPr>
        <w:t xml:space="preserve"> за местните данъци и такси</w:t>
      </w:r>
      <w:r w:rsidR="00FC3490" w:rsidRPr="0095296E">
        <w:rPr>
          <w:rFonts w:ascii="Times New Roman" w:hAnsi="Times New Roman" w:cs="Times New Roman"/>
          <w:sz w:val="24"/>
          <w:szCs w:val="24"/>
        </w:rPr>
        <w:t>;</w:t>
      </w:r>
    </w:p>
    <w:p w14:paraId="4A0F84FD" w14:textId="720D6757" w:rsidR="00FC3490" w:rsidRPr="0095296E" w:rsidRDefault="00CF77C2" w:rsidP="00C40D7B">
      <w:pPr>
        <w:pStyle w:val="ListParagraph"/>
        <w:numPr>
          <w:ilvl w:val="0"/>
          <w:numId w:val="5"/>
        </w:numPr>
        <w:jc w:val="both"/>
        <w:rPr>
          <w:rFonts w:ascii="Times New Roman" w:hAnsi="Times New Roman" w:cs="Times New Roman"/>
          <w:sz w:val="24"/>
          <w:szCs w:val="24"/>
        </w:rPr>
      </w:pPr>
      <w:r w:rsidRPr="0095296E">
        <w:rPr>
          <w:rFonts w:ascii="Times New Roman" w:hAnsi="Times New Roman" w:cs="Times New Roman"/>
          <w:sz w:val="24"/>
          <w:szCs w:val="24"/>
        </w:rPr>
        <w:t xml:space="preserve">Данъчни облекчения, в зависимост от екологичната категория </w:t>
      </w:r>
      <w:r w:rsidR="00FC3490" w:rsidRPr="0095296E">
        <w:rPr>
          <w:rFonts w:ascii="Times New Roman" w:hAnsi="Times New Roman" w:cs="Times New Roman"/>
          <w:sz w:val="24"/>
          <w:szCs w:val="24"/>
        </w:rPr>
        <w:t>по реда на</w:t>
      </w:r>
      <w:r w:rsidR="00DC4C47" w:rsidRPr="0095296E">
        <w:rPr>
          <w:rFonts w:ascii="Times New Roman" w:hAnsi="Times New Roman" w:cs="Times New Roman"/>
          <w:sz w:val="24"/>
          <w:szCs w:val="24"/>
        </w:rPr>
        <w:t xml:space="preserve"> </w:t>
      </w:r>
      <w:r w:rsidR="0044373E" w:rsidRPr="0044373E">
        <w:rPr>
          <w:rFonts w:ascii="Times New Roman" w:hAnsi="Times New Roman" w:cs="Times New Roman"/>
          <w:sz w:val="24"/>
          <w:szCs w:val="24"/>
        </w:rPr>
        <w:t>Наредба № Н-32 от 16.12.2011 г. за периодичните прегледи за проверка на техническата изправност на пътните превозни средства</w:t>
      </w:r>
      <w:r w:rsidR="008D20D1" w:rsidRPr="0095296E">
        <w:rPr>
          <w:rFonts w:ascii="Times New Roman" w:hAnsi="Times New Roman" w:cs="Times New Roman"/>
          <w:sz w:val="24"/>
          <w:szCs w:val="24"/>
        </w:rPr>
        <w:t>;</w:t>
      </w:r>
    </w:p>
    <w:p w14:paraId="506DB43A" w14:textId="1C61385C" w:rsidR="002B78E0" w:rsidRDefault="00DC4C47" w:rsidP="00D42E25">
      <w:pPr>
        <w:pStyle w:val="ListParagraph"/>
        <w:jc w:val="both"/>
        <w:rPr>
          <w:rFonts w:ascii="Times New Roman" w:hAnsi="Times New Roman" w:cs="Times New Roman"/>
          <w:sz w:val="24"/>
          <w:szCs w:val="24"/>
        </w:rPr>
      </w:pPr>
      <w:r w:rsidRPr="0095296E">
        <w:rPr>
          <w:rFonts w:ascii="Times New Roman" w:hAnsi="Times New Roman" w:cs="Times New Roman"/>
          <w:sz w:val="24"/>
          <w:szCs w:val="24"/>
        </w:rPr>
        <w:t xml:space="preserve"> </w:t>
      </w:r>
    </w:p>
    <w:p w14:paraId="1BA7F881" w14:textId="77777777" w:rsidR="00317D6D" w:rsidRPr="00C55CE0" w:rsidRDefault="00BC37B8" w:rsidP="00C55CE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Държавна подкрепа за реализацията на проекти за изграждане на публично достъпна зарядна инфраструктура с </w:t>
      </w:r>
      <w:r w:rsidR="00BD613E">
        <w:rPr>
          <w:rFonts w:ascii="Times New Roman" w:hAnsi="Times New Roman" w:cs="Times New Roman"/>
          <w:sz w:val="24"/>
          <w:szCs w:val="24"/>
        </w:rPr>
        <w:t>национално покритие, включително чрез предоставяне на право на ползване върху имоти – публична и частна държавна собственост</w:t>
      </w:r>
      <w:r w:rsidR="00317D6D">
        <w:rPr>
          <w:rFonts w:ascii="Times New Roman" w:hAnsi="Times New Roman" w:cs="Times New Roman"/>
          <w:sz w:val="24"/>
          <w:szCs w:val="24"/>
          <w:lang w:val="en-US"/>
        </w:rPr>
        <w:t>;</w:t>
      </w:r>
    </w:p>
    <w:p w14:paraId="781D18D1" w14:textId="17C1E627" w:rsidR="004E09E8" w:rsidRDefault="004E09E8" w:rsidP="004D3332">
      <w:pPr>
        <w:jc w:val="both"/>
        <w:rPr>
          <w:rFonts w:ascii="Times New Roman" w:hAnsi="Times New Roman" w:cs="Times New Roman"/>
          <w:i/>
          <w:sz w:val="24"/>
          <w:szCs w:val="24"/>
        </w:rPr>
      </w:pPr>
    </w:p>
    <w:p w14:paraId="094F5B70" w14:textId="1FC072A5" w:rsidR="00093C76" w:rsidRPr="00093C76" w:rsidRDefault="00093C76" w:rsidP="00242AE2">
      <w:pPr>
        <w:spacing w:after="0" w:line="240" w:lineRule="auto"/>
        <w:ind w:firstLine="360"/>
        <w:rPr>
          <w:rFonts w:ascii="Times New Roman" w:eastAsia="Calibri" w:hAnsi="Times New Roman" w:cs="Times New Roman"/>
          <w:sz w:val="24"/>
          <w:szCs w:val="24"/>
          <w:lang w:eastAsia="bg-BG"/>
        </w:rPr>
      </w:pPr>
      <w:r w:rsidRPr="00242AE2">
        <w:rPr>
          <w:rFonts w:ascii="Times New Roman" w:eastAsia="Calibri" w:hAnsi="Times New Roman" w:cs="Times New Roman"/>
          <w:b/>
          <w:bCs/>
          <w:sz w:val="24"/>
          <w:szCs w:val="24"/>
        </w:rPr>
        <w:t xml:space="preserve">Чл. </w:t>
      </w:r>
      <w:r>
        <w:rPr>
          <w:rFonts w:ascii="Times New Roman" w:eastAsia="Calibri" w:hAnsi="Times New Roman" w:cs="Times New Roman"/>
          <w:b/>
          <w:bCs/>
          <w:sz w:val="24"/>
          <w:szCs w:val="24"/>
        </w:rPr>
        <w:t>22.</w:t>
      </w:r>
      <w:r w:rsidRPr="00093C76">
        <w:rPr>
          <w:rFonts w:ascii="Times New Roman" w:eastAsia="Calibri" w:hAnsi="Times New Roman" w:cs="Times New Roman"/>
          <w:sz w:val="24"/>
          <w:szCs w:val="24"/>
        </w:rPr>
        <w:t xml:space="preserve"> Общинският съвет</w:t>
      </w:r>
      <w:r>
        <w:rPr>
          <w:rFonts w:ascii="Times New Roman" w:eastAsia="Calibri" w:hAnsi="Times New Roman" w:cs="Times New Roman"/>
          <w:sz w:val="24"/>
          <w:szCs w:val="24"/>
        </w:rPr>
        <w:t xml:space="preserve"> може да</w:t>
      </w:r>
      <w:r w:rsidRPr="00093C76">
        <w:rPr>
          <w:rFonts w:ascii="Times New Roman" w:eastAsia="Calibri" w:hAnsi="Times New Roman" w:cs="Times New Roman"/>
          <w:sz w:val="24"/>
          <w:szCs w:val="24"/>
        </w:rPr>
        <w:t xml:space="preserve"> въвежда безплатно </w:t>
      </w:r>
      <w:r>
        <w:rPr>
          <w:rFonts w:ascii="Times New Roman" w:eastAsia="Calibri" w:hAnsi="Times New Roman" w:cs="Times New Roman"/>
          <w:sz w:val="24"/>
          <w:szCs w:val="24"/>
        </w:rPr>
        <w:t xml:space="preserve">или при преференциални условия </w:t>
      </w:r>
      <w:r w:rsidRPr="00093C76">
        <w:rPr>
          <w:rFonts w:ascii="Times New Roman" w:eastAsia="Calibri" w:hAnsi="Times New Roman" w:cs="Times New Roman"/>
          <w:sz w:val="24"/>
          <w:szCs w:val="24"/>
        </w:rPr>
        <w:t>паркиране на електрически превозни средства на териториите на населените места, за които има въведено паркиране срещу заплащане</w:t>
      </w:r>
      <w:r>
        <w:rPr>
          <w:rFonts w:ascii="Times New Roman" w:eastAsia="Calibri" w:hAnsi="Times New Roman" w:cs="Times New Roman"/>
          <w:sz w:val="24"/>
          <w:szCs w:val="24"/>
        </w:rPr>
        <w:t>.</w:t>
      </w:r>
      <w:r w:rsidRPr="00093C76">
        <w:rPr>
          <w:rFonts w:ascii="Times New Roman" w:eastAsia="Calibri" w:hAnsi="Times New Roman" w:cs="Times New Roman"/>
          <w:sz w:val="24"/>
          <w:szCs w:val="24"/>
          <w:lang w:eastAsia="bg-BG"/>
        </w:rPr>
        <w:t xml:space="preserve"> </w:t>
      </w:r>
    </w:p>
    <w:p w14:paraId="04A73393" w14:textId="77777777" w:rsidR="00093C76" w:rsidRPr="00242AE2" w:rsidRDefault="00093C76" w:rsidP="004D3332">
      <w:pPr>
        <w:jc w:val="both"/>
        <w:rPr>
          <w:rFonts w:ascii="Times New Roman" w:hAnsi="Times New Roman" w:cs="Times New Roman"/>
          <w:iCs/>
          <w:sz w:val="24"/>
          <w:szCs w:val="24"/>
        </w:rPr>
      </w:pPr>
    </w:p>
    <w:p w14:paraId="0F4E081C" w14:textId="07427722" w:rsidR="009929E9" w:rsidRPr="00D42E25" w:rsidRDefault="004F4241" w:rsidP="009929E9">
      <w:pPr>
        <w:ind w:firstLine="708"/>
        <w:jc w:val="both"/>
        <w:rPr>
          <w:rFonts w:ascii="Times New Roman" w:hAnsi="Times New Roman" w:cs="Times New Roman"/>
          <w:sz w:val="24"/>
          <w:szCs w:val="24"/>
        </w:rPr>
      </w:pPr>
      <w:r w:rsidRPr="004F4241">
        <w:rPr>
          <w:rFonts w:ascii="Times New Roman" w:hAnsi="Times New Roman" w:cs="Times New Roman"/>
          <w:b/>
          <w:sz w:val="24"/>
          <w:szCs w:val="24"/>
        </w:rPr>
        <w:t>Чл.</w:t>
      </w:r>
      <w:r>
        <w:rPr>
          <w:rFonts w:ascii="Times New Roman" w:hAnsi="Times New Roman" w:cs="Times New Roman"/>
          <w:b/>
          <w:sz w:val="24"/>
          <w:szCs w:val="24"/>
        </w:rPr>
        <w:t xml:space="preserve"> 2</w:t>
      </w:r>
      <w:r w:rsidR="003D7181">
        <w:rPr>
          <w:rFonts w:ascii="Times New Roman" w:hAnsi="Times New Roman" w:cs="Times New Roman"/>
          <w:b/>
          <w:sz w:val="24"/>
          <w:szCs w:val="24"/>
          <w:lang w:val="en-US"/>
        </w:rPr>
        <w:t>3</w:t>
      </w:r>
      <w:r w:rsidRPr="00D42E25">
        <w:rPr>
          <w:rFonts w:ascii="Times New Roman" w:hAnsi="Times New Roman" w:cs="Times New Roman"/>
          <w:sz w:val="24"/>
          <w:szCs w:val="24"/>
        </w:rPr>
        <w:t>.</w:t>
      </w:r>
      <w:r w:rsidR="009929E9" w:rsidRPr="00D42E25">
        <w:rPr>
          <w:rFonts w:ascii="Times New Roman" w:hAnsi="Times New Roman" w:cs="Times New Roman"/>
          <w:sz w:val="24"/>
          <w:szCs w:val="24"/>
        </w:rPr>
        <w:t xml:space="preserve"> Министерството на иновациите и растежа </w:t>
      </w:r>
      <w:r w:rsidR="00247CCE" w:rsidRPr="00F1211A">
        <w:rPr>
          <w:rFonts w:ascii="Times New Roman" w:hAnsi="Times New Roman" w:cs="Times New Roman"/>
          <w:sz w:val="24"/>
          <w:szCs w:val="24"/>
        </w:rPr>
        <w:t xml:space="preserve">може да </w:t>
      </w:r>
      <w:r w:rsidR="009929E9" w:rsidRPr="00F1211A">
        <w:rPr>
          <w:rFonts w:ascii="Times New Roman" w:hAnsi="Times New Roman" w:cs="Times New Roman"/>
          <w:sz w:val="24"/>
          <w:szCs w:val="24"/>
        </w:rPr>
        <w:t xml:space="preserve">подпомага малките и средните предприятия, които инвестират в изграждането и управлението на </w:t>
      </w:r>
      <w:r w:rsidR="009929E9" w:rsidRPr="00D42E25">
        <w:rPr>
          <w:rFonts w:ascii="Times New Roman" w:hAnsi="Times New Roman" w:cs="Times New Roman"/>
          <w:sz w:val="24"/>
          <w:szCs w:val="24"/>
        </w:rPr>
        <w:t xml:space="preserve">инфраструктура за зареждане с </w:t>
      </w:r>
      <w:r w:rsidR="00640518">
        <w:rPr>
          <w:rFonts w:ascii="Times New Roman" w:hAnsi="Times New Roman" w:cs="Times New Roman"/>
          <w:sz w:val="24"/>
          <w:szCs w:val="24"/>
        </w:rPr>
        <w:t>електрическа енергия</w:t>
      </w:r>
      <w:r w:rsidR="009929E9" w:rsidRPr="00D42E25">
        <w:rPr>
          <w:rFonts w:ascii="Times New Roman" w:hAnsi="Times New Roman" w:cs="Times New Roman"/>
          <w:sz w:val="24"/>
          <w:szCs w:val="24"/>
        </w:rPr>
        <w:t>, чрез преференциални финансови инструменти със средства от националния бюджет</w:t>
      </w:r>
      <w:r w:rsidR="003D7181" w:rsidRPr="00D42E25">
        <w:rPr>
          <w:rFonts w:ascii="Times New Roman" w:hAnsi="Times New Roman" w:cs="Times New Roman"/>
          <w:sz w:val="24"/>
          <w:szCs w:val="24"/>
        </w:rPr>
        <w:t>,</w:t>
      </w:r>
      <w:r w:rsidR="009929E9" w:rsidRPr="00D42E25">
        <w:rPr>
          <w:rFonts w:ascii="Times New Roman" w:hAnsi="Times New Roman" w:cs="Times New Roman"/>
          <w:sz w:val="24"/>
          <w:szCs w:val="24"/>
        </w:rPr>
        <w:t xml:space="preserve"> </w:t>
      </w:r>
      <w:r w:rsidR="00317D6D" w:rsidRPr="00D42E25">
        <w:rPr>
          <w:rFonts w:ascii="Times New Roman" w:hAnsi="Times New Roman" w:cs="Times New Roman"/>
          <w:sz w:val="24"/>
          <w:szCs w:val="24"/>
        </w:rPr>
        <w:t>чрез</w:t>
      </w:r>
      <w:r w:rsidR="00893950" w:rsidRPr="00D42E25">
        <w:rPr>
          <w:rFonts w:ascii="Times New Roman" w:hAnsi="Times New Roman" w:cs="Times New Roman"/>
          <w:sz w:val="24"/>
          <w:szCs w:val="24"/>
          <w:lang w:val="x-none"/>
        </w:rPr>
        <w:t xml:space="preserve"> програми</w:t>
      </w:r>
      <w:r w:rsidR="00893950" w:rsidRPr="00D42E25">
        <w:rPr>
          <w:rFonts w:ascii="Times New Roman" w:hAnsi="Times New Roman" w:cs="Times New Roman"/>
          <w:sz w:val="24"/>
          <w:szCs w:val="24"/>
        </w:rPr>
        <w:t>те</w:t>
      </w:r>
      <w:r w:rsidR="00893950" w:rsidRPr="00D42E25">
        <w:rPr>
          <w:rFonts w:ascii="Times New Roman" w:hAnsi="Times New Roman" w:cs="Times New Roman"/>
          <w:sz w:val="24"/>
          <w:szCs w:val="24"/>
          <w:lang w:val="x-none"/>
        </w:rPr>
        <w:t>, съфинансирани от фондовете на Европейския съюз</w:t>
      </w:r>
      <w:r w:rsidR="00893950" w:rsidRPr="00D42E25">
        <w:rPr>
          <w:rFonts w:ascii="Times New Roman" w:hAnsi="Times New Roman" w:cs="Times New Roman"/>
          <w:sz w:val="24"/>
          <w:szCs w:val="24"/>
        </w:rPr>
        <w:t xml:space="preserve"> и други донорски организации</w:t>
      </w:r>
      <w:r w:rsidR="009929E9" w:rsidRPr="00D42E25">
        <w:rPr>
          <w:rFonts w:ascii="Times New Roman" w:hAnsi="Times New Roman" w:cs="Times New Roman"/>
          <w:sz w:val="24"/>
          <w:szCs w:val="24"/>
        </w:rPr>
        <w:t xml:space="preserve">. </w:t>
      </w:r>
    </w:p>
    <w:p w14:paraId="00F78104" w14:textId="28FFE57B" w:rsidR="00242AE2" w:rsidRPr="00D42E25" w:rsidRDefault="00242AE2" w:rsidP="009929E9">
      <w:pPr>
        <w:ind w:firstLine="708"/>
        <w:jc w:val="both"/>
        <w:rPr>
          <w:rFonts w:ascii="Times New Roman" w:hAnsi="Times New Roman" w:cs="Times New Roman"/>
          <w:b/>
          <w:bCs/>
          <w:sz w:val="24"/>
          <w:szCs w:val="24"/>
        </w:rPr>
      </w:pPr>
    </w:p>
    <w:p w14:paraId="3F99C927" w14:textId="77777777" w:rsidR="00C0429E" w:rsidRPr="0095296E" w:rsidRDefault="00C0429E" w:rsidP="00C40D7B">
      <w:pPr>
        <w:jc w:val="center"/>
        <w:rPr>
          <w:rFonts w:ascii="Times New Roman" w:hAnsi="Times New Roman" w:cs="Times New Roman"/>
          <w:b/>
          <w:sz w:val="24"/>
          <w:szCs w:val="24"/>
        </w:rPr>
      </w:pPr>
      <w:r w:rsidRPr="0095296E">
        <w:rPr>
          <w:rFonts w:ascii="Times New Roman" w:hAnsi="Times New Roman" w:cs="Times New Roman"/>
          <w:b/>
          <w:sz w:val="24"/>
          <w:szCs w:val="24"/>
        </w:rPr>
        <w:t>ДОПЪЛНИТЕЛНИ РАЗПОРЕДБИ</w:t>
      </w:r>
    </w:p>
    <w:p w14:paraId="09C6B2BD" w14:textId="77777777" w:rsidR="00C0429E" w:rsidRPr="0095296E" w:rsidRDefault="00C0429E" w:rsidP="004F4241">
      <w:pPr>
        <w:spacing w:line="240" w:lineRule="auto"/>
        <w:ind w:firstLine="720"/>
        <w:jc w:val="both"/>
        <w:rPr>
          <w:rFonts w:ascii="Times New Roman" w:hAnsi="Times New Roman" w:cs="Times New Roman"/>
          <w:sz w:val="24"/>
          <w:szCs w:val="24"/>
        </w:rPr>
      </w:pPr>
      <w:r w:rsidRPr="004F4241">
        <w:rPr>
          <w:rFonts w:ascii="Times New Roman" w:hAnsi="Times New Roman" w:cs="Times New Roman"/>
          <w:b/>
          <w:sz w:val="24"/>
          <w:szCs w:val="24"/>
        </w:rPr>
        <w:t>§ 1.</w:t>
      </w:r>
      <w:r w:rsidRPr="0095296E">
        <w:rPr>
          <w:rFonts w:ascii="Times New Roman" w:hAnsi="Times New Roman" w:cs="Times New Roman"/>
          <w:sz w:val="24"/>
          <w:szCs w:val="24"/>
        </w:rPr>
        <w:t xml:space="preserve"> По смисъла на този закон:</w:t>
      </w:r>
    </w:p>
    <w:p w14:paraId="26C3C0C6" w14:textId="77777777" w:rsidR="00C0429E" w:rsidRPr="0095296E" w:rsidRDefault="00C0429E" w:rsidP="002B2729">
      <w:pPr>
        <w:spacing w:line="240" w:lineRule="auto"/>
        <w:ind w:firstLine="720"/>
        <w:jc w:val="both"/>
        <w:rPr>
          <w:rFonts w:ascii="Times New Roman" w:hAnsi="Times New Roman" w:cs="Times New Roman"/>
          <w:sz w:val="24"/>
          <w:szCs w:val="24"/>
        </w:rPr>
      </w:pPr>
      <w:r w:rsidRPr="0095296E">
        <w:rPr>
          <w:rFonts w:ascii="Times New Roman" w:hAnsi="Times New Roman" w:cs="Times New Roman"/>
          <w:sz w:val="24"/>
          <w:szCs w:val="24"/>
        </w:rPr>
        <w:t xml:space="preserve">1. „електрическо превозно средство“ означава моторно превозно средство със задвижване, включващо поне една непериферна електрическа машина в качеството на преобразувател на енергия с </w:t>
      </w:r>
      <w:proofErr w:type="spellStart"/>
      <w:r w:rsidRPr="0095296E">
        <w:rPr>
          <w:rFonts w:ascii="Times New Roman" w:hAnsi="Times New Roman" w:cs="Times New Roman"/>
          <w:sz w:val="24"/>
          <w:szCs w:val="24"/>
        </w:rPr>
        <w:t>презаредима</w:t>
      </w:r>
      <w:proofErr w:type="spellEnd"/>
      <w:r w:rsidRPr="0095296E">
        <w:rPr>
          <w:rFonts w:ascii="Times New Roman" w:hAnsi="Times New Roman" w:cs="Times New Roman"/>
          <w:sz w:val="24"/>
          <w:szCs w:val="24"/>
        </w:rPr>
        <w:t xml:space="preserve"> електрическа система за акумулиране на енергия, която може да бъде зареждана от външен източник;</w:t>
      </w:r>
    </w:p>
    <w:p w14:paraId="3EC723AD" w14:textId="7C136B0F" w:rsidR="00C0429E" w:rsidRPr="0095296E" w:rsidRDefault="00C0429E" w:rsidP="002B2729">
      <w:pPr>
        <w:spacing w:line="240" w:lineRule="auto"/>
        <w:ind w:firstLine="720"/>
        <w:jc w:val="both"/>
        <w:rPr>
          <w:rFonts w:ascii="Times New Roman" w:hAnsi="Times New Roman" w:cs="Times New Roman"/>
          <w:sz w:val="24"/>
          <w:szCs w:val="24"/>
        </w:rPr>
      </w:pPr>
      <w:r w:rsidRPr="0095296E">
        <w:rPr>
          <w:rFonts w:ascii="Times New Roman" w:hAnsi="Times New Roman" w:cs="Times New Roman"/>
          <w:sz w:val="24"/>
          <w:szCs w:val="24"/>
        </w:rPr>
        <w:t xml:space="preserve">2. „хибридно електрическо превозно средство с възможност за включване към електрическата мрежа“ означава електрическо превозно средство, състоящо се от конвенционален двигател с вътрешно горене, комбиниран със система за електрозадвижване, което може да се презарежда от външен източник на </w:t>
      </w:r>
      <w:r w:rsidR="00640518">
        <w:rPr>
          <w:rFonts w:ascii="Times New Roman" w:hAnsi="Times New Roman" w:cs="Times New Roman"/>
          <w:sz w:val="24"/>
          <w:szCs w:val="24"/>
        </w:rPr>
        <w:t>електрическа енергия</w:t>
      </w:r>
      <w:r w:rsidRPr="0095296E">
        <w:rPr>
          <w:rFonts w:ascii="Times New Roman" w:hAnsi="Times New Roman" w:cs="Times New Roman"/>
          <w:sz w:val="24"/>
          <w:szCs w:val="24"/>
        </w:rPr>
        <w:t>;</w:t>
      </w:r>
    </w:p>
    <w:p w14:paraId="78B08314" w14:textId="77777777" w:rsidR="00C0429E" w:rsidRPr="0095296E" w:rsidRDefault="00C0429E" w:rsidP="002B2729">
      <w:pPr>
        <w:spacing w:line="240" w:lineRule="auto"/>
        <w:ind w:firstLine="720"/>
        <w:jc w:val="both"/>
        <w:rPr>
          <w:rFonts w:ascii="Times New Roman" w:hAnsi="Times New Roman" w:cs="Times New Roman"/>
          <w:sz w:val="24"/>
          <w:szCs w:val="24"/>
        </w:rPr>
      </w:pPr>
      <w:r w:rsidRPr="0095296E">
        <w:rPr>
          <w:rFonts w:ascii="Times New Roman" w:hAnsi="Times New Roman" w:cs="Times New Roman"/>
          <w:sz w:val="24"/>
          <w:szCs w:val="24"/>
        </w:rPr>
        <w:t xml:space="preserve">3. „тежкотоварно превозно средство“ означава моторно превозно средство от категории M2, M3, N2 или N3, както е определено в Регламент (ЕС) 2018/858 на Европейския парламент и на Съвета; </w:t>
      </w:r>
    </w:p>
    <w:p w14:paraId="26A1914D" w14:textId="77777777" w:rsidR="00C0429E" w:rsidRDefault="002B2729" w:rsidP="002B272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C0429E" w:rsidRPr="0095296E">
        <w:rPr>
          <w:rFonts w:ascii="Times New Roman" w:hAnsi="Times New Roman" w:cs="Times New Roman"/>
          <w:sz w:val="24"/>
          <w:szCs w:val="24"/>
        </w:rPr>
        <w:t>„лекотоварно превозно средство“ означава моторно превозно средство от категории M1 или N1, както е определено в Регламент (ЕС) 2018/858 на Европейския парламент и на Съвета.</w:t>
      </w:r>
    </w:p>
    <w:p w14:paraId="1F4FF457" w14:textId="77777777" w:rsidR="00A23493" w:rsidRPr="00AD5045" w:rsidRDefault="00A23493" w:rsidP="002B2729">
      <w:pPr>
        <w:spacing w:line="240" w:lineRule="auto"/>
        <w:ind w:firstLine="720"/>
        <w:jc w:val="both"/>
        <w:rPr>
          <w:rFonts w:ascii="Times New Roman" w:hAnsi="Times New Roman" w:cs="Times New Roman"/>
          <w:sz w:val="24"/>
          <w:szCs w:val="24"/>
        </w:rPr>
      </w:pPr>
      <w:r w:rsidRPr="00AD5045">
        <w:rPr>
          <w:rFonts w:ascii="Times New Roman" w:hAnsi="Times New Roman" w:cs="Times New Roman"/>
          <w:sz w:val="24"/>
          <w:szCs w:val="24"/>
        </w:rPr>
        <w:t>5.</w:t>
      </w:r>
      <w:r w:rsidRPr="00AD5045">
        <w:t xml:space="preserve"> </w:t>
      </w:r>
      <w:r w:rsidR="00AD5045" w:rsidRPr="00AD5045">
        <w:rPr>
          <w:rFonts w:ascii="Times New Roman" w:hAnsi="Times New Roman" w:cs="Times New Roman"/>
          <w:sz w:val="24"/>
          <w:szCs w:val="24"/>
        </w:rPr>
        <w:t xml:space="preserve">„Зарядна инфраструктура за електрически превозни средства“ е съвкупност от физически, технически и функционални елементи, включваща зарядни точки, зарядни станции и зарядни центрове, предназначени за осигуряване на електрозахранване на електрически </w:t>
      </w:r>
      <w:r w:rsidR="00AD5045" w:rsidRPr="00AD5045">
        <w:rPr>
          <w:rFonts w:ascii="Times New Roman" w:hAnsi="Times New Roman" w:cs="Times New Roman"/>
          <w:sz w:val="24"/>
          <w:szCs w:val="24"/>
        </w:rPr>
        <w:lastRenderedPageBreak/>
        <w:t>превозни средства. Инфраструктурата обхваща оборудването, инсталациите, съоръженията и свързаните системи за управление, мониторинг и поддръжка, необходими за ефективното и безопасно зареждане, както и за интегриране в електроенергийната мрежа и транспортната система.</w:t>
      </w:r>
    </w:p>
    <w:p w14:paraId="595D7E60" w14:textId="77777777" w:rsidR="00A23493" w:rsidRPr="00AD5045" w:rsidRDefault="00AD5045" w:rsidP="002B2729">
      <w:pPr>
        <w:pStyle w:val="ListParagraph"/>
        <w:numPr>
          <w:ilvl w:val="0"/>
          <w:numId w:val="8"/>
        </w:numPr>
        <w:spacing w:line="240" w:lineRule="auto"/>
        <w:ind w:left="-142" w:firstLine="502"/>
        <w:jc w:val="both"/>
        <w:rPr>
          <w:rFonts w:ascii="Times New Roman" w:hAnsi="Times New Roman" w:cs="Times New Roman"/>
          <w:sz w:val="24"/>
          <w:szCs w:val="24"/>
        </w:rPr>
      </w:pPr>
      <w:r>
        <w:rPr>
          <w:rFonts w:ascii="Times New Roman" w:hAnsi="Times New Roman" w:cs="Times New Roman"/>
          <w:sz w:val="24"/>
          <w:szCs w:val="24"/>
        </w:rPr>
        <w:t>„</w:t>
      </w:r>
      <w:r w:rsidR="002B2729">
        <w:rPr>
          <w:rFonts w:ascii="Times New Roman" w:hAnsi="Times New Roman" w:cs="Times New Roman"/>
          <w:sz w:val="24"/>
          <w:szCs w:val="24"/>
        </w:rPr>
        <w:t>з</w:t>
      </w:r>
      <w:r w:rsidR="00A23493" w:rsidRPr="00AD5045">
        <w:rPr>
          <w:rFonts w:ascii="Times New Roman" w:hAnsi="Times New Roman" w:cs="Times New Roman"/>
          <w:sz w:val="24"/>
          <w:szCs w:val="24"/>
        </w:rPr>
        <w:t>арядни точки</w:t>
      </w:r>
      <w:r>
        <w:rPr>
          <w:rFonts w:ascii="Times New Roman" w:hAnsi="Times New Roman" w:cs="Times New Roman"/>
          <w:sz w:val="24"/>
          <w:szCs w:val="24"/>
        </w:rPr>
        <w:t>“</w:t>
      </w:r>
      <w:r w:rsidR="00A23493" w:rsidRPr="00AD5045">
        <w:rPr>
          <w:rFonts w:ascii="Times New Roman" w:hAnsi="Times New Roman" w:cs="Times New Roman"/>
          <w:sz w:val="24"/>
          <w:szCs w:val="24"/>
        </w:rPr>
        <w:t xml:space="preserve"> </w:t>
      </w:r>
      <w:r>
        <w:rPr>
          <w:rFonts w:ascii="Times New Roman" w:hAnsi="Times New Roman" w:cs="Times New Roman"/>
          <w:sz w:val="24"/>
          <w:szCs w:val="24"/>
        </w:rPr>
        <w:t>са съоръжения по смисъла на чл.</w:t>
      </w:r>
      <w:r w:rsidR="002B2729">
        <w:rPr>
          <w:rFonts w:ascii="Times New Roman" w:hAnsi="Times New Roman" w:cs="Times New Roman"/>
          <w:sz w:val="24"/>
          <w:szCs w:val="24"/>
        </w:rPr>
        <w:t xml:space="preserve"> 2</w:t>
      </w:r>
      <w:r>
        <w:rPr>
          <w:rFonts w:ascii="Times New Roman" w:hAnsi="Times New Roman" w:cs="Times New Roman"/>
          <w:sz w:val="24"/>
          <w:szCs w:val="24"/>
        </w:rPr>
        <w:t xml:space="preserve"> , т. 48 от </w:t>
      </w:r>
      <w:r w:rsidRPr="00AD5045">
        <w:rPr>
          <w:rFonts w:ascii="Times New Roman" w:hAnsi="Times New Roman" w:cs="Times New Roman"/>
          <w:sz w:val="24"/>
          <w:szCs w:val="24"/>
        </w:rPr>
        <w:t>Регламент (ЕС) 2023/1804 на Европейския парламент и на Съвета от 13 септември 2023 година за разгръщането на инфраструктура за алтернативни горива и за отмяна на Директива 2014/94/ЕС</w:t>
      </w:r>
      <w:r w:rsidR="002B2729">
        <w:rPr>
          <w:rFonts w:ascii="Times New Roman" w:hAnsi="Times New Roman" w:cs="Times New Roman"/>
          <w:sz w:val="24"/>
          <w:szCs w:val="24"/>
        </w:rPr>
        <w:t>.</w:t>
      </w:r>
    </w:p>
    <w:p w14:paraId="72C621BB" w14:textId="77777777" w:rsidR="00A23493" w:rsidRPr="002B2729" w:rsidRDefault="002B2729" w:rsidP="002B2729">
      <w:pPr>
        <w:pStyle w:val="ListParagraph"/>
        <w:numPr>
          <w:ilvl w:val="0"/>
          <w:numId w:val="8"/>
        </w:numPr>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„з</w:t>
      </w:r>
      <w:r w:rsidR="00A23493" w:rsidRPr="002B2729">
        <w:rPr>
          <w:rFonts w:ascii="Times New Roman" w:hAnsi="Times New Roman" w:cs="Times New Roman"/>
          <w:sz w:val="24"/>
          <w:szCs w:val="24"/>
        </w:rPr>
        <w:t>арядни станции</w:t>
      </w:r>
      <w:r>
        <w:rPr>
          <w:rFonts w:ascii="Times New Roman" w:hAnsi="Times New Roman" w:cs="Times New Roman"/>
          <w:sz w:val="24"/>
          <w:szCs w:val="24"/>
        </w:rPr>
        <w:t xml:space="preserve">“ </w:t>
      </w:r>
      <w:r w:rsidRPr="002B2729">
        <w:rPr>
          <w:rFonts w:ascii="Times New Roman" w:hAnsi="Times New Roman" w:cs="Times New Roman"/>
          <w:sz w:val="24"/>
          <w:szCs w:val="24"/>
        </w:rPr>
        <w:t>са съоръжения по смисъла на чл.</w:t>
      </w:r>
      <w:r>
        <w:rPr>
          <w:rFonts w:ascii="Times New Roman" w:hAnsi="Times New Roman" w:cs="Times New Roman"/>
          <w:sz w:val="24"/>
          <w:szCs w:val="24"/>
        </w:rPr>
        <w:t xml:space="preserve"> 2 , т. 52</w:t>
      </w:r>
      <w:r w:rsidRPr="002B2729">
        <w:rPr>
          <w:rFonts w:ascii="Times New Roman" w:hAnsi="Times New Roman" w:cs="Times New Roman"/>
          <w:sz w:val="24"/>
          <w:szCs w:val="24"/>
        </w:rPr>
        <w:t xml:space="preserve"> от Регламент (ЕС) 2023/1804 на Европейския парламент и на Съвета от 13 септември 2023 година за разгръщането на инфраструктура за алтернативни горива и за отмяна на Директива 2014/94/ЕС</w:t>
      </w:r>
      <w:r>
        <w:rPr>
          <w:rFonts w:ascii="Times New Roman" w:hAnsi="Times New Roman" w:cs="Times New Roman"/>
          <w:sz w:val="24"/>
          <w:szCs w:val="24"/>
        </w:rPr>
        <w:t>.</w:t>
      </w:r>
    </w:p>
    <w:p w14:paraId="3609029D" w14:textId="77777777" w:rsidR="00A23493" w:rsidRPr="00AD5045" w:rsidRDefault="002B2729" w:rsidP="002B2729">
      <w:pPr>
        <w:pStyle w:val="ListParagraph"/>
        <w:numPr>
          <w:ilvl w:val="0"/>
          <w:numId w:val="8"/>
        </w:numPr>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„з</w:t>
      </w:r>
      <w:r w:rsidR="00A23493" w:rsidRPr="00AD5045">
        <w:rPr>
          <w:rFonts w:ascii="Times New Roman" w:hAnsi="Times New Roman" w:cs="Times New Roman"/>
          <w:sz w:val="24"/>
          <w:szCs w:val="24"/>
        </w:rPr>
        <w:t>арядни центрове</w:t>
      </w:r>
      <w:r>
        <w:rPr>
          <w:rFonts w:ascii="Times New Roman" w:hAnsi="Times New Roman" w:cs="Times New Roman"/>
          <w:sz w:val="24"/>
          <w:szCs w:val="24"/>
        </w:rPr>
        <w:t>“</w:t>
      </w:r>
      <w:r w:rsidR="00A23493" w:rsidRPr="00AD5045">
        <w:rPr>
          <w:rFonts w:ascii="Times New Roman" w:hAnsi="Times New Roman" w:cs="Times New Roman"/>
          <w:sz w:val="24"/>
          <w:szCs w:val="24"/>
        </w:rPr>
        <w:t xml:space="preserve"> </w:t>
      </w:r>
      <w:r w:rsidRPr="002B2729">
        <w:rPr>
          <w:rFonts w:ascii="Times New Roman" w:hAnsi="Times New Roman" w:cs="Times New Roman"/>
          <w:sz w:val="24"/>
          <w:szCs w:val="24"/>
        </w:rPr>
        <w:t xml:space="preserve">са съоръжения по смисъла на чл. </w:t>
      </w:r>
      <w:r>
        <w:rPr>
          <w:rFonts w:ascii="Times New Roman" w:hAnsi="Times New Roman" w:cs="Times New Roman"/>
          <w:sz w:val="24"/>
          <w:szCs w:val="24"/>
        </w:rPr>
        <w:t>2 , т. 51</w:t>
      </w:r>
      <w:r w:rsidRPr="002B2729">
        <w:rPr>
          <w:rFonts w:ascii="Times New Roman" w:hAnsi="Times New Roman" w:cs="Times New Roman"/>
          <w:sz w:val="24"/>
          <w:szCs w:val="24"/>
        </w:rPr>
        <w:t xml:space="preserve"> от Регламент (ЕС) 2023/1804 на Европейския парламент и на Съвета от 13 септември 2023 година за разгръщането на инфраструктура за алтернативни горива и за отмяна на Директива 2014/94/ЕС</w:t>
      </w:r>
      <w:r>
        <w:rPr>
          <w:rFonts w:ascii="Times New Roman" w:hAnsi="Times New Roman" w:cs="Times New Roman"/>
          <w:sz w:val="24"/>
          <w:szCs w:val="24"/>
        </w:rPr>
        <w:t>.</w:t>
      </w:r>
    </w:p>
    <w:p w14:paraId="12B6084C" w14:textId="0FFF1451" w:rsidR="00060562" w:rsidRPr="0095296E" w:rsidRDefault="002B2729" w:rsidP="002B2729">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9</w:t>
      </w:r>
      <w:r w:rsidR="00060562" w:rsidRPr="0095296E">
        <w:rPr>
          <w:rFonts w:ascii="Times New Roman" w:hAnsi="Times New Roman" w:cs="Times New Roman"/>
          <w:sz w:val="24"/>
          <w:szCs w:val="24"/>
        </w:rPr>
        <w:t>.</w:t>
      </w:r>
      <w:r w:rsidR="00060562" w:rsidRPr="0095296E">
        <w:rPr>
          <w:rFonts w:ascii="Times New Roman" w:hAnsi="Times New Roman" w:cs="Times New Roman"/>
          <w:sz w:val="24"/>
          <w:szCs w:val="24"/>
        </w:rPr>
        <w:tab/>
        <w:t xml:space="preserve">„оператор на зарядна точка“ означава субект, отговарящ за управлението и експлоатацията на зарядна точка, който предоставя услуга за зареждане с </w:t>
      </w:r>
      <w:r w:rsidR="00640518">
        <w:rPr>
          <w:rFonts w:ascii="Times New Roman" w:hAnsi="Times New Roman" w:cs="Times New Roman"/>
          <w:sz w:val="24"/>
          <w:szCs w:val="24"/>
        </w:rPr>
        <w:t>електрическа енергия</w:t>
      </w:r>
      <w:r w:rsidR="00060562" w:rsidRPr="0095296E">
        <w:rPr>
          <w:rFonts w:ascii="Times New Roman" w:hAnsi="Times New Roman" w:cs="Times New Roman"/>
          <w:sz w:val="24"/>
          <w:szCs w:val="24"/>
        </w:rPr>
        <w:t xml:space="preserve"> на крайни ползватели, включително от името и за сметка на доставчик на услуги за мобилност;</w:t>
      </w:r>
    </w:p>
    <w:p w14:paraId="6C68F51E" w14:textId="77777777" w:rsidR="00060562" w:rsidRPr="0095296E" w:rsidRDefault="002B2729" w:rsidP="002B2729">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10</w:t>
      </w:r>
      <w:r w:rsidR="00060562" w:rsidRPr="0095296E">
        <w:rPr>
          <w:rFonts w:ascii="Times New Roman" w:hAnsi="Times New Roman" w:cs="Times New Roman"/>
          <w:sz w:val="24"/>
          <w:szCs w:val="24"/>
        </w:rPr>
        <w:t>.</w:t>
      </w:r>
      <w:r w:rsidR="00060562" w:rsidRPr="0095296E">
        <w:rPr>
          <w:rFonts w:ascii="Times New Roman" w:hAnsi="Times New Roman" w:cs="Times New Roman"/>
          <w:sz w:val="24"/>
          <w:szCs w:val="24"/>
        </w:rPr>
        <w:tab/>
        <w:t>“публично достъпна зарядна точка”  означава инфраструктура за алтернативни горива, разположена на обществено достъпна площадка или в обществено достъпно помещение, независимо дали инфраструктурата за алтернативни горива се намира в имот, публична или частна собственост, дали се прилагат ограничения или условия по отношение на достъпа до площадката или помещението и независимо от приложимите условия за използване на инфраструктурата за алтернативни горива</w:t>
      </w:r>
      <w:r w:rsidR="004D3D90" w:rsidRPr="0095296E">
        <w:rPr>
          <w:rFonts w:ascii="Times New Roman" w:hAnsi="Times New Roman" w:cs="Times New Roman"/>
          <w:sz w:val="24"/>
          <w:szCs w:val="24"/>
        </w:rPr>
        <w:t>;</w:t>
      </w:r>
    </w:p>
    <w:p w14:paraId="119071DE" w14:textId="47BB1043" w:rsidR="004D3D90" w:rsidRDefault="002B2729" w:rsidP="002B2729">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11.</w:t>
      </w:r>
      <w:r w:rsidR="004D3D90" w:rsidRPr="0095296E">
        <w:rPr>
          <w:rFonts w:ascii="Times New Roman" w:hAnsi="Times New Roman" w:cs="Times New Roman"/>
          <w:sz w:val="24"/>
          <w:szCs w:val="24"/>
        </w:rPr>
        <w:t xml:space="preserve"> „интелигентно зареждане“ означава операция за зареждане с </w:t>
      </w:r>
      <w:r w:rsidR="00640518">
        <w:rPr>
          <w:rFonts w:ascii="Times New Roman" w:hAnsi="Times New Roman" w:cs="Times New Roman"/>
          <w:sz w:val="24"/>
          <w:szCs w:val="24"/>
        </w:rPr>
        <w:t>електрическа енергия</w:t>
      </w:r>
      <w:r w:rsidR="004D3D90" w:rsidRPr="0095296E">
        <w:rPr>
          <w:rFonts w:ascii="Times New Roman" w:hAnsi="Times New Roman" w:cs="Times New Roman"/>
          <w:sz w:val="24"/>
          <w:szCs w:val="24"/>
        </w:rPr>
        <w:t>, при която големината на тока, подаван на акумулаторната батерия, се регулира в реално време въз основа на информация, получена чрез електронна комуникация.</w:t>
      </w:r>
    </w:p>
    <w:p w14:paraId="6D6D0FC3" w14:textId="77777777" w:rsidR="00DF3677" w:rsidRPr="0095296E" w:rsidRDefault="00DF3677" w:rsidP="00C40D7B">
      <w:pPr>
        <w:jc w:val="center"/>
        <w:rPr>
          <w:rFonts w:ascii="Times New Roman" w:hAnsi="Times New Roman" w:cs="Times New Roman"/>
          <w:b/>
          <w:sz w:val="24"/>
          <w:szCs w:val="24"/>
        </w:rPr>
      </w:pPr>
    </w:p>
    <w:p w14:paraId="0C029BF0" w14:textId="6E6BB3F4" w:rsidR="008970AB" w:rsidRPr="0095296E" w:rsidRDefault="008970AB" w:rsidP="00C40D7B">
      <w:pPr>
        <w:jc w:val="center"/>
        <w:rPr>
          <w:rFonts w:ascii="Times New Roman" w:hAnsi="Times New Roman" w:cs="Times New Roman"/>
          <w:b/>
          <w:sz w:val="24"/>
          <w:szCs w:val="24"/>
        </w:rPr>
      </w:pPr>
      <w:r w:rsidRPr="0095296E">
        <w:rPr>
          <w:rFonts w:ascii="Times New Roman" w:hAnsi="Times New Roman" w:cs="Times New Roman"/>
          <w:b/>
          <w:sz w:val="24"/>
          <w:szCs w:val="24"/>
        </w:rPr>
        <w:t>ЗАКЛЮЧИТЕЛНИ РАЗПОРЕДБИ</w:t>
      </w:r>
    </w:p>
    <w:p w14:paraId="5B24EF79" w14:textId="77777777" w:rsidR="008970AB" w:rsidRPr="0095296E" w:rsidRDefault="008970AB" w:rsidP="00C40D7B">
      <w:pPr>
        <w:jc w:val="both"/>
        <w:rPr>
          <w:rFonts w:ascii="Times New Roman" w:hAnsi="Times New Roman" w:cs="Times New Roman"/>
          <w:sz w:val="24"/>
          <w:szCs w:val="24"/>
        </w:rPr>
      </w:pPr>
    </w:p>
    <w:p w14:paraId="3303D205" w14:textId="77777777" w:rsidR="00ED574A" w:rsidRDefault="004F4241" w:rsidP="004F4241">
      <w:pPr>
        <w:ind w:firstLine="720"/>
        <w:jc w:val="both"/>
        <w:rPr>
          <w:rFonts w:ascii="Times New Roman" w:hAnsi="Times New Roman" w:cs="Times New Roman"/>
          <w:sz w:val="24"/>
          <w:szCs w:val="24"/>
        </w:rPr>
      </w:pPr>
      <w:r w:rsidRPr="004F4241">
        <w:rPr>
          <w:rFonts w:ascii="Times New Roman" w:hAnsi="Times New Roman" w:cs="Times New Roman"/>
          <w:b/>
          <w:sz w:val="24"/>
          <w:szCs w:val="24"/>
        </w:rPr>
        <w:t>§ 2</w:t>
      </w:r>
      <w:r w:rsidR="00ED574A" w:rsidRPr="004F4241">
        <w:rPr>
          <w:rFonts w:ascii="Times New Roman" w:hAnsi="Times New Roman" w:cs="Times New Roman"/>
          <w:b/>
          <w:sz w:val="24"/>
          <w:szCs w:val="24"/>
        </w:rPr>
        <w:t>.</w:t>
      </w:r>
      <w:r w:rsidR="00ED574A" w:rsidRPr="0095296E">
        <w:rPr>
          <w:rFonts w:ascii="Times New Roman" w:hAnsi="Times New Roman" w:cs="Times New Roman"/>
          <w:sz w:val="24"/>
          <w:szCs w:val="24"/>
        </w:rPr>
        <w:t xml:space="preserve"> </w:t>
      </w:r>
      <w:r w:rsidR="008970AB" w:rsidRPr="0095296E">
        <w:rPr>
          <w:rFonts w:ascii="Times New Roman" w:hAnsi="Times New Roman" w:cs="Times New Roman"/>
          <w:sz w:val="24"/>
          <w:szCs w:val="24"/>
        </w:rPr>
        <w:t>В едногодишен срок от влизане в сила на Закона, отговорните органи приемат подзаконовата нормативна уредба по прилагане му.</w:t>
      </w:r>
      <w:r w:rsidR="00ED574A" w:rsidRPr="0095296E">
        <w:rPr>
          <w:rFonts w:ascii="Times New Roman" w:hAnsi="Times New Roman" w:cs="Times New Roman"/>
          <w:sz w:val="24"/>
          <w:szCs w:val="24"/>
        </w:rPr>
        <w:t xml:space="preserve"> </w:t>
      </w:r>
    </w:p>
    <w:p w14:paraId="349CD439" w14:textId="77777777" w:rsidR="005646CE" w:rsidRPr="005646CE" w:rsidRDefault="004F4241" w:rsidP="004F4241">
      <w:pPr>
        <w:ind w:firstLine="720"/>
        <w:jc w:val="both"/>
        <w:rPr>
          <w:rFonts w:ascii="Times New Roman" w:hAnsi="Times New Roman" w:cs="Times New Roman"/>
          <w:sz w:val="24"/>
          <w:szCs w:val="24"/>
        </w:rPr>
      </w:pPr>
      <w:r w:rsidRPr="009F1549">
        <w:rPr>
          <w:rFonts w:ascii="Times New Roman" w:hAnsi="Times New Roman" w:cs="Times New Roman"/>
          <w:b/>
          <w:sz w:val="24"/>
          <w:szCs w:val="24"/>
        </w:rPr>
        <w:t>§ 3</w:t>
      </w:r>
      <w:r w:rsidR="005646CE" w:rsidRPr="009F1549">
        <w:rPr>
          <w:rFonts w:ascii="Times New Roman" w:hAnsi="Times New Roman" w:cs="Times New Roman"/>
          <w:b/>
          <w:sz w:val="24"/>
          <w:szCs w:val="24"/>
        </w:rPr>
        <w:t>.</w:t>
      </w:r>
      <w:r w:rsidR="005646CE" w:rsidRPr="009F1549">
        <w:t xml:space="preserve"> </w:t>
      </w:r>
      <w:r w:rsidR="005646CE" w:rsidRPr="009F1549">
        <w:rPr>
          <w:rFonts w:ascii="Times New Roman" w:hAnsi="Times New Roman" w:cs="Times New Roman"/>
          <w:sz w:val="24"/>
          <w:szCs w:val="24"/>
        </w:rPr>
        <w:t>В срок до 3 месеца, считано от приемане на настоящия закон, общините предприемат действия за изменение на Наредбата по чл. 56, ал. 2 или по чл. 13а от ЗУТ, с които се облекчават условията и реда за разполагане на зарядни колонки за електрически превозни средства.</w:t>
      </w:r>
    </w:p>
    <w:p w14:paraId="7F865057" w14:textId="7EC11312" w:rsidR="00060562" w:rsidRPr="00D40786" w:rsidRDefault="00060562" w:rsidP="004F4241">
      <w:pPr>
        <w:ind w:firstLine="720"/>
        <w:jc w:val="both"/>
        <w:rPr>
          <w:rFonts w:ascii="Times New Roman" w:hAnsi="Times New Roman" w:cs="Times New Roman"/>
          <w:sz w:val="24"/>
          <w:szCs w:val="24"/>
        </w:rPr>
      </w:pPr>
    </w:p>
    <w:p w14:paraId="5EC51E4D" w14:textId="500597A5" w:rsidR="00031055" w:rsidRDefault="00031055" w:rsidP="004F4241">
      <w:pPr>
        <w:ind w:firstLine="720"/>
        <w:jc w:val="both"/>
        <w:rPr>
          <w:rFonts w:ascii="Times New Roman" w:hAnsi="Times New Roman" w:cs="Times New Roman"/>
          <w:sz w:val="24"/>
          <w:szCs w:val="24"/>
        </w:rPr>
      </w:pPr>
      <w:r w:rsidRPr="004F4241">
        <w:rPr>
          <w:rFonts w:ascii="Times New Roman" w:hAnsi="Times New Roman" w:cs="Times New Roman"/>
          <w:b/>
          <w:sz w:val="24"/>
          <w:szCs w:val="24"/>
        </w:rPr>
        <w:t xml:space="preserve">§ </w:t>
      </w:r>
      <w:r w:rsidR="009057A7">
        <w:rPr>
          <w:rFonts w:ascii="Times New Roman" w:hAnsi="Times New Roman" w:cs="Times New Roman"/>
          <w:b/>
          <w:sz w:val="24"/>
          <w:szCs w:val="24"/>
        </w:rPr>
        <w:t>4</w:t>
      </w:r>
      <w:r w:rsidRPr="004F4241">
        <w:rPr>
          <w:rFonts w:ascii="Times New Roman" w:hAnsi="Times New Roman" w:cs="Times New Roman"/>
          <w:b/>
          <w:sz w:val="24"/>
          <w:szCs w:val="24"/>
        </w:rPr>
        <w:t>.</w:t>
      </w:r>
      <w:r>
        <w:rPr>
          <w:rFonts w:ascii="Times New Roman" w:hAnsi="Times New Roman" w:cs="Times New Roman"/>
          <w:sz w:val="24"/>
          <w:szCs w:val="24"/>
        </w:rPr>
        <w:t xml:space="preserve"> В Закона за устройство на територията </w:t>
      </w:r>
      <w:r w:rsidRPr="000526EA">
        <w:rPr>
          <w:rFonts w:ascii="Times New Roman" w:hAnsi="Times New Roman" w:cs="Times New Roman"/>
          <w:i/>
          <w:sz w:val="24"/>
          <w:szCs w:val="24"/>
        </w:rPr>
        <w:t xml:space="preserve">(Обн. ДВ. бр.1 от 2 Януари 2001г., изм. ДВ. бр.41 от 24 Април 2001г., изм. ДВ. бр.111 от 28 Декември 2001г., изм. ДВ. бр.43 от 26 Април 2002г., изм. ДВ. бр.20 от 4 Март 2003г., изм. ДВ. бр.65 от 22 Юли 2003г., изм. ДВ. бр.107 от 9 Декември 2003г., изм. ДВ. бр.36 от 30 Април 2004г., изм. ДВ. бр.65 от 27 Юли 2004г., изм. ДВ. бр.28 от 1 Април 2005г., изм. ДВ. бр.76 от 20 Септември 2005г., изм. ДВ. бр.77 от 27 Септември 2005г., изм. ДВ. бр.88 от 4 Ноември 2005г., изм. ДВ. бр.94 от 25 Ноември 2005г., изм. ДВ. бр.95 от 29 Ноември 2005г., изм. ДВ. бр.103 от 23 Декември 2005г., изм. ДВ. бр.105 от 29 Декември 2005г., изм. ДВ. бр.29 от 7 Април 2006г., изм. ДВ. бр.30 от 11 Април 2006г., изм. ДВ. бр.34 от 25 Април 2006г., изм. ДВ. бр.37 от 5 Май 2006г., изм. ДВ. бр.65 от 11 Август 2006г., изм. ДВ. бр.76 </w:t>
      </w:r>
      <w:r w:rsidRPr="000526EA">
        <w:rPr>
          <w:rFonts w:ascii="Times New Roman" w:hAnsi="Times New Roman" w:cs="Times New Roman"/>
          <w:i/>
          <w:sz w:val="24"/>
          <w:szCs w:val="24"/>
        </w:rPr>
        <w:lastRenderedPageBreak/>
        <w:t>от 15 Септември 2006г., изм. ДВ. бр.79 от 29 Септември 2006г., изм. ДВ. бр.82 от 10 Октомври 2006г., изм. ДВ. бр.106 от 27 Декември 2006г., изм. ДВ. бр.108 от 29 Декември 2006г., изм. ДВ. бр.41 от 22 Май 2007г., изм. ДВ. бр.61 от 27 Юли 2007г., изм. ДВ. бр.33 от 28 Март 2008г., изм. ДВ. бр.43 от 29 Април 2008г., изм. ДВ. бр.54 от 13 Юни 2008г., изм. ДВ. бр.69 от 5 Август 2008г., изм. ДВ. бр.98 от 14 Ноември 2008г., изм. ДВ. бр.102 от 28 Ноември 2008г., изм. ДВ. бр.6 от 23 Януари 2009г., изм. ДВ. бр.17 от 6 Март 2009г., изм. ДВ. бр.19 от 13 Март 2009г., изм. ДВ. бр.80 от 9 Октомври 2009г., изм. ДВ. бр.92 от 20 Ноември 2009г., изм. ДВ. бр.93 от 24 Ноември 2009г., изм. ДВ. бр.15 от 23 Февруари 2010г., изм. ДВ. бр.41 от 1 Юни 2010г., изм. ДВ. бр.50 от 2 Юли 2010г., изм. ДВ. бр.54 от 16 Юли 2010г., изм. ДВ. бр.87 от 5 Ноември 2010г., изм. ДВ. бр.19 от 8 Март 2011г., изм. ДВ. бр.35 от 3 Май 2011г., изм. ДВ. бр.54 от 15 Юли 2011г., изм. ДВ. бр.80 от 14 Октомври 2011г., доп. ДВ. бр.29 от 10 Април 2012г., доп. ДВ. бр.32 от 24 Април 2012г., изм. ДВ. бр.38 от 18 Май 2012г., изм. и доп. ДВ. бр.45 от 15 Юни 2012г., доп. ДВ. бр.47 от 22 Юни 2012г., изм. и доп. ДВ. бр.53 от 13 Юли 2012г., изм. ДВ. бр.77 от 9 Октомври 2012г., изм. и доп. ДВ. бр.82 от 26 Октомври 2012г., изм. ДВ. бр.99 от 14 Декември 2012г., изм. ДВ. бр.15 от 15 Февруари 2013г., изм. ДВ. бр.24 от 12 Март 2013г., доп. ДВ. бр.27 от 15 Март 2013г., изм. и доп. ДВ. бр.28 от 19 Март 2013г., изм. и доп. ДВ. бр.66 от 26 Юли 2013г., изм. ДВ. бр.109 от 20 Декември 2013г., изм. и доп. ДВ. бр.49 от 13 Юни 2014г., изм. и доп. ДВ. бр.53 от 27 Юни 2014г., изм. и доп. ДВ. бр.98 от 28 Ноември 2014г., изм. ДВ. бр.105 от 19 Декември 2014г., изм. ДВ. бр.35 от 15 Май 2015г., изм. ДВ. бр.61 от 11 Август 2015г., доп. ДВ. бр.62 от 14 Август 2015г., изм. и доп. ДВ. бр.79 от 13 Октомври 2015г., изм. и доп. ДВ. бр.101 от 22 Декември 2015г., изм. ДВ. бр.15 от 23 Февруари 2016г., изм. и доп. ДВ. бр.51 от 5 Юли 2016г., изм. и доп. ДВ. бр.13 от 7 Февруари 2017г., изм. и доп. ДВ. бр.63 от 4 Август 2017г., изм. ДВ. бр.92 от 17 Ноември 2017г., изм. и доп. ДВ. бр.96 от 1 Декември 2017г., изм. и доп. ДВ. бр.103 от 28 Декември 2017г., изм. и доп. ДВ. бр.21 от 9 Март 2018г., изм. и доп. ДВ. бр.28 от 29 Март 2018г., изм. ДВ. бр.55 от 3 Юли 2018г., доп. ДВ. бр.108 от 29 Декември 2018г., изм. и доп. ДВ. бр.1 от 3 Януари 2019г., изм. ДВ. бр.24 от 22 Март 2019г., изм. и доп. ДВ. бр.25 от 26 Март 2019г., изм. и доп. ДВ. бр.41 от 21 Май 2019г., доп. ДВ. бр.44 от 4 Юни 2019г., доп. ДВ. бр.62 от 6 Август 2019г., изм. ДВ. бр.101 от 27 Декември 2019г., изм. и доп. ДВ. бр.17 от 25 Февруари 2020г., изм. ДВ. бр.21 от 13 Март 2020г., изм. и доп. ДВ. бр.60 от 7 Юли 2020г., изм. и доп. ДВ. бр.62 от 14 Юли 2020г., изм. ДВ. бр.92 от 27 Октомври 2020г., изм. и доп. ДВ. бр.104 от 8 Декември 2020г., изм. ДВ. бр.107 от 18 Декември 2020г., изм. и доп. ДВ. бр.16 от 23 Февруари 2021г., изм. и доп. ДВ. бр.20 от 9 Март 2021г., изм. и доп. ДВ. бр.21 от 12 Март 2021г., изм. ДВ. бр.94 от 12 Ноември 2021г., доп. ДВ. бр.42 от 7 Юни 2022г., изм. и доп. ДВ. бр.6 от 20 Януари 2023г., доп. ДВ. бр.86 от 13 Октомври 2023г., изм. и доп. ДВ. бр.35 от 25 Април 2025г.)</w:t>
      </w:r>
      <w:r>
        <w:rPr>
          <w:rFonts w:ascii="Times New Roman" w:hAnsi="Times New Roman" w:cs="Times New Roman"/>
          <w:i/>
          <w:sz w:val="24"/>
          <w:szCs w:val="24"/>
        </w:rPr>
        <w:t xml:space="preserve"> </w:t>
      </w:r>
      <w:r>
        <w:rPr>
          <w:rFonts w:ascii="Times New Roman" w:hAnsi="Times New Roman" w:cs="Times New Roman"/>
          <w:sz w:val="24"/>
          <w:szCs w:val="24"/>
        </w:rPr>
        <w:t>се прави следното допълнение:</w:t>
      </w:r>
    </w:p>
    <w:p w14:paraId="4B286430" w14:textId="77777777" w:rsidR="00031055" w:rsidRDefault="00031055" w:rsidP="00C40D7B">
      <w:pPr>
        <w:jc w:val="both"/>
        <w:rPr>
          <w:rFonts w:ascii="Times New Roman" w:hAnsi="Times New Roman" w:cs="Times New Roman"/>
          <w:sz w:val="24"/>
          <w:szCs w:val="24"/>
        </w:rPr>
      </w:pPr>
      <w:r>
        <w:rPr>
          <w:rFonts w:ascii="Times New Roman" w:hAnsi="Times New Roman" w:cs="Times New Roman"/>
          <w:sz w:val="24"/>
          <w:szCs w:val="24"/>
        </w:rPr>
        <w:t>В чл. 151, ал. 1 се добавя нова точка 20:</w:t>
      </w:r>
    </w:p>
    <w:p w14:paraId="679854B6" w14:textId="01976365" w:rsidR="005E1958" w:rsidRDefault="00031055" w:rsidP="00C40D7B">
      <w:pPr>
        <w:jc w:val="both"/>
        <w:rPr>
          <w:rFonts w:ascii="Times New Roman" w:hAnsi="Times New Roman" w:cs="Times New Roman"/>
          <w:sz w:val="24"/>
          <w:szCs w:val="24"/>
        </w:rPr>
      </w:pPr>
      <w:r>
        <w:rPr>
          <w:rFonts w:ascii="Times New Roman" w:hAnsi="Times New Roman" w:cs="Times New Roman"/>
          <w:sz w:val="24"/>
          <w:szCs w:val="24"/>
        </w:rPr>
        <w:t>„20. зарядна инфраструктура по смисъла на чл. 1</w:t>
      </w:r>
      <w:r w:rsidR="00667CC9">
        <w:rPr>
          <w:rFonts w:ascii="Times New Roman" w:hAnsi="Times New Roman" w:cs="Times New Roman"/>
          <w:sz w:val="24"/>
          <w:szCs w:val="24"/>
        </w:rPr>
        <w:t>4</w:t>
      </w:r>
      <w:r>
        <w:rPr>
          <w:rFonts w:ascii="Times New Roman" w:hAnsi="Times New Roman" w:cs="Times New Roman"/>
          <w:sz w:val="24"/>
          <w:szCs w:val="24"/>
        </w:rPr>
        <w:t>, ал. 2 и ал. 3 от Закона за насърчаване на електрическата мобилност“.</w:t>
      </w:r>
    </w:p>
    <w:p w14:paraId="3FEFE0E2" w14:textId="308F2796" w:rsidR="004E1A6A" w:rsidRPr="00F1211A" w:rsidRDefault="004E1A6A" w:rsidP="004E1A6A">
      <w:pPr>
        <w:spacing w:after="0" w:line="276" w:lineRule="auto"/>
        <w:ind w:firstLine="709"/>
        <w:rPr>
          <w:rFonts w:ascii="Times New Roman" w:eastAsia="Times New Roman" w:hAnsi="Times New Roman" w:cs="Times New Roman"/>
          <w:iCs/>
          <w:sz w:val="24"/>
          <w:szCs w:val="24"/>
        </w:rPr>
      </w:pPr>
      <w:r w:rsidRPr="00F1211A">
        <w:rPr>
          <w:rFonts w:ascii="Times New Roman" w:hAnsi="Times New Roman" w:cs="Times New Roman"/>
          <w:b/>
          <w:bCs/>
          <w:sz w:val="24"/>
          <w:szCs w:val="24"/>
        </w:rPr>
        <w:t xml:space="preserve">§ 5 </w:t>
      </w:r>
      <w:r w:rsidRPr="00F1211A">
        <w:rPr>
          <w:rFonts w:ascii="Times New Roman" w:eastAsia="Times New Roman" w:hAnsi="Times New Roman" w:cs="Times New Roman"/>
          <w:iCs/>
          <w:sz w:val="24"/>
          <w:szCs w:val="24"/>
        </w:rPr>
        <w:t>В Закона за корпоративното подоходно облагане (обн., ДВ, бр. 105 от 2006 г.; изм. и доп., бр. 52, 108 и 110 от 2007 г., бр. 69 и 106 от 2008 г., бр. 32, 35 и 95 от 2009 г., бр. 94 от 2010 г., бр. 19, 31, 35, 51, 77 и 99 от 2011 г., бр. 40 и 94 от 2012 г., бр. 15, 16, 23, 68, 91, 100 и 109 от 2013 г., бр. 1, 105 и 107 от 2014 г., бр. 12, 22, 35, 79 и 95 от 2015 г., бр. 32, 74, 75 и 97 от 2016 г., бр. 58, 85, 92, 97 и 103 от 2017 г., бр. 15, 91, 98, 102, 103 и 105 от 2018 г., бр. 24, 64, 96, 101 и 102 от 2019 г., бр. 18, 28, 38, 69, 104, 107 и 110 от 2020 г., бр. 14 и 21 от 2021 г., бр. 8, 14, 17, 25, 51, 99, 100 и 104 от 2022 г., бр. 66, 86, 102, 106 и 108 от 2023 г., бр. 42, 70 и 72 от 2024 г. и бр. 26 от 2025 г.) се правят следните изменения и допълнения:</w:t>
      </w:r>
    </w:p>
    <w:p w14:paraId="709325BA" w14:textId="77777777" w:rsidR="004E1A6A" w:rsidRPr="00F1211A" w:rsidRDefault="004E1A6A" w:rsidP="004E1A6A">
      <w:pPr>
        <w:spacing w:after="0" w:line="276" w:lineRule="auto"/>
        <w:ind w:firstLine="709"/>
        <w:jc w:val="both"/>
        <w:rPr>
          <w:rFonts w:ascii="Times New Roman" w:eastAsia="Times New Roman" w:hAnsi="Times New Roman" w:cs="Times New Roman"/>
          <w:iCs/>
          <w:sz w:val="24"/>
          <w:szCs w:val="24"/>
        </w:rPr>
      </w:pPr>
      <w:r w:rsidRPr="00F1211A">
        <w:rPr>
          <w:rFonts w:ascii="Times New Roman" w:eastAsia="Times New Roman" w:hAnsi="Times New Roman" w:cs="Times New Roman"/>
          <w:iCs/>
          <w:sz w:val="24"/>
          <w:szCs w:val="24"/>
        </w:rPr>
        <w:lastRenderedPageBreak/>
        <w:t>1. В чл. 55 се създава ал. 8:</w:t>
      </w:r>
    </w:p>
    <w:p w14:paraId="581B326D" w14:textId="77777777" w:rsidR="004E1A6A" w:rsidRPr="00F1211A" w:rsidRDefault="004E1A6A" w:rsidP="004E1A6A">
      <w:pPr>
        <w:spacing w:after="0" w:line="276" w:lineRule="auto"/>
        <w:ind w:firstLine="709"/>
        <w:jc w:val="both"/>
        <w:rPr>
          <w:rFonts w:ascii="Times New Roman" w:eastAsia="Times New Roman" w:hAnsi="Times New Roman" w:cs="Times New Roman"/>
          <w:iCs/>
          <w:sz w:val="24"/>
          <w:szCs w:val="24"/>
        </w:rPr>
      </w:pPr>
      <w:r w:rsidRPr="00F1211A">
        <w:rPr>
          <w:rFonts w:ascii="Times New Roman" w:eastAsia="Times New Roman" w:hAnsi="Times New Roman" w:cs="Times New Roman"/>
          <w:iCs/>
          <w:sz w:val="24"/>
          <w:szCs w:val="24"/>
        </w:rPr>
        <w:t xml:space="preserve"> „(8) За активите от категория V, които са електрически превозни средства по смисъла на § 1, т. 1 от допълнителните разпоредби на Закона за насърчаване на електрическата мобилност, годишната данъчна амортизационна норма не може да превишава 50 на сто.“</w:t>
      </w:r>
    </w:p>
    <w:p w14:paraId="266A6221" w14:textId="77777777" w:rsidR="004E1A6A" w:rsidRPr="00F1211A" w:rsidRDefault="004E1A6A" w:rsidP="004E1A6A">
      <w:pPr>
        <w:spacing w:after="0" w:line="276" w:lineRule="auto"/>
        <w:ind w:firstLine="709"/>
        <w:jc w:val="both"/>
        <w:rPr>
          <w:rFonts w:ascii="Times New Roman" w:eastAsia="Times New Roman" w:hAnsi="Times New Roman" w:cs="Times New Roman"/>
          <w:iCs/>
          <w:sz w:val="24"/>
          <w:szCs w:val="24"/>
        </w:rPr>
      </w:pPr>
      <w:r w:rsidRPr="00F1211A">
        <w:rPr>
          <w:rFonts w:ascii="Times New Roman" w:eastAsia="Times New Roman" w:hAnsi="Times New Roman" w:cs="Times New Roman"/>
          <w:iCs/>
          <w:sz w:val="24"/>
          <w:szCs w:val="24"/>
        </w:rPr>
        <w:t>2. В чл. 58, ал. 3 думите „чл. 55, ал. 2 и 3“ се заменят с „чл. 55, ал. 2, 3, 7 и 8“.</w:t>
      </w:r>
    </w:p>
    <w:p w14:paraId="5A43605B" w14:textId="024E9CE9" w:rsidR="004E1A6A" w:rsidRPr="009A1801" w:rsidRDefault="004E1A6A" w:rsidP="004E1A6A">
      <w:pPr>
        <w:spacing w:after="0" w:line="276" w:lineRule="auto"/>
        <w:ind w:firstLine="709"/>
        <w:jc w:val="both"/>
        <w:rPr>
          <w:rFonts w:ascii="Times New Roman" w:eastAsia="Times New Roman" w:hAnsi="Times New Roman" w:cs="Times New Roman"/>
          <w:iCs/>
          <w:sz w:val="24"/>
          <w:szCs w:val="24"/>
        </w:rPr>
      </w:pPr>
      <w:r w:rsidRPr="009A1801">
        <w:rPr>
          <w:rFonts w:ascii="Times New Roman" w:eastAsia="Times New Roman" w:hAnsi="Times New Roman" w:cs="Times New Roman"/>
          <w:b/>
          <w:bCs/>
          <w:iCs/>
          <w:sz w:val="24"/>
          <w:szCs w:val="24"/>
        </w:rPr>
        <w:t>§ 6</w:t>
      </w:r>
      <w:r w:rsidRPr="009A1801">
        <w:rPr>
          <w:rFonts w:ascii="Times New Roman" w:eastAsia="Times New Roman" w:hAnsi="Times New Roman" w:cs="Times New Roman"/>
          <w:iCs/>
          <w:sz w:val="24"/>
          <w:szCs w:val="24"/>
        </w:rPr>
        <w:t xml:space="preserve"> Параграф 5 се прилага за електрически превозни средства, които са придобити на или след 1 януари 2026 г.</w:t>
      </w:r>
    </w:p>
    <w:p w14:paraId="65D47120" w14:textId="6B941D50" w:rsidR="004E1A6A" w:rsidRPr="009A1801" w:rsidRDefault="004E1A6A" w:rsidP="004E1A6A">
      <w:pPr>
        <w:spacing w:after="0" w:line="276" w:lineRule="auto"/>
        <w:ind w:firstLine="709"/>
        <w:jc w:val="both"/>
        <w:rPr>
          <w:rFonts w:ascii="Times New Roman" w:eastAsia="Times New Roman" w:hAnsi="Times New Roman" w:cs="Times New Roman"/>
          <w:iCs/>
          <w:sz w:val="24"/>
          <w:szCs w:val="24"/>
        </w:rPr>
      </w:pPr>
      <w:r w:rsidRPr="009A1801">
        <w:rPr>
          <w:rFonts w:ascii="Times New Roman" w:eastAsia="Times New Roman" w:hAnsi="Times New Roman" w:cs="Times New Roman"/>
          <w:b/>
          <w:bCs/>
          <w:iCs/>
          <w:sz w:val="24"/>
          <w:szCs w:val="24"/>
        </w:rPr>
        <w:t>§ 7</w:t>
      </w:r>
      <w:r w:rsidRPr="009A1801">
        <w:rPr>
          <w:rFonts w:ascii="Times New Roman" w:eastAsia="Times New Roman" w:hAnsi="Times New Roman" w:cs="Times New Roman"/>
          <w:iCs/>
          <w:sz w:val="24"/>
          <w:szCs w:val="24"/>
        </w:rPr>
        <w:t xml:space="preserve"> Параграф 5 и § 6 влизат в сила от 1 януари 2026 г.“</w:t>
      </w:r>
    </w:p>
    <w:p w14:paraId="030B3833" w14:textId="2204D250" w:rsidR="004E1A6A" w:rsidRPr="009A1801" w:rsidRDefault="004E1A6A" w:rsidP="00C40D7B">
      <w:pPr>
        <w:jc w:val="both"/>
        <w:rPr>
          <w:rFonts w:ascii="Times New Roman" w:hAnsi="Times New Roman" w:cs="Times New Roman"/>
          <w:b/>
          <w:bCs/>
          <w:iCs/>
          <w:sz w:val="24"/>
          <w:szCs w:val="24"/>
        </w:rPr>
      </w:pPr>
    </w:p>
    <w:p w14:paraId="59F6AAB3" w14:textId="77777777" w:rsidR="00D50CEA" w:rsidRPr="00D40786" w:rsidRDefault="00D50CEA" w:rsidP="005E1958">
      <w:pPr>
        <w:jc w:val="both"/>
        <w:rPr>
          <w:rFonts w:ascii="Times New Roman" w:hAnsi="Times New Roman" w:cs="Times New Roman"/>
          <w:sz w:val="24"/>
          <w:szCs w:val="24"/>
        </w:rPr>
      </w:pPr>
    </w:p>
    <w:sectPr w:rsidR="00D50CEA" w:rsidRPr="00D40786" w:rsidSect="0017058C">
      <w:pgSz w:w="12240" w:h="15840"/>
      <w:pgMar w:top="990" w:right="90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3EF4"/>
    <w:multiLevelType w:val="hybridMultilevel"/>
    <w:tmpl w:val="6EAE6770"/>
    <w:lvl w:ilvl="0" w:tplc="0409000F">
      <w:start w:val="6"/>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133F1BB9"/>
    <w:multiLevelType w:val="hybridMultilevel"/>
    <w:tmpl w:val="71D0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A6C24"/>
    <w:multiLevelType w:val="hybridMultilevel"/>
    <w:tmpl w:val="C24201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2C517C2"/>
    <w:multiLevelType w:val="hybridMultilevel"/>
    <w:tmpl w:val="1936A4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4174146"/>
    <w:multiLevelType w:val="multilevel"/>
    <w:tmpl w:val="BDE2363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3399229F"/>
    <w:multiLevelType w:val="hybridMultilevel"/>
    <w:tmpl w:val="A30A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73D17"/>
    <w:multiLevelType w:val="hybridMultilevel"/>
    <w:tmpl w:val="C71CF8A6"/>
    <w:lvl w:ilvl="0" w:tplc="BDAC094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A9031C8"/>
    <w:multiLevelType w:val="multilevel"/>
    <w:tmpl w:val="1C9851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E9"/>
    <w:rsid w:val="00000263"/>
    <w:rsid w:val="000024B2"/>
    <w:rsid w:val="00005871"/>
    <w:rsid w:val="00021A08"/>
    <w:rsid w:val="00024DE1"/>
    <w:rsid w:val="00031055"/>
    <w:rsid w:val="00032E61"/>
    <w:rsid w:val="00036404"/>
    <w:rsid w:val="000409B1"/>
    <w:rsid w:val="000526EA"/>
    <w:rsid w:val="00053951"/>
    <w:rsid w:val="00060562"/>
    <w:rsid w:val="00083ACC"/>
    <w:rsid w:val="00090D99"/>
    <w:rsid w:val="0009115D"/>
    <w:rsid w:val="00093C76"/>
    <w:rsid w:val="000966C8"/>
    <w:rsid w:val="000A0586"/>
    <w:rsid w:val="000A32CF"/>
    <w:rsid w:val="000B0E6B"/>
    <w:rsid w:val="000B68F8"/>
    <w:rsid w:val="000C2257"/>
    <w:rsid w:val="000C6C3A"/>
    <w:rsid w:val="000C6D1A"/>
    <w:rsid w:val="000C7786"/>
    <w:rsid w:val="000D05CF"/>
    <w:rsid w:val="000D63F7"/>
    <w:rsid w:val="000E38F1"/>
    <w:rsid w:val="000E4513"/>
    <w:rsid w:val="000F2916"/>
    <w:rsid w:val="000F5E03"/>
    <w:rsid w:val="000F7931"/>
    <w:rsid w:val="00107AB9"/>
    <w:rsid w:val="0011274C"/>
    <w:rsid w:val="00120EE9"/>
    <w:rsid w:val="00124F6B"/>
    <w:rsid w:val="0013078A"/>
    <w:rsid w:val="00130EDF"/>
    <w:rsid w:val="00141B93"/>
    <w:rsid w:val="001625E0"/>
    <w:rsid w:val="001662D3"/>
    <w:rsid w:val="0017058C"/>
    <w:rsid w:val="00170CDA"/>
    <w:rsid w:val="00193021"/>
    <w:rsid w:val="001A0DCC"/>
    <w:rsid w:val="001A454A"/>
    <w:rsid w:val="001C034B"/>
    <w:rsid w:val="001C066F"/>
    <w:rsid w:val="001C2198"/>
    <w:rsid w:val="001C4719"/>
    <w:rsid w:val="001C7CED"/>
    <w:rsid w:val="001D08EF"/>
    <w:rsid w:val="001E0B1A"/>
    <w:rsid w:val="001E2512"/>
    <w:rsid w:val="001F1033"/>
    <w:rsid w:val="001F611B"/>
    <w:rsid w:val="00206BD6"/>
    <w:rsid w:val="00211CA3"/>
    <w:rsid w:val="00230B24"/>
    <w:rsid w:val="00236BDD"/>
    <w:rsid w:val="00242AE2"/>
    <w:rsid w:val="00247CCE"/>
    <w:rsid w:val="002578E2"/>
    <w:rsid w:val="0026011E"/>
    <w:rsid w:val="00261F99"/>
    <w:rsid w:val="00262D99"/>
    <w:rsid w:val="00273BF4"/>
    <w:rsid w:val="002765EB"/>
    <w:rsid w:val="00284777"/>
    <w:rsid w:val="00284DD2"/>
    <w:rsid w:val="00292913"/>
    <w:rsid w:val="00297527"/>
    <w:rsid w:val="002A7D65"/>
    <w:rsid w:val="002B2729"/>
    <w:rsid w:val="002B6FD3"/>
    <w:rsid w:val="002B78E0"/>
    <w:rsid w:val="002D0C80"/>
    <w:rsid w:val="002D75FB"/>
    <w:rsid w:val="002E2334"/>
    <w:rsid w:val="002E595E"/>
    <w:rsid w:val="00306272"/>
    <w:rsid w:val="003155A5"/>
    <w:rsid w:val="0031595D"/>
    <w:rsid w:val="00317D6D"/>
    <w:rsid w:val="003300A3"/>
    <w:rsid w:val="003410B7"/>
    <w:rsid w:val="0034230A"/>
    <w:rsid w:val="00353CE7"/>
    <w:rsid w:val="00361A9D"/>
    <w:rsid w:val="00370CDF"/>
    <w:rsid w:val="00387CDE"/>
    <w:rsid w:val="00392C09"/>
    <w:rsid w:val="0039302D"/>
    <w:rsid w:val="003A13C1"/>
    <w:rsid w:val="003A2802"/>
    <w:rsid w:val="003B1A41"/>
    <w:rsid w:val="003B2B20"/>
    <w:rsid w:val="003B3AF5"/>
    <w:rsid w:val="003B635E"/>
    <w:rsid w:val="003D03BC"/>
    <w:rsid w:val="003D7181"/>
    <w:rsid w:val="003F41A0"/>
    <w:rsid w:val="003F4278"/>
    <w:rsid w:val="003F5F86"/>
    <w:rsid w:val="0040294F"/>
    <w:rsid w:val="004056CA"/>
    <w:rsid w:val="0040751C"/>
    <w:rsid w:val="00415737"/>
    <w:rsid w:val="00423FC1"/>
    <w:rsid w:val="0043798A"/>
    <w:rsid w:val="00440A45"/>
    <w:rsid w:val="0044373E"/>
    <w:rsid w:val="00446322"/>
    <w:rsid w:val="0044729E"/>
    <w:rsid w:val="00455DF5"/>
    <w:rsid w:val="00461A31"/>
    <w:rsid w:val="00464A07"/>
    <w:rsid w:val="0047083E"/>
    <w:rsid w:val="00472560"/>
    <w:rsid w:val="00474236"/>
    <w:rsid w:val="00480C9D"/>
    <w:rsid w:val="00483401"/>
    <w:rsid w:val="00487B7C"/>
    <w:rsid w:val="00494884"/>
    <w:rsid w:val="00495D10"/>
    <w:rsid w:val="00497788"/>
    <w:rsid w:val="004A6D75"/>
    <w:rsid w:val="004A6FA6"/>
    <w:rsid w:val="004B2171"/>
    <w:rsid w:val="004B65F8"/>
    <w:rsid w:val="004C19FA"/>
    <w:rsid w:val="004C46CD"/>
    <w:rsid w:val="004D3332"/>
    <w:rsid w:val="004D3A43"/>
    <w:rsid w:val="004D3D90"/>
    <w:rsid w:val="004D53B4"/>
    <w:rsid w:val="004E09E8"/>
    <w:rsid w:val="004E0C2E"/>
    <w:rsid w:val="004E1A6A"/>
    <w:rsid w:val="004E25EA"/>
    <w:rsid w:val="004E4782"/>
    <w:rsid w:val="004F4241"/>
    <w:rsid w:val="00512B3A"/>
    <w:rsid w:val="00512F7F"/>
    <w:rsid w:val="00530FC5"/>
    <w:rsid w:val="005326BA"/>
    <w:rsid w:val="00535B29"/>
    <w:rsid w:val="00536BD7"/>
    <w:rsid w:val="00537241"/>
    <w:rsid w:val="00540002"/>
    <w:rsid w:val="00540575"/>
    <w:rsid w:val="00540B90"/>
    <w:rsid w:val="00541F0B"/>
    <w:rsid w:val="005646CE"/>
    <w:rsid w:val="0058090D"/>
    <w:rsid w:val="00591A53"/>
    <w:rsid w:val="005A0E37"/>
    <w:rsid w:val="005A781B"/>
    <w:rsid w:val="005B1C6B"/>
    <w:rsid w:val="005B20FB"/>
    <w:rsid w:val="005C1B3A"/>
    <w:rsid w:val="005C3967"/>
    <w:rsid w:val="005C44FE"/>
    <w:rsid w:val="005D14AD"/>
    <w:rsid w:val="005E1958"/>
    <w:rsid w:val="005E3983"/>
    <w:rsid w:val="005E7A62"/>
    <w:rsid w:val="006062EA"/>
    <w:rsid w:val="00610CB9"/>
    <w:rsid w:val="0061417C"/>
    <w:rsid w:val="00615EBA"/>
    <w:rsid w:val="00617724"/>
    <w:rsid w:val="00630731"/>
    <w:rsid w:val="00630F05"/>
    <w:rsid w:val="0063515A"/>
    <w:rsid w:val="00636944"/>
    <w:rsid w:val="00640518"/>
    <w:rsid w:val="00646605"/>
    <w:rsid w:val="0066448D"/>
    <w:rsid w:val="00667CC9"/>
    <w:rsid w:val="00673B4C"/>
    <w:rsid w:val="00682FB2"/>
    <w:rsid w:val="006865A0"/>
    <w:rsid w:val="00690D05"/>
    <w:rsid w:val="00696BBD"/>
    <w:rsid w:val="006A171F"/>
    <w:rsid w:val="006A5750"/>
    <w:rsid w:val="006C66FA"/>
    <w:rsid w:val="006C7B53"/>
    <w:rsid w:val="006D10DE"/>
    <w:rsid w:val="006D7095"/>
    <w:rsid w:val="006E4701"/>
    <w:rsid w:val="0070005F"/>
    <w:rsid w:val="00705B5B"/>
    <w:rsid w:val="00706509"/>
    <w:rsid w:val="0071048E"/>
    <w:rsid w:val="00717500"/>
    <w:rsid w:val="00722041"/>
    <w:rsid w:val="007228BC"/>
    <w:rsid w:val="007453BB"/>
    <w:rsid w:val="00775257"/>
    <w:rsid w:val="00776AD5"/>
    <w:rsid w:val="00781BE3"/>
    <w:rsid w:val="00783398"/>
    <w:rsid w:val="00791B9E"/>
    <w:rsid w:val="00795A3A"/>
    <w:rsid w:val="00795AF3"/>
    <w:rsid w:val="007B2398"/>
    <w:rsid w:val="007B4CC5"/>
    <w:rsid w:val="007B5181"/>
    <w:rsid w:val="007C5095"/>
    <w:rsid w:val="007D0397"/>
    <w:rsid w:val="007D401D"/>
    <w:rsid w:val="007D59F6"/>
    <w:rsid w:val="007D7AD9"/>
    <w:rsid w:val="007E7F2D"/>
    <w:rsid w:val="007F0900"/>
    <w:rsid w:val="007F58C4"/>
    <w:rsid w:val="00803576"/>
    <w:rsid w:val="00810DAD"/>
    <w:rsid w:val="00817164"/>
    <w:rsid w:val="0083342F"/>
    <w:rsid w:val="008377F5"/>
    <w:rsid w:val="00844ABB"/>
    <w:rsid w:val="00845A9A"/>
    <w:rsid w:val="00852F66"/>
    <w:rsid w:val="00854FB1"/>
    <w:rsid w:val="00860C5F"/>
    <w:rsid w:val="00865036"/>
    <w:rsid w:val="00866127"/>
    <w:rsid w:val="0087039A"/>
    <w:rsid w:val="0087067F"/>
    <w:rsid w:val="00872ECE"/>
    <w:rsid w:val="00873483"/>
    <w:rsid w:val="00877C85"/>
    <w:rsid w:val="00877FBC"/>
    <w:rsid w:val="00887676"/>
    <w:rsid w:val="00893950"/>
    <w:rsid w:val="008970AB"/>
    <w:rsid w:val="008A733E"/>
    <w:rsid w:val="008B4D26"/>
    <w:rsid w:val="008D20D1"/>
    <w:rsid w:val="008D25C7"/>
    <w:rsid w:val="008D4D00"/>
    <w:rsid w:val="008E583F"/>
    <w:rsid w:val="008E7EB3"/>
    <w:rsid w:val="00900289"/>
    <w:rsid w:val="009019D8"/>
    <w:rsid w:val="009041F3"/>
    <w:rsid w:val="009057A7"/>
    <w:rsid w:val="00913E91"/>
    <w:rsid w:val="00914635"/>
    <w:rsid w:val="00915155"/>
    <w:rsid w:val="00927F3B"/>
    <w:rsid w:val="00931449"/>
    <w:rsid w:val="00937F1E"/>
    <w:rsid w:val="0095296E"/>
    <w:rsid w:val="009635C9"/>
    <w:rsid w:val="00967A95"/>
    <w:rsid w:val="00970E77"/>
    <w:rsid w:val="00971B72"/>
    <w:rsid w:val="009721FF"/>
    <w:rsid w:val="00972CBA"/>
    <w:rsid w:val="00973C86"/>
    <w:rsid w:val="00980E19"/>
    <w:rsid w:val="009900DB"/>
    <w:rsid w:val="009929E9"/>
    <w:rsid w:val="009949C1"/>
    <w:rsid w:val="009A1801"/>
    <w:rsid w:val="009A46C1"/>
    <w:rsid w:val="009A5342"/>
    <w:rsid w:val="009B16F6"/>
    <w:rsid w:val="009B70CC"/>
    <w:rsid w:val="009C563D"/>
    <w:rsid w:val="009C71AD"/>
    <w:rsid w:val="009E2F63"/>
    <w:rsid w:val="009E4656"/>
    <w:rsid w:val="009E46AA"/>
    <w:rsid w:val="009E49ED"/>
    <w:rsid w:val="009E61FE"/>
    <w:rsid w:val="009E6C2E"/>
    <w:rsid w:val="009F02DF"/>
    <w:rsid w:val="009F1549"/>
    <w:rsid w:val="009F466A"/>
    <w:rsid w:val="009F585B"/>
    <w:rsid w:val="00A00936"/>
    <w:rsid w:val="00A04091"/>
    <w:rsid w:val="00A10B76"/>
    <w:rsid w:val="00A147E4"/>
    <w:rsid w:val="00A15856"/>
    <w:rsid w:val="00A23337"/>
    <w:rsid w:val="00A23493"/>
    <w:rsid w:val="00A23A7D"/>
    <w:rsid w:val="00A32596"/>
    <w:rsid w:val="00A32E52"/>
    <w:rsid w:val="00A44FED"/>
    <w:rsid w:val="00A50499"/>
    <w:rsid w:val="00A56AE7"/>
    <w:rsid w:val="00A70EC1"/>
    <w:rsid w:val="00A80A84"/>
    <w:rsid w:val="00A84B80"/>
    <w:rsid w:val="00A87C4D"/>
    <w:rsid w:val="00A943A2"/>
    <w:rsid w:val="00A959D6"/>
    <w:rsid w:val="00AA055E"/>
    <w:rsid w:val="00AA3237"/>
    <w:rsid w:val="00AB1705"/>
    <w:rsid w:val="00AC1A14"/>
    <w:rsid w:val="00AC2F82"/>
    <w:rsid w:val="00AC693D"/>
    <w:rsid w:val="00AD2A5C"/>
    <w:rsid w:val="00AD4964"/>
    <w:rsid w:val="00AD5045"/>
    <w:rsid w:val="00AE7004"/>
    <w:rsid w:val="00AF43D5"/>
    <w:rsid w:val="00AF6CC3"/>
    <w:rsid w:val="00B00DBF"/>
    <w:rsid w:val="00B05369"/>
    <w:rsid w:val="00B32F27"/>
    <w:rsid w:val="00B436AB"/>
    <w:rsid w:val="00B4457E"/>
    <w:rsid w:val="00B502E0"/>
    <w:rsid w:val="00B5287A"/>
    <w:rsid w:val="00B566D7"/>
    <w:rsid w:val="00B62AEB"/>
    <w:rsid w:val="00B7514B"/>
    <w:rsid w:val="00B84963"/>
    <w:rsid w:val="00B858A3"/>
    <w:rsid w:val="00B8670E"/>
    <w:rsid w:val="00B871CF"/>
    <w:rsid w:val="00B91EBD"/>
    <w:rsid w:val="00B93D39"/>
    <w:rsid w:val="00B978A2"/>
    <w:rsid w:val="00BB4C6E"/>
    <w:rsid w:val="00BB5BBE"/>
    <w:rsid w:val="00BC37B8"/>
    <w:rsid w:val="00BD2DC3"/>
    <w:rsid w:val="00BD309D"/>
    <w:rsid w:val="00BD48CF"/>
    <w:rsid w:val="00BD613E"/>
    <w:rsid w:val="00BE1AA2"/>
    <w:rsid w:val="00BE1C22"/>
    <w:rsid w:val="00BE2DFD"/>
    <w:rsid w:val="00BE3A0A"/>
    <w:rsid w:val="00BF0E1B"/>
    <w:rsid w:val="00BF5BBE"/>
    <w:rsid w:val="00C0429E"/>
    <w:rsid w:val="00C06217"/>
    <w:rsid w:val="00C17698"/>
    <w:rsid w:val="00C178C9"/>
    <w:rsid w:val="00C23D35"/>
    <w:rsid w:val="00C36A54"/>
    <w:rsid w:val="00C40D7B"/>
    <w:rsid w:val="00C55CE0"/>
    <w:rsid w:val="00C57848"/>
    <w:rsid w:val="00C721B0"/>
    <w:rsid w:val="00C72FCC"/>
    <w:rsid w:val="00C855EE"/>
    <w:rsid w:val="00C96880"/>
    <w:rsid w:val="00CB0701"/>
    <w:rsid w:val="00CB5E63"/>
    <w:rsid w:val="00CB7C23"/>
    <w:rsid w:val="00CC046F"/>
    <w:rsid w:val="00CC2DD3"/>
    <w:rsid w:val="00CC4815"/>
    <w:rsid w:val="00CD34B9"/>
    <w:rsid w:val="00CE0F5E"/>
    <w:rsid w:val="00CF77C2"/>
    <w:rsid w:val="00D04282"/>
    <w:rsid w:val="00D04C18"/>
    <w:rsid w:val="00D0727C"/>
    <w:rsid w:val="00D079E3"/>
    <w:rsid w:val="00D13553"/>
    <w:rsid w:val="00D1495D"/>
    <w:rsid w:val="00D20F95"/>
    <w:rsid w:val="00D26D28"/>
    <w:rsid w:val="00D34BEE"/>
    <w:rsid w:val="00D35D1E"/>
    <w:rsid w:val="00D35FBA"/>
    <w:rsid w:val="00D40786"/>
    <w:rsid w:val="00D42E25"/>
    <w:rsid w:val="00D50CEA"/>
    <w:rsid w:val="00D53380"/>
    <w:rsid w:val="00D5403F"/>
    <w:rsid w:val="00D5710F"/>
    <w:rsid w:val="00D610D2"/>
    <w:rsid w:val="00D745D0"/>
    <w:rsid w:val="00D76607"/>
    <w:rsid w:val="00D85A07"/>
    <w:rsid w:val="00D94B43"/>
    <w:rsid w:val="00DA109E"/>
    <w:rsid w:val="00DA47DE"/>
    <w:rsid w:val="00DB073C"/>
    <w:rsid w:val="00DC4C47"/>
    <w:rsid w:val="00DD0EB8"/>
    <w:rsid w:val="00DE13B1"/>
    <w:rsid w:val="00DF187A"/>
    <w:rsid w:val="00DF3677"/>
    <w:rsid w:val="00DF5BE2"/>
    <w:rsid w:val="00E036A5"/>
    <w:rsid w:val="00E06BD0"/>
    <w:rsid w:val="00E1551C"/>
    <w:rsid w:val="00E201AD"/>
    <w:rsid w:val="00E22FB6"/>
    <w:rsid w:val="00E27280"/>
    <w:rsid w:val="00E367AC"/>
    <w:rsid w:val="00E41030"/>
    <w:rsid w:val="00E44B36"/>
    <w:rsid w:val="00E743AA"/>
    <w:rsid w:val="00E81450"/>
    <w:rsid w:val="00E95517"/>
    <w:rsid w:val="00EA2423"/>
    <w:rsid w:val="00EA7899"/>
    <w:rsid w:val="00EB06BA"/>
    <w:rsid w:val="00EB2E9E"/>
    <w:rsid w:val="00ED43EF"/>
    <w:rsid w:val="00ED574A"/>
    <w:rsid w:val="00ED772E"/>
    <w:rsid w:val="00EE1503"/>
    <w:rsid w:val="00EF72BB"/>
    <w:rsid w:val="00EF72E3"/>
    <w:rsid w:val="00F00E18"/>
    <w:rsid w:val="00F01EE0"/>
    <w:rsid w:val="00F04253"/>
    <w:rsid w:val="00F1211A"/>
    <w:rsid w:val="00F26BAD"/>
    <w:rsid w:val="00F412E7"/>
    <w:rsid w:val="00F52DF7"/>
    <w:rsid w:val="00F55379"/>
    <w:rsid w:val="00F641DA"/>
    <w:rsid w:val="00F658F1"/>
    <w:rsid w:val="00F846B4"/>
    <w:rsid w:val="00F94C53"/>
    <w:rsid w:val="00FA7FBC"/>
    <w:rsid w:val="00FB05BF"/>
    <w:rsid w:val="00FB6E0B"/>
    <w:rsid w:val="00FC3490"/>
    <w:rsid w:val="00FC796D"/>
    <w:rsid w:val="00FD4449"/>
    <w:rsid w:val="00FD4ACF"/>
    <w:rsid w:val="00FE3742"/>
    <w:rsid w:val="00FE3DA0"/>
    <w:rsid w:val="00FF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6365"/>
  <w15:chartTrackingRefBased/>
  <w15:docId w15:val="{D8D94AAE-EC75-4E15-B106-4E4960C6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87A"/>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BD"/>
    <w:rPr>
      <w:rFonts w:ascii="Segoe UI" w:hAnsi="Segoe UI" w:cs="Segoe UI"/>
      <w:sz w:val="18"/>
      <w:szCs w:val="18"/>
      <w:lang w:val="bg-BG"/>
    </w:rPr>
  </w:style>
  <w:style w:type="paragraph" w:styleId="ListParagraph">
    <w:name w:val="List Paragraph"/>
    <w:basedOn w:val="Normal"/>
    <w:uiPriority w:val="34"/>
    <w:qFormat/>
    <w:rsid w:val="00230B24"/>
    <w:pPr>
      <w:ind w:left="720"/>
      <w:contextualSpacing/>
    </w:pPr>
  </w:style>
  <w:style w:type="character" w:styleId="CommentReference">
    <w:name w:val="annotation reference"/>
    <w:basedOn w:val="DefaultParagraphFont"/>
    <w:uiPriority w:val="99"/>
    <w:semiHidden/>
    <w:unhideWhenUsed/>
    <w:rsid w:val="00FC796D"/>
    <w:rPr>
      <w:sz w:val="16"/>
      <w:szCs w:val="16"/>
    </w:rPr>
  </w:style>
  <w:style w:type="paragraph" w:styleId="CommentText">
    <w:name w:val="annotation text"/>
    <w:basedOn w:val="Normal"/>
    <w:link w:val="CommentTextChar"/>
    <w:uiPriority w:val="99"/>
    <w:unhideWhenUsed/>
    <w:rsid w:val="00FC796D"/>
    <w:pPr>
      <w:spacing w:line="240" w:lineRule="auto"/>
    </w:pPr>
    <w:rPr>
      <w:sz w:val="20"/>
      <w:szCs w:val="20"/>
    </w:rPr>
  </w:style>
  <w:style w:type="character" w:customStyle="1" w:styleId="CommentTextChar">
    <w:name w:val="Comment Text Char"/>
    <w:basedOn w:val="DefaultParagraphFont"/>
    <w:link w:val="CommentText"/>
    <w:uiPriority w:val="99"/>
    <w:rsid w:val="00FC796D"/>
    <w:rPr>
      <w:sz w:val="20"/>
      <w:szCs w:val="20"/>
      <w:lang w:val="bg-BG"/>
    </w:rPr>
  </w:style>
  <w:style w:type="paragraph" w:styleId="CommentSubject">
    <w:name w:val="annotation subject"/>
    <w:basedOn w:val="CommentText"/>
    <w:next w:val="CommentText"/>
    <w:link w:val="CommentSubjectChar"/>
    <w:uiPriority w:val="99"/>
    <w:semiHidden/>
    <w:unhideWhenUsed/>
    <w:rsid w:val="00FC796D"/>
    <w:rPr>
      <w:b/>
      <w:bCs/>
    </w:rPr>
  </w:style>
  <w:style w:type="character" w:customStyle="1" w:styleId="CommentSubjectChar">
    <w:name w:val="Comment Subject Char"/>
    <w:basedOn w:val="CommentTextChar"/>
    <w:link w:val="CommentSubject"/>
    <w:uiPriority w:val="99"/>
    <w:semiHidden/>
    <w:rsid w:val="00FC796D"/>
    <w:rPr>
      <w:b/>
      <w:bCs/>
      <w:sz w:val="20"/>
      <w:szCs w:val="20"/>
      <w:lang w:val="bg-BG"/>
    </w:rPr>
  </w:style>
  <w:style w:type="paragraph" w:styleId="Footer">
    <w:name w:val="footer"/>
    <w:basedOn w:val="Normal"/>
    <w:link w:val="FooterChar"/>
    <w:uiPriority w:val="99"/>
    <w:semiHidden/>
    <w:unhideWhenUsed/>
    <w:rsid w:val="00776AD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76AD5"/>
    <w:rPr>
      <w:lang w:val="bg-BG"/>
    </w:rPr>
  </w:style>
  <w:style w:type="paragraph" w:styleId="Revision">
    <w:name w:val="Revision"/>
    <w:hidden/>
    <w:uiPriority w:val="99"/>
    <w:semiHidden/>
    <w:rsid w:val="00A15856"/>
    <w:pPr>
      <w:spacing w:after="0" w:line="240" w:lineRule="auto"/>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2853">
      <w:bodyDiv w:val="1"/>
      <w:marLeft w:val="0"/>
      <w:marRight w:val="0"/>
      <w:marTop w:val="0"/>
      <w:marBottom w:val="0"/>
      <w:divBdr>
        <w:top w:val="none" w:sz="0" w:space="0" w:color="auto"/>
        <w:left w:val="none" w:sz="0" w:space="0" w:color="auto"/>
        <w:bottom w:val="none" w:sz="0" w:space="0" w:color="auto"/>
        <w:right w:val="none" w:sz="0" w:space="0" w:color="auto"/>
      </w:divBdr>
    </w:div>
    <w:div w:id="101070024">
      <w:bodyDiv w:val="1"/>
      <w:marLeft w:val="0"/>
      <w:marRight w:val="0"/>
      <w:marTop w:val="0"/>
      <w:marBottom w:val="0"/>
      <w:divBdr>
        <w:top w:val="none" w:sz="0" w:space="0" w:color="auto"/>
        <w:left w:val="none" w:sz="0" w:space="0" w:color="auto"/>
        <w:bottom w:val="none" w:sz="0" w:space="0" w:color="auto"/>
        <w:right w:val="none" w:sz="0" w:space="0" w:color="auto"/>
      </w:divBdr>
    </w:div>
    <w:div w:id="534663306">
      <w:bodyDiv w:val="1"/>
      <w:marLeft w:val="0"/>
      <w:marRight w:val="0"/>
      <w:marTop w:val="0"/>
      <w:marBottom w:val="0"/>
      <w:divBdr>
        <w:top w:val="none" w:sz="0" w:space="0" w:color="auto"/>
        <w:left w:val="none" w:sz="0" w:space="0" w:color="auto"/>
        <w:bottom w:val="none" w:sz="0" w:space="0" w:color="auto"/>
        <w:right w:val="none" w:sz="0" w:space="0" w:color="auto"/>
      </w:divBdr>
    </w:div>
    <w:div w:id="561524175">
      <w:bodyDiv w:val="1"/>
      <w:marLeft w:val="0"/>
      <w:marRight w:val="0"/>
      <w:marTop w:val="0"/>
      <w:marBottom w:val="0"/>
      <w:divBdr>
        <w:top w:val="none" w:sz="0" w:space="0" w:color="auto"/>
        <w:left w:val="none" w:sz="0" w:space="0" w:color="auto"/>
        <w:bottom w:val="none" w:sz="0" w:space="0" w:color="auto"/>
        <w:right w:val="none" w:sz="0" w:space="0" w:color="auto"/>
      </w:divBdr>
    </w:div>
    <w:div w:id="627325353">
      <w:bodyDiv w:val="1"/>
      <w:marLeft w:val="0"/>
      <w:marRight w:val="0"/>
      <w:marTop w:val="0"/>
      <w:marBottom w:val="0"/>
      <w:divBdr>
        <w:top w:val="none" w:sz="0" w:space="0" w:color="auto"/>
        <w:left w:val="none" w:sz="0" w:space="0" w:color="auto"/>
        <w:bottom w:val="none" w:sz="0" w:space="0" w:color="auto"/>
        <w:right w:val="none" w:sz="0" w:space="0" w:color="auto"/>
      </w:divBdr>
    </w:div>
    <w:div w:id="1378236806">
      <w:bodyDiv w:val="1"/>
      <w:marLeft w:val="0"/>
      <w:marRight w:val="0"/>
      <w:marTop w:val="0"/>
      <w:marBottom w:val="0"/>
      <w:divBdr>
        <w:top w:val="none" w:sz="0" w:space="0" w:color="auto"/>
        <w:left w:val="none" w:sz="0" w:space="0" w:color="auto"/>
        <w:bottom w:val="none" w:sz="0" w:space="0" w:color="auto"/>
        <w:right w:val="none" w:sz="0" w:space="0" w:color="auto"/>
      </w:divBdr>
    </w:div>
    <w:div w:id="1814829993">
      <w:bodyDiv w:val="1"/>
      <w:marLeft w:val="0"/>
      <w:marRight w:val="0"/>
      <w:marTop w:val="0"/>
      <w:marBottom w:val="0"/>
      <w:divBdr>
        <w:top w:val="none" w:sz="0" w:space="0" w:color="auto"/>
        <w:left w:val="none" w:sz="0" w:space="0" w:color="auto"/>
        <w:bottom w:val="none" w:sz="0" w:space="0" w:color="auto"/>
        <w:right w:val="none" w:sz="0" w:space="0" w:color="auto"/>
      </w:divBdr>
      <w:divsChild>
        <w:div w:id="698191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5435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D68B7-F6D7-4982-98FA-B4227D72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4339</Words>
  <Characters>24736</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Hubchev</dc:creator>
  <cp:keywords/>
  <dc:description/>
  <cp:lastModifiedBy>Silvia Sabotinova</cp:lastModifiedBy>
  <cp:revision>2</cp:revision>
  <cp:lastPrinted>2025-06-18T05:26:00Z</cp:lastPrinted>
  <dcterms:created xsi:type="dcterms:W3CDTF">2025-08-27T14:47:00Z</dcterms:created>
  <dcterms:modified xsi:type="dcterms:W3CDTF">2025-08-27T14:47:00Z</dcterms:modified>
</cp:coreProperties>
</file>