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E911158" w14:textId="77777777" w:rsidR="001775F8" w:rsidRPr="004B7B24" w:rsidRDefault="001775F8" w:rsidP="00153909">
      <w:pPr>
        <w:jc w:val="right"/>
        <w:rPr>
          <w:rFonts w:ascii="Times New Roman" w:hAnsi="Times New Roman"/>
          <w:b/>
          <w:sz w:val="24"/>
          <w:szCs w:val="24"/>
        </w:rPr>
      </w:pPr>
    </w:p>
    <w:p w14:paraId="546769C2" w14:textId="514437AD" w:rsidR="00153909" w:rsidRPr="00BC7661" w:rsidRDefault="003D36D4" w:rsidP="003D74AB">
      <w:pPr>
        <w:spacing w:before="120" w:after="120" w:line="240" w:lineRule="auto"/>
        <w:jc w:val="right"/>
        <w:rPr>
          <w:rFonts w:ascii="Times New Roman" w:hAnsi="Times New Roman"/>
          <w:b/>
          <w:sz w:val="24"/>
          <w:szCs w:val="24"/>
          <w:lang w:val="en-US"/>
        </w:rPr>
      </w:pPr>
      <w:r w:rsidRPr="004B7B24">
        <w:rPr>
          <w:rFonts w:ascii="Times New Roman" w:hAnsi="Times New Roman"/>
          <w:b/>
          <w:sz w:val="24"/>
          <w:szCs w:val="24"/>
        </w:rPr>
        <w:t xml:space="preserve">Приложение </w:t>
      </w:r>
      <w:r w:rsidR="005C6B67">
        <w:rPr>
          <w:rFonts w:ascii="Times New Roman" w:hAnsi="Times New Roman"/>
          <w:b/>
          <w:sz w:val="24"/>
          <w:szCs w:val="24"/>
        </w:rPr>
        <w:t>3</w:t>
      </w:r>
      <w:r w:rsidR="00F42203">
        <w:rPr>
          <w:rFonts w:ascii="Times New Roman" w:hAnsi="Times New Roman"/>
          <w:b/>
          <w:sz w:val="24"/>
          <w:szCs w:val="24"/>
        </w:rPr>
        <w:t>.</w:t>
      </w:r>
      <w:r w:rsidRPr="003D36D4">
        <w:rPr>
          <w:rFonts w:ascii="Times New Roman" w:hAnsi="Times New Roman"/>
          <w:b/>
          <w:sz w:val="24"/>
          <w:szCs w:val="24"/>
          <w:lang w:val="en-US"/>
        </w:rPr>
        <w:t>A</w:t>
      </w:r>
    </w:p>
    <w:p w14:paraId="6A0C6489" w14:textId="77777777" w:rsidR="00153909" w:rsidRPr="00153909" w:rsidRDefault="00153909" w:rsidP="00CC089A">
      <w:pPr>
        <w:spacing w:before="120" w:after="240" w:line="240" w:lineRule="auto"/>
        <w:jc w:val="center"/>
        <w:rPr>
          <w:rFonts w:ascii="Times New Roman" w:hAnsi="Times New Roman"/>
          <w:b/>
          <w:sz w:val="24"/>
          <w:szCs w:val="24"/>
        </w:rPr>
      </w:pPr>
      <w:r w:rsidRPr="00153909">
        <w:rPr>
          <w:rFonts w:ascii="Times New Roman" w:hAnsi="Times New Roman"/>
          <w:b/>
          <w:sz w:val="24"/>
          <w:szCs w:val="24"/>
        </w:rPr>
        <w:t xml:space="preserve">Изисквания, свързани с правилата за </w:t>
      </w:r>
      <w:r w:rsidR="0093490C">
        <w:rPr>
          <w:rFonts w:ascii="Times New Roman" w:hAnsi="Times New Roman"/>
          <w:b/>
          <w:sz w:val="24"/>
          <w:szCs w:val="24"/>
        </w:rPr>
        <w:t>„</w:t>
      </w:r>
      <w:r w:rsidR="0036335D" w:rsidRPr="0036335D">
        <w:rPr>
          <w:rFonts w:ascii="Times New Roman" w:hAnsi="Times New Roman"/>
          <w:b/>
          <w:sz w:val="24"/>
          <w:szCs w:val="24"/>
        </w:rPr>
        <w:t>Помощи за проекти, които са получили знак за качество „Печат за високи постижения“</w:t>
      </w:r>
      <w:r w:rsidR="0093490C" w:rsidRPr="00153909">
        <w:rPr>
          <w:rFonts w:ascii="Times New Roman" w:hAnsi="Times New Roman"/>
          <w:b/>
          <w:sz w:val="24"/>
          <w:szCs w:val="24"/>
        </w:rPr>
        <w:t xml:space="preserve">“ съгласно чл. </w:t>
      </w:r>
      <w:r w:rsidR="008F444F">
        <w:rPr>
          <w:rFonts w:ascii="Times New Roman" w:hAnsi="Times New Roman"/>
          <w:b/>
          <w:sz w:val="24"/>
          <w:szCs w:val="24"/>
        </w:rPr>
        <w:t>25</w:t>
      </w:r>
      <w:r w:rsidR="0036335D">
        <w:rPr>
          <w:rFonts w:ascii="Times New Roman" w:hAnsi="Times New Roman"/>
          <w:b/>
          <w:sz w:val="24"/>
          <w:szCs w:val="24"/>
        </w:rPr>
        <w:t>а</w:t>
      </w:r>
      <w:r w:rsidR="0093490C" w:rsidRPr="00153909">
        <w:rPr>
          <w:rFonts w:ascii="Times New Roman" w:hAnsi="Times New Roman"/>
          <w:b/>
          <w:sz w:val="24"/>
          <w:szCs w:val="24"/>
        </w:rPr>
        <w:t xml:space="preserve"> от Регламент (ЕС) № 651/2014</w:t>
      </w:r>
    </w:p>
    <w:p w14:paraId="7879D513" w14:textId="77777777" w:rsidR="002A7526" w:rsidRPr="00091101" w:rsidRDefault="0036335D" w:rsidP="008F444F">
      <w:pPr>
        <w:spacing w:before="120" w:after="120" w:line="240" w:lineRule="auto"/>
        <w:jc w:val="both"/>
        <w:rPr>
          <w:rFonts w:ascii="Times New Roman" w:hAnsi="Times New Roman"/>
          <w:b/>
          <w:sz w:val="24"/>
          <w:szCs w:val="24"/>
        </w:rPr>
      </w:pPr>
      <w:r>
        <w:rPr>
          <w:rFonts w:ascii="Times New Roman" w:hAnsi="Times New Roman"/>
          <w:b/>
          <w:sz w:val="24"/>
          <w:szCs w:val="24"/>
        </w:rPr>
        <w:t>1</w:t>
      </w:r>
      <w:r w:rsidR="00954589" w:rsidRPr="00091101">
        <w:rPr>
          <w:rFonts w:ascii="Times New Roman" w:hAnsi="Times New Roman"/>
          <w:b/>
          <w:sz w:val="24"/>
          <w:szCs w:val="24"/>
        </w:rPr>
        <w:t>.</w:t>
      </w:r>
      <w:r w:rsidR="002A7526" w:rsidRPr="00091101">
        <w:rPr>
          <w:rFonts w:ascii="Times New Roman" w:hAnsi="Times New Roman"/>
          <w:b/>
          <w:sz w:val="24"/>
          <w:szCs w:val="24"/>
        </w:rPr>
        <w:t xml:space="preserve"> </w:t>
      </w:r>
      <w:r w:rsidR="00091101" w:rsidRPr="00091101">
        <w:rPr>
          <w:rFonts w:ascii="Times New Roman" w:hAnsi="Times New Roman"/>
          <w:b/>
          <w:sz w:val="24"/>
          <w:szCs w:val="24"/>
        </w:rPr>
        <w:t>Н</w:t>
      </w:r>
      <w:r w:rsidR="002A7526" w:rsidRPr="00091101">
        <w:rPr>
          <w:rFonts w:ascii="Times New Roman" w:hAnsi="Times New Roman"/>
          <w:b/>
          <w:sz w:val="24"/>
          <w:szCs w:val="24"/>
        </w:rPr>
        <w:t>едопустим</w:t>
      </w:r>
      <w:r w:rsidR="00091101" w:rsidRPr="00091101">
        <w:rPr>
          <w:rFonts w:ascii="Times New Roman" w:hAnsi="Times New Roman"/>
          <w:b/>
          <w:sz w:val="24"/>
          <w:szCs w:val="24"/>
        </w:rPr>
        <w:t>и</w:t>
      </w:r>
      <w:r w:rsidR="002A7526" w:rsidRPr="00091101">
        <w:rPr>
          <w:rFonts w:ascii="Times New Roman" w:hAnsi="Times New Roman"/>
          <w:b/>
          <w:sz w:val="24"/>
          <w:szCs w:val="24"/>
        </w:rPr>
        <w:t xml:space="preserve"> </w:t>
      </w:r>
      <w:r w:rsidR="00091101">
        <w:rPr>
          <w:rFonts w:ascii="Times New Roman" w:hAnsi="Times New Roman"/>
          <w:b/>
          <w:sz w:val="24"/>
          <w:szCs w:val="24"/>
        </w:rPr>
        <w:t>кандидати:</w:t>
      </w:r>
    </w:p>
    <w:p w14:paraId="24C6BC5E" w14:textId="78227653" w:rsidR="004B7B24" w:rsidRPr="004B7B24" w:rsidRDefault="004B7B24" w:rsidP="003D74AB">
      <w:pPr>
        <w:jc w:val="both"/>
        <w:rPr>
          <w:rFonts w:ascii="Times New Roman" w:hAnsi="Times New Roman"/>
          <w:sz w:val="24"/>
          <w:szCs w:val="24"/>
        </w:rPr>
      </w:pPr>
      <w:r w:rsidRPr="003D74AB">
        <w:rPr>
          <w:rFonts w:ascii="Times New Roman" w:hAnsi="Times New Roman"/>
          <w:sz w:val="24"/>
        </w:rPr>
        <w:t xml:space="preserve">Кандидатите не могат да участват </w:t>
      </w:r>
      <w:r w:rsidRPr="004B7B24">
        <w:rPr>
          <w:rFonts w:ascii="Times New Roman" w:hAnsi="Times New Roman"/>
          <w:sz w:val="24"/>
          <w:szCs w:val="24"/>
        </w:rPr>
        <w:t xml:space="preserve">в процедурата и да получат безвъзмездно финансиране, в случай че попадат в </w:t>
      </w:r>
      <w:r w:rsidRPr="003D74AB">
        <w:rPr>
          <w:rFonts w:ascii="Times New Roman" w:hAnsi="Times New Roman"/>
          <w:sz w:val="24"/>
        </w:rPr>
        <w:t>забранителните режими</w:t>
      </w:r>
      <w:r w:rsidRPr="004B7B24">
        <w:rPr>
          <w:rFonts w:ascii="Times New Roman" w:hAnsi="Times New Roman"/>
          <w:sz w:val="24"/>
          <w:szCs w:val="24"/>
        </w:rPr>
        <w:t xml:space="preserve"> съгласно чл. 1, </w:t>
      </w:r>
      <w:proofErr w:type="spellStart"/>
      <w:r w:rsidRPr="004B7B24">
        <w:rPr>
          <w:rFonts w:ascii="Times New Roman" w:hAnsi="Times New Roman"/>
          <w:sz w:val="24"/>
          <w:szCs w:val="24"/>
        </w:rPr>
        <w:t>пар</w:t>
      </w:r>
      <w:proofErr w:type="spellEnd"/>
      <w:r w:rsidRPr="004B7B24">
        <w:rPr>
          <w:rFonts w:ascii="Times New Roman" w:hAnsi="Times New Roman"/>
          <w:sz w:val="24"/>
          <w:szCs w:val="24"/>
        </w:rPr>
        <w:t>. 3 на Регламент на Комисията (ЕС) № 651/2014</w:t>
      </w:r>
      <w:r w:rsidR="003D74AB">
        <w:rPr>
          <w:rStyle w:val="FootnoteReference"/>
          <w:rFonts w:ascii="Times New Roman" w:hAnsi="Times New Roman"/>
          <w:sz w:val="24"/>
        </w:rPr>
        <w:footnoteReference w:id="2"/>
      </w:r>
      <w:r w:rsidRPr="004B7B24">
        <w:rPr>
          <w:rFonts w:ascii="Times New Roman" w:hAnsi="Times New Roman"/>
          <w:sz w:val="24"/>
          <w:szCs w:val="24"/>
        </w:rPr>
        <w:t xml:space="preserve"> и по-конкретно, ако:</w:t>
      </w:r>
    </w:p>
    <w:p w14:paraId="77353AA3" w14:textId="0BD80C87" w:rsidR="004B7B24" w:rsidRPr="009A1C53" w:rsidRDefault="002A7526" w:rsidP="003D74AB">
      <w:pPr>
        <w:spacing w:before="120" w:after="120" w:line="240" w:lineRule="auto"/>
        <w:jc w:val="both"/>
        <w:rPr>
          <w:rFonts w:ascii="Times New Roman" w:hAnsi="Times New Roman"/>
          <w:sz w:val="24"/>
        </w:rPr>
      </w:pPr>
      <w:r w:rsidRPr="00153909">
        <w:rPr>
          <w:rFonts w:ascii="Times New Roman" w:hAnsi="Times New Roman"/>
          <w:b/>
          <w:sz w:val="24"/>
          <w:szCs w:val="24"/>
        </w:rPr>
        <w:t>А)</w:t>
      </w:r>
      <w:r w:rsidRPr="00153909">
        <w:rPr>
          <w:rFonts w:ascii="Times New Roman" w:hAnsi="Times New Roman"/>
          <w:sz w:val="24"/>
          <w:szCs w:val="24"/>
        </w:rPr>
        <w:t xml:space="preserve"> </w:t>
      </w:r>
      <w:r w:rsidR="004B7B24" w:rsidRPr="009A1C53">
        <w:rPr>
          <w:rFonts w:ascii="Times New Roman" w:hAnsi="Times New Roman"/>
          <w:sz w:val="24"/>
        </w:rPr>
        <w:t xml:space="preserve">Икономическата </w:t>
      </w:r>
      <w:r w:rsidR="004B7B24" w:rsidRPr="004B7B24">
        <w:rPr>
          <w:rFonts w:ascii="Times New Roman" w:hAnsi="Times New Roman"/>
          <w:sz w:val="24"/>
          <w:szCs w:val="24"/>
        </w:rPr>
        <w:t>дейност,</w:t>
      </w:r>
      <w:r w:rsidR="004B7B24" w:rsidRPr="009A1C53">
        <w:rPr>
          <w:rFonts w:ascii="Times New Roman" w:hAnsi="Times New Roman"/>
          <w:sz w:val="24"/>
        </w:rPr>
        <w:t xml:space="preserve"> за която кандидатстват се отнася до:</w:t>
      </w:r>
    </w:p>
    <w:p w14:paraId="50176CE9" w14:textId="1EA7A3EE" w:rsidR="004B7B24" w:rsidRPr="004B7B24" w:rsidRDefault="002A7526" w:rsidP="003D74AB">
      <w:pPr>
        <w:spacing w:before="120" w:after="120" w:line="240" w:lineRule="auto"/>
        <w:jc w:val="both"/>
        <w:rPr>
          <w:rFonts w:ascii="Times New Roman" w:hAnsi="Times New Roman"/>
          <w:sz w:val="24"/>
          <w:szCs w:val="24"/>
        </w:rPr>
      </w:pPr>
      <w:r w:rsidRPr="00153909">
        <w:rPr>
          <w:rFonts w:ascii="Times New Roman" w:hAnsi="Times New Roman"/>
          <w:sz w:val="24"/>
          <w:szCs w:val="24"/>
        </w:rPr>
        <w:t>•</w:t>
      </w:r>
      <w:r w:rsidR="004B7B24" w:rsidRPr="004B7B24">
        <w:rPr>
          <w:rFonts w:ascii="Times New Roman" w:hAnsi="Times New Roman"/>
          <w:sz w:val="24"/>
          <w:szCs w:val="24"/>
        </w:rPr>
        <w:t xml:space="preserve"> сектора на преработка и продажба на селскостопански продукти, в следните случаи:</w:t>
      </w:r>
    </w:p>
    <w:p w14:paraId="2DB9FD7D" w14:textId="77777777" w:rsidR="004B7B24" w:rsidRPr="004B7B24" w:rsidRDefault="004B7B24" w:rsidP="003D74AB">
      <w:pPr>
        <w:spacing w:before="120" w:after="120" w:line="240" w:lineRule="auto"/>
        <w:jc w:val="both"/>
        <w:rPr>
          <w:rFonts w:ascii="Times New Roman" w:hAnsi="Times New Roman"/>
          <w:sz w:val="24"/>
          <w:szCs w:val="24"/>
        </w:rPr>
      </w:pPr>
      <w:r w:rsidRPr="004B7B24">
        <w:rPr>
          <w:rFonts w:ascii="Times New Roman" w:hAnsi="Times New Roman"/>
          <w:sz w:val="24"/>
          <w:szCs w:val="24"/>
        </w:rPr>
        <w:t>- когато размерът на помощта е определен въз основа на цената или количеството на тези продукти, които се изкупуват от първичните производители или се предлагат на пазара от съответните предприятия; или</w:t>
      </w:r>
    </w:p>
    <w:p w14:paraId="533E6BE4" w14:textId="217A5344" w:rsidR="004B7B24" w:rsidRPr="004B7B24" w:rsidRDefault="004B7B24" w:rsidP="003D74AB">
      <w:pPr>
        <w:spacing w:before="120" w:after="120" w:line="240" w:lineRule="auto"/>
        <w:jc w:val="both"/>
        <w:rPr>
          <w:rFonts w:ascii="Times New Roman" w:hAnsi="Times New Roman"/>
          <w:sz w:val="24"/>
          <w:szCs w:val="24"/>
        </w:rPr>
      </w:pPr>
      <w:r w:rsidRPr="004B7B24">
        <w:rPr>
          <w:rFonts w:ascii="Times New Roman" w:hAnsi="Times New Roman"/>
          <w:sz w:val="24"/>
          <w:szCs w:val="24"/>
        </w:rPr>
        <w:t>- когато помощта е обвързана със задължението да бъде прехвърлена частично или изцяло на първичните производители;</w:t>
      </w:r>
    </w:p>
    <w:p w14:paraId="1CBDEE9C" w14:textId="5E475A32" w:rsidR="004B7B24" w:rsidRPr="004B7B24" w:rsidRDefault="002A7526" w:rsidP="003D74AB">
      <w:pPr>
        <w:spacing w:before="120" w:after="120" w:line="240" w:lineRule="auto"/>
        <w:jc w:val="both"/>
        <w:rPr>
          <w:rFonts w:ascii="Times New Roman" w:hAnsi="Times New Roman"/>
          <w:sz w:val="24"/>
          <w:szCs w:val="24"/>
        </w:rPr>
      </w:pPr>
      <w:r w:rsidRPr="00153909">
        <w:rPr>
          <w:rFonts w:ascii="Times New Roman" w:hAnsi="Times New Roman"/>
          <w:b/>
          <w:sz w:val="24"/>
          <w:szCs w:val="24"/>
        </w:rPr>
        <w:t xml:space="preserve">А1) </w:t>
      </w:r>
      <w:r w:rsidR="00641597">
        <w:rPr>
          <w:rFonts w:ascii="Times New Roman" w:hAnsi="Times New Roman"/>
          <w:sz w:val="24"/>
          <w:szCs w:val="24"/>
        </w:rPr>
        <w:t>Проектното предложение</w:t>
      </w:r>
      <w:r w:rsidR="004B7B24" w:rsidRPr="004B7B24">
        <w:rPr>
          <w:rFonts w:ascii="Times New Roman" w:hAnsi="Times New Roman"/>
          <w:sz w:val="24"/>
          <w:szCs w:val="24"/>
        </w:rPr>
        <w:t xml:space="preserve"> не съдържа дейности за улесняване на закриването на неконкурентоспособни въглищни мини в съответствие с Решение 2010/787/ЕС на Съвета.</w:t>
      </w:r>
    </w:p>
    <w:p w14:paraId="3D7795E9" w14:textId="7BE9C44A" w:rsidR="004B7B24" w:rsidRPr="003D74AB" w:rsidRDefault="002A7526" w:rsidP="003D74AB">
      <w:pPr>
        <w:spacing w:before="120" w:after="120" w:line="240" w:lineRule="auto"/>
        <w:jc w:val="both"/>
        <w:rPr>
          <w:rFonts w:ascii="Times New Roman" w:hAnsi="Times New Roman"/>
          <w:b/>
          <w:sz w:val="24"/>
        </w:rPr>
      </w:pPr>
      <w:r w:rsidRPr="00153909">
        <w:rPr>
          <w:rFonts w:ascii="Times New Roman" w:hAnsi="Times New Roman"/>
          <w:b/>
          <w:sz w:val="24"/>
          <w:szCs w:val="24"/>
        </w:rPr>
        <w:t xml:space="preserve">Б) </w:t>
      </w:r>
      <w:r w:rsidR="004B7B24" w:rsidRPr="003D74AB">
        <w:rPr>
          <w:rFonts w:ascii="Times New Roman" w:hAnsi="Times New Roman"/>
          <w:b/>
          <w:sz w:val="24"/>
        </w:rPr>
        <w:t>Са предприятия, които:</w:t>
      </w:r>
    </w:p>
    <w:p w14:paraId="2FBEF12C" w14:textId="459B8373" w:rsidR="004B7B24" w:rsidRPr="004B7B24" w:rsidRDefault="002A7526" w:rsidP="003D74AB">
      <w:pPr>
        <w:spacing w:before="120" w:after="120" w:line="240" w:lineRule="auto"/>
        <w:jc w:val="both"/>
        <w:rPr>
          <w:rFonts w:ascii="Times New Roman" w:hAnsi="Times New Roman"/>
          <w:sz w:val="24"/>
          <w:szCs w:val="24"/>
        </w:rPr>
      </w:pPr>
      <w:r w:rsidRPr="00153909">
        <w:rPr>
          <w:rFonts w:ascii="Times New Roman" w:hAnsi="Times New Roman"/>
          <w:sz w:val="24"/>
          <w:szCs w:val="24"/>
        </w:rPr>
        <w:t>•</w:t>
      </w:r>
      <w:r w:rsidR="004B7B24" w:rsidRPr="004B7B24">
        <w:rPr>
          <w:rFonts w:ascii="Times New Roman" w:hAnsi="Times New Roman"/>
          <w:sz w:val="24"/>
          <w:szCs w:val="24"/>
        </w:rPr>
        <w:t xml:space="preserve"> са обект на неизпълнено разпореждане за възстановяване вследствие на предходно решение на Европейската комисия, с което дадена помощ се обявява за неправомерна и несъвместима с вътрешния пазар</w:t>
      </w:r>
      <w:r w:rsidRPr="00153909">
        <w:rPr>
          <w:rFonts w:ascii="Times New Roman" w:hAnsi="Times New Roman"/>
          <w:sz w:val="24"/>
          <w:szCs w:val="24"/>
          <w:vertAlign w:val="superscript"/>
        </w:rPr>
        <w:footnoteReference w:id="3"/>
      </w:r>
      <w:r w:rsidR="004B7B24" w:rsidRPr="004B7B24">
        <w:rPr>
          <w:rFonts w:ascii="Times New Roman" w:hAnsi="Times New Roman"/>
          <w:sz w:val="24"/>
          <w:szCs w:val="24"/>
        </w:rPr>
        <w:t>;</w:t>
      </w:r>
    </w:p>
    <w:p w14:paraId="4B37038B" w14:textId="1DDCC7B1" w:rsidR="004B7B24" w:rsidRPr="004B7B24" w:rsidRDefault="002A7526" w:rsidP="003D74AB">
      <w:pPr>
        <w:spacing w:before="120" w:after="120" w:line="240" w:lineRule="auto"/>
        <w:jc w:val="both"/>
        <w:rPr>
          <w:rFonts w:ascii="Times New Roman" w:hAnsi="Times New Roman"/>
          <w:sz w:val="24"/>
          <w:szCs w:val="24"/>
        </w:rPr>
      </w:pPr>
      <w:r w:rsidRPr="00153909">
        <w:rPr>
          <w:rFonts w:ascii="Times New Roman" w:hAnsi="Times New Roman"/>
          <w:sz w:val="24"/>
          <w:szCs w:val="24"/>
        </w:rPr>
        <w:t>•</w:t>
      </w:r>
      <w:r w:rsidR="004B7B24" w:rsidRPr="004B7B24">
        <w:rPr>
          <w:rFonts w:ascii="Times New Roman" w:hAnsi="Times New Roman"/>
          <w:sz w:val="24"/>
          <w:szCs w:val="24"/>
        </w:rPr>
        <w:t xml:space="preserve"> са „предприятия в затруднено положение“, по отношение на които е изпълнено поне едно от следните обстоятелства</w:t>
      </w:r>
      <w:r w:rsidRPr="00153909">
        <w:rPr>
          <w:rFonts w:ascii="Times New Roman" w:hAnsi="Times New Roman"/>
          <w:sz w:val="24"/>
          <w:szCs w:val="24"/>
          <w:vertAlign w:val="superscript"/>
        </w:rPr>
        <w:footnoteReference w:id="4"/>
      </w:r>
      <w:r w:rsidR="004B7B24" w:rsidRPr="004B7B24">
        <w:rPr>
          <w:rFonts w:ascii="Times New Roman" w:hAnsi="Times New Roman"/>
          <w:sz w:val="24"/>
          <w:szCs w:val="24"/>
        </w:rPr>
        <w:t>:</w:t>
      </w:r>
    </w:p>
    <w:p w14:paraId="188FCE2E" w14:textId="51916C77" w:rsidR="004B7B24" w:rsidRPr="004B7B24" w:rsidRDefault="002A7526" w:rsidP="003D74AB">
      <w:pPr>
        <w:spacing w:before="120" w:after="120" w:line="240" w:lineRule="auto"/>
        <w:jc w:val="both"/>
        <w:rPr>
          <w:rFonts w:ascii="Times New Roman" w:hAnsi="Times New Roman"/>
          <w:sz w:val="24"/>
          <w:szCs w:val="24"/>
        </w:rPr>
      </w:pPr>
      <w:r w:rsidRPr="00153909">
        <w:rPr>
          <w:rFonts w:ascii="Times New Roman" w:hAnsi="Times New Roman"/>
          <w:sz w:val="24"/>
          <w:szCs w:val="24"/>
        </w:rPr>
        <w:t>1.</w:t>
      </w:r>
      <w:r w:rsidR="004B7B24" w:rsidRPr="004B7B24">
        <w:rPr>
          <w:rFonts w:ascii="Times New Roman" w:hAnsi="Times New Roman"/>
          <w:sz w:val="24"/>
          <w:szCs w:val="24"/>
        </w:rPr>
        <w:t xml:space="preserve"> В случай на дружество с ограничена отговорност</w:t>
      </w:r>
      <w:r w:rsidR="00A737F2">
        <w:rPr>
          <w:rFonts w:ascii="Times New Roman" w:hAnsi="Times New Roman"/>
          <w:sz w:val="24"/>
          <w:szCs w:val="24"/>
        </w:rPr>
        <w:t xml:space="preserve"> (в т.ч. </w:t>
      </w:r>
      <w:r w:rsidR="00A737F2" w:rsidRPr="00306314">
        <w:rPr>
          <w:rFonts w:ascii="Times New Roman" w:hAnsi="Times New Roman"/>
          <w:sz w:val="24"/>
          <w:szCs w:val="24"/>
        </w:rPr>
        <w:t xml:space="preserve">акционерно дружество, </w:t>
      </w:r>
      <w:r w:rsidR="004B7B24" w:rsidRPr="004B7B24">
        <w:rPr>
          <w:rFonts w:ascii="Times New Roman" w:hAnsi="Times New Roman"/>
          <w:sz w:val="24"/>
          <w:szCs w:val="24"/>
        </w:rPr>
        <w:t>командитно дружество с акции или кооперация или други дружества по Приложение I към Директива 2013/34/ЕС</w:t>
      </w:r>
      <w:r w:rsidR="00A737F2">
        <w:rPr>
          <w:rFonts w:ascii="Times New Roman" w:hAnsi="Times New Roman"/>
          <w:sz w:val="24"/>
          <w:szCs w:val="24"/>
        </w:rPr>
        <w:t xml:space="preserve">, </w:t>
      </w:r>
      <w:r w:rsidR="004B7B24" w:rsidRPr="004B7B24">
        <w:rPr>
          <w:rFonts w:ascii="Times New Roman" w:hAnsi="Times New Roman"/>
          <w:sz w:val="24"/>
          <w:szCs w:val="24"/>
        </w:rPr>
        <w:t>което не е МСП</w:t>
      </w:r>
      <w:r w:rsidR="00A737F2">
        <w:rPr>
          <w:rFonts w:ascii="Times New Roman" w:hAnsi="Times New Roman"/>
          <w:sz w:val="24"/>
          <w:szCs w:val="24"/>
        </w:rPr>
        <w:t xml:space="preserve"> и</w:t>
      </w:r>
      <w:r w:rsidR="004B7B24" w:rsidRPr="004B7B24">
        <w:rPr>
          <w:rFonts w:ascii="Times New Roman" w:hAnsi="Times New Roman"/>
          <w:sz w:val="24"/>
          <w:szCs w:val="24"/>
        </w:rPr>
        <w:t xml:space="preserve"> което съществува по-малко от три години</w:t>
      </w:r>
      <w:r w:rsidR="009F0F74">
        <w:rPr>
          <w:rFonts w:ascii="Times New Roman" w:hAnsi="Times New Roman"/>
          <w:sz w:val="24"/>
          <w:szCs w:val="24"/>
        </w:rPr>
        <w:t xml:space="preserve"> </w:t>
      </w:r>
      <w:r w:rsidR="009F0F74" w:rsidRPr="009F0F74">
        <w:rPr>
          <w:rFonts w:ascii="Times New Roman" w:hAnsi="Times New Roman"/>
          <w:sz w:val="24"/>
          <w:szCs w:val="24"/>
        </w:rPr>
        <w:t>или, за целите на допустимостта за помощите за рисково финансиране, МСП, което отговаря на условието по член 21, параграф 3, буква б) на Регламент (ЕС) 651/2014 г. и</w:t>
      </w:r>
      <w:r w:rsidR="00A737F2" w:rsidRPr="00485F72">
        <w:rPr>
          <w:rFonts w:ascii="Times New Roman" w:hAnsi="Times New Roman"/>
          <w:sz w:val="24"/>
          <w:szCs w:val="24"/>
        </w:rPr>
        <w:t xml:space="preserve"> отговаря</w:t>
      </w:r>
      <w:r w:rsidR="009F0F74" w:rsidRPr="009F0F74">
        <w:rPr>
          <w:rFonts w:ascii="Times New Roman" w:hAnsi="Times New Roman"/>
          <w:sz w:val="24"/>
          <w:szCs w:val="24"/>
        </w:rPr>
        <w:t xml:space="preserve"> на условията за инвестиции за рисково финансиране въз основа на извършен от избрания финансов посредник финансов и правен анализ</w:t>
      </w:r>
      <w:r w:rsidR="004B7B24" w:rsidRPr="004B7B24">
        <w:rPr>
          <w:rFonts w:ascii="Times New Roman" w:hAnsi="Times New Roman"/>
          <w:sz w:val="24"/>
          <w:szCs w:val="24"/>
        </w:rPr>
        <w:t xml:space="preserve">), когато неговият записан акционерен капитал е намалял с повече от половината поради натрупани загуби. Такъв е случаят, когато приспадането на натрупаните </w:t>
      </w:r>
      <w:r w:rsidR="004B7B24" w:rsidRPr="004B7B24">
        <w:rPr>
          <w:rFonts w:ascii="Times New Roman" w:hAnsi="Times New Roman"/>
          <w:sz w:val="24"/>
          <w:szCs w:val="24"/>
        </w:rPr>
        <w:lastRenderedPageBreak/>
        <w:t xml:space="preserve">загуби от резервите (и всички други елементи, които по принцип се считат за част от собствения капитал на дружеството) води до отрицателен кумулативен резултат, който надхвърля половината от записания акционерен капитал. </w:t>
      </w:r>
      <w:r w:rsidR="00A737F2" w:rsidRPr="00306314">
        <w:rPr>
          <w:rFonts w:ascii="Times New Roman" w:hAnsi="Times New Roman"/>
          <w:sz w:val="24"/>
          <w:szCs w:val="24"/>
        </w:rPr>
        <w:t>За целите на настоящата разпоредба под понятието „дружество с ограничена отговорност" се разбира по-специално видовете дружества, посочени в приложение I към Директива 2013/34/ЕС</w:t>
      </w:r>
      <w:r w:rsidR="00A737F2">
        <w:rPr>
          <w:rStyle w:val="FootnoteReference"/>
          <w:rFonts w:ascii="Times New Roman" w:hAnsi="Times New Roman"/>
          <w:sz w:val="24"/>
          <w:szCs w:val="24"/>
        </w:rPr>
        <w:footnoteReference w:id="5"/>
      </w:r>
      <w:r w:rsidR="00A737F2" w:rsidRPr="00306314">
        <w:rPr>
          <w:rFonts w:ascii="Times New Roman" w:hAnsi="Times New Roman"/>
          <w:sz w:val="24"/>
          <w:szCs w:val="24"/>
        </w:rPr>
        <w:t xml:space="preserve">, а понятието „акционерен капитал" включва, когато е уместно, </w:t>
      </w:r>
      <w:r w:rsidR="00A737F2">
        <w:rPr>
          <w:rFonts w:ascii="Times New Roman" w:hAnsi="Times New Roman"/>
          <w:sz w:val="24"/>
          <w:szCs w:val="24"/>
        </w:rPr>
        <w:t xml:space="preserve">всякакви </w:t>
      </w:r>
      <w:r w:rsidR="00A737F2" w:rsidRPr="00306314">
        <w:rPr>
          <w:rFonts w:ascii="Times New Roman" w:hAnsi="Times New Roman"/>
          <w:sz w:val="24"/>
          <w:szCs w:val="24"/>
        </w:rPr>
        <w:t xml:space="preserve">премии от </w:t>
      </w:r>
      <w:r w:rsidR="00A737F2">
        <w:rPr>
          <w:rFonts w:ascii="Times New Roman" w:hAnsi="Times New Roman"/>
          <w:sz w:val="24"/>
          <w:szCs w:val="24"/>
        </w:rPr>
        <w:t>емисии</w:t>
      </w:r>
      <w:r w:rsidR="00A737F2" w:rsidRPr="00306314">
        <w:rPr>
          <w:rFonts w:ascii="Times New Roman" w:hAnsi="Times New Roman"/>
          <w:sz w:val="24"/>
          <w:szCs w:val="24"/>
        </w:rPr>
        <w:t>;</w:t>
      </w:r>
    </w:p>
    <w:p w14:paraId="5FE576A7" w14:textId="71444ADC" w:rsidR="004B7B24" w:rsidRPr="004B7B24" w:rsidRDefault="004B7B24" w:rsidP="003D74AB">
      <w:pPr>
        <w:spacing w:before="120" w:after="120" w:line="240" w:lineRule="auto"/>
        <w:jc w:val="both"/>
        <w:rPr>
          <w:rFonts w:ascii="Times New Roman" w:hAnsi="Times New Roman"/>
          <w:sz w:val="24"/>
          <w:szCs w:val="24"/>
        </w:rPr>
      </w:pPr>
      <w:r w:rsidRPr="004B7B24">
        <w:rPr>
          <w:rFonts w:ascii="Times New Roman" w:hAnsi="Times New Roman"/>
          <w:sz w:val="24"/>
          <w:szCs w:val="24"/>
        </w:rPr>
        <w:t xml:space="preserve">Преценката относно обстоятелството по т. </w:t>
      </w:r>
      <w:r w:rsidR="002A7526" w:rsidRPr="00153909">
        <w:rPr>
          <w:rFonts w:ascii="Times New Roman" w:hAnsi="Times New Roman"/>
          <w:sz w:val="24"/>
          <w:szCs w:val="24"/>
        </w:rPr>
        <w:t>1</w:t>
      </w:r>
      <w:r w:rsidRPr="004B7B24">
        <w:rPr>
          <w:rFonts w:ascii="Times New Roman" w:hAnsi="Times New Roman"/>
          <w:sz w:val="24"/>
          <w:szCs w:val="24"/>
        </w:rPr>
        <w:t xml:space="preserve"> се извършва въз основа на данните за последната приключена финансова година, както следва:</w:t>
      </w:r>
    </w:p>
    <w:p w14:paraId="0105CA80" w14:textId="261B1094" w:rsidR="004B7B24" w:rsidRPr="004B7B24" w:rsidRDefault="004B7B24" w:rsidP="003D74AB">
      <w:pPr>
        <w:spacing w:before="120" w:after="120" w:line="240" w:lineRule="auto"/>
        <w:jc w:val="both"/>
        <w:rPr>
          <w:rFonts w:ascii="Times New Roman" w:hAnsi="Times New Roman"/>
          <w:sz w:val="24"/>
          <w:szCs w:val="24"/>
        </w:rPr>
      </w:pPr>
      <w:r w:rsidRPr="004B7B24">
        <w:rPr>
          <w:rFonts w:ascii="Times New Roman" w:hAnsi="Times New Roman"/>
          <w:sz w:val="24"/>
          <w:szCs w:val="24"/>
        </w:rPr>
        <w:t xml:space="preserve">Едно предприятие ще бъде считано за </w:t>
      </w:r>
      <w:r w:rsidRPr="003D74AB">
        <w:rPr>
          <w:rFonts w:ascii="Times New Roman" w:hAnsi="Times New Roman"/>
          <w:sz w:val="24"/>
        </w:rPr>
        <w:t>“</w:t>
      </w:r>
      <w:r w:rsidRPr="004B7B24">
        <w:rPr>
          <w:rFonts w:ascii="Times New Roman" w:hAnsi="Times New Roman"/>
          <w:sz w:val="24"/>
          <w:szCs w:val="24"/>
        </w:rPr>
        <w:t xml:space="preserve">предприятие в затруднено положение“, когато сумата на т. </w:t>
      </w:r>
      <w:r w:rsidRPr="003D74AB">
        <w:rPr>
          <w:rFonts w:ascii="Times New Roman" w:hAnsi="Times New Roman"/>
          <w:sz w:val="24"/>
        </w:rPr>
        <w:t>III</w:t>
      </w:r>
      <w:r w:rsidRPr="004B7B24">
        <w:rPr>
          <w:rFonts w:ascii="Times New Roman" w:hAnsi="Times New Roman"/>
          <w:sz w:val="24"/>
          <w:szCs w:val="24"/>
        </w:rPr>
        <w:t xml:space="preserve"> „Резерв от последващи оценки“, т. </w:t>
      </w:r>
      <w:r w:rsidRPr="003D74AB">
        <w:rPr>
          <w:rFonts w:ascii="Times New Roman" w:hAnsi="Times New Roman"/>
          <w:sz w:val="24"/>
        </w:rPr>
        <w:t>IV</w:t>
      </w:r>
      <w:r w:rsidRPr="004B7B24">
        <w:rPr>
          <w:rFonts w:ascii="Times New Roman" w:hAnsi="Times New Roman"/>
          <w:sz w:val="24"/>
          <w:szCs w:val="24"/>
        </w:rPr>
        <w:t xml:space="preserve"> „Резерви“, т. </w:t>
      </w:r>
      <w:r w:rsidRPr="003D74AB">
        <w:rPr>
          <w:rFonts w:ascii="Times New Roman" w:hAnsi="Times New Roman"/>
          <w:sz w:val="24"/>
        </w:rPr>
        <w:t>V</w:t>
      </w:r>
      <w:r w:rsidRPr="004B7B24">
        <w:rPr>
          <w:rFonts w:ascii="Times New Roman" w:hAnsi="Times New Roman"/>
          <w:sz w:val="24"/>
          <w:szCs w:val="24"/>
        </w:rPr>
        <w:t xml:space="preserve"> „Натрупана печалба (загуба) от минали години“ и т. </w:t>
      </w:r>
      <w:r w:rsidRPr="003D74AB">
        <w:rPr>
          <w:rFonts w:ascii="Times New Roman" w:hAnsi="Times New Roman"/>
          <w:sz w:val="24"/>
        </w:rPr>
        <w:t>VI</w:t>
      </w:r>
      <w:r w:rsidRPr="004B7B24">
        <w:rPr>
          <w:rFonts w:ascii="Times New Roman" w:hAnsi="Times New Roman"/>
          <w:sz w:val="24"/>
          <w:szCs w:val="24"/>
        </w:rPr>
        <w:t xml:space="preserve"> „Текуща печалба (загуба)“ от раздел А „Собствен капитал“ на пасивите, описани в Счетоводния баланс на съответното предприятие </w:t>
      </w:r>
      <w:r w:rsidRPr="003D74AB">
        <w:rPr>
          <w:rFonts w:ascii="Times New Roman" w:hAnsi="Times New Roman"/>
          <w:sz w:val="24"/>
        </w:rPr>
        <w:t>е отрицателна стойност</w:t>
      </w:r>
      <w:r w:rsidRPr="004B7B24">
        <w:rPr>
          <w:rFonts w:ascii="Times New Roman" w:hAnsi="Times New Roman"/>
          <w:sz w:val="24"/>
          <w:szCs w:val="24"/>
        </w:rPr>
        <w:t xml:space="preserve">, която надвишава 50% от сумата на т. </w:t>
      </w:r>
      <w:r w:rsidRPr="003D74AB">
        <w:rPr>
          <w:rFonts w:ascii="Times New Roman" w:hAnsi="Times New Roman"/>
          <w:sz w:val="24"/>
        </w:rPr>
        <w:t>I</w:t>
      </w:r>
      <w:r w:rsidRPr="004B7B24">
        <w:rPr>
          <w:rFonts w:ascii="Times New Roman" w:hAnsi="Times New Roman"/>
          <w:sz w:val="24"/>
          <w:szCs w:val="24"/>
        </w:rPr>
        <w:t xml:space="preserve"> „Записан капитал“ и т. </w:t>
      </w:r>
      <w:r w:rsidRPr="003D74AB">
        <w:rPr>
          <w:rFonts w:ascii="Times New Roman" w:hAnsi="Times New Roman"/>
          <w:sz w:val="24"/>
        </w:rPr>
        <w:t>II</w:t>
      </w:r>
      <w:r w:rsidRPr="004B7B24">
        <w:rPr>
          <w:rFonts w:ascii="Times New Roman" w:hAnsi="Times New Roman"/>
          <w:sz w:val="24"/>
          <w:szCs w:val="24"/>
        </w:rPr>
        <w:t xml:space="preserve"> „Премии от емисии“ от раздел А „Собствен капитал“ на пасивите, описани в Счетоводния баланс</w:t>
      </w:r>
      <w:r w:rsidR="002A7526" w:rsidRPr="00153909">
        <w:rPr>
          <w:rFonts w:ascii="Times New Roman" w:hAnsi="Times New Roman"/>
          <w:sz w:val="24"/>
          <w:szCs w:val="24"/>
          <w:vertAlign w:val="superscript"/>
        </w:rPr>
        <w:footnoteReference w:id="6"/>
      </w:r>
      <w:r w:rsidRPr="004B7B24">
        <w:rPr>
          <w:rFonts w:ascii="Times New Roman" w:hAnsi="Times New Roman"/>
          <w:sz w:val="24"/>
          <w:szCs w:val="24"/>
        </w:rPr>
        <w:t>.</w:t>
      </w:r>
    </w:p>
    <w:p w14:paraId="56363E35" w14:textId="0E77ACE2" w:rsidR="004B7B24" w:rsidRPr="004B7B24" w:rsidRDefault="002A7526" w:rsidP="003D74AB">
      <w:pPr>
        <w:spacing w:before="120" w:after="120" w:line="240" w:lineRule="auto"/>
        <w:jc w:val="both"/>
        <w:rPr>
          <w:rFonts w:ascii="Times New Roman" w:hAnsi="Times New Roman"/>
          <w:sz w:val="24"/>
          <w:szCs w:val="24"/>
        </w:rPr>
      </w:pPr>
      <w:r w:rsidRPr="00153909">
        <w:rPr>
          <w:rFonts w:ascii="Times New Roman" w:hAnsi="Times New Roman"/>
          <w:sz w:val="24"/>
          <w:szCs w:val="24"/>
        </w:rPr>
        <w:t>2.</w:t>
      </w:r>
      <w:r w:rsidR="004B7B24" w:rsidRPr="004B7B24">
        <w:rPr>
          <w:rFonts w:ascii="Times New Roman" w:hAnsi="Times New Roman"/>
          <w:sz w:val="24"/>
          <w:szCs w:val="24"/>
        </w:rPr>
        <w:t xml:space="preserve"> В случай на събирателно дружество или командитно дружество, или други лица по Приложение II към Директива 2013/34/ЕС (което не е МСП, което съществува по-малко от три години), когато капиталът, вписан в баланса на дружеството, е намалял с повече от половината поради натрупани загуби. За целите на настоящата разпоредба под понятието „дружество, при което поне някои съдружници носят неограничена отговорност за задълженията на дружеството", се разбира по-специално типовете дружества, посочени в приложение II към Директива 2013/34/ЕС.</w:t>
      </w:r>
    </w:p>
    <w:p w14:paraId="79FD4973" w14:textId="1D47BFDC" w:rsidR="004B7B24" w:rsidRPr="004B7B24" w:rsidRDefault="002A7526" w:rsidP="003D74AB">
      <w:pPr>
        <w:spacing w:before="120" w:after="120" w:line="240" w:lineRule="auto"/>
        <w:jc w:val="both"/>
        <w:rPr>
          <w:rFonts w:ascii="Times New Roman" w:hAnsi="Times New Roman"/>
          <w:sz w:val="24"/>
          <w:szCs w:val="24"/>
        </w:rPr>
      </w:pPr>
      <w:r w:rsidRPr="00153909">
        <w:rPr>
          <w:rFonts w:ascii="Times New Roman" w:hAnsi="Times New Roman"/>
          <w:sz w:val="24"/>
          <w:szCs w:val="24"/>
        </w:rPr>
        <w:t>3.</w:t>
      </w:r>
      <w:r w:rsidR="004B7B24" w:rsidRPr="004B7B24">
        <w:rPr>
          <w:rFonts w:ascii="Times New Roman" w:hAnsi="Times New Roman"/>
          <w:sz w:val="24"/>
          <w:szCs w:val="24"/>
        </w:rPr>
        <w:t xml:space="preserve"> Когато предприятието е в процедура по колективна несъстоятелност или отговаря на критериите на своето вътрешно право, за да бъде обект на процедура по колективна несъстоятелност по искане на неговите кредитори.</w:t>
      </w:r>
    </w:p>
    <w:p w14:paraId="04F7B00D" w14:textId="0B7D43BF" w:rsidR="004B7B24" w:rsidRPr="004B7B24" w:rsidRDefault="002A7526" w:rsidP="003D74AB">
      <w:pPr>
        <w:spacing w:before="120" w:after="120" w:line="240" w:lineRule="auto"/>
        <w:jc w:val="both"/>
        <w:rPr>
          <w:rFonts w:ascii="Times New Roman" w:hAnsi="Times New Roman"/>
          <w:sz w:val="24"/>
          <w:szCs w:val="24"/>
        </w:rPr>
      </w:pPr>
      <w:r w:rsidRPr="00153909">
        <w:rPr>
          <w:rFonts w:ascii="Times New Roman" w:hAnsi="Times New Roman"/>
          <w:sz w:val="24"/>
          <w:szCs w:val="24"/>
        </w:rPr>
        <w:t>4.</w:t>
      </w:r>
      <w:r w:rsidR="004B7B24" w:rsidRPr="004B7B24">
        <w:rPr>
          <w:rFonts w:ascii="Times New Roman" w:hAnsi="Times New Roman"/>
          <w:sz w:val="24"/>
          <w:szCs w:val="24"/>
        </w:rPr>
        <w:t xml:space="preserve"> Когато предприятието е получило помощ за оздравяване и все още не е възстановило заема или не е прекратило гаранцията, или е получило помощ за преструктуриране и все още е обект на план за преструктуриране.</w:t>
      </w:r>
    </w:p>
    <w:p w14:paraId="2D298C29" w14:textId="0018DD32" w:rsidR="004B7B24" w:rsidRPr="004B7B24" w:rsidRDefault="004B7B24" w:rsidP="003D74AB">
      <w:pPr>
        <w:spacing w:before="120" w:after="120" w:line="240" w:lineRule="auto"/>
        <w:jc w:val="both"/>
        <w:rPr>
          <w:rFonts w:ascii="Times New Roman" w:hAnsi="Times New Roman"/>
          <w:sz w:val="24"/>
          <w:szCs w:val="24"/>
        </w:rPr>
      </w:pPr>
      <w:r w:rsidRPr="004B7B24">
        <w:rPr>
          <w:rFonts w:ascii="Times New Roman" w:hAnsi="Times New Roman"/>
          <w:sz w:val="24"/>
          <w:szCs w:val="24"/>
        </w:rPr>
        <w:t xml:space="preserve">Изискванията по т. </w:t>
      </w:r>
      <w:r w:rsidR="002A7526" w:rsidRPr="00091101">
        <w:rPr>
          <w:rFonts w:ascii="Times New Roman" w:hAnsi="Times New Roman"/>
          <w:sz w:val="24"/>
          <w:szCs w:val="24"/>
        </w:rPr>
        <w:t>Б</w:t>
      </w:r>
      <w:r w:rsidRPr="004B7B24">
        <w:rPr>
          <w:rFonts w:ascii="Times New Roman" w:hAnsi="Times New Roman"/>
          <w:sz w:val="24"/>
          <w:szCs w:val="24"/>
        </w:rPr>
        <w:t xml:space="preserve">) се прилагат и на равнище група – както за предприятието-кандидат, така и за предприятията, с които кандидатът формира група предприятия (разгледани в цялост). Преди сключване на договор за </w:t>
      </w:r>
      <w:r w:rsidR="002A7526" w:rsidRPr="00091101">
        <w:rPr>
          <w:rFonts w:ascii="Times New Roman" w:hAnsi="Times New Roman"/>
          <w:sz w:val="24"/>
          <w:szCs w:val="24"/>
        </w:rPr>
        <w:t>финансиране</w:t>
      </w:r>
      <w:r w:rsidRPr="004B7B24">
        <w:rPr>
          <w:rFonts w:ascii="Times New Roman" w:hAnsi="Times New Roman"/>
          <w:sz w:val="24"/>
          <w:szCs w:val="24"/>
        </w:rPr>
        <w:t xml:space="preserve"> се извършва проверка (включително за наличие на „предприятие в затруднено положение“ по смисъла на чл.2, пар.18 от Регламент (ЕС) № 651/2014) на кандидата и лицата, с които същите са свързани, формирайки група,</w:t>
      </w:r>
      <w:r w:rsidR="00E5629D">
        <w:rPr>
          <w:rFonts w:ascii="Times New Roman" w:hAnsi="Times New Roman"/>
          <w:sz w:val="24"/>
          <w:szCs w:val="24"/>
          <w:lang w:val="en-US"/>
        </w:rPr>
        <w:t xml:space="preserve"> </w:t>
      </w:r>
      <w:r w:rsidR="00E5629D">
        <w:rPr>
          <w:rFonts w:ascii="Times New Roman" w:hAnsi="Times New Roman"/>
          <w:sz w:val="24"/>
          <w:szCs w:val="24"/>
        </w:rPr>
        <w:t xml:space="preserve">съгласно </w:t>
      </w:r>
      <w:r w:rsidR="00E5629D" w:rsidRPr="00E5629D">
        <w:rPr>
          <w:rFonts w:ascii="Times New Roman" w:hAnsi="Times New Roman"/>
          <w:sz w:val="24"/>
          <w:szCs w:val="24"/>
        </w:rPr>
        <w:t xml:space="preserve">за </w:t>
      </w:r>
      <w:r w:rsidR="00E5629D">
        <w:rPr>
          <w:rFonts w:ascii="Times New Roman" w:hAnsi="Times New Roman"/>
          <w:sz w:val="24"/>
          <w:szCs w:val="24"/>
        </w:rPr>
        <w:t xml:space="preserve">изискванията за </w:t>
      </w:r>
      <w:r w:rsidR="00E5629D" w:rsidRPr="00E5629D">
        <w:rPr>
          <w:rFonts w:ascii="Times New Roman" w:hAnsi="Times New Roman"/>
          <w:sz w:val="24"/>
          <w:szCs w:val="24"/>
        </w:rPr>
        <w:t>определяне на свързаността</w:t>
      </w:r>
      <w:r w:rsidR="00E5629D">
        <w:rPr>
          <w:rFonts w:ascii="Times New Roman" w:hAnsi="Times New Roman"/>
          <w:sz w:val="24"/>
          <w:szCs w:val="24"/>
        </w:rPr>
        <w:t>, посочени в</w:t>
      </w:r>
      <w:r w:rsidR="00E5629D" w:rsidRPr="00E5629D">
        <w:rPr>
          <w:rFonts w:ascii="Times New Roman" w:hAnsi="Times New Roman"/>
          <w:sz w:val="24"/>
          <w:szCs w:val="24"/>
        </w:rPr>
        <w:t xml:space="preserve"> </w:t>
      </w:r>
      <w:r w:rsidR="00E5629D">
        <w:rPr>
          <w:rFonts w:ascii="Times New Roman" w:hAnsi="Times New Roman"/>
          <w:sz w:val="24"/>
          <w:szCs w:val="24"/>
        </w:rPr>
        <w:t xml:space="preserve">Приложение </w:t>
      </w:r>
      <w:r w:rsidR="00E5629D">
        <w:rPr>
          <w:rFonts w:ascii="Times New Roman" w:hAnsi="Times New Roman"/>
          <w:sz w:val="24"/>
          <w:szCs w:val="24"/>
          <w:lang w:val="en-US"/>
        </w:rPr>
        <w:t xml:space="preserve">I </w:t>
      </w:r>
      <w:r w:rsidR="00E5629D">
        <w:rPr>
          <w:rFonts w:ascii="Times New Roman" w:hAnsi="Times New Roman"/>
          <w:sz w:val="24"/>
          <w:szCs w:val="24"/>
        </w:rPr>
        <w:t>от Регламента,</w:t>
      </w:r>
      <w:r w:rsidRPr="004B7B24">
        <w:rPr>
          <w:rFonts w:ascii="Times New Roman" w:hAnsi="Times New Roman"/>
          <w:sz w:val="24"/>
          <w:szCs w:val="24"/>
        </w:rPr>
        <w:t xml:space="preserve"> въз основа на подадената декларация и чрез извършване на служебна проверка на наличната информация в публичните регистри (вкл. ТР и регистър на ЮЛНЦ). Проверката и определянето на „група“ ще се извършва по отношение на предприятие майка и всички негови дъщерни предприятия, като: "предприятие майка" означава предприятие, което контролира едно или повече дъщерни предприятия и съответно „дъщерно предприятие" означава предприятие, което се контролира от предприятие майка, включително дъщерно предприятие на крайно предприятие майка. Проверката включва преценка във връзка с наличието на икономически </w:t>
      </w:r>
      <w:r w:rsidRPr="004B7B24">
        <w:rPr>
          <w:rFonts w:ascii="Times New Roman" w:hAnsi="Times New Roman"/>
          <w:sz w:val="24"/>
          <w:szCs w:val="24"/>
        </w:rPr>
        <w:lastRenderedPageBreak/>
        <w:t>субект (кандидат), имащ общ източник на контрол на основание не само представения консолидиран финансов отчет (за група предприятия), но и наличната информация в публичните регистри (вкл. ТР и регистър на ЮЛНЦ), отчитайки възможността общия източник на контрол да се осъществява, както от предприятия, така и от физически лица, участващи в управлението им.</w:t>
      </w:r>
    </w:p>
    <w:p w14:paraId="2DF2C588" w14:textId="497C9244" w:rsidR="004B7B24" w:rsidRPr="009A1C53" w:rsidRDefault="002A7526" w:rsidP="009A1C53">
      <w:pPr>
        <w:spacing w:before="120" w:after="120" w:line="240" w:lineRule="auto"/>
        <w:jc w:val="both"/>
        <w:rPr>
          <w:rFonts w:ascii="Times New Roman" w:hAnsi="Times New Roman"/>
          <w:b/>
          <w:sz w:val="24"/>
        </w:rPr>
      </w:pPr>
      <w:r w:rsidRPr="00153909">
        <w:rPr>
          <w:rFonts w:ascii="Times New Roman" w:hAnsi="Times New Roman"/>
          <w:b/>
          <w:sz w:val="24"/>
          <w:szCs w:val="24"/>
        </w:rPr>
        <w:t xml:space="preserve">В) </w:t>
      </w:r>
      <w:r w:rsidR="004B7B24" w:rsidRPr="009A1C53">
        <w:rPr>
          <w:rFonts w:ascii="Times New Roman" w:hAnsi="Times New Roman"/>
          <w:b/>
          <w:sz w:val="24"/>
        </w:rPr>
        <w:t>Финансирането представлява:</w:t>
      </w:r>
    </w:p>
    <w:p w14:paraId="5590B491" w14:textId="70BF17D1" w:rsidR="004B7B24" w:rsidRPr="004B7B24" w:rsidRDefault="002A7526" w:rsidP="009A1C53">
      <w:pPr>
        <w:spacing w:before="120" w:after="120" w:line="240" w:lineRule="auto"/>
        <w:jc w:val="both"/>
        <w:rPr>
          <w:rFonts w:ascii="Times New Roman" w:hAnsi="Times New Roman"/>
          <w:sz w:val="24"/>
          <w:szCs w:val="24"/>
        </w:rPr>
      </w:pPr>
      <w:r w:rsidRPr="00153909">
        <w:rPr>
          <w:rFonts w:ascii="Times New Roman" w:hAnsi="Times New Roman"/>
          <w:sz w:val="24"/>
          <w:szCs w:val="24"/>
        </w:rPr>
        <w:t>•</w:t>
      </w:r>
      <w:r w:rsidR="004B7B24" w:rsidRPr="004B7B24">
        <w:rPr>
          <w:rFonts w:ascii="Times New Roman" w:hAnsi="Times New Roman"/>
          <w:sz w:val="24"/>
          <w:szCs w:val="24"/>
        </w:rPr>
        <w:t xml:space="preserve"> помощи за дейности, свързани с износ към трети държави или държави членки, по-специално помощи, които са пряко свързани с изнесените количества, с изграждането и функционирането на дистрибуторска мрежа или с други текущи разходи във връзка с износа</w:t>
      </w:r>
      <w:r w:rsidRPr="00153909">
        <w:rPr>
          <w:rFonts w:ascii="Times New Roman" w:hAnsi="Times New Roman"/>
          <w:sz w:val="24"/>
          <w:szCs w:val="24"/>
          <w:vertAlign w:val="superscript"/>
        </w:rPr>
        <w:footnoteReference w:id="7"/>
      </w:r>
      <w:r w:rsidR="004B7B24" w:rsidRPr="004B7B24">
        <w:rPr>
          <w:rFonts w:ascii="Times New Roman" w:hAnsi="Times New Roman"/>
          <w:sz w:val="24"/>
          <w:szCs w:val="24"/>
        </w:rPr>
        <w:t>;</w:t>
      </w:r>
    </w:p>
    <w:p w14:paraId="42640A63" w14:textId="221EA8C5" w:rsidR="00181616" w:rsidRPr="005E4168" w:rsidRDefault="002A7526" w:rsidP="009A1C53">
      <w:pPr>
        <w:jc w:val="both"/>
        <w:rPr>
          <w:rFonts w:ascii="Times New Roman" w:hAnsi="Times New Roman"/>
          <w:sz w:val="24"/>
          <w:szCs w:val="24"/>
        </w:rPr>
      </w:pPr>
      <w:r w:rsidRPr="00153909">
        <w:rPr>
          <w:rFonts w:ascii="Times New Roman" w:hAnsi="Times New Roman"/>
          <w:sz w:val="24"/>
          <w:szCs w:val="24"/>
        </w:rPr>
        <w:t>•</w:t>
      </w:r>
      <w:r w:rsidR="004B7B24" w:rsidRPr="004B7B24">
        <w:rPr>
          <w:rFonts w:ascii="Times New Roman" w:hAnsi="Times New Roman"/>
          <w:sz w:val="24"/>
          <w:szCs w:val="24"/>
        </w:rPr>
        <w:t xml:space="preserve"> помощ, поставена в зависимост от използване на местни (национално произведени стоки и </w:t>
      </w:r>
      <w:bookmarkStart w:id="0" w:name="_GoBack"/>
      <w:bookmarkEnd w:id="0"/>
      <w:r w:rsidR="004B7B24" w:rsidRPr="005E4168">
        <w:rPr>
          <w:rFonts w:ascii="Times New Roman" w:hAnsi="Times New Roman"/>
          <w:sz w:val="24"/>
          <w:szCs w:val="24"/>
        </w:rPr>
        <w:t>услуги) за сметка на вносни стоки</w:t>
      </w:r>
      <w:r w:rsidRPr="005E4168">
        <w:rPr>
          <w:rFonts w:ascii="Times New Roman" w:hAnsi="Times New Roman"/>
          <w:sz w:val="24"/>
          <w:szCs w:val="24"/>
          <w:vertAlign w:val="superscript"/>
        </w:rPr>
        <w:footnoteReference w:id="8"/>
      </w:r>
      <w:r w:rsidR="00BC696D" w:rsidRPr="005E4168">
        <w:rPr>
          <w:rFonts w:ascii="Times New Roman" w:hAnsi="Times New Roman"/>
          <w:sz w:val="24"/>
          <w:szCs w:val="24"/>
        </w:rPr>
        <w:t>.</w:t>
      </w:r>
    </w:p>
    <w:p w14:paraId="187BD92B" w14:textId="77777777" w:rsidR="00BD1469" w:rsidRPr="005E4168" w:rsidRDefault="00BD1469" w:rsidP="00BD1469">
      <w:pPr>
        <w:jc w:val="both"/>
        <w:rPr>
          <w:rFonts w:ascii="Times New Roman" w:hAnsi="Times New Roman"/>
          <w:sz w:val="24"/>
          <w:szCs w:val="24"/>
        </w:rPr>
      </w:pPr>
      <w:r w:rsidRPr="005E4168">
        <w:rPr>
          <w:rFonts w:ascii="Times New Roman" w:hAnsi="Times New Roman"/>
          <w:sz w:val="24"/>
          <w:szCs w:val="24"/>
        </w:rPr>
        <w:t xml:space="preserve">Съгласно чл. 38 от Закона за държавните помощи възстановяването на неправомерна и несъвместима държавна помощ или на неправилно използвана държавна помощ се извършва въз основа на решение на Европейската комисия с разпореждане за възстановяване и влязъл в сила акт за установяване на публично вземане, когато това е приложимо. Съгласно чл. 37 от Закона за държавните помощи неправомерно получената минимална помощ представлява публично вземане, което се установява от администратора на помощ чрез издаване на акт за установяване на публичното вземане по реда на </w:t>
      </w:r>
      <w:proofErr w:type="spellStart"/>
      <w:r w:rsidRPr="005E4168">
        <w:rPr>
          <w:rFonts w:ascii="Times New Roman" w:hAnsi="Times New Roman"/>
          <w:sz w:val="24"/>
          <w:szCs w:val="24"/>
        </w:rPr>
        <w:t>Административнопроцесуалния</w:t>
      </w:r>
      <w:proofErr w:type="spellEnd"/>
      <w:r w:rsidRPr="005E4168">
        <w:rPr>
          <w:rFonts w:ascii="Times New Roman" w:hAnsi="Times New Roman"/>
          <w:sz w:val="24"/>
          <w:szCs w:val="24"/>
        </w:rPr>
        <w:t xml:space="preserve"> кодекс. Вземанията подлежат на събиране по реда на Данъчно-осигурителния процесуален кодекс (ДОПК) от органите на Националната агенция за приходите.</w:t>
      </w:r>
    </w:p>
    <w:p w14:paraId="624709C1" w14:textId="77777777" w:rsidR="00BD1469" w:rsidRDefault="00BD1469" w:rsidP="00BD1469">
      <w:pPr>
        <w:jc w:val="both"/>
        <w:rPr>
          <w:rFonts w:ascii="Times New Roman" w:hAnsi="Times New Roman"/>
          <w:sz w:val="24"/>
          <w:szCs w:val="24"/>
        </w:rPr>
      </w:pPr>
      <w:r w:rsidRPr="005E4168">
        <w:rPr>
          <w:rFonts w:ascii="Times New Roman" w:hAnsi="Times New Roman"/>
          <w:sz w:val="24"/>
          <w:szCs w:val="24"/>
        </w:rPr>
        <w:t>Възстановяването на недължимо платените и надплатените суми, както и на неправомерно получените или неправомерно усвоени средства, ще се извършва в съответствие с установения ред, съгласно действащите нормативни актове за плащане, верификация и сертификация на разходите към момента на изпълнение на Административните договори за предоставяне на беззвездна финансова помощ по процедурата.</w:t>
      </w:r>
    </w:p>
    <w:p w14:paraId="32FF2AF4" w14:textId="77777777" w:rsidR="00BD1469" w:rsidRPr="009A1C53" w:rsidRDefault="00BD1469" w:rsidP="009A1C53">
      <w:pPr>
        <w:jc w:val="both"/>
        <w:rPr>
          <w:rFonts w:ascii="Times New Roman" w:hAnsi="Times New Roman"/>
          <w:b/>
          <w:sz w:val="24"/>
        </w:rPr>
      </w:pPr>
    </w:p>
    <w:sectPr w:rsidR="00BD1469" w:rsidRPr="009A1C53" w:rsidSect="003D74AB">
      <w:headerReference w:type="default" r:id="rId8"/>
      <w:footerReference w:type="default" r:id="rId9"/>
      <w:pgSz w:w="11906" w:h="16838"/>
      <w:pgMar w:top="993" w:right="991" w:bottom="1417"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74394C9" w14:textId="77777777" w:rsidR="00044A63" w:rsidRDefault="00044A63" w:rsidP="007D773B">
      <w:pPr>
        <w:spacing w:after="0" w:line="240" w:lineRule="auto"/>
      </w:pPr>
      <w:r>
        <w:separator/>
      </w:r>
    </w:p>
  </w:endnote>
  <w:endnote w:type="continuationSeparator" w:id="0">
    <w:p w14:paraId="59D6F02D" w14:textId="77777777" w:rsidR="00044A63" w:rsidRDefault="00044A63" w:rsidP="007D773B">
      <w:pPr>
        <w:spacing w:after="0" w:line="240" w:lineRule="auto"/>
      </w:pPr>
      <w:r>
        <w:continuationSeparator/>
      </w:r>
    </w:p>
  </w:endnote>
  <w:endnote w:type="continuationNotice" w:id="1">
    <w:p w14:paraId="2671E00C" w14:textId="77777777" w:rsidR="00044A63" w:rsidRDefault="00044A6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27708340"/>
      <w:docPartObj>
        <w:docPartGallery w:val="Page Numbers (Bottom of Page)"/>
        <w:docPartUnique/>
      </w:docPartObj>
    </w:sdtPr>
    <w:sdtEndPr>
      <w:rPr>
        <w:rFonts w:ascii="Times New Roman" w:hAnsi="Times New Roman"/>
        <w:noProof/>
      </w:rPr>
    </w:sdtEndPr>
    <w:sdtContent>
      <w:p w14:paraId="4E828273" w14:textId="185CFA4D" w:rsidR="00BA0AA1" w:rsidRDefault="00BA0AA1">
        <w:pPr>
          <w:pStyle w:val="Footer"/>
          <w:jc w:val="center"/>
        </w:pPr>
        <w:r w:rsidRPr="00BA0AA1">
          <w:rPr>
            <w:rFonts w:ascii="Times New Roman" w:hAnsi="Times New Roman"/>
          </w:rPr>
          <w:fldChar w:fldCharType="begin"/>
        </w:r>
        <w:r w:rsidRPr="00BA0AA1">
          <w:rPr>
            <w:rFonts w:ascii="Times New Roman" w:hAnsi="Times New Roman"/>
          </w:rPr>
          <w:instrText xml:space="preserve"> PAGE   \* MERGEFORMAT </w:instrText>
        </w:r>
        <w:r w:rsidRPr="00BA0AA1">
          <w:rPr>
            <w:rFonts w:ascii="Times New Roman" w:hAnsi="Times New Roman"/>
          </w:rPr>
          <w:fldChar w:fldCharType="separate"/>
        </w:r>
        <w:r w:rsidR="005E4168">
          <w:rPr>
            <w:rFonts w:ascii="Times New Roman" w:hAnsi="Times New Roman"/>
            <w:noProof/>
          </w:rPr>
          <w:t>2</w:t>
        </w:r>
        <w:r w:rsidRPr="00BA0AA1">
          <w:rPr>
            <w:rFonts w:ascii="Times New Roman" w:hAnsi="Times New Roman"/>
            <w:noProof/>
          </w:rPr>
          <w:fldChar w:fldCharType="end"/>
        </w:r>
      </w:p>
    </w:sdtContent>
  </w:sdt>
  <w:p w14:paraId="7BC952F1" w14:textId="77777777" w:rsidR="00BA0AA1" w:rsidRDefault="00BA0AA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800B8E4" w14:textId="77777777" w:rsidR="00044A63" w:rsidRDefault="00044A63" w:rsidP="007D773B">
      <w:pPr>
        <w:spacing w:after="0" w:line="240" w:lineRule="auto"/>
      </w:pPr>
      <w:r>
        <w:separator/>
      </w:r>
    </w:p>
  </w:footnote>
  <w:footnote w:type="continuationSeparator" w:id="0">
    <w:p w14:paraId="04349912" w14:textId="77777777" w:rsidR="00044A63" w:rsidRDefault="00044A63" w:rsidP="007D773B">
      <w:pPr>
        <w:spacing w:after="0" w:line="240" w:lineRule="auto"/>
      </w:pPr>
      <w:r>
        <w:continuationSeparator/>
      </w:r>
    </w:p>
  </w:footnote>
  <w:footnote w:type="continuationNotice" w:id="1">
    <w:p w14:paraId="022A38B5" w14:textId="77777777" w:rsidR="00044A63" w:rsidRDefault="00044A63">
      <w:pPr>
        <w:spacing w:after="0" w:line="240" w:lineRule="auto"/>
      </w:pPr>
    </w:p>
  </w:footnote>
  <w:footnote w:id="2">
    <w:p w14:paraId="5D225852" w14:textId="77777777" w:rsidR="003D74AB" w:rsidRPr="00E165DC" w:rsidRDefault="003D74AB" w:rsidP="003D74AB">
      <w:pPr>
        <w:pStyle w:val="FootnoteText"/>
        <w:jc w:val="both"/>
        <w:rPr>
          <w:rFonts w:ascii="Times New Roman" w:hAnsi="Times New Roman"/>
        </w:rPr>
      </w:pPr>
      <w:r w:rsidRPr="00E165DC">
        <w:rPr>
          <w:rStyle w:val="FootnoteReference"/>
          <w:rFonts w:ascii="Times New Roman" w:hAnsi="Times New Roman"/>
        </w:rPr>
        <w:footnoteRef/>
      </w:r>
      <w:r w:rsidRPr="00E165DC">
        <w:rPr>
          <w:rFonts w:ascii="Times New Roman" w:hAnsi="Times New Roman"/>
        </w:rPr>
        <w:t xml:space="preserve"> Регламент (ЕС) 2023/1315 на Комисията от 23 юни 2023 година за изменение на Регламент (ЕС) № 651/2014 за обявяване на някои категории помощи за съвместими с вътрешния пазар в приложение на членове 107 и 108 от Договора и на Регламент (ЕС) 2022/2473 за обявяване на някои категории помощи — за предприятия, които произвеждат, преработват и предлагат на пазара продукти от риболов и аквакултури — за съвместими с вътрешния пазар в приложение на членове 107 и 108 от Договора</w:t>
      </w:r>
    </w:p>
  </w:footnote>
  <w:footnote w:id="3">
    <w:p w14:paraId="69E71364" w14:textId="77777777" w:rsidR="002A7526" w:rsidRPr="003D36D4" w:rsidRDefault="002A7526" w:rsidP="003D36D4">
      <w:pPr>
        <w:pStyle w:val="FootnoteText"/>
        <w:jc w:val="both"/>
        <w:rPr>
          <w:rFonts w:ascii="Times New Roman" w:hAnsi="Times New Roman"/>
        </w:rPr>
      </w:pPr>
      <w:r w:rsidRPr="003D36D4">
        <w:rPr>
          <w:rStyle w:val="FootnoteReference"/>
          <w:rFonts w:ascii="Times New Roman" w:hAnsi="Times New Roman"/>
        </w:rPr>
        <w:footnoteRef/>
      </w:r>
      <w:r w:rsidR="008F444F">
        <w:rPr>
          <w:rFonts w:ascii="Times New Roman" w:hAnsi="Times New Roman"/>
        </w:rPr>
        <w:t xml:space="preserve"> Съгласно чл.1, пар.</w:t>
      </w:r>
      <w:r w:rsidRPr="003D36D4">
        <w:rPr>
          <w:rFonts w:ascii="Times New Roman" w:hAnsi="Times New Roman"/>
        </w:rPr>
        <w:t>4, б.</w:t>
      </w:r>
      <w:r w:rsidR="008F444F">
        <w:rPr>
          <w:rFonts w:ascii="Times New Roman" w:hAnsi="Times New Roman"/>
          <w:lang w:val="en-US"/>
        </w:rPr>
        <w:t xml:space="preserve"> </w:t>
      </w:r>
      <w:r w:rsidRPr="003D36D4">
        <w:rPr>
          <w:rFonts w:ascii="Times New Roman" w:hAnsi="Times New Roman"/>
        </w:rPr>
        <w:t>а) от Регламент на Комисията (ЕС) № 651/2014г.</w:t>
      </w:r>
    </w:p>
  </w:footnote>
  <w:footnote w:id="4">
    <w:p w14:paraId="7E4C037B" w14:textId="77777777" w:rsidR="002A7526" w:rsidRPr="003D36D4" w:rsidRDefault="002A7526" w:rsidP="003D36D4">
      <w:pPr>
        <w:pStyle w:val="FootnoteText"/>
        <w:jc w:val="both"/>
        <w:rPr>
          <w:rFonts w:ascii="Times New Roman" w:hAnsi="Times New Roman"/>
        </w:rPr>
      </w:pPr>
      <w:r w:rsidRPr="003D36D4">
        <w:rPr>
          <w:rStyle w:val="FootnoteReference"/>
          <w:rFonts w:ascii="Times New Roman" w:hAnsi="Times New Roman"/>
        </w:rPr>
        <w:footnoteRef/>
      </w:r>
      <w:r w:rsidRPr="003D36D4">
        <w:rPr>
          <w:rFonts w:ascii="Times New Roman" w:hAnsi="Times New Roman"/>
        </w:rPr>
        <w:t xml:space="preserve"> Проверка по отношение на обстоятелството дали кандидатите (и на ниво група) попадат в определението</w:t>
      </w:r>
      <w:r w:rsidR="008F444F">
        <w:rPr>
          <w:rFonts w:ascii="Times New Roman" w:hAnsi="Times New Roman"/>
        </w:rPr>
        <w:t xml:space="preserve"> за затруднено положение по чл.</w:t>
      </w:r>
      <w:r w:rsidRPr="003D36D4">
        <w:rPr>
          <w:rFonts w:ascii="Times New Roman" w:hAnsi="Times New Roman"/>
        </w:rPr>
        <w:t>2, пар.18 от Регламент (ЕС) № 651/2014 ще бъде извършвана спрямо всички кандидати съгласно данни от Декларацията за минимални/държавни помощи, удостоверение за актуално състояние, налична информация в публичните регистри (вкл. ТР</w:t>
      </w:r>
      <w:r w:rsidRPr="003D36D4">
        <w:rPr>
          <w:rFonts w:ascii="Times New Roman" w:hAnsi="Times New Roman"/>
          <w:sz w:val="22"/>
          <w:szCs w:val="22"/>
        </w:rPr>
        <w:t xml:space="preserve"> </w:t>
      </w:r>
      <w:r w:rsidRPr="003D36D4">
        <w:rPr>
          <w:rFonts w:ascii="Times New Roman" w:hAnsi="Times New Roman"/>
        </w:rPr>
        <w:t>и регистър на ЮЛНЦ) и Годишен отчет за дейността за последните три приключени финансови  години (2019, 2020 и 2021 г.)</w:t>
      </w:r>
    </w:p>
  </w:footnote>
  <w:footnote w:id="5">
    <w:p w14:paraId="5D373026" w14:textId="7B9E02D9" w:rsidR="00A737F2" w:rsidRPr="00485F72" w:rsidRDefault="00A737F2" w:rsidP="00A737F2">
      <w:pPr>
        <w:pStyle w:val="FootnoteText"/>
        <w:jc w:val="both"/>
        <w:rPr>
          <w:rFonts w:ascii="Times New Roman" w:hAnsi="Times New Roman"/>
        </w:rPr>
      </w:pPr>
      <w:r w:rsidRPr="00485F72">
        <w:rPr>
          <w:rStyle w:val="FootnoteReference"/>
          <w:rFonts w:ascii="Times New Roman" w:hAnsi="Times New Roman"/>
        </w:rPr>
        <w:footnoteRef/>
      </w:r>
      <w:r w:rsidRPr="00485F72">
        <w:rPr>
          <w:rFonts w:ascii="Times New Roman" w:hAnsi="Times New Roman"/>
        </w:rPr>
        <w:t xml:space="preserve"> Директива 2013/34/ЕС на Европейския парламент и на Съвета от 26 юни 2013 г. относно годишните финансови отчети, консолидираните финансови отчети и свързаните доклади на някои видове предприятия и за изменение на Директива 2006/43/ЕО на Европейския парламент и на Съвета и за отмяна на Директиви 78/660/ЕИО и 83/349/ЕИО на Съвета (</w:t>
      </w:r>
      <w:r w:rsidRPr="00BB61A4">
        <w:rPr>
          <w:rFonts w:ascii="Times New Roman" w:hAnsi="Times New Roman"/>
        </w:rPr>
        <w:t>ОВ L 182, 29.6.2013 г., стр. 19</w:t>
      </w:r>
      <w:r w:rsidRPr="00485F72">
        <w:rPr>
          <w:rFonts w:ascii="Times New Roman" w:hAnsi="Times New Roman"/>
        </w:rPr>
        <w:t>).</w:t>
      </w:r>
    </w:p>
  </w:footnote>
  <w:footnote w:id="6">
    <w:p w14:paraId="422838FA" w14:textId="77777777" w:rsidR="002A7526" w:rsidRPr="003D36D4" w:rsidRDefault="002A7526" w:rsidP="003D36D4">
      <w:pPr>
        <w:pStyle w:val="FootnoteText"/>
        <w:jc w:val="both"/>
        <w:rPr>
          <w:rFonts w:ascii="Times New Roman" w:hAnsi="Times New Roman"/>
        </w:rPr>
      </w:pPr>
      <w:r w:rsidRPr="003D36D4">
        <w:rPr>
          <w:rStyle w:val="FootnoteReference"/>
          <w:rFonts w:ascii="Times New Roman" w:hAnsi="Times New Roman"/>
        </w:rPr>
        <w:footnoteRef/>
      </w:r>
      <w:r w:rsidRPr="003D36D4">
        <w:rPr>
          <w:rFonts w:ascii="Times New Roman" w:hAnsi="Times New Roman"/>
        </w:rPr>
        <w:t xml:space="preserve"> Съгласно данните от формуляра „Счетоводен баланс“ на предприятието-кандидат, част от Годишния отчет за дейността, подаден към НСИ, за последната приключена финансова година.</w:t>
      </w:r>
    </w:p>
  </w:footnote>
  <w:footnote w:id="7">
    <w:p w14:paraId="72D1EB34" w14:textId="77777777" w:rsidR="002A7526" w:rsidRPr="003D36D4" w:rsidRDefault="002A7526" w:rsidP="002A7526">
      <w:pPr>
        <w:pStyle w:val="FootnoteText"/>
        <w:rPr>
          <w:rFonts w:ascii="Times New Roman" w:hAnsi="Times New Roman"/>
        </w:rPr>
      </w:pPr>
      <w:r w:rsidRPr="003D36D4">
        <w:rPr>
          <w:rStyle w:val="FootnoteReference"/>
          <w:rFonts w:ascii="Times New Roman" w:hAnsi="Times New Roman"/>
        </w:rPr>
        <w:footnoteRef/>
      </w:r>
      <w:r w:rsidRPr="003D36D4">
        <w:rPr>
          <w:rFonts w:ascii="Times New Roman" w:hAnsi="Times New Roman"/>
        </w:rPr>
        <w:t xml:space="preserve"> Съгласно чл.1, пар.2, б. в) от Регламент на Комисията (ЕС) № 651/2014г.</w:t>
      </w:r>
    </w:p>
  </w:footnote>
  <w:footnote w:id="8">
    <w:p w14:paraId="3D420572" w14:textId="77777777" w:rsidR="002A7526" w:rsidRPr="003D36D4" w:rsidRDefault="002A7526" w:rsidP="002A7526">
      <w:pPr>
        <w:pStyle w:val="FootnoteText"/>
        <w:rPr>
          <w:rFonts w:ascii="Times New Roman" w:hAnsi="Times New Roman"/>
        </w:rPr>
      </w:pPr>
      <w:r w:rsidRPr="003D36D4">
        <w:rPr>
          <w:rStyle w:val="FootnoteReference"/>
          <w:rFonts w:ascii="Times New Roman" w:hAnsi="Times New Roman"/>
        </w:rPr>
        <w:footnoteRef/>
      </w:r>
      <w:r w:rsidRPr="003D36D4">
        <w:rPr>
          <w:rFonts w:ascii="Times New Roman" w:hAnsi="Times New Roman"/>
        </w:rPr>
        <w:t xml:space="preserve"> Съгласно чл.1, пар.2, б. г) от Регламент на Комисията (ЕС) № 651/2014г.</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4748"/>
      <w:gridCol w:w="4748"/>
    </w:tblGrid>
    <w:tr w:rsidR="00BB61A4" w:rsidRPr="00BB61A4" w14:paraId="5DB37C6A" w14:textId="77777777" w:rsidTr="00D438C0">
      <w:tc>
        <w:tcPr>
          <w:tcW w:w="4748" w:type="dxa"/>
        </w:tcPr>
        <w:p w14:paraId="5ADFBB9B" w14:textId="77777777" w:rsidR="00BB61A4" w:rsidRPr="00BB61A4" w:rsidRDefault="00BB61A4" w:rsidP="00BB61A4">
          <w:pPr>
            <w:pStyle w:val="Header"/>
          </w:pPr>
          <w:r w:rsidRPr="00BB61A4">
            <w:rPr>
              <w:i/>
              <w:noProof/>
            </w:rPr>
            <w:drawing>
              <wp:inline distT="0" distB="0" distL="0" distR="0" wp14:anchorId="49B8DF59" wp14:editId="545D484D">
                <wp:extent cx="2009775" cy="46609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09775" cy="466090"/>
                        </a:xfrm>
                        <a:prstGeom prst="rect">
                          <a:avLst/>
                        </a:prstGeom>
                        <a:noFill/>
                        <a:ln>
                          <a:noFill/>
                        </a:ln>
                      </pic:spPr>
                    </pic:pic>
                  </a:graphicData>
                </a:graphic>
              </wp:inline>
            </w:drawing>
          </w:r>
        </w:p>
      </w:tc>
      <w:tc>
        <w:tcPr>
          <w:tcW w:w="4748" w:type="dxa"/>
        </w:tcPr>
        <w:p w14:paraId="542D0206" w14:textId="77777777" w:rsidR="00BB61A4" w:rsidRPr="00BB61A4" w:rsidRDefault="00BB61A4" w:rsidP="00BB61A4">
          <w:pPr>
            <w:pStyle w:val="Header"/>
          </w:pPr>
          <w:r w:rsidRPr="00BB61A4">
            <w:rPr>
              <w:noProof/>
            </w:rPr>
            <w:drawing>
              <wp:inline distT="0" distB="0" distL="0" distR="0" wp14:anchorId="19AB8C30" wp14:editId="652DDB96">
                <wp:extent cx="2314575" cy="657225"/>
                <wp:effectExtent l="0" t="0" r="9525"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314575" cy="657225"/>
                        </a:xfrm>
                        <a:prstGeom prst="rect">
                          <a:avLst/>
                        </a:prstGeom>
                        <a:noFill/>
                      </pic:spPr>
                    </pic:pic>
                  </a:graphicData>
                </a:graphic>
              </wp:inline>
            </w:drawing>
          </w:r>
        </w:p>
      </w:tc>
    </w:tr>
  </w:tbl>
  <w:p w14:paraId="04C0B503" w14:textId="3E16C273" w:rsidR="00CF69E3" w:rsidRDefault="00CF69E3" w:rsidP="00BB61A4">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6649EF"/>
    <w:multiLevelType w:val="hybridMultilevel"/>
    <w:tmpl w:val="1E22831A"/>
    <w:lvl w:ilvl="0" w:tplc="0402000F">
      <w:start w:val="1"/>
      <w:numFmt w:val="decimal"/>
      <w:lvlText w:val="%1."/>
      <w:lvlJc w:val="left"/>
      <w:pPr>
        <w:ind w:left="360" w:hanging="360"/>
      </w:p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08"/>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3C2C"/>
    <w:rsid w:val="00014535"/>
    <w:rsid w:val="00014939"/>
    <w:rsid w:val="00017DD1"/>
    <w:rsid w:val="00021894"/>
    <w:rsid w:val="00042D0E"/>
    <w:rsid w:val="00042EE0"/>
    <w:rsid w:val="00044A63"/>
    <w:rsid w:val="00053778"/>
    <w:rsid w:val="00091101"/>
    <w:rsid w:val="000948D6"/>
    <w:rsid w:val="000C5D84"/>
    <w:rsid w:val="000D2394"/>
    <w:rsid w:val="000D6CD3"/>
    <w:rsid w:val="00105A74"/>
    <w:rsid w:val="00113C16"/>
    <w:rsid w:val="0011765B"/>
    <w:rsid w:val="00134330"/>
    <w:rsid w:val="00153909"/>
    <w:rsid w:val="00163645"/>
    <w:rsid w:val="001775F8"/>
    <w:rsid w:val="00181616"/>
    <w:rsid w:val="001F49EC"/>
    <w:rsid w:val="00212471"/>
    <w:rsid w:val="00224B83"/>
    <w:rsid w:val="0025719F"/>
    <w:rsid w:val="00262125"/>
    <w:rsid w:val="002652DE"/>
    <w:rsid w:val="002705A7"/>
    <w:rsid w:val="00294D9F"/>
    <w:rsid w:val="002A7526"/>
    <w:rsid w:val="002B159B"/>
    <w:rsid w:val="002C1335"/>
    <w:rsid w:val="002D4842"/>
    <w:rsid w:val="002E6E78"/>
    <w:rsid w:val="00313DE9"/>
    <w:rsid w:val="003359CF"/>
    <w:rsid w:val="00351EAC"/>
    <w:rsid w:val="003546E3"/>
    <w:rsid w:val="0036335D"/>
    <w:rsid w:val="00375580"/>
    <w:rsid w:val="0039156A"/>
    <w:rsid w:val="003A08DF"/>
    <w:rsid w:val="003B1AA6"/>
    <w:rsid w:val="003B37B3"/>
    <w:rsid w:val="003C1D8A"/>
    <w:rsid w:val="003C4B39"/>
    <w:rsid w:val="003D36D4"/>
    <w:rsid w:val="003D74AB"/>
    <w:rsid w:val="0042177F"/>
    <w:rsid w:val="0042382C"/>
    <w:rsid w:val="00466EDA"/>
    <w:rsid w:val="00472D06"/>
    <w:rsid w:val="00476417"/>
    <w:rsid w:val="00490A59"/>
    <w:rsid w:val="00496E34"/>
    <w:rsid w:val="004B7B24"/>
    <w:rsid w:val="004C3B19"/>
    <w:rsid w:val="004E7047"/>
    <w:rsid w:val="004F0A5B"/>
    <w:rsid w:val="004F7112"/>
    <w:rsid w:val="00521BF0"/>
    <w:rsid w:val="00546539"/>
    <w:rsid w:val="0055682F"/>
    <w:rsid w:val="005578E9"/>
    <w:rsid w:val="00597FDB"/>
    <w:rsid w:val="005C6B67"/>
    <w:rsid w:val="005D1097"/>
    <w:rsid w:val="005D3E9F"/>
    <w:rsid w:val="005E4168"/>
    <w:rsid w:val="005F7216"/>
    <w:rsid w:val="0060086F"/>
    <w:rsid w:val="00601BF3"/>
    <w:rsid w:val="00633EDF"/>
    <w:rsid w:val="00635211"/>
    <w:rsid w:val="00641597"/>
    <w:rsid w:val="006660BB"/>
    <w:rsid w:val="0067069C"/>
    <w:rsid w:val="00677537"/>
    <w:rsid w:val="006B37C9"/>
    <w:rsid w:val="006C5F44"/>
    <w:rsid w:val="006E7803"/>
    <w:rsid w:val="00710193"/>
    <w:rsid w:val="00720B38"/>
    <w:rsid w:val="00766D95"/>
    <w:rsid w:val="0077559E"/>
    <w:rsid w:val="007845B5"/>
    <w:rsid w:val="007B2F5B"/>
    <w:rsid w:val="007D1FAD"/>
    <w:rsid w:val="007D773B"/>
    <w:rsid w:val="00825989"/>
    <w:rsid w:val="008759F3"/>
    <w:rsid w:val="008873A7"/>
    <w:rsid w:val="008A267B"/>
    <w:rsid w:val="008A7829"/>
    <w:rsid w:val="008C4478"/>
    <w:rsid w:val="008E1C92"/>
    <w:rsid w:val="008E349B"/>
    <w:rsid w:val="008F444F"/>
    <w:rsid w:val="00911C96"/>
    <w:rsid w:val="0091686F"/>
    <w:rsid w:val="009341F9"/>
    <w:rsid w:val="0093490C"/>
    <w:rsid w:val="00937DF4"/>
    <w:rsid w:val="00941C4E"/>
    <w:rsid w:val="00945328"/>
    <w:rsid w:val="00954589"/>
    <w:rsid w:val="009561B1"/>
    <w:rsid w:val="009640FF"/>
    <w:rsid w:val="0097620D"/>
    <w:rsid w:val="009765AA"/>
    <w:rsid w:val="00984DD5"/>
    <w:rsid w:val="00987A62"/>
    <w:rsid w:val="009A1C53"/>
    <w:rsid w:val="009A55AA"/>
    <w:rsid w:val="009B1082"/>
    <w:rsid w:val="009C3C35"/>
    <w:rsid w:val="009C635F"/>
    <w:rsid w:val="009E3C2C"/>
    <w:rsid w:val="009E7AB1"/>
    <w:rsid w:val="009F0F74"/>
    <w:rsid w:val="009F5DB7"/>
    <w:rsid w:val="00A22952"/>
    <w:rsid w:val="00A3243B"/>
    <w:rsid w:val="00A737F2"/>
    <w:rsid w:val="00A97F79"/>
    <w:rsid w:val="00AC6EC7"/>
    <w:rsid w:val="00AC7120"/>
    <w:rsid w:val="00AE33BA"/>
    <w:rsid w:val="00B171E7"/>
    <w:rsid w:val="00B21F70"/>
    <w:rsid w:val="00B22978"/>
    <w:rsid w:val="00B23385"/>
    <w:rsid w:val="00B56968"/>
    <w:rsid w:val="00B969A1"/>
    <w:rsid w:val="00BA0AA1"/>
    <w:rsid w:val="00BB0310"/>
    <w:rsid w:val="00BB4E5E"/>
    <w:rsid w:val="00BB61A4"/>
    <w:rsid w:val="00BC03FB"/>
    <w:rsid w:val="00BC696D"/>
    <w:rsid w:val="00BC7661"/>
    <w:rsid w:val="00BD1469"/>
    <w:rsid w:val="00BE6A00"/>
    <w:rsid w:val="00BF06A2"/>
    <w:rsid w:val="00BF0F93"/>
    <w:rsid w:val="00C008DD"/>
    <w:rsid w:val="00C572E2"/>
    <w:rsid w:val="00C971CB"/>
    <w:rsid w:val="00CA1FD7"/>
    <w:rsid w:val="00CA62F1"/>
    <w:rsid w:val="00CA6642"/>
    <w:rsid w:val="00CC089A"/>
    <w:rsid w:val="00CC1F6E"/>
    <w:rsid w:val="00CD3D52"/>
    <w:rsid w:val="00CD43CA"/>
    <w:rsid w:val="00CD68F7"/>
    <w:rsid w:val="00CF69E3"/>
    <w:rsid w:val="00D1317F"/>
    <w:rsid w:val="00D15597"/>
    <w:rsid w:val="00D24810"/>
    <w:rsid w:val="00D47032"/>
    <w:rsid w:val="00D81E32"/>
    <w:rsid w:val="00D836A7"/>
    <w:rsid w:val="00D86867"/>
    <w:rsid w:val="00D92E0B"/>
    <w:rsid w:val="00DB00A3"/>
    <w:rsid w:val="00DD1067"/>
    <w:rsid w:val="00E10F0C"/>
    <w:rsid w:val="00E12112"/>
    <w:rsid w:val="00E132EB"/>
    <w:rsid w:val="00E1363B"/>
    <w:rsid w:val="00E51700"/>
    <w:rsid w:val="00E5629D"/>
    <w:rsid w:val="00E632CD"/>
    <w:rsid w:val="00E67DE5"/>
    <w:rsid w:val="00F01863"/>
    <w:rsid w:val="00F35E4C"/>
    <w:rsid w:val="00F41A42"/>
    <w:rsid w:val="00F42203"/>
    <w:rsid w:val="00F448CD"/>
    <w:rsid w:val="00F547D4"/>
    <w:rsid w:val="00F65D85"/>
    <w:rsid w:val="00FA0264"/>
    <w:rsid w:val="00FF4E44"/>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06608EC"/>
  <w15:chartTrackingRefBased/>
  <w15:docId w15:val="{811ECD2C-3309-454C-8FF3-6A222D2EBD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Times New Roman"/>
        <w:szCs w:val="16"/>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stile 1,Footnote1,Footnote2,Footnote3,Footnote4,Footnote5,Footnote6,Footnote7,Footnote8,Footnote9,Footnote10,Footnote11,Footnote21,Footnote31,Footnote41,Footnote51,Footnote61,Footnote71,Footnote81,Footnote91,Fußnote,Fußnotentext arial,fn"/>
    <w:basedOn w:val="Normal"/>
    <w:link w:val="FootnoteTextChar"/>
    <w:uiPriority w:val="99"/>
    <w:unhideWhenUsed/>
    <w:qFormat/>
    <w:rsid w:val="003D74AB"/>
    <w:pPr>
      <w:spacing w:after="0" w:line="240" w:lineRule="auto"/>
    </w:pPr>
    <w:rPr>
      <w:szCs w:val="20"/>
    </w:rPr>
  </w:style>
  <w:style w:type="character" w:customStyle="1" w:styleId="FootnoteTextChar">
    <w:name w:val="Footnote Text Char"/>
    <w:aliases w:val="stile 1 Char,Footnote1 Char,Footnote2 Char,Footnote3 Char,Footnote4 Char,Footnote5 Char,Footnote6 Char,Footnote7 Char,Footnote8 Char,Footnote9 Char,Footnote10 Char,Footnote11 Char,Footnote21 Char,Footnote31 Char,Footnote41 Char"/>
    <w:basedOn w:val="DefaultParagraphFont"/>
    <w:link w:val="FootnoteText"/>
    <w:uiPriority w:val="99"/>
    <w:rsid w:val="007D773B"/>
    <w:rPr>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t,Footnotes refss"/>
    <w:unhideWhenUsed/>
    <w:qFormat/>
    <w:rsid w:val="007D773B"/>
    <w:rPr>
      <w:vertAlign w:val="superscript"/>
    </w:rPr>
  </w:style>
  <w:style w:type="paragraph" w:styleId="ListParagraph">
    <w:name w:val="List Paragraph"/>
    <w:basedOn w:val="Normal"/>
    <w:uiPriority w:val="34"/>
    <w:qFormat/>
    <w:rsid w:val="00153909"/>
    <w:pPr>
      <w:ind w:left="720"/>
      <w:contextualSpacing/>
    </w:pPr>
  </w:style>
  <w:style w:type="character" w:styleId="CommentReference">
    <w:name w:val="annotation reference"/>
    <w:basedOn w:val="DefaultParagraphFont"/>
    <w:uiPriority w:val="99"/>
    <w:unhideWhenUsed/>
    <w:rsid w:val="003D74AB"/>
    <w:rPr>
      <w:sz w:val="16"/>
      <w:szCs w:val="16"/>
    </w:rPr>
  </w:style>
  <w:style w:type="paragraph" w:styleId="CommentText">
    <w:name w:val="annotation text"/>
    <w:basedOn w:val="Normal"/>
    <w:link w:val="CommentTextChar"/>
    <w:uiPriority w:val="99"/>
    <w:unhideWhenUsed/>
    <w:rsid w:val="003D74AB"/>
    <w:pPr>
      <w:spacing w:line="240" w:lineRule="auto"/>
    </w:pPr>
    <w:rPr>
      <w:szCs w:val="20"/>
    </w:rPr>
  </w:style>
  <w:style w:type="character" w:customStyle="1" w:styleId="CommentTextChar">
    <w:name w:val="Comment Text Char"/>
    <w:basedOn w:val="DefaultParagraphFont"/>
    <w:link w:val="CommentText"/>
    <w:uiPriority w:val="99"/>
    <w:rsid w:val="00601BF3"/>
    <w:rPr>
      <w:szCs w:val="20"/>
    </w:rPr>
  </w:style>
  <w:style w:type="paragraph" w:styleId="CommentSubject">
    <w:name w:val="annotation subject"/>
    <w:basedOn w:val="CommentText"/>
    <w:next w:val="CommentText"/>
    <w:link w:val="CommentSubjectChar"/>
    <w:uiPriority w:val="99"/>
    <w:semiHidden/>
    <w:unhideWhenUsed/>
    <w:rsid w:val="00601BF3"/>
    <w:rPr>
      <w:b/>
      <w:bCs/>
    </w:rPr>
  </w:style>
  <w:style w:type="character" w:customStyle="1" w:styleId="CommentSubjectChar">
    <w:name w:val="Comment Subject Char"/>
    <w:basedOn w:val="CommentTextChar"/>
    <w:link w:val="CommentSubject"/>
    <w:uiPriority w:val="99"/>
    <w:semiHidden/>
    <w:rsid w:val="00601BF3"/>
    <w:rPr>
      <w:b/>
      <w:bCs/>
      <w:szCs w:val="20"/>
    </w:rPr>
  </w:style>
  <w:style w:type="paragraph" w:styleId="BalloonText">
    <w:name w:val="Balloon Text"/>
    <w:basedOn w:val="Normal"/>
    <w:link w:val="BalloonTextChar"/>
    <w:uiPriority w:val="99"/>
    <w:semiHidden/>
    <w:unhideWhenUsed/>
    <w:rsid w:val="00601BF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01BF3"/>
    <w:rPr>
      <w:rFonts w:ascii="Segoe UI" w:hAnsi="Segoe UI" w:cs="Segoe UI"/>
      <w:sz w:val="18"/>
      <w:szCs w:val="18"/>
    </w:rPr>
  </w:style>
  <w:style w:type="paragraph" w:styleId="Header">
    <w:name w:val="header"/>
    <w:basedOn w:val="Normal"/>
    <w:link w:val="HeaderChar"/>
    <w:uiPriority w:val="99"/>
    <w:unhideWhenUsed/>
    <w:rsid w:val="00BA0AA1"/>
    <w:pPr>
      <w:tabs>
        <w:tab w:val="center" w:pos="4536"/>
        <w:tab w:val="right" w:pos="9072"/>
      </w:tabs>
      <w:spacing w:after="0" w:line="240" w:lineRule="auto"/>
    </w:pPr>
  </w:style>
  <w:style w:type="character" w:customStyle="1" w:styleId="HeaderChar">
    <w:name w:val="Header Char"/>
    <w:basedOn w:val="DefaultParagraphFont"/>
    <w:link w:val="Header"/>
    <w:uiPriority w:val="99"/>
    <w:rsid w:val="00BA0AA1"/>
  </w:style>
  <w:style w:type="paragraph" w:styleId="Footer">
    <w:name w:val="footer"/>
    <w:basedOn w:val="Normal"/>
    <w:link w:val="FooterChar"/>
    <w:uiPriority w:val="99"/>
    <w:unhideWhenUsed/>
    <w:rsid w:val="00BA0AA1"/>
    <w:pPr>
      <w:tabs>
        <w:tab w:val="center" w:pos="4536"/>
        <w:tab w:val="right" w:pos="9072"/>
      </w:tabs>
      <w:spacing w:after="0" w:line="240" w:lineRule="auto"/>
    </w:pPr>
  </w:style>
  <w:style w:type="character" w:customStyle="1" w:styleId="FooterChar">
    <w:name w:val="Footer Char"/>
    <w:basedOn w:val="DefaultParagraphFont"/>
    <w:link w:val="Footer"/>
    <w:uiPriority w:val="99"/>
    <w:rsid w:val="00BA0AA1"/>
  </w:style>
  <w:style w:type="table" w:styleId="TableGrid">
    <w:name w:val="Table Grid"/>
    <w:basedOn w:val="TableNormal"/>
    <w:uiPriority w:val="39"/>
    <w:rsid w:val="001775F8"/>
    <w:pPr>
      <w:widowControl w:val="0"/>
      <w:autoSpaceDE w:val="0"/>
      <w:autoSpaceDN w:val="0"/>
      <w:spacing w:after="0" w:line="240" w:lineRule="auto"/>
    </w:pPr>
    <w:rPr>
      <w:rFonts w:asciiTheme="minorHAnsi" w:hAnsiTheme="minorHAnsi" w:cstheme="minorBidi"/>
      <w:sz w:val="22"/>
      <w:szCs w:val="22"/>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E10F0C"/>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911523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CE4FD1-217D-443A-A94D-2F6E0CEB57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181</TotalTime>
  <Pages>3</Pages>
  <Words>1077</Words>
  <Characters>6140</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Hristo Yordanov</cp:lastModifiedBy>
  <cp:revision>11</cp:revision>
  <dcterms:created xsi:type="dcterms:W3CDTF">2022-12-06T08:51:00Z</dcterms:created>
  <dcterms:modified xsi:type="dcterms:W3CDTF">2025-05-23T10:27:00Z</dcterms:modified>
</cp:coreProperties>
</file>