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032" w:rsidRPr="008A2B53" w:rsidRDefault="003C4032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  <w:highlight w:val="yellow"/>
          <w:lang w:val="en-US"/>
        </w:rPr>
      </w:pPr>
    </w:p>
    <w:p w:rsidR="00402ACA" w:rsidRPr="00402ACA" w:rsidRDefault="00402ACA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</w:rPr>
      </w:pPr>
      <w:r w:rsidRPr="00707B43">
        <w:rPr>
          <w:rFonts w:ascii="Times New Roman" w:eastAsia="Calibri" w:hAnsi="Times New Roman"/>
          <w:b/>
          <w:i/>
          <w:sz w:val="24"/>
          <w:szCs w:val="24"/>
        </w:rPr>
        <w:t>Приложение</w:t>
      </w:r>
      <w:r w:rsidR="00522F04">
        <w:rPr>
          <w:rFonts w:ascii="Times New Roman" w:eastAsia="Calibri" w:hAnsi="Times New Roman"/>
          <w:b/>
          <w:i/>
          <w:sz w:val="24"/>
          <w:szCs w:val="24"/>
        </w:rPr>
        <w:t xml:space="preserve"> 1</w:t>
      </w:r>
      <w:r w:rsidR="00A5174A">
        <w:rPr>
          <w:rFonts w:ascii="Times New Roman" w:eastAsia="Calibri" w:hAnsi="Times New Roman"/>
          <w:b/>
          <w:i/>
          <w:sz w:val="24"/>
          <w:szCs w:val="24"/>
        </w:rPr>
        <w:t>4</w:t>
      </w:r>
    </w:p>
    <w:p w:rsidR="00402ACA" w:rsidRDefault="00402ACA" w:rsidP="00402ACA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:rsidR="00402ACA" w:rsidRPr="00816DDA" w:rsidRDefault="003F11B3" w:rsidP="00E44CEF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ОТ</w:t>
      </w:r>
      <w:r w:rsidR="00971248">
        <w:rPr>
          <w:rFonts w:ascii="Times New Roman" w:hAnsi="Times New Roman"/>
          <w:b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</w:rPr>
        <w:t xml:space="preserve">ОСНО СПАЗВАНЕ НА </w:t>
      </w:r>
      <w:r w:rsidR="00E44CEF" w:rsidRPr="00E44CEF">
        <w:rPr>
          <w:rFonts w:ascii="Times New Roman" w:hAnsi="Times New Roman"/>
          <w:b/>
          <w:sz w:val="24"/>
          <w:szCs w:val="24"/>
        </w:rPr>
        <w:t>ПРИНЦИП</w:t>
      </w:r>
      <w:r>
        <w:rPr>
          <w:rFonts w:ascii="Times New Roman" w:hAnsi="Times New Roman"/>
          <w:b/>
          <w:sz w:val="24"/>
          <w:szCs w:val="24"/>
        </w:rPr>
        <w:t>А</w:t>
      </w:r>
      <w:r w:rsidR="00E44CEF" w:rsidRPr="00E44CEF">
        <w:rPr>
          <w:rFonts w:ascii="Times New Roman" w:hAnsi="Times New Roman"/>
          <w:b/>
          <w:sz w:val="24"/>
          <w:szCs w:val="24"/>
        </w:rPr>
        <w:t xml:space="preserve"> ЗА </w:t>
      </w:r>
      <w:r w:rsidR="005C6AC1">
        <w:rPr>
          <w:rFonts w:ascii="Times New Roman" w:hAnsi="Times New Roman"/>
          <w:b/>
          <w:sz w:val="24"/>
          <w:szCs w:val="24"/>
        </w:rPr>
        <w:t>„</w:t>
      </w:r>
      <w:r w:rsidR="002665DE">
        <w:rPr>
          <w:rFonts w:ascii="Times New Roman" w:hAnsi="Times New Roman"/>
          <w:b/>
          <w:sz w:val="24"/>
          <w:szCs w:val="24"/>
        </w:rPr>
        <w:t>НЕНАНАСЯНЕ НА ЗНАЧИТЕЛНИ ВРЕДИ</w:t>
      </w:r>
      <w:r w:rsidR="002665DE">
        <w:rPr>
          <w:rFonts w:ascii="Times New Roman" w:hAnsi="Times New Roman"/>
          <w:b/>
          <w:sz w:val="24"/>
          <w:szCs w:val="24"/>
          <w:lang w:val="en-US"/>
        </w:rPr>
        <w:t>”</w:t>
      </w:r>
    </w:p>
    <w:p w:rsidR="0034268B" w:rsidRDefault="0034268B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22F2" w:rsidRDefault="009622AE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2AE">
        <w:rPr>
          <w:rFonts w:ascii="Times New Roman" w:hAnsi="Times New Roman"/>
          <w:sz w:val="24"/>
          <w:szCs w:val="24"/>
        </w:rPr>
        <w:t xml:space="preserve">Регламент (ЕС) </w:t>
      </w:r>
      <w:r w:rsidR="007A2050">
        <w:rPr>
          <w:rFonts w:ascii="Times New Roman" w:hAnsi="Times New Roman"/>
          <w:sz w:val="24"/>
          <w:szCs w:val="24"/>
        </w:rPr>
        <w:t xml:space="preserve">№ </w:t>
      </w:r>
      <w:r w:rsidRPr="009622AE">
        <w:rPr>
          <w:rFonts w:ascii="Times New Roman" w:hAnsi="Times New Roman"/>
          <w:sz w:val="24"/>
          <w:szCs w:val="24"/>
        </w:rPr>
        <w:t>2021/1060 на Европейския парламент и</w:t>
      </w:r>
      <w:r w:rsidR="007A2050">
        <w:rPr>
          <w:rFonts w:ascii="Times New Roman" w:hAnsi="Times New Roman"/>
          <w:sz w:val="24"/>
          <w:szCs w:val="24"/>
        </w:rPr>
        <w:t xml:space="preserve"> на Съвета от 24 юни 2021 г.</w:t>
      </w:r>
      <w:r w:rsidRPr="009622AE">
        <w:rPr>
          <w:rFonts w:ascii="Times New Roman" w:hAnsi="Times New Roman"/>
          <w:sz w:val="24"/>
          <w:szCs w:val="24"/>
        </w:rPr>
        <w:t xml:space="preserve"> за установяване на общоприложимите разпоредби за Европейския фонд за регионално развитие, Европейския социален фонд плюс, Кохезионния фонд, Фонда за справедлив преход и Европейския фонд за морско дело, рибарство и аквакултури, както и на финансовите правила за тях и за фонд </w:t>
      </w:r>
      <w:r w:rsidR="007A2050">
        <w:rPr>
          <w:rFonts w:ascii="Times New Roman" w:hAnsi="Times New Roman"/>
          <w:sz w:val="24"/>
          <w:szCs w:val="24"/>
        </w:rPr>
        <w:t>„Убежище, миграция и интеграция”, фонд „Вътрешна сигурност”</w:t>
      </w:r>
      <w:r w:rsidRPr="009622AE">
        <w:rPr>
          <w:rFonts w:ascii="Times New Roman" w:hAnsi="Times New Roman"/>
          <w:sz w:val="24"/>
          <w:szCs w:val="24"/>
        </w:rPr>
        <w:t xml:space="preserve"> и Инструмента за финансова подкрепа за управлението на границите и визовата политика</w:t>
      </w:r>
      <w:r>
        <w:rPr>
          <w:rFonts w:ascii="Times New Roman" w:eastAsia="Times New Roman" w:hAnsi="Times New Roman"/>
          <w:sz w:val="24"/>
          <w:szCs w:val="24"/>
        </w:rPr>
        <w:t xml:space="preserve"> предвижда, че при изпълнението на мерките, финансирани от отделните фондове</w:t>
      </w:r>
      <w:r>
        <w:rPr>
          <w:rFonts w:ascii="Times New Roman" w:hAnsi="Times New Roman"/>
          <w:sz w:val="24"/>
          <w:szCs w:val="24"/>
        </w:rPr>
        <w:t xml:space="preserve"> следва да се спазват посочените в чл. 9 хоризонтални принципи. </w:t>
      </w:r>
      <w:r w:rsidR="007A2050">
        <w:rPr>
          <w:rFonts w:ascii="Times New Roman" w:hAnsi="Times New Roman"/>
          <w:sz w:val="24"/>
          <w:szCs w:val="24"/>
        </w:rPr>
        <w:t>В тази връзка</w:t>
      </w:r>
      <w:r>
        <w:rPr>
          <w:rFonts w:ascii="Times New Roman" w:hAnsi="Times New Roman"/>
          <w:sz w:val="24"/>
          <w:szCs w:val="24"/>
        </w:rPr>
        <w:t xml:space="preserve"> и на основание ал. 4 от посочения член от Регламента, процедурите и финансираните по тях инвестиции/проекти, </w:t>
      </w:r>
      <w:r w:rsidR="00402ACA" w:rsidRPr="00402ACA">
        <w:rPr>
          <w:rFonts w:ascii="Times New Roman" w:hAnsi="Times New Roman"/>
          <w:sz w:val="24"/>
          <w:szCs w:val="24"/>
        </w:rPr>
        <w:t xml:space="preserve">предвидени по </w:t>
      </w:r>
      <w:r w:rsidRPr="009622AE">
        <w:rPr>
          <w:rFonts w:ascii="Times New Roman" w:hAnsi="Times New Roman"/>
          <w:sz w:val="24"/>
          <w:szCs w:val="24"/>
        </w:rPr>
        <w:t>Програма „Конкурентоспособ</w:t>
      </w:r>
      <w:r w:rsidR="007A2050">
        <w:rPr>
          <w:rFonts w:ascii="Times New Roman" w:hAnsi="Times New Roman"/>
          <w:sz w:val="24"/>
          <w:szCs w:val="24"/>
        </w:rPr>
        <w:t>ност и иновации в предприятията”</w:t>
      </w:r>
      <w:r w:rsidRPr="009622AE">
        <w:rPr>
          <w:rFonts w:ascii="Times New Roman" w:hAnsi="Times New Roman"/>
          <w:sz w:val="24"/>
          <w:szCs w:val="24"/>
        </w:rPr>
        <w:t xml:space="preserve"> 2021-2027</w:t>
      </w:r>
      <w:r w:rsidR="007A2050">
        <w:rPr>
          <w:rFonts w:ascii="Times New Roman" w:hAnsi="Times New Roman"/>
          <w:sz w:val="24"/>
          <w:szCs w:val="24"/>
        </w:rPr>
        <w:t xml:space="preserve"> г.</w:t>
      </w:r>
      <w:bookmarkStart w:id="0" w:name="_GoBack"/>
      <w:bookmarkEnd w:id="0"/>
      <w:r w:rsidR="00402ACA" w:rsidRPr="00402ACA">
        <w:rPr>
          <w:rFonts w:ascii="Times New Roman" w:hAnsi="Times New Roman"/>
          <w:sz w:val="24"/>
          <w:szCs w:val="24"/>
        </w:rPr>
        <w:t xml:space="preserve"> следва да допринасят </w:t>
      </w:r>
      <w:r>
        <w:rPr>
          <w:rFonts w:ascii="Times New Roman" w:hAnsi="Times New Roman"/>
          <w:sz w:val="24"/>
          <w:szCs w:val="24"/>
        </w:rPr>
        <w:t xml:space="preserve">вкл. и </w:t>
      </w:r>
      <w:r w:rsidR="00402ACA" w:rsidRPr="00402ACA">
        <w:rPr>
          <w:rFonts w:ascii="Times New Roman" w:hAnsi="Times New Roman"/>
          <w:sz w:val="24"/>
          <w:szCs w:val="24"/>
        </w:rPr>
        <w:t xml:space="preserve">за </w:t>
      </w:r>
      <w:r w:rsidRPr="009622AE">
        <w:rPr>
          <w:rFonts w:ascii="Times New Roman" w:hAnsi="Times New Roman"/>
          <w:sz w:val="24"/>
          <w:szCs w:val="24"/>
        </w:rPr>
        <w:t xml:space="preserve">целта за насърчаване на устойчивото развитие, посочена в член 11 от </w:t>
      </w:r>
      <w:r w:rsidR="007A2050">
        <w:rPr>
          <w:rFonts w:ascii="Times New Roman" w:hAnsi="Times New Roman"/>
          <w:sz w:val="24"/>
          <w:szCs w:val="24"/>
        </w:rPr>
        <w:t>Договора за функционирането на Европейския съюз (</w:t>
      </w:r>
      <w:r w:rsidRPr="009622AE">
        <w:rPr>
          <w:rFonts w:ascii="Times New Roman" w:hAnsi="Times New Roman"/>
          <w:sz w:val="24"/>
          <w:szCs w:val="24"/>
        </w:rPr>
        <w:t>ДФЕС</w:t>
      </w:r>
      <w:r w:rsidR="007A205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и съблюдаване на принципа за „</w:t>
      </w:r>
      <w:r w:rsidRPr="009622AE">
        <w:rPr>
          <w:rFonts w:ascii="Times New Roman" w:hAnsi="Times New Roman"/>
          <w:sz w:val="24"/>
          <w:szCs w:val="24"/>
        </w:rPr>
        <w:t>ненанасяне на значителни вреди</w:t>
      </w:r>
      <w:r w:rsidR="007A2050">
        <w:rPr>
          <w:rFonts w:ascii="Times New Roman" w:hAnsi="Times New Roman"/>
          <w:sz w:val="24"/>
          <w:szCs w:val="24"/>
        </w:rPr>
        <w:t>”.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A35BB" w:rsidRDefault="003A35BB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5BB">
        <w:rPr>
          <w:rFonts w:ascii="Times New Roman" w:hAnsi="Times New Roman"/>
          <w:sz w:val="24"/>
          <w:szCs w:val="24"/>
        </w:rPr>
        <w:t xml:space="preserve">За целите на Регламента принципът за </w:t>
      </w:r>
      <w:r>
        <w:rPr>
          <w:rFonts w:ascii="Times New Roman" w:hAnsi="Times New Roman"/>
          <w:sz w:val="24"/>
          <w:szCs w:val="24"/>
        </w:rPr>
        <w:t>„</w:t>
      </w:r>
      <w:r w:rsidRPr="003A35BB">
        <w:rPr>
          <w:rFonts w:ascii="Times New Roman" w:hAnsi="Times New Roman"/>
          <w:sz w:val="24"/>
          <w:szCs w:val="24"/>
        </w:rPr>
        <w:t>ненанасяне на значителни вреди</w:t>
      </w:r>
      <w:r w:rsidR="00A233EA" w:rsidRPr="007A2050">
        <w:rPr>
          <w:rFonts w:ascii="Times New Roman" w:hAnsi="Times New Roman"/>
          <w:sz w:val="24"/>
          <w:szCs w:val="24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трябва да се тълкува по смисъла на чл</w:t>
      </w:r>
      <w:r>
        <w:rPr>
          <w:rFonts w:ascii="Times New Roman" w:hAnsi="Times New Roman"/>
          <w:sz w:val="24"/>
          <w:szCs w:val="24"/>
        </w:rPr>
        <w:t>.</w:t>
      </w:r>
      <w:r w:rsidRPr="003A35BB">
        <w:rPr>
          <w:rFonts w:ascii="Times New Roman" w:hAnsi="Times New Roman"/>
          <w:sz w:val="24"/>
          <w:szCs w:val="24"/>
        </w:rPr>
        <w:t xml:space="preserve"> 17 от Регламента за таксономията</w:t>
      </w:r>
      <w:r w:rsidR="00786D99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>
        <w:rPr>
          <w:rFonts w:ascii="Times New Roman" w:hAnsi="Times New Roman"/>
          <w:sz w:val="24"/>
          <w:szCs w:val="24"/>
        </w:rPr>
        <w:t>, в който</w:t>
      </w:r>
      <w:r w:rsidRPr="003A35BB">
        <w:rPr>
          <w:rFonts w:ascii="Times New Roman" w:hAnsi="Times New Roman"/>
          <w:sz w:val="24"/>
          <w:szCs w:val="24"/>
        </w:rPr>
        <w:t xml:space="preserve"> се определя какво</w:t>
      </w:r>
      <w:r w:rsidR="00397070">
        <w:rPr>
          <w:rFonts w:ascii="Times New Roman" w:hAnsi="Times New Roman"/>
          <w:sz w:val="24"/>
          <w:szCs w:val="24"/>
        </w:rPr>
        <w:t xml:space="preserve"> представлява „значителна вреда</w:t>
      </w:r>
      <w:r w:rsidR="00397070" w:rsidRPr="007A2050">
        <w:rPr>
          <w:rFonts w:ascii="Times New Roman" w:hAnsi="Times New Roman"/>
          <w:sz w:val="24"/>
          <w:szCs w:val="24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за шестте екологични цели, обхванати </w:t>
      </w:r>
      <w:r w:rsidR="002262CD">
        <w:rPr>
          <w:rFonts w:ascii="Times New Roman" w:hAnsi="Times New Roman"/>
          <w:sz w:val="24"/>
          <w:szCs w:val="24"/>
        </w:rPr>
        <w:t>в него</w:t>
      </w:r>
      <w:r>
        <w:rPr>
          <w:rFonts w:ascii="Times New Roman" w:hAnsi="Times New Roman"/>
          <w:sz w:val="24"/>
          <w:szCs w:val="24"/>
        </w:rPr>
        <w:t xml:space="preserve">. </w:t>
      </w:r>
      <w:r w:rsidR="002262CD">
        <w:rPr>
          <w:rFonts w:ascii="Times New Roman" w:hAnsi="Times New Roman"/>
          <w:sz w:val="24"/>
          <w:szCs w:val="24"/>
        </w:rPr>
        <w:t xml:space="preserve">В тази връзка, </w:t>
      </w:r>
      <w:r w:rsidRPr="003A35BB">
        <w:rPr>
          <w:rFonts w:ascii="Times New Roman" w:hAnsi="Times New Roman"/>
          <w:sz w:val="24"/>
          <w:szCs w:val="24"/>
        </w:rPr>
        <w:t xml:space="preserve">като се отчита </w:t>
      </w:r>
      <w:r w:rsidR="002262CD">
        <w:rPr>
          <w:rFonts w:ascii="Times New Roman" w:hAnsi="Times New Roman"/>
          <w:sz w:val="24"/>
          <w:szCs w:val="24"/>
        </w:rPr>
        <w:t xml:space="preserve">целият </w:t>
      </w:r>
      <w:r w:rsidRPr="003A35BB">
        <w:rPr>
          <w:rFonts w:ascii="Times New Roman" w:hAnsi="Times New Roman"/>
          <w:sz w:val="24"/>
          <w:szCs w:val="24"/>
        </w:rPr>
        <w:t>жизнен цикъл на продуктите и услугите, предоставяни посредством дадена икономическа дейност</w:t>
      </w:r>
      <w:r w:rsidR="00786D99">
        <w:rPr>
          <w:rFonts w:ascii="Times New Roman" w:hAnsi="Times New Roman"/>
          <w:sz w:val="24"/>
          <w:szCs w:val="24"/>
        </w:rPr>
        <w:t xml:space="preserve"> </w:t>
      </w:r>
      <w:r w:rsidRPr="003A35BB">
        <w:rPr>
          <w:rFonts w:ascii="Times New Roman" w:hAnsi="Times New Roman"/>
          <w:sz w:val="24"/>
          <w:szCs w:val="24"/>
        </w:rPr>
        <w:t>се приема, че дейност</w:t>
      </w:r>
      <w:r w:rsidR="00A721A0">
        <w:rPr>
          <w:rFonts w:ascii="Times New Roman" w:hAnsi="Times New Roman"/>
          <w:sz w:val="24"/>
          <w:szCs w:val="24"/>
        </w:rPr>
        <w:t>та</w:t>
      </w:r>
      <w:r w:rsidRPr="003A35BB">
        <w:rPr>
          <w:rFonts w:ascii="Times New Roman" w:hAnsi="Times New Roman"/>
          <w:sz w:val="24"/>
          <w:szCs w:val="24"/>
        </w:rPr>
        <w:t xml:space="preserve"> нанася значителни вреди</w:t>
      </w:r>
      <w:r w:rsidR="00A721A0" w:rsidRPr="00A721A0">
        <w:rPr>
          <w:rFonts w:ascii="Times New Roman" w:hAnsi="Times New Roman"/>
          <w:sz w:val="24"/>
          <w:szCs w:val="24"/>
        </w:rPr>
        <w:t xml:space="preserve"> </w:t>
      </w:r>
      <w:r w:rsidR="00A721A0">
        <w:rPr>
          <w:rFonts w:ascii="Times New Roman" w:hAnsi="Times New Roman"/>
          <w:sz w:val="24"/>
          <w:szCs w:val="24"/>
        </w:rPr>
        <w:t xml:space="preserve">за някой от </w:t>
      </w:r>
      <w:r w:rsidR="00A721A0" w:rsidRPr="003A35BB">
        <w:rPr>
          <w:rFonts w:ascii="Times New Roman" w:hAnsi="Times New Roman"/>
          <w:sz w:val="24"/>
          <w:szCs w:val="24"/>
        </w:rPr>
        <w:t>шестте екологични цели</w:t>
      </w:r>
      <w:r w:rsidR="002262CD" w:rsidRPr="006564B8">
        <w:rPr>
          <w:rFonts w:ascii="Times New Roman" w:hAnsi="Times New Roman"/>
          <w:sz w:val="24"/>
          <w:szCs w:val="24"/>
        </w:rPr>
        <w:t xml:space="preserve"> и съответно 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НЕ е налице спазването на принципа за </w:t>
      </w:r>
      <w:r w:rsidR="00EA0271">
        <w:rPr>
          <w:rFonts w:ascii="Times New Roman" w:hAnsi="Times New Roman"/>
          <w:b/>
          <w:sz w:val="24"/>
          <w:szCs w:val="24"/>
        </w:rPr>
        <w:t>„ненанасяне на значителни вреди</w:t>
      </w:r>
      <w:r w:rsidR="00EA0271" w:rsidRPr="007A2050">
        <w:rPr>
          <w:rFonts w:ascii="Times New Roman" w:hAnsi="Times New Roman"/>
          <w:b/>
          <w:sz w:val="24"/>
          <w:szCs w:val="24"/>
        </w:rPr>
        <w:t>”</w:t>
      </w:r>
      <w:r w:rsidR="002262CD" w:rsidRPr="006564B8">
        <w:rPr>
          <w:rFonts w:ascii="Times New Roman" w:hAnsi="Times New Roman"/>
          <w:sz w:val="24"/>
          <w:szCs w:val="24"/>
        </w:rPr>
        <w:t>, ако</w:t>
      </w:r>
      <w:r w:rsidR="002262CD" w:rsidRPr="00402ACA">
        <w:rPr>
          <w:rFonts w:ascii="Times New Roman" w:hAnsi="Times New Roman"/>
          <w:sz w:val="24"/>
          <w:szCs w:val="24"/>
        </w:rPr>
        <w:t xml:space="preserve"> </w:t>
      </w:r>
      <w:r w:rsidRPr="003A35BB">
        <w:rPr>
          <w:rFonts w:ascii="Times New Roman" w:hAnsi="Times New Roman"/>
          <w:sz w:val="24"/>
          <w:szCs w:val="24"/>
        </w:rPr>
        <w:t>при:</w:t>
      </w:r>
    </w:p>
    <w:p w:rsidR="002262CD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1) смекчаването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на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значителни емисии на парникови газове;</w:t>
      </w:r>
    </w:p>
    <w:p w:rsidR="006564B8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2) адаптирането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към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увеличаване на неблагоприятното въздействие на настоящия климат и на очаквания бъдещ климат върху самата дейност, или върху населението, природата или активите;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3</w:t>
      </w:r>
      <w:r w:rsidR="002262CD" w:rsidRPr="006564B8">
        <w:rPr>
          <w:rFonts w:ascii="Times New Roman" w:hAnsi="Times New Roman"/>
          <w:b/>
          <w:sz w:val="24"/>
          <w:szCs w:val="24"/>
        </w:rPr>
        <w:t>) устойчивото използване и опазването на водните и морските ресурси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влошава: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състояние или добрия екологичен потенциал на водните обекти, включително на п</w:t>
      </w:r>
      <w:r w:rsidR="00A62A1B">
        <w:rPr>
          <w:rFonts w:ascii="Times New Roman" w:hAnsi="Times New Roman"/>
          <w:sz w:val="24"/>
          <w:szCs w:val="24"/>
        </w:rPr>
        <w:t>овърхностните и подземните води;</w:t>
      </w:r>
      <w:r w:rsidR="002262CD" w:rsidRPr="002262CD">
        <w:rPr>
          <w:rFonts w:ascii="Times New Roman" w:hAnsi="Times New Roman"/>
          <w:sz w:val="24"/>
          <w:szCs w:val="24"/>
        </w:rPr>
        <w:t xml:space="preserve"> или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еколог</w:t>
      </w:r>
      <w:r w:rsidR="00786D99">
        <w:rPr>
          <w:rFonts w:ascii="Times New Roman" w:hAnsi="Times New Roman"/>
          <w:sz w:val="24"/>
          <w:szCs w:val="24"/>
        </w:rPr>
        <w:t>ично състояние на морските води.</w:t>
      </w:r>
    </w:p>
    <w:p w:rsidR="00786D99" w:rsidRDefault="00786D99" w:rsidP="00E44CEF">
      <w:pPr>
        <w:spacing w:after="12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4)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 кръговата икономика</w:t>
      </w:r>
      <w:r w:rsidR="002262CD" w:rsidRPr="002262CD">
        <w:rPr>
          <w:rFonts w:ascii="Times New Roman" w:hAnsi="Times New Roman"/>
          <w:sz w:val="24"/>
          <w:szCs w:val="24"/>
        </w:rPr>
        <w:t xml:space="preserve">, </w:t>
      </w:r>
      <w:r w:rsidR="002262CD" w:rsidRPr="006564B8">
        <w:rPr>
          <w:rFonts w:ascii="Times New Roman" w:hAnsi="Times New Roman"/>
          <w:b/>
          <w:sz w:val="24"/>
          <w:szCs w:val="24"/>
        </w:rPr>
        <w:t>включително предотвратяването на образуването на отпадъци и тяхното рециклиране</w:t>
      </w:r>
      <w:r w:rsidR="002262CD" w:rsidRPr="002262CD">
        <w:rPr>
          <w:rFonts w:ascii="Times New Roman" w:hAnsi="Times New Roman"/>
          <w:sz w:val="24"/>
          <w:szCs w:val="24"/>
        </w:rPr>
        <w:t>, когато: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енергия, суровини, вода и земя, на един или повече етапи от жизнения цикъл на продуктите, включително по отношение на трайността и на възможностите за поправка, осъвременяването, повторната употреба или рециклирането на продуктите;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значително увеличаване на образуването, изгарянето или обезвреждането на отпадъци, с изключение на изгарянето на нерециклируеми опасни отпадъци; или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дългосрочното обезвреждане на отпадъци може да причини значителни и дълг</w:t>
      </w:r>
      <w:r w:rsidR="00786D99">
        <w:rPr>
          <w:rFonts w:ascii="Times New Roman" w:hAnsi="Times New Roman"/>
          <w:sz w:val="24"/>
          <w:szCs w:val="24"/>
        </w:rPr>
        <w:t>осрочни вреди на околната среда.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5</w:t>
      </w:r>
      <w:r w:rsidR="002262CD" w:rsidRPr="006564B8">
        <w:rPr>
          <w:rFonts w:ascii="Times New Roman" w:hAnsi="Times New Roman"/>
          <w:b/>
          <w:sz w:val="24"/>
          <w:szCs w:val="24"/>
        </w:rPr>
        <w:t>) предотвратяването и контрола на замърсяването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води до значително увеличение на емисиите на замърсители във въздуха, водата или почвата в сравнение с положението преди започването на дейността; или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6</w:t>
      </w:r>
      <w:r w:rsidR="002262CD" w:rsidRPr="006564B8">
        <w:rPr>
          <w:rFonts w:ascii="Times New Roman" w:hAnsi="Times New Roman"/>
          <w:b/>
          <w:sz w:val="24"/>
          <w:szCs w:val="24"/>
        </w:rPr>
        <w:t>) защитата и възстановяването на биологичното разнообразие и екосистемите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дейност: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влошава в значителна степен доброто състояние и устойчивостта на екосистемите; или</w:t>
      </w:r>
    </w:p>
    <w:p w:rsidR="002262CD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86D99">
        <w:rPr>
          <w:rFonts w:ascii="Times New Roman" w:hAnsi="Times New Roman"/>
          <w:sz w:val="24"/>
          <w:szCs w:val="24"/>
        </w:rPr>
        <w:t xml:space="preserve"> </w:t>
      </w:r>
      <w:r w:rsidR="002262CD" w:rsidRPr="002262CD">
        <w:rPr>
          <w:rFonts w:ascii="Times New Roman" w:hAnsi="Times New Roman"/>
          <w:sz w:val="24"/>
          <w:szCs w:val="24"/>
        </w:rPr>
        <w:t>влошава природозащитния статус на местообитанията и видовете, включително тези от интерес за Съюза.</w:t>
      </w:r>
    </w:p>
    <w:p w:rsidR="00DE6316" w:rsidRPr="007A2050" w:rsidRDefault="009B2846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Допълнителна информация относно </w:t>
      </w:r>
      <w:r w:rsidRPr="009B2846">
        <w:rPr>
          <w:rFonts w:ascii="Times New Roman" w:hAnsi="Times New Roman"/>
          <w:sz w:val="24"/>
          <w:szCs w:val="24"/>
        </w:rPr>
        <w:t>прилага</w:t>
      </w:r>
      <w:r>
        <w:rPr>
          <w:rFonts w:ascii="Times New Roman" w:hAnsi="Times New Roman"/>
          <w:sz w:val="24"/>
          <w:szCs w:val="24"/>
        </w:rPr>
        <w:t>нето</w:t>
      </w:r>
      <w:r w:rsidR="00707B43">
        <w:rPr>
          <w:rFonts w:ascii="Times New Roman" w:hAnsi="Times New Roman"/>
          <w:sz w:val="24"/>
          <w:szCs w:val="24"/>
        </w:rPr>
        <w:t xml:space="preserve"> на</w:t>
      </w:r>
      <w:r w:rsidR="00C47C4D">
        <w:rPr>
          <w:rFonts w:ascii="Times New Roman" w:hAnsi="Times New Roman"/>
          <w:sz w:val="24"/>
          <w:szCs w:val="24"/>
        </w:rPr>
        <w:t xml:space="preserve"> </w:t>
      </w:r>
      <w:r w:rsidRPr="009B2846">
        <w:rPr>
          <w:rFonts w:ascii="Times New Roman" w:hAnsi="Times New Roman"/>
          <w:sz w:val="24"/>
          <w:szCs w:val="24"/>
        </w:rPr>
        <w:t>принцип</w:t>
      </w:r>
      <w:r>
        <w:rPr>
          <w:rFonts w:ascii="Times New Roman" w:hAnsi="Times New Roman"/>
          <w:sz w:val="24"/>
          <w:szCs w:val="24"/>
        </w:rPr>
        <w:t>а</w:t>
      </w:r>
      <w:r w:rsidRPr="009B2846">
        <w:rPr>
          <w:rFonts w:ascii="Times New Roman" w:hAnsi="Times New Roman"/>
          <w:sz w:val="24"/>
          <w:szCs w:val="24"/>
        </w:rPr>
        <w:t xml:space="preserve"> за </w:t>
      </w:r>
      <w:r w:rsidR="00A05ADF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 w:rsidRPr="007A2050">
        <w:rPr>
          <w:rFonts w:ascii="Times New Roman" w:hAnsi="Times New Roman"/>
          <w:sz w:val="24"/>
          <w:szCs w:val="24"/>
        </w:rPr>
        <w:t>”</w:t>
      </w:r>
      <w:r w:rsidR="00A95615">
        <w:rPr>
          <w:rFonts w:ascii="Times New Roman" w:hAnsi="Times New Roman"/>
          <w:sz w:val="24"/>
          <w:szCs w:val="24"/>
        </w:rPr>
        <w:t xml:space="preserve">  </w:t>
      </w:r>
      <w:r w:rsidR="00707B43">
        <w:rPr>
          <w:rFonts w:ascii="Times New Roman" w:hAnsi="Times New Roman"/>
          <w:sz w:val="24"/>
          <w:szCs w:val="24"/>
        </w:rPr>
        <w:t xml:space="preserve">може да бъде намерена в </w:t>
      </w:r>
      <w:r w:rsidR="00707B43" w:rsidRPr="00402ACA">
        <w:rPr>
          <w:rFonts w:ascii="Times New Roman" w:hAnsi="Times New Roman"/>
          <w:sz w:val="24"/>
          <w:szCs w:val="24"/>
        </w:rPr>
        <w:t>Регламент</w:t>
      </w:r>
      <w:r w:rsidR="00707B43">
        <w:rPr>
          <w:rFonts w:ascii="Times New Roman" w:hAnsi="Times New Roman"/>
          <w:sz w:val="24"/>
          <w:szCs w:val="24"/>
        </w:rPr>
        <w:t>а</w:t>
      </w:r>
      <w:r w:rsidR="00707B43" w:rsidRPr="00402ACA">
        <w:rPr>
          <w:rFonts w:ascii="Times New Roman" w:hAnsi="Times New Roman"/>
          <w:sz w:val="24"/>
          <w:szCs w:val="24"/>
        </w:rPr>
        <w:t xml:space="preserve"> за таксономия</w:t>
      </w:r>
      <w:r w:rsidR="00707B43">
        <w:rPr>
          <w:rFonts w:ascii="Times New Roman" w:hAnsi="Times New Roman"/>
          <w:sz w:val="24"/>
          <w:szCs w:val="24"/>
        </w:rPr>
        <w:t xml:space="preserve">та </w:t>
      </w:r>
      <w:r w:rsidR="00707B43" w:rsidRPr="00A82A33">
        <w:rPr>
          <w:rFonts w:ascii="Times New Roman" w:hAnsi="Times New Roman"/>
          <w:sz w:val="24"/>
          <w:szCs w:val="24"/>
        </w:rPr>
        <w:t>и</w:t>
      </w:r>
      <w:r w:rsidR="00A95615" w:rsidRPr="00A82A33">
        <w:rPr>
          <w:rFonts w:ascii="Times New Roman" w:hAnsi="Times New Roman"/>
          <w:sz w:val="24"/>
          <w:szCs w:val="24"/>
        </w:rPr>
        <w:t xml:space="preserve"> в Известие на Комисията – „Технически насоки за прилагането на принципа за </w:t>
      </w:r>
      <w:r w:rsidR="00A05ADF" w:rsidRPr="00A82A33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 w:rsidRPr="007A2050">
        <w:rPr>
          <w:rFonts w:ascii="Times New Roman" w:hAnsi="Times New Roman"/>
          <w:sz w:val="24"/>
          <w:szCs w:val="24"/>
        </w:rPr>
        <w:t>”</w:t>
      </w:r>
      <w:r w:rsidR="00A95615" w:rsidRPr="00A82A33">
        <w:rPr>
          <w:rFonts w:ascii="Times New Roman" w:hAnsi="Times New Roman"/>
          <w:sz w:val="24"/>
          <w:szCs w:val="24"/>
        </w:rPr>
        <w:t xml:space="preserve"> съгласно Регламента за Механизма за възстановяване и устойчивост (2021/C58/01)</w:t>
      </w:r>
      <w:r w:rsidR="00A05ADF" w:rsidRPr="007A2050">
        <w:rPr>
          <w:rFonts w:ascii="Times New Roman" w:hAnsi="Times New Roman"/>
          <w:sz w:val="24"/>
          <w:szCs w:val="24"/>
        </w:rPr>
        <w:t>”</w:t>
      </w:r>
      <w:r w:rsidR="00707B43" w:rsidRPr="00A82A33">
        <w:rPr>
          <w:rFonts w:ascii="Times New Roman" w:hAnsi="Times New Roman"/>
          <w:sz w:val="24"/>
          <w:szCs w:val="24"/>
        </w:rPr>
        <w:t xml:space="preserve">, както и </w:t>
      </w:r>
      <w:r w:rsidR="00C47C4D" w:rsidRPr="00A82A33">
        <w:rPr>
          <w:rFonts w:ascii="Times New Roman" w:hAnsi="Times New Roman"/>
          <w:sz w:val="24"/>
          <w:szCs w:val="24"/>
        </w:rPr>
        <w:t xml:space="preserve">в </w:t>
      </w:r>
      <w:r w:rsidR="00707B43" w:rsidRPr="00A82A33">
        <w:rPr>
          <w:rFonts w:ascii="Times New Roman" w:hAnsi="Times New Roman"/>
          <w:sz w:val="24"/>
          <w:szCs w:val="24"/>
        </w:rPr>
        <w:t>свързаните с тях документи</w:t>
      </w:r>
      <w:r w:rsidR="00A95615" w:rsidRPr="00A82A33">
        <w:rPr>
          <w:rFonts w:ascii="Times New Roman" w:hAnsi="Times New Roman"/>
          <w:sz w:val="24"/>
          <w:szCs w:val="24"/>
        </w:rPr>
        <w:t>.</w:t>
      </w:r>
    </w:p>
    <w:p w:rsidR="009A0149" w:rsidRDefault="009A0149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sectPr w:rsidR="009A0149" w:rsidSect="00786D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C5C" w:rsidRDefault="00A32C5C" w:rsidP="00402ACA">
      <w:pPr>
        <w:spacing w:after="0" w:line="240" w:lineRule="auto"/>
      </w:pPr>
      <w:r>
        <w:separator/>
      </w:r>
    </w:p>
  </w:endnote>
  <w:endnote w:type="continuationSeparator" w:id="0">
    <w:p w:rsidR="00A32C5C" w:rsidRDefault="00A32C5C" w:rsidP="00402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A52" w:rsidRDefault="00984A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23922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91CB4" w:rsidRDefault="00AD35C1">
        <w:pPr>
          <w:pStyle w:val="Footer"/>
          <w:jc w:val="right"/>
        </w:pPr>
        <w:r>
          <w:fldChar w:fldCharType="begin"/>
        </w:r>
        <w:r w:rsidR="00991CB4">
          <w:instrText xml:space="preserve"> PAGE   \* MERGEFORMAT </w:instrText>
        </w:r>
        <w:r>
          <w:fldChar w:fldCharType="separate"/>
        </w:r>
        <w:r w:rsidR="00996B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B1316" w:rsidRDefault="008B13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A52" w:rsidRDefault="00984A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C5C" w:rsidRDefault="00A32C5C" w:rsidP="00402ACA">
      <w:pPr>
        <w:spacing w:after="0" w:line="240" w:lineRule="auto"/>
      </w:pPr>
      <w:r>
        <w:separator/>
      </w:r>
    </w:p>
  </w:footnote>
  <w:footnote w:type="continuationSeparator" w:id="0">
    <w:p w:rsidR="00A32C5C" w:rsidRDefault="00A32C5C" w:rsidP="00402ACA">
      <w:pPr>
        <w:spacing w:after="0" w:line="240" w:lineRule="auto"/>
      </w:pPr>
      <w:r>
        <w:continuationSeparator/>
      </w:r>
    </w:p>
  </w:footnote>
  <w:footnote w:id="1">
    <w:p w:rsidR="00786D99" w:rsidRPr="00786D99" w:rsidRDefault="00786D99" w:rsidP="00786D9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86D99">
        <w:rPr>
          <w:rFonts w:ascii="Times New Roman" w:hAnsi="Times New Roman"/>
        </w:rPr>
        <w:t>Регламент (ЕС) № 2020/852 на Европейския парламент и на Съвета от 18 юни 2020 година за създаване на рамка за улесняване на устойчивите инвестиции и за изменение на Регламент (ЕС) № 2019/2088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A52" w:rsidRDefault="00984A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ACA" w:rsidRDefault="00522F04" w:rsidP="00522F04">
    <w:pPr>
      <w:pStyle w:val="Header"/>
      <w:tabs>
        <w:tab w:val="clear" w:pos="4536"/>
      </w:tabs>
    </w:pPr>
    <w:r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/>
        <w:i/>
        <w:noProof/>
        <w:sz w:val="24"/>
        <w:szCs w:val="24"/>
        <w:lang w:eastAsia="bg-BG"/>
      </w:rPr>
      <w:t xml:space="preserve">                                      </w:t>
    </w:r>
    <w:r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>
          <wp:extent cx="2191590" cy="526211"/>
          <wp:effectExtent l="0" t="0" r="0" b="7620"/>
          <wp:docPr id="4" name="Picture 4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6042" cy="52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A52" w:rsidRDefault="00984A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170A8"/>
    <w:multiLevelType w:val="hybridMultilevel"/>
    <w:tmpl w:val="60227B0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B54D1"/>
    <w:multiLevelType w:val="hybridMultilevel"/>
    <w:tmpl w:val="ACCA62C2"/>
    <w:lvl w:ilvl="0" w:tplc="EBA00D9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579F8"/>
    <w:multiLevelType w:val="hybridMultilevel"/>
    <w:tmpl w:val="24A651B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ACA"/>
    <w:rsid w:val="00003829"/>
    <w:rsid w:val="00052C76"/>
    <w:rsid w:val="000A6D9B"/>
    <w:rsid w:val="000A7D1B"/>
    <w:rsid w:val="000B6072"/>
    <w:rsid w:val="000C72E1"/>
    <w:rsid w:val="000F4DE9"/>
    <w:rsid w:val="00112ACA"/>
    <w:rsid w:val="001925A8"/>
    <w:rsid w:val="001A27B6"/>
    <w:rsid w:val="001C4400"/>
    <w:rsid w:val="002262CD"/>
    <w:rsid w:val="002665DE"/>
    <w:rsid w:val="002D3045"/>
    <w:rsid w:val="0033559F"/>
    <w:rsid w:val="0034268B"/>
    <w:rsid w:val="0035732F"/>
    <w:rsid w:val="00364F40"/>
    <w:rsid w:val="00392C0D"/>
    <w:rsid w:val="00397070"/>
    <w:rsid w:val="003A35BB"/>
    <w:rsid w:val="003C05E1"/>
    <w:rsid w:val="003C31CA"/>
    <w:rsid w:val="003C4032"/>
    <w:rsid w:val="003D1FDC"/>
    <w:rsid w:val="003E07BC"/>
    <w:rsid w:val="003E2AA6"/>
    <w:rsid w:val="003E4A81"/>
    <w:rsid w:val="003F11B3"/>
    <w:rsid w:val="003F127D"/>
    <w:rsid w:val="00402ACA"/>
    <w:rsid w:val="0040632C"/>
    <w:rsid w:val="0040728E"/>
    <w:rsid w:val="00410461"/>
    <w:rsid w:val="0042512A"/>
    <w:rsid w:val="00444CB0"/>
    <w:rsid w:val="00454C6D"/>
    <w:rsid w:val="00456C38"/>
    <w:rsid w:val="004613D2"/>
    <w:rsid w:val="00487A24"/>
    <w:rsid w:val="00493BA5"/>
    <w:rsid w:val="004D78D8"/>
    <w:rsid w:val="00522F04"/>
    <w:rsid w:val="00541617"/>
    <w:rsid w:val="005502B9"/>
    <w:rsid w:val="005A2D63"/>
    <w:rsid w:val="005C6AC1"/>
    <w:rsid w:val="005F04C4"/>
    <w:rsid w:val="00622EF3"/>
    <w:rsid w:val="00645185"/>
    <w:rsid w:val="006564B8"/>
    <w:rsid w:val="00691015"/>
    <w:rsid w:val="006A535F"/>
    <w:rsid w:val="006A54F4"/>
    <w:rsid w:val="006B43D7"/>
    <w:rsid w:val="006C46DB"/>
    <w:rsid w:val="006E063B"/>
    <w:rsid w:val="006F280F"/>
    <w:rsid w:val="00707B43"/>
    <w:rsid w:val="007159A1"/>
    <w:rsid w:val="007311CC"/>
    <w:rsid w:val="00734A59"/>
    <w:rsid w:val="00763DB7"/>
    <w:rsid w:val="00780D1C"/>
    <w:rsid w:val="00786D99"/>
    <w:rsid w:val="00791E18"/>
    <w:rsid w:val="007A2050"/>
    <w:rsid w:val="007C7FB8"/>
    <w:rsid w:val="007D3A3A"/>
    <w:rsid w:val="007F019E"/>
    <w:rsid w:val="008137F7"/>
    <w:rsid w:val="00816DDA"/>
    <w:rsid w:val="00832660"/>
    <w:rsid w:val="008652E5"/>
    <w:rsid w:val="008903F3"/>
    <w:rsid w:val="008A2B53"/>
    <w:rsid w:val="008B1316"/>
    <w:rsid w:val="008B6236"/>
    <w:rsid w:val="008D4237"/>
    <w:rsid w:val="009134C3"/>
    <w:rsid w:val="009344EC"/>
    <w:rsid w:val="009622AE"/>
    <w:rsid w:val="00971248"/>
    <w:rsid w:val="0098334F"/>
    <w:rsid w:val="00984A52"/>
    <w:rsid w:val="00991CB4"/>
    <w:rsid w:val="0099667C"/>
    <w:rsid w:val="00996B68"/>
    <w:rsid w:val="009A0149"/>
    <w:rsid w:val="009A1BFF"/>
    <w:rsid w:val="009B2846"/>
    <w:rsid w:val="009C5EB8"/>
    <w:rsid w:val="009D4213"/>
    <w:rsid w:val="009D49EC"/>
    <w:rsid w:val="00A049DA"/>
    <w:rsid w:val="00A05ADF"/>
    <w:rsid w:val="00A233EA"/>
    <w:rsid w:val="00A2514B"/>
    <w:rsid w:val="00A27EF0"/>
    <w:rsid w:val="00A32C5C"/>
    <w:rsid w:val="00A5174A"/>
    <w:rsid w:val="00A62A1B"/>
    <w:rsid w:val="00A721A0"/>
    <w:rsid w:val="00A81893"/>
    <w:rsid w:val="00A82A33"/>
    <w:rsid w:val="00A9495C"/>
    <w:rsid w:val="00A94C80"/>
    <w:rsid w:val="00A95615"/>
    <w:rsid w:val="00AA22E0"/>
    <w:rsid w:val="00AB368B"/>
    <w:rsid w:val="00AD22F2"/>
    <w:rsid w:val="00AD35C1"/>
    <w:rsid w:val="00AE7396"/>
    <w:rsid w:val="00B02714"/>
    <w:rsid w:val="00B035FE"/>
    <w:rsid w:val="00B16862"/>
    <w:rsid w:val="00B175A1"/>
    <w:rsid w:val="00B4545E"/>
    <w:rsid w:val="00B9758F"/>
    <w:rsid w:val="00BE05B6"/>
    <w:rsid w:val="00C13066"/>
    <w:rsid w:val="00C161DD"/>
    <w:rsid w:val="00C47C4D"/>
    <w:rsid w:val="00C5662F"/>
    <w:rsid w:val="00C63107"/>
    <w:rsid w:val="00CA50C2"/>
    <w:rsid w:val="00CA7836"/>
    <w:rsid w:val="00CE4009"/>
    <w:rsid w:val="00D0308C"/>
    <w:rsid w:val="00D43F14"/>
    <w:rsid w:val="00D551E4"/>
    <w:rsid w:val="00DE6316"/>
    <w:rsid w:val="00E066E6"/>
    <w:rsid w:val="00E12556"/>
    <w:rsid w:val="00E22914"/>
    <w:rsid w:val="00E278EC"/>
    <w:rsid w:val="00E44CEF"/>
    <w:rsid w:val="00E530D5"/>
    <w:rsid w:val="00E534F5"/>
    <w:rsid w:val="00E80277"/>
    <w:rsid w:val="00E91B13"/>
    <w:rsid w:val="00EA0271"/>
    <w:rsid w:val="00EA40C7"/>
    <w:rsid w:val="00EF6814"/>
    <w:rsid w:val="00EF6A85"/>
    <w:rsid w:val="00F12A1D"/>
    <w:rsid w:val="00F150D2"/>
    <w:rsid w:val="00F34F47"/>
    <w:rsid w:val="00F3655F"/>
    <w:rsid w:val="00F4459A"/>
    <w:rsid w:val="00F531A1"/>
    <w:rsid w:val="00F53AD0"/>
    <w:rsid w:val="00FC0AF4"/>
    <w:rsid w:val="00FE6133"/>
    <w:rsid w:val="00FE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6CE947"/>
  <w15:docId w15:val="{DB75F8DD-BC93-4B96-9B3C-31F452874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ACA"/>
    <w:rPr>
      <w:rFonts w:ascii="Arial" w:hAnsi="Arial" w:cs="Times New Roman"/>
      <w:sz w:val="20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2A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2AC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2ACA"/>
    <w:rPr>
      <w:rFonts w:ascii="Arial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02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2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AC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CA"/>
    <w:rPr>
      <w:rFonts w:ascii="Arial" w:hAnsi="Arial" w:cs="Times New Roman"/>
      <w:sz w:val="20"/>
      <w:szCs w:val="16"/>
    </w:rPr>
  </w:style>
  <w:style w:type="paragraph" w:styleId="Footer">
    <w:name w:val="footer"/>
    <w:basedOn w:val="Normal"/>
    <w:link w:val="Foot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CA"/>
    <w:rPr>
      <w:rFonts w:ascii="Arial" w:hAnsi="Arial" w:cs="Times New Roman"/>
      <w:sz w:val="20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3C31CA"/>
    <w:pPr>
      <w:spacing w:after="0" w:line="240" w:lineRule="auto"/>
    </w:pPr>
    <w:rPr>
      <w:rFonts w:ascii="Calibri" w:eastAsia="Calibri" w:hAnsi="Calibri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3C31C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qFormat/>
    <w:rsid w:val="003C31C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A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AD0"/>
    <w:rPr>
      <w:rFonts w:ascii="Arial" w:hAnsi="Arial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3C403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622AE"/>
    <w:pPr>
      <w:spacing w:after="0" w:line="240" w:lineRule="auto"/>
    </w:pPr>
    <w:rPr>
      <w:rFonts w:ascii="Arial" w:hAnsi="Arial" w:cs="Times New Roman"/>
      <w:sz w:val="2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6274E-30DF-42A4-A526-B2F9066C6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 Ванюшев</dc:creator>
  <cp:keywords/>
  <dc:description/>
  <cp:lastModifiedBy>Administrator</cp:lastModifiedBy>
  <cp:revision>22</cp:revision>
  <dcterms:created xsi:type="dcterms:W3CDTF">2023-03-07T09:13:00Z</dcterms:created>
  <dcterms:modified xsi:type="dcterms:W3CDTF">2025-06-12T12:15:00Z</dcterms:modified>
</cp:coreProperties>
</file>