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909" w:rsidRPr="009523E4" w:rsidRDefault="003D36D4" w:rsidP="00153909">
      <w:pPr>
        <w:jc w:val="right"/>
        <w:rPr>
          <w:rFonts w:ascii="Times New Roman" w:hAnsi="Times New Roman"/>
          <w:b/>
          <w:i/>
          <w:sz w:val="24"/>
          <w:szCs w:val="24"/>
        </w:rPr>
      </w:pPr>
      <w:r w:rsidRPr="009523E4">
        <w:rPr>
          <w:rFonts w:ascii="Times New Roman" w:hAnsi="Times New Roman"/>
          <w:b/>
          <w:i/>
          <w:sz w:val="24"/>
          <w:szCs w:val="24"/>
        </w:rPr>
        <w:t xml:space="preserve">Приложение </w:t>
      </w:r>
      <w:r w:rsidR="009523E4" w:rsidRPr="009523E4">
        <w:rPr>
          <w:rFonts w:ascii="Times New Roman" w:hAnsi="Times New Roman"/>
          <w:b/>
          <w:i/>
          <w:sz w:val="24"/>
          <w:szCs w:val="24"/>
        </w:rPr>
        <w:t>16</w:t>
      </w:r>
    </w:p>
    <w:p w:rsidR="00F01863" w:rsidRPr="009F2233" w:rsidRDefault="00F01863" w:rsidP="00153909">
      <w:pPr>
        <w:jc w:val="center"/>
        <w:rPr>
          <w:rFonts w:ascii="Times New Roman" w:hAnsi="Times New Roman"/>
          <w:b/>
          <w:sz w:val="24"/>
          <w:szCs w:val="24"/>
        </w:rPr>
      </w:pPr>
    </w:p>
    <w:p w:rsidR="009523E4" w:rsidRPr="009F2233" w:rsidRDefault="009523E4" w:rsidP="009523E4">
      <w:pPr>
        <w:jc w:val="center"/>
        <w:rPr>
          <w:rFonts w:ascii="Times New Roman" w:hAnsi="Times New Roman"/>
          <w:b/>
          <w:sz w:val="24"/>
          <w:szCs w:val="24"/>
        </w:rPr>
      </w:pPr>
      <w:r w:rsidRPr="009523E4">
        <w:rPr>
          <w:rFonts w:ascii="Times New Roman" w:hAnsi="Times New Roman"/>
          <w:b/>
          <w:sz w:val="24"/>
          <w:szCs w:val="24"/>
        </w:rPr>
        <w:t>Изисквания, произтичащи от</w:t>
      </w:r>
      <w:r>
        <w:rPr>
          <w:rFonts w:ascii="Times New Roman" w:hAnsi="Times New Roman"/>
          <w:b/>
          <w:sz w:val="24"/>
          <w:szCs w:val="24"/>
        </w:rPr>
        <w:t xml:space="preserve"> правилата, приложими за</w:t>
      </w:r>
      <w:r w:rsidRPr="009523E4">
        <w:rPr>
          <w:rFonts w:ascii="Times New Roman" w:hAnsi="Times New Roman"/>
          <w:b/>
          <w:sz w:val="24"/>
          <w:szCs w:val="24"/>
        </w:rPr>
        <w:t xml:space="preserve"> </w:t>
      </w:r>
      <w:r>
        <w:rPr>
          <w:rFonts w:ascii="Times New Roman" w:hAnsi="Times New Roman"/>
          <w:b/>
          <w:sz w:val="24"/>
          <w:szCs w:val="24"/>
        </w:rPr>
        <w:t xml:space="preserve">режим </w:t>
      </w:r>
      <w:r w:rsidRPr="009523E4">
        <w:rPr>
          <w:rFonts w:ascii="Times New Roman" w:hAnsi="Times New Roman"/>
          <w:b/>
          <w:sz w:val="24"/>
          <w:szCs w:val="24"/>
        </w:rPr>
        <w:t>„минимална помощ”</w:t>
      </w:r>
      <w:r>
        <w:rPr>
          <w:rFonts w:ascii="Times New Roman" w:hAnsi="Times New Roman"/>
          <w:b/>
          <w:sz w:val="24"/>
          <w:szCs w:val="24"/>
        </w:rPr>
        <w:t xml:space="preserve"> (de minimis) съгласно</w:t>
      </w:r>
      <w:r w:rsidRPr="009F2233">
        <w:rPr>
          <w:rFonts w:ascii="Times New Roman" w:hAnsi="Times New Roman"/>
          <w:b/>
          <w:sz w:val="24"/>
          <w:szCs w:val="24"/>
        </w:rPr>
        <w:t xml:space="preserve"> Регламент (ЕС) № </w:t>
      </w:r>
      <w:r>
        <w:rPr>
          <w:rFonts w:ascii="Times New Roman" w:hAnsi="Times New Roman"/>
          <w:b/>
          <w:sz w:val="24"/>
          <w:szCs w:val="24"/>
        </w:rPr>
        <w:t>2023</w:t>
      </w:r>
      <w:r w:rsidRPr="009F2233">
        <w:rPr>
          <w:rFonts w:ascii="Times New Roman" w:hAnsi="Times New Roman"/>
          <w:b/>
          <w:sz w:val="24"/>
          <w:szCs w:val="24"/>
        </w:rPr>
        <w:t>/2</w:t>
      </w:r>
      <w:r>
        <w:rPr>
          <w:rFonts w:ascii="Times New Roman" w:hAnsi="Times New Roman"/>
          <w:b/>
          <w:sz w:val="24"/>
          <w:szCs w:val="24"/>
        </w:rPr>
        <w:t>831</w:t>
      </w:r>
    </w:p>
    <w:p w:rsidR="00181616" w:rsidRPr="009523E4" w:rsidRDefault="00181616" w:rsidP="00954589">
      <w:pPr>
        <w:jc w:val="both"/>
        <w:rPr>
          <w:rFonts w:ascii="Times New Roman" w:hAnsi="Times New Roman"/>
          <w:b/>
          <w:sz w:val="24"/>
          <w:szCs w:val="24"/>
        </w:rPr>
      </w:pPr>
    </w:p>
    <w:p w:rsidR="00574E05" w:rsidRPr="00574E05" w:rsidRDefault="00574E05" w:rsidP="00574E05">
      <w:pPr>
        <w:spacing w:after="0" w:line="240" w:lineRule="auto"/>
        <w:jc w:val="both"/>
        <w:rPr>
          <w:rFonts w:ascii="Times New Roman" w:eastAsia="Calibri" w:hAnsi="Times New Roman"/>
          <w:b/>
          <w:sz w:val="24"/>
          <w:szCs w:val="24"/>
        </w:rPr>
      </w:pPr>
      <w:r w:rsidRPr="00574E05">
        <w:rPr>
          <w:rFonts w:ascii="Times New Roman" w:eastAsia="Calibri" w:hAnsi="Times New Roman"/>
          <w:bCs/>
          <w:sz w:val="24"/>
          <w:szCs w:val="24"/>
        </w:rPr>
        <w:t xml:space="preserve">Помощта по процедура </w:t>
      </w:r>
      <w:r w:rsidR="00CF1822" w:rsidRPr="00CF1822">
        <w:rPr>
          <w:rFonts w:ascii="Times New Roman" w:eastAsia="Calibri" w:hAnsi="Times New Roman"/>
          <w:bCs/>
          <w:sz w:val="24"/>
          <w:szCs w:val="24"/>
        </w:rPr>
        <w:t xml:space="preserve">BG16RFPR001-1.004 „Подкрепа за семейните предприятия, предприятията от творческите индустрии и занаятите” </w:t>
      </w:r>
      <w:r w:rsidRPr="00574E05">
        <w:rPr>
          <w:rFonts w:ascii="Times New Roman" w:eastAsia="Calibri" w:hAnsi="Times New Roman"/>
          <w:bCs/>
          <w:sz w:val="24"/>
          <w:szCs w:val="24"/>
        </w:rPr>
        <w:t xml:space="preserve">се предоставя при условията на режим </w:t>
      </w:r>
      <w:r w:rsidR="00CF1822">
        <w:rPr>
          <w:rFonts w:ascii="Times New Roman" w:eastAsia="Calibri" w:hAnsi="Times New Roman"/>
          <w:b/>
          <w:bCs/>
          <w:sz w:val="24"/>
          <w:szCs w:val="24"/>
        </w:rPr>
        <w:t>„минимална помощ</w:t>
      </w:r>
      <w:r w:rsidR="00CF1822" w:rsidRPr="00B91A6D">
        <w:rPr>
          <w:rFonts w:ascii="Times New Roman" w:eastAsia="Calibri" w:hAnsi="Times New Roman"/>
          <w:b/>
          <w:bCs/>
          <w:sz w:val="24"/>
          <w:szCs w:val="24"/>
        </w:rPr>
        <w:t>”</w:t>
      </w:r>
      <w:r w:rsidRPr="00574E05">
        <w:rPr>
          <w:rFonts w:ascii="Times New Roman" w:eastAsia="Calibri" w:hAnsi="Times New Roman"/>
          <w:b/>
          <w:bCs/>
          <w:sz w:val="24"/>
          <w:szCs w:val="24"/>
        </w:rPr>
        <w:t xml:space="preserve"> (de minimis) </w:t>
      </w:r>
      <w:r w:rsidR="00CF1822" w:rsidRPr="00CF1822">
        <w:rPr>
          <w:rFonts w:ascii="Times New Roman" w:eastAsia="Calibri" w:hAnsi="Times New Roman"/>
          <w:b/>
          <w:sz w:val="24"/>
          <w:szCs w:val="24"/>
        </w:rPr>
        <w:t xml:space="preserve">съгласно Регламент (ЕС) № 2023/2831 </w:t>
      </w:r>
      <w:r w:rsidR="00CF1822" w:rsidRPr="00CF1822">
        <w:rPr>
          <w:rFonts w:ascii="Times New Roman" w:eastAsia="Calibri" w:hAnsi="Times New Roman"/>
          <w:sz w:val="24"/>
          <w:szCs w:val="24"/>
        </w:rPr>
        <w:t>на Комисията от 13 декември 2023 г. относно прилагането на членове 107 и 108 от Договора за функционирането на Европейския съюз към помощта „de minimis”.</w:t>
      </w:r>
      <w:r w:rsidRPr="00574E05">
        <w:rPr>
          <w:rFonts w:ascii="Times New Roman" w:eastAsia="Calibri" w:hAnsi="Times New Roman"/>
          <w:sz w:val="24"/>
          <w:szCs w:val="24"/>
        </w:rPr>
        <w:t xml:space="preserve"> </w:t>
      </w:r>
      <w:r w:rsidRPr="00574E05">
        <w:rPr>
          <w:rFonts w:ascii="Times New Roman" w:eastAsia="Calibri" w:hAnsi="Times New Roman"/>
          <w:b/>
          <w:sz w:val="24"/>
          <w:szCs w:val="24"/>
        </w:rPr>
        <w:t>В тази връзка за процедурата са приложими следните изисквания:</w:t>
      </w:r>
    </w:p>
    <w:p w:rsidR="00FE1F4F" w:rsidRPr="009F2233" w:rsidRDefault="00FE1F4F" w:rsidP="00574E05">
      <w:pPr>
        <w:spacing w:before="240"/>
        <w:jc w:val="both"/>
        <w:rPr>
          <w:rFonts w:ascii="Times New Roman" w:hAnsi="Times New Roman"/>
          <w:b/>
          <w:sz w:val="24"/>
          <w:szCs w:val="24"/>
        </w:rPr>
      </w:pPr>
      <w:r w:rsidRPr="009F2233">
        <w:rPr>
          <w:rFonts w:ascii="Times New Roman" w:hAnsi="Times New Roman"/>
          <w:b/>
          <w:sz w:val="24"/>
          <w:szCs w:val="24"/>
        </w:rPr>
        <w:t>1. Ог</w:t>
      </w:r>
      <w:r w:rsidR="00CF1822">
        <w:rPr>
          <w:rFonts w:ascii="Times New Roman" w:hAnsi="Times New Roman"/>
          <w:b/>
          <w:sz w:val="24"/>
          <w:szCs w:val="24"/>
        </w:rPr>
        <w:t>раничения за</w:t>
      </w:r>
      <w:r w:rsidRPr="009F2233">
        <w:rPr>
          <w:rFonts w:ascii="Times New Roman" w:hAnsi="Times New Roman"/>
          <w:b/>
          <w:sz w:val="24"/>
          <w:szCs w:val="24"/>
        </w:rPr>
        <w:t xml:space="preserve"> размера на помощта: </w:t>
      </w:r>
    </w:p>
    <w:p w:rsidR="00FE1F4F" w:rsidRPr="00CF1822" w:rsidRDefault="00FE1F4F" w:rsidP="00FE1F4F">
      <w:pPr>
        <w:jc w:val="both"/>
        <w:rPr>
          <w:rFonts w:ascii="Times New Roman" w:hAnsi="Times New Roman"/>
          <w:sz w:val="24"/>
          <w:szCs w:val="24"/>
        </w:rPr>
      </w:pPr>
      <w:r w:rsidRPr="00CF1822">
        <w:rPr>
          <w:rFonts w:ascii="Times New Roman" w:hAnsi="Times New Roman"/>
          <w:bCs/>
          <w:sz w:val="24"/>
          <w:szCs w:val="24"/>
        </w:rPr>
        <w:t>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w:t>
      </w:r>
      <w:r w:rsidR="00574E05" w:rsidRPr="00CF1822">
        <w:rPr>
          <w:rFonts w:ascii="Times New Roman" w:hAnsi="Times New Roman"/>
          <w:bCs/>
          <w:sz w:val="24"/>
          <w:szCs w:val="24"/>
        </w:rPr>
        <w:t>ничения, произтичащи от приложимия</w:t>
      </w:r>
      <w:r w:rsidRPr="00CF1822">
        <w:rPr>
          <w:rFonts w:ascii="Times New Roman" w:hAnsi="Times New Roman"/>
          <w:bCs/>
          <w:sz w:val="24"/>
          <w:szCs w:val="24"/>
        </w:rPr>
        <w:t xml:space="preserve"> </w:t>
      </w:r>
      <w:r w:rsidRPr="00CF1822">
        <w:rPr>
          <w:rFonts w:ascii="Times New Roman" w:hAnsi="Times New Roman"/>
          <w:sz w:val="24"/>
          <w:szCs w:val="24"/>
        </w:rPr>
        <w:t xml:space="preserve">режим </w:t>
      </w:r>
      <w:r w:rsidR="00574E05" w:rsidRPr="00CF1822">
        <w:rPr>
          <w:rFonts w:ascii="Times New Roman" w:hAnsi="Times New Roman"/>
          <w:bCs/>
          <w:sz w:val="24"/>
          <w:szCs w:val="24"/>
        </w:rPr>
        <w:t>„минимална помощ”</w:t>
      </w:r>
      <w:r w:rsidRPr="00CF1822">
        <w:rPr>
          <w:rFonts w:ascii="Times New Roman" w:hAnsi="Times New Roman"/>
          <w:bCs/>
          <w:sz w:val="24"/>
          <w:szCs w:val="24"/>
        </w:rPr>
        <w:t xml:space="preserve"> (de minimis)</w:t>
      </w:r>
      <w:r w:rsidRPr="00CF1822">
        <w:rPr>
          <w:rFonts w:ascii="Times New Roman" w:hAnsi="Times New Roman"/>
          <w:sz w:val="24"/>
          <w:szCs w:val="24"/>
        </w:rPr>
        <w:t>:</w:t>
      </w:r>
    </w:p>
    <w:p w:rsidR="00E8132F" w:rsidRPr="0042143B" w:rsidRDefault="00FE1F4F" w:rsidP="00E8132F">
      <w:pPr>
        <w:spacing w:after="100"/>
        <w:jc w:val="both"/>
        <w:rPr>
          <w:rFonts w:ascii="Times New Roman" w:hAnsi="Times New Roman"/>
          <w:sz w:val="24"/>
          <w:szCs w:val="24"/>
        </w:rPr>
      </w:pPr>
      <w:r w:rsidRPr="00CF1822">
        <w:rPr>
          <w:rFonts w:ascii="Times New Roman" w:hAnsi="Times New Roman"/>
          <w:b/>
          <w:bCs/>
          <w:sz w:val="24"/>
          <w:szCs w:val="24"/>
        </w:rPr>
        <w:t xml:space="preserve">Максималният размер на помощта </w:t>
      </w:r>
      <w:r w:rsidR="00574E05" w:rsidRPr="00CF1822">
        <w:rPr>
          <w:rFonts w:ascii="Times New Roman" w:eastAsia="Calibri" w:hAnsi="Times New Roman"/>
          <w:b/>
          <w:sz w:val="24"/>
          <w:szCs w:val="24"/>
        </w:rPr>
        <w:t xml:space="preserve">за едно и също предприятие </w:t>
      </w:r>
      <w:r w:rsidR="00574E05" w:rsidRPr="00CF1822">
        <w:rPr>
          <w:rFonts w:ascii="Times New Roman" w:hAnsi="Times New Roman"/>
          <w:b/>
          <w:bCs/>
          <w:sz w:val="24"/>
          <w:szCs w:val="24"/>
        </w:rPr>
        <w:t>в режим „минимална помощ”</w:t>
      </w:r>
      <w:r w:rsidRPr="00CF1822">
        <w:rPr>
          <w:rFonts w:ascii="Times New Roman" w:hAnsi="Times New Roman"/>
          <w:b/>
          <w:bCs/>
          <w:sz w:val="24"/>
          <w:szCs w:val="24"/>
        </w:rPr>
        <w:t xml:space="preserve"> </w:t>
      </w:r>
      <w:r w:rsidRPr="00CF1822">
        <w:rPr>
          <w:rFonts w:ascii="Times New Roman" w:hAnsi="Times New Roman"/>
          <w:bCs/>
          <w:sz w:val="24"/>
          <w:szCs w:val="24"/>
        </w:rPr>
        <w:t>(</w:t>
      </w:r>
      <w:r w:rsidRPr="00CF1822">
        <w:rPr>
          <w:rFonts w:ascii="Times New Roman" w:hAnsi="Times New Roman"/>
          <w:bCs/>
          <w:sz w:val="24"/>
          <w:szCs w:val="24"/>
          <w:lang w:val="en-US"/>
        </w:rPr>
        <w:t>de</w:t>
      </w:r>
      <w:r w:rsidRPr="00CF1822">
        <w:rPr>
          <w:rFonts w:ascii="Times New Roman" w:hAnsi="Times New Roman"/>
          <w:bCs/>
          <w:sz w:val="24"/>
          <w:szCs w:val="24"/>
        </w:rPr>
        <w:t xml:space="preserve"> </w:t>
      </w:r>
      <w:r w:rsidRPr="00CF1822">
        <w:rPr>
          <w:rFonts w:ascii="Times New Roman" w:hAnsi="Times New Roman"/>
          <w:bCs/>
          <w:sz w:val="24"/>
          <w:szCs w:val="24"/>
          <w:lang w:val="en-US"/>
        </w:rPr>
        <w:t>minimis</w:t>
      </w:r>
      <w:r w:rsidRPr="00CF1822">
        <w:rPr>
          <w:rFonts w:ascii="Times New Roman" w:hAnsi="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w:t>
      </w:r>
      <w:r w:rsidR="00BD17BD" w:rsidRPr="00CF1822">
        <w:rPr>
          <w:rFonts w:ascii="Times New Roman" w:hAnsi="Times New Roman"/>
          <w:bCs/>
          <w:sz w:val="24"/>
          <w:szCs w:val="24"/>
        </w:rPr>
        <w:t>3</w:t>
      </w:r>
      <w:r w:rsidRPr="00CF1822">
        <w:rPr>
          <w:rFonts w:ascii="Times New Roman" w:hAnsi="Times New Roman"/>
          <w:bCs/>
          <w:sz w:val="24"/>
          <w:szCs w:val="24"/>
        </w:rPr>
        <w:t xml:space="preserve">00 000 евро </w:t>
      </w:r>
      <w:r w:rsidR="00CF1822" w:rsidRPr="00CF1822">
        <w:rPr>
          <w:rFonts w:ascii="Times New Roman" w:hAnsi="Times New Roman"/>
          <w:bCs/>
          <w:sz w:val="24"/>
          <w:szCs w:val="24"/>
        </w:rPr>
        <w:t xml:space="preserve">(586 749 лева) </w:t>
      </w:r>
      <w:r w:rsidRPr="00CF1822">
        <w:rPr>
          <w:rFonts w:ascii="Times New Roman" w:hAnsi="Times New Roman"/>
          <w:bCs/>
          <w:sz w:val="24"/>
          <w:szCs w:val="24"/>
        </w:rPr>
        <w:t xml:space="preserve">за период от три </w:t>
      </w:r>
      <w:r w:rsidR="00BD17BD" w:rsidRPr="00CF1822">
        <w:rPr>
          <w:rFonts w:ascii="Times New Roman" w:hAnsi="Times New Roman"/>
          <w:bCs/>
          <w:sz w:val="24"/>
          <w:szCs w:val="24"/>
        </w:rPr>
        <w:t>предходни</w:t>
      </w:r>
      <w:r w:rsidRPr="00CF1822">
        <w:rPr>
          <w:rFonts w:ascii="Times New Roman" w:hAnsi="Times New Roman"/>
          <w:bCs/>
          <w:sz w:val="24"/>
          <w:szCs w:val="24"/>
        </w:rPr>
        <w:t xml:space="preserve"> години</w:t>
      </w:r>
      <w:r w:rsidR="00E8132F">
        <w:rPr>
          <w:rFonts w:ascii="Times New Roman" w:hAnsi="Times New Roman"/>
          <w:bCs/>
          <w:sz w:val="24"/>
          <w:szCs w:val="24"/>
        </w:rPr>
        <w:t xml:space="preserve">, </w:t>
      </w:r>
      <w:r w:rsidR="00E8132F" w:rsidRPr="008035E0">
        <w:rPr>
          <w:rFonts w:ascii="Times New Roman" w:hAnsi="Times New Roman"/>
          <w:sz w:val="24"/>
          <w:szCs w:val="24"/>
        </w:rPr>
        <w:t>считано от датата на предоставяне на помощта</w:t>
      </w:r>
      <w:r w:rsidR="00E8132F" w:rsidRPr="0042143B">
        <w:rPr>
          <w:rFonts w:ascii="Times New Roman" w:hAnsi="Times New Roman"/>
          <w:sz w:val="24"/>
          <w:szCs w:val="24"/>
        </w:rPr>
        <w:t>.</w:t>
      </w:r>
    </w:p>
    <w:p w:rsidR="00FE1F4F" w:rsidRPr="009F2233" w:rsidRDefault="00FE1F4F" w:rsidP="00FE1F4F">
      <w:pPr>
        <w:jc w:val="both"/>
        <w:rPr>
          <w:rFonts w:ascii="Times New Roman" w:hAnsi="Times New Roman"/>
          <w:bCs/>
          <w:sz w:val="24"/>
          <w:szCs w:val="24"/>
        </w:rPr>
      </w:pPr>
      <w:r w:rsidRPr="00CF1822">
        <w:rPr>
          <w:rFonts w:ascii="Times New Roman" w:hAnsi="Times New Roman"/>
          <w:b/>
          <w:bCs/>
          <w:sz w:val="24"/>
          <w:szCs w:val="24"/>
        </w:rPr>
        <w:t>Размерът на получените минимални помощи</w:t>
      </w:r>
      <w:r w:rsidRPr="009F2233">
        <w:rPr>
          <w:rFonts w:ascii="Times New Roman" w:hAnsi="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предприятието-кандидат;</w:t>
      </w:r>
    </w:p>
    <w:p w:rsidR="00CF1822" w:rsidRDefault="00FE1F4F" w:rsidP="00FE1F4F">
      <w:pPr>
        <w:jc w:val="both"/>
        <w:rPr>
          <w:rFonts w:ascii="Times New Roman" w:hAnsi="Times New Roman"/>
          <w:bCs/>
          <w:sz w:val="24"/>
          <w:szCs w:val="24"/>
        </w:rPr>
      </w:pPr>
      <w:r w:rsidRPr="009F2233">
        <w:rPr>
          <w:rFonts w:ascii="Times New Roman" w:hAnsi="Times New Roman"/>
          <w:bCs/>
          <w:sz w:val="24"/>
          <w:szCs w:val="24"/>
        </w:rPr>
        <w:t xml:space="preserve">• предприятията, с които предприятието </w:t>
      </w:r>
      <w:r w:rsidR="000A40E3">
        <w:rPr>
          <w:rFonts w:ascii="Times New Roman" w:hAnsi="Times New Roman"/>
          <w:bCs/>
          <w:sz w:val="24"/>
          <w:szCs w:val="24"/>
        </w:rPr>
        <w:t xml:space="preserve">- </w:t>
      </w:r>
      <w:r w:rsidRPr="009F2233">
        <w:rPr>
          <w:rFonts w:ascii="Times New Roman" w:hAnsi="Times New Roman"/>
          <w:bCs/>
          <w:sz w:val="24"/>
          <w:szCs w:val="24"/>
        </w:rPr>
        <w:t>кандидат образува „едно и също</w:t>
      </w:r>
      <w:r w:rsidR="00CF1822">
        <w:rPr>
          <w:rFonts w:ascii="Times New Roman" w:hAnsi="Times New Roman"/>
          <w:bCs/>
          <w:sz w:val="24"/>
          <w:szCs w:val="24"/>
        </w:rPr>
        <w:t xml:space="preserve">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по смисъла на чл. 2, пар. 2 на Регламент (ЕС) № </w:t>
      </w:r>
      <w:r w:rsidR="00BD17BD">
        <w:rPr>
          <w:rFonts w:ascii="Times New Roman" w:hAnsi="Times New Roman"/>
          <w:bCs/>
          <w:sz w:val="24"/>
          <w:szCs w:val="24"/>
        </w:rPr>
        <w:t>2023</w:t>
      </w:r>
      <w:r w:rsidRPr="009F2233">
        <w:rPr>
          <w:rFonts w:ascii="Times New Roman" w:hAnsi="Times New Roman"/>
          <w:bCs/>
          <w:sz w:val="24"/>
          <w:szCs w:val="24"/>
        </w:rPr>
        <w:t>/2</w:t>
      </w:r>
      <w:r w:rsidR="00BD17BD">
        <w:rPr>
          <w:rFonts w:ascii="Times New Roman" w:hAnsi="Times New Roman"/>
          <w:bCs/>
          <w:sz w:val="24"/>
          <w:szCs w:val="24"/>
        </w:rPr>
        <w:t>831</w:t>
      </w:r>
      <w:r w:rsidR="00CF1822">
        <w:rPr>
          <w:rFonts w:ascii="Times New Roman" w:hAnsi="Times New Roman"/>
          <w:bCs/>
          <w:sz w:val="24"/>
          <w:szCs w:val="24"/>
        </w:rPr>
        <w:t>;</w:t>
      </w:r>
      <w:r w:rsidRPr="009F2233">
        <w:rPr>
          <w:rFonts w:ascii="Times New Roman" w:hAnsi="Times New Roman"/>
          <w:bCs/>
          <w:sz w:val="24"/>
          <w:szCs w:val="24"/>
        </w:rPr>
        <w:t xml:space="preserve"> </w:t>
      </w:r>
    </w:p>
    <w:p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всички предприятия, които са се влели, слели с или са придобити от някое от предприятията,  образуващи „едно и също предприя</w:t>
      </w:r>
      <w:r w:rsidR="00CF1822">
        <w:rPr>
          <w:rFonts w:ascii="Times New Roman" w:hAnsi="Times New Roman"/>
          <w:bCs/>
          <w:sz w:val="24"/>
          <w:szCs w:val="24"/>
        </w:rPr>
        <w:t>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съгласно чл. 3, пар. 8 на 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w:t>
      </w:r>
    </w:p>
    <w:p w:rsidR="00FE1F4F"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предприятията, обра</w:t>
      </w:r>
      <w:r w:rsidR="00CF1822">
        <w:rPr>
          <w:rFonts w:ascii="Times New Roman" w:hAnsi="Times New Roman"/>
          <w:bCs/>
          <w:sz w:val="24"/>
          <w:szCs w:val="24"/>
        </w:rPr>
        <w:t>зуващи „едно и също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които са се</w:t>
      </w:r>
      <w:r w:rsidRPr="009F2233">
        <w:rPr>
          <w:rFonts w:ascii="Times New Roman" w:hAnsi="Times New Roman"/>
          <w:sz w:val="24"/>
          <w:szCs w:val="24"/>
        </w:rPr>
        <w:t xml:space="preserve"> </w:t>
      </w:r>
      <w:r w:rsidRPr="009F2233">
        <w:rPr>
          <w:rFonts w:ascii="Times New Roman" w:hAnsi="Times New Roman"/>
          <w:bCs/>
          <w:sz w:val="24"/>
          <w:szCs w:val="24"/>
        </w:rPr>
        <w:t xml:space="preserve">възползвали от помощ de minimis, получена преди разделяне или отделяне, съгласно чл. 3, пар. 9 от Регламент (ЕС) № </w:t>
      </w:r>
      <w:r w:rsidR="00877819" w:rsidRPr="009523E4">
        <w:rPr>
          <w:rFonts w:ascii="Times New Roman" w:hAnsi="Times New Roman"/>
          <w:bCs/>
          <w:sz w:val="24"/>
          <w:szCs w:val="24"/>
        </w:rPr>
        <w:t>2023</w:t>
      </w:r>
      <w:r w:rsidRPr="009F2233">
        <w:rPr>
          <w:rFonts w:ascii="Times New Roman" w:hAnsi="Times New Roman"/>
          <w:bCs/>
          <w:sz w:val="24"/>
          <w:szCs w:val="24"/>
        </w:rPr>
        <w:t>/2</w:t>
      </w:r>
      <w:r w:rsidR="00877819" w:rsidRPr="009523E4">
        <w:rPr>
          <w:rFonts w:ascii="Times New Roman" w:hAnsi="Times New Roman"/>
          <w:bCs/>
          <w:sz w:val="24"/>
          <w:szCs w:val="24"/>
        </w:rPr>
        <w:t>831</w:t>
      </w:r>
      <w:r w:rsidRPr="009F2233">
        <w:rPr>
          <w:rFonts w:ascii="Times New Roman" w:hAnsi="Times New Roman"/>
          <w:bCs/>
          <w:sz w:val="24"/>
          <w:szCs w:val="24"/>
        </w:rPr>
        <w:t>.</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Calibri" w:hAnsi="Times New Roman"/>
          <w:bCs/>
          <w:sz w:val="24"/>
          <w:szCs w:val="24"/>
        </w:rPr>
        <w:t xml:space="preserve">Съгласно чл. 2, пар. 2 от Регламент (ЕС) № 2023/2831 </w:t>
      </w:r>
      <w:r w:rsidRPr="00CF1822">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rsidR="00CF1822" w:rsidRDefault="00CF1822" w:rsidP="00CF1822">
      <w:pPr>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rsidR="00AA5503" w:rsidRP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В случай на сливания, вливания или придобивания всич</w:t>
      </w:r>
      <w:r>
        <w:rPr>
          <w:rFonts w:ascii="Times New Roman" w:eastAsia="Times New Roman" w:hAnsi="Times New Roman"/>
          <w:snapToGrid w:val="0"/>
          <w:sz w:val="24"/>
          <w:szCs w:val="24"/>
        </w:rPr>
        <w:t>ки предходни помощи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предоставени на някое от сливащите се предприятия, се вземат под внимание при определяне на това дали дадена нова помощ „de minim</w:t>
      </w:r>
      <w:r>
        <w:rPr>
          <w:rFonts w:ascii="Times New Roman" w:eastAsia="Times New Roman" w:hAnsi="Times New Roman"/>
          <w:snapToGrid w:val="0"/>
          <w:sz w:val="24"/>
          <w:szCs w:val="24"/>
        </w:rPr>
        <w:t>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на новото предприятие или на придобиващото предприятие, не води до превишаване на съответния таван.</w:t>
      </w:r>
    </w:p>
    <w:p w:rsid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Ако дадено предприятие се разделя на две или повече отделни п</w:t>
      </w:r>
      <w:r>
        <w:rPr>
          <w:rFonts w:ascii="Times New Roman" w:eastAsia="Times New Roman" w:hAnsi="Times New Roman"/>
          <w:snapToGrid w:val="0"/>
          <w:sz w:val="24"/>
          <w:szCs w:val="24"/>
        </w:rPr>
        <w:t>редприятия,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w:t>
      </w:r>
      <w:r>
        <w:rPr>
          <w:rFonts w:ascii="Times New Roman" w:eastAsia="Times New Roman" w:hAnsi="Times New Roman"/>
          <w:snapToGrid w:val="0"/>
          <w:sz w:val="24"/>
          <w:szCs w:val="24"/>
        </w:rPr>
        <w:t xml:space="preserve"> използвана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A153B9" w:rsidRDefault="00A153B9" w:rsidP="00A153B9">
      <w:pPr>
        <w:jc w:val="both"/>
        <w:rPr>
          <w:rFonts w:ascii="Times New Roman" w:hAnsi="Times New Roman"/>
          <w:bCs/>
          <w:sz w:val="24"/>
          <w:szCs w:val="24"/>
        </w:rPr>
      </w:pPr>
      <w:r>
        <w:rPr>
          <w:rFonts w:ascii="Times New Roman" w:hAnsi="Times New Roman"/>
          <w:bCs/>
          <w:sz w:val="24"/>
          <w:szCs w:val="24"/>
        </w:rPr>
        <w:t>Спазването на горепосочения праг</w:t>
      </w:r>
      <w:r w:rsidRPr="00A153B9">
        <w:rPr>
          <w:rFonts w:ascii="Times New Roman" w:hAnsi="Times New Roman"/>
          <w:bCs/>
          <w:sz w:val="24"/>
          <w:szCs w:val="24"/>
        </w:rPr>
        <w:t xml:space="preserve"> за помощта „de minimis” ще бъде проверявано чрез Раздел 4.A </w:t>
      </w:r>
      <w:r>
        <w:rPr>
          <w:rFonts w:ascii="Times New Roman" w:hAnsi="Times New Roman"/>
          <w:bCs/>
          <w:sz w:val="24"/>
          <w:szCs w:val="24"/>
        </w:rPr>
        <w:t>„</w:t>
      </w:r>
      <w:r w:rsidRPr="00A153B9">
        <w:rPr>
          <w:rFonts w:ascii="Times New Roman" w:hAnsi="Times New Roman"/>
          <w:bCs/>
          <w:sz w:val="24"/>
          <w:szCs w:val="24"/>
        </w:rPr>
        <w:t>Декларация за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и Раздел 4.Б </w:t>
      </w:r>
      <w:r>
        <w:rPr>
          <w:rFonts w:ascii="Times New Roman" w:hAnsi="Times New Roman"/>
          <w:bCs/>
          <w:sz w:val="24"/>
          <w:szCs w:val="24"/>
        </w:rPr>
        <w:t>„</w:t>
      </w:r>
      <w:r w:rsidRPr="00A153B9">
        <w:rPr>
          <w:rFonts w:ascii="Times New Roman" w:hAnsi="Times New Roman"/>
          <w:bCs/>
          <w:sz w:val="24"/>
          <w:szCs w:val="24"/>
        </w:rPr>
        <w:t>Данни за получена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от Декларацията при кандидатстване (Приложение 2), като кандидатите носят отговорност за верността на декларираните данни. В случай че в процеса на оценка се установи, че със средствата, за които се кандидатства, ще бъде </w:t>
      </w:r>
      <w:r>
        <w:rPr>
          <w:rFonts w:ascii="Times New Roman" w:hAnsi="Times New Roman"/>
          <w:bCs/>
          <w:sz w:val="24"/>
          <w:szCs w:val="24"/>
        </w:rPr>
        <w:t>надхвърлен прагът на допустимата минимална помощ</w:t>
      </w:r>
      <w:r w:rsidRPr="00A153B9">
        <w:rPr>
          <w:rFonts w:ascii="Times New Roman" w:hAnsi="Times New Roman"/>
          <w:bCs/>
          <w:sz w:val="24"/>
          <w:szCs w:val="24"/>
        </w:rPr>
        <w:t xml:space="preserve">, Оценителната комисия намалява служебно стойността на финансирането до максимално допустимия размер. Посочената корекция не може да води </w:t>
      </w:r>
      <w:r>
        <w:rPr>
          <w:rFonts w:ascii="Times New Roman" w:hAnsi="Times New Roman"/>
          <w:bCs/>
          <w:sz w:val="24"/>
          <w:szCs w:val="24"/>
        </w:rPr>
        <w:t xml:space="preserve">до </w:t>
      </w:r>
      <w:r w:rsidRPr="00A153B9">
        <w:rPr>
          <w:rFonts w:ascii="Times New Roman" w:hAnsi="Times New Roman"/>
          <w:bCs/>
          <w:sz w:val="24"/>
          <w:szCs w:val="24"/>
        </w:rPr>
        <w:t>подобряване на качеството на проектното предложение и нарушаване на принципите по чл. 29, ал. 1, т. 1 и т. 2 от ЗУСЕФСУ</w:t>
      </w:r>
      <w:r>
        <w:rPr>
          <w:rFonts w:ascii="Times New Roman" w:hAnsi="Times New Roman"/>
          <w:bCs/>
          <w:sz w:val="24"/>
          <w:szCs w:val="24"/>
        </w:rPr>
        <w:t>.</w:t>
      </w:r>
    </w:p>
    <w:p w:rsidR="00B91A6D" w:rsidRPr="00B91A6D" w:rsidRDefault="00B91A6D" w:rsidP="00A153B9">
      <w:pPr>
        <w:jc w:val="both"/>
        <w:rPr>
          <w:rFonts w:ascii="Times New Roman" w:hAnsi="Times New Roman"/>
          <w:bCs/>
          <w:sz w:val="24"/>
          <w:szCs w:val="24"/>
        </w:rPr>
      </w:pPr>
      <w:r w:rsidRPr="00B91A6D">
        <w:rPr>
          <w:rFonts w:ascii="Times New Roman" w:hAnsi="Times New Roman"/>
          <w:sz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w:t>
      </w:r>
      <w:r w:rsidRPr="00B91A6D">
        <w:rPr>
          <w:rFonts w:ascii="Times New Roman" w:hAnsi="Times New Roman"/>
          <w:sz w:val="24"/>
        </w:rPr>
        <w:lastRenderedPageBreak/>
        <w:t>предоставяне на помощта</w:t>
      </w:r>
      <w:r w:rsidRPr="00B91A6D">
        <w:rPr>
          <w:rStyle w:val="FootnoteReference"/>
          <w:rFonts w:ascii="Times New Roman" w:hAnsi="Times New Roman"/>
          <w:sz w:val="24"/>
        </w:rPr>
        <w:footnoteReference w:id="1"/>
      </w:r>
      <w:r w:rsidRPr="00B91A6D">
        <w:rPr>
          <w:rFonts w:ascii="Times New Roman" w:hAnsi="Times New Roman"/>
          <w:sz w:val="24"/>
        </w:rPr>
        <w:t>.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на Комисията (ЕС) № 2023/2831.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rsidR="00A153B9" w:rsidRDefault="00A153B9" w:rsidP="00A153B9">
      <w:pPr>
        <w:jc w:val="both"/>
        <w:rPr>
          <w:rFonts w:ascii="Times New Roman" w:hAnsi="Times New Roman"/>
          <w:bCs/>
          <w:sz w:val="24"/>
          <w:szCs w:val="24"/>
        </w:rPr>
      </w:pPr>
      <w:r w:rsidRPr="00A153B9">
        <w:rPr>
          <w:rFonts w:ascii="Times New Roman" w:hAnsi="Times New Roman"/>
          <w:b/>
          <w:sz w:val="24"/>
        </w:rPr>
        <w:t>ВАЖНО</w:t>
      </w:r>
      <w:r>
        <w:rPr>
          <w:rFonts w:ascii="Times New Roman" w:hAnsi="Times New Roman"/>
          <w:sz w:val="24"/>
        </w:rPr>
        <w:t xml:space="preserve">: </w:t>
      </w:r>
      <w:r w:rsidRPr="00A44F84">
        <w:rPr>
          <w:rFonts w:ascii="Times New Roman" w:hAnsi="Times New Roman"/>
          <w:sz w:val="24"/>
        </w:rPr>
        <w:t xml:space="preserve">В случай че след подаване на проектното предложение </w:t>
      </w:r>
      <w:r w:rsidRPr="00A44F84">
        <w:rPr>
          <w:rFonts w:ascii="Times New Roman" w:hAnsi="Times New Roman"/>
          <w:b/>
          <w:sz w:val="24"/>
        </w:rPr>
        <w:t>настъпи промяна по о</w:t>
      </w:r>
      <w:r>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Pr>
          <w:rFonts w:ascii="Times New Roman" w:hAnsi="Times New Roman"/>
          <w:sz w:val="24"/>
        </w:rPr>
        <w:t>ми писмено УО и да изпрати нова</w:t>
      </w:r>
      <w:r w:rsidRPr="005A240A">
        <w:rPr>
          <w:rFonts w:ascii="Times New Roman" w:hAnsi="Times New Roman"/>
          <w:sz w:val="24"/>
        </w:rPr>
        <w:t xml:space="preserve"> Декларация при кандидатстване (Приложение 2), с попълнени актуални данни в Раздел 4.А </w:t>
      </w:r>
      <w:r>
        <w:rPr>
          <w:rFonts w:ascii="Times New Roman" w:hAnsi="Times New Roman"/>
          <w:sz w:val="24"/>
        </w:rPr>
        <w:t>„</w:t>
      </w:r>
      <w:r w:rsidRPr="005A240A">
        <w:rPr>
          <w:rFonts w:ascii="Times New Roman" w:hAnsi="Times New Roman"/>
          <w:sz w:val="24"/>
        </w:rPr>
        <w:t>Декларация за минимална помощ</w:t>
      </w:r>
      <w:r w:rsidRPr="006A3177">
        <w:rPr>
          <w:rFonts w:ascii="Times New Roman" w:hAnsi="Times New Roman"/>
          <w:sz w:val="24"/>
        </w:rPr>
        <w:t>”</w:t>
      </w:r>
      <w:r w:rsidRPr="005A240A">
        <w:rPr>
          <w:rFonts w:ascii="Times New Roman" w:hAnsi="Times New Roman"/>
          <w:sz w:val="24"/>
        </w:rPr>
        <w:t xml:space="preserve"> и Раздел 4.Б </w:t>
      </w:r>
      <w:r>
        <w:rPr>
          <w:rFonts w:ascii="Times New Roman" w:hAnsi="Times New Roman"/>
          <w:sz w:val="24"/>
        </w:rPr>
        <w:t>„</w:t>
      </w:r>
      <w:r w:rsidRPr="005A240A">
        <w:rPr>
          <w:rFonts w:ascii="Times New Roman" w:hAnsi="Times New Roman"/>
          <w:sz w:val="24"/>
        </w:rPr>
        <w:t>Данни за получена минимална помощ</w:t>
      </w:r>
      <w:r w:rsidRPr="006A3177">
        <w:rPr>
          <w:rFonts w:ascii="Times New Roman" w:hAnsi="Times New Roman"/>
          <w:sz w:val="24"/>
        </w:rPr>
        <w:t>”</w:t>
      </w:r>
      <w:r w:rsidRPr="005A240A">
        <w:rPr>
          <w:rFonts w:ascii="Times New Roman" w:hAnsi="Times New Roman"/>
          <w:sz w:val="24"/>
        </w:rPr>
        <w:t xml:space="preserve"> от декларацията</w:t>
      </w:r>
      <w:r w:rsidRPr="00A44F84">
        <w:rPr>
          <w:rFonts w:ascii="Times New Roman" w:hAnsi="Times New Roman"/>
          <w:sz w:val="24"/>
        </w:rPr>
        <w:t xml:space="preserve">, в </w:t>
      </w:r>
      <w:r>
        <w:rPr>
          <w:rFonts w:ascii="Times New Roman" w:hAnsi="Times New Roman"/>
          <w:sz w:val="24"/>
        </w:rPr>
        <w:t>срок от 5 (пет) работни дни чрез модул „Комуникация с УО</w:t>
      </w:r>
      <w:r w:rsidRPr="006A3177">
        <w:rPr>
          <w:rFonts w:ascii="Times New Roman" w:hAnsi="Times New Roman"/>
          <w:sz w:val="24"/>
        </w:rPr>
        <w:t>”</w:t>
      </w:r>
      <w:r w:rsidRPr="00A44F84">
        <w:rPr>
          <w:rFonts w:ascii="Times New Roman" w:hAnsi="Times New Roman"/>
          <w:sz w:val="24"/>
        </w:rPr>
        <w:t xml:space="preserve"> в ИСУН</w:t>
      </w:r>
      <w:r>
        <w:rPr>
          <w:rFonts w:ascii="Times New Roman" w:hAnsi="Times New Roman"/>
          <w:sz w:val="24"/>
        </w:rPr>
        <w:t>, раздел</w:t>
      </w:r>
      <w:r w:rsidRPr="00A153B9">
        <w:rPr>
          <w:rFonts w:ascii="Times New Roman" w:hAnsi="Times New Roman"/>
          <w:sz w:val="24"/>
        </w:rPr>
        <w:t xml:space="preserve"> „Европейски фондове при споделено управление (2021-2027)”</w:t>
      </w:r>
      <w:r>
        <w:rPr>
          <w:rFonts w:ascii="Times New Roman" w:hAnsi="Times New Roman"/>
          <w:sz w:val="24"/>
        </w:rPr>
        <w:t>.</w:t>
      </w:r>
    </w:p>
    <w:p w:rsidR="001563A0" w:rsidRDefault="00FE1F4F" w:rsidP="00FE1F4F">
      <w:pPr>
        <w:jc w:val="both"/>
        <w:rPr>
          <w:rFonts w:ascii="Times New Roman" w:hAnsi="Times New Roman"/>
          <w:sz w:val="24"/>
          <w:szCs w:val="24"/>
        </w:rPr>
      </w:pPr>
      <w:r w:rsidRPr="009F2233">
        <w:rPr>
          <w:rFonts w:ascii="Times New Roman" w:hAnsi="Times New Roman"/>
          <w:b/>
          <w:bCs/>
          <w:sz w:val="24"/>
          <w:szCs w:val="24"/>
        </w:rPr>
        <w:t xml:space="preserve">ВАЖНО: </w:t>
      </w:r>
      <w:r w:rsidRPr="009F2233">
        <w:rPr>
          <w:rFonts w:ascii="Times New Roman" w:hAnsi="Times New Roman"/>
          <w:sz w:val="24"/>
          <w:szCs w:val="24"/>
        </w:rPr>
        <w:t xml:space="preserve">Преди сключване на </w:t>
      </w:r>
      <w:r w:rsidR="00E030B4">
        <w:rPr>
          <w:rFonts w:ascii="Times New Roman" w:hAnsi="Times New Roman"/>
          <w:sz w:val="24"/>
          <w:szCs w:val="24"/>
        </w:rPr>
        <w:t>административен</w:t>
      </w:r>
      <w:r w:rsidR="00B560A0" w:rsidRPr="009F2233">
        <w:rPr>
          <w:rFonts w:ascii="Times New Roman" w:hAnsi="Times New Roman"/>
          <w:sz w:val="24"/>
          <w:szCs w:val="24"/>
        </w:rPr>
        <w:t xml:space="preserve"> </w:t>
      </w:r>
      <w:r w:rsidRPr="009F2233">
        <w:rPr>
          <w:rFonts w:ascii="Times New Roman" w:hAnsi="Times New Roman"/>
          <w:sz w:val="24"/>
          <w:szCs w:val="24"/>
        </w:rPr>
        <w:t xml:space="preserve">договор, ще бъде извършена документална проверка на декларираните </w:t>
      </w:r>
      <w:r w:rsidR="00E030B4" w:rsidRPr="009F2233">
        <w:rPr>
          <w:rFonts w:ascii="Times New Roman" w:hAnsi="Times New Roman"/>
          <w:sz w:val="24"/>
          <w:szCs w:val="24"/>
        </w:rPr>
        <w:t xml:space="preserve">от одобрените кандидати </w:t>
      </w:r>
      <w:r w:rsidR="00E030B4" w:rsidRPr="00E030B4">
        <w:rPr>
          <w:rFonts w:ascii="Times New Roman" w:hAnsi="Times New Roman"/>
          <w:sz w:val="24"/>
          <w:szCs w:val="24"/>
        </w:rPr>
        <w:t>актуални данни относно получената минимална помощ</w:t>
      </w:r>
      <w:r w:rsidR="00E030B4" w:rsidRPr="009F2233">
        <w:rPr>
          <w:rFonts w:ascii="Times New Roman" w:hAnsi="Times New Roman"/>
          <w:sz w:val="24"/>
          <w:szCs w:val="24"/>
        </w:rPr>
        <w:t xml:space="preserve"> </w:t>
      </w:r>
      <w:r w:rsidR="001563A0" w:rsidRPr="001563A0">
        <w:rPr>
          <w:rFonts w:ascii="Times New Roman" w:hAnsi="Times New Roman"/>
          <w:sz w:val="24"/>
          <w:szCs w:val="24"/>
        </w:rPr>
        <w:t>в Раздел 4.A „Декларация за минимална помощ” и Раздел 4.Б „Данни за получена минимална помощ от Декларацията при кандидатстване” (Пр</w:t>
      </w:r>
      <w:r w:rsidR="00E030B4">
        <w:rPr>
          <w:rFonts w:ascii="Times New Roman" w:hAnsi="Times New Roman"/>
          <w:sz w:val="24"/>
          <w:szCs w:val="24"/>
        </w:rPr>
        <w:t>иложение 2), която се представя</w:t>
      </w:r>
      <w:r w:rsidR="001563A0" w:rsidRPr="001563A0">
        <w:rPr>
          <w:rFonts w:ascii="Times New Roman" w:hAnsi="Times New Roman"/>
          <w:sz w:val="24"/>
          <w:szCs w:val="24"/>
        </w:rPr>
        <w:t xml:space="preserve"> </w:t>
      </w:r>
      <w:r w:rsidR="00E030B4">
        <w:rPr>
          <w:rFonts w:ascii="Times New Roman" w:hAnsi="Times New Roman"/>
          <w:sz w:val="24"/>
          <w:szCs w:val="24"/>
        </w:rPr>
        <w:t>преди сключване</w:t>
      </w:r>
      <w:r w:rsidR="006807C5">
        <w:rPr>
          <w:rFonts w:ascii="Times New Roman" w:hAnsi="Times New Roman"/>
          <w:sz w:val="24"/>
          <w:szCs w:val="24"/>
        </w:rPr>
        <w:t xml:space="preserve"> на</w:t>
      </w:r>
      <w:r w:rsidR="001563A0" w:rsidRPr="001563A0">
        <w:rPr>
          <w:rFonts w:ascii="Times New Roman" w:hAnsi="Times New Roman"/>
          <w:sz w:val="24"/>
          <w:szCs w:val="24"/>
        </w:rPr>
        <w:t xml:space="preserve"> договор.</w:t>
      </w:r>
      <w:r w:rsidR="006807C5">
        <w:rPr>
          <w:rFonts w:ascii="Times New Roman" w:hAnsi="Times New Roman"/>
          <w:sz w:val="24"/>
          <w:szCs w:val="24"/>
        </w:rPr>
        <w:t xml:space="preserve"> </w:t>
      </w:r>
      <w:r w:rsidR="001563A0" w:rsidRPr="001563A0">
        <w:rPr>
          <w:rFonts w:ascii="Times New Roman" w:hAnsi="Times New Roman"/>
          <w:sz w:val="24"/>
          <w:szCs w:val="24"/>
        </w:rPr>
        <w:t xml:space="preserve">В случай че при проверката на етап договаряне се установи надвишаване на максимално допустимия праг за минимална помощ за едно и също предприятие, се издава Решение за отказ за предоставяне </w:t>
      </w:r>
      <w:r w:rsidR="001563A0">
        <w:rPr>
          <w:rFonts w:ascii="Times New Roman" w:hAnsi="Times New Roman"/>
          <w:sz w:val="24"/>
          <w:szCs w:val="24"/>
        </w:rPr>
        <w:t>на безвъзмездна финансова помощ на съответния кандидат.</w:t>
      </w:r>
    </w:p>
    <w:p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При определяне дали е спазен максимално допустимия размер на помощта, посочен по-горе ще се взема предвид както размера на минималната помощ, за която се кандидатства,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1A343E" w:rsidRDefault="001A343E" w:rsidP="001A343E">
      <w:pPr>
        <w:jc w:val="both"/>
        <w:rPr>
          <w:rFonts w:ascii="Times New Roman" w:hAnsi="Times New Roman"/>
          <w:sz w:val="24"/>
          <w:szCs w:val="24"/>
        </w:rPr>
      </w:pPr>
      <w:r w:rsidRPr="001A343E">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w:t>
      </w:r>
      <w:r w:rsidR="00177123">
        <w:rPr>
          <w:rFonts w:ascii="Times New Roman" w:hAnsi="Times New Roman"/>
          <w:sz w:val="24"/>
          <w:szCs w:val="24"/>
        </w:rPr>
        <w:t xml:space="preserve">неправомерно усвоени средства, </w:t>
      </w:r>
      <w:r w:rsidRPr="001A343E">
        <w:rPr>
          <w:rFonts w:ascii="Times New Roman" w:hAnsi="Times New Roman"/>
          <w:sz w:val="24"/>
          <w:szCs w:val="24"/>
        </w:rPr>
        <w:t xml:space="preserve">ще се извършва в съответствие с установения ред, съгласно действащите нормативни актове за плащане, верификация и сертификация на разходите към момента </w:t>
      </w:r>
      <w:r w:rsidR="00177123">
        <w:rPr>
          <w:rFonts w:ascii="Times New Roman" w:hAnsi="Times New Roman"/>
          <w:sz w:val="24"/>
          <w:szCs w:val="24"/>
        </w:rPr>
        <w:t xml:space="preserve">на изпълнение на административните </w:t>
      </w:r>
      <w:bookmarkStart w:id="0" w:name="_GoBack"/>
      <w:bookmarkEnd w:id="0"/>
      <w:r w:rsidR="00177123">
        <w:rPr>
          <w:rFonts w:ascii="Times New Roman" w:hAnsi="Times New Roman"/>
          <w:sz w:val="24"/>
          <w:szCs w:val="24"/>
        </w:rPr>
        <w:t>договори</w:t>
      </w:r>
      <w:r w:rsidRPr="001A343E">
        <w:rPr>
          <w:rFonts w:ascii="Times New Roman" w:hAnsi="Times New Roman"/>
          <w:sz w:val="24"/>
          <w:szCs w:val="24"/>
        </w:rPr>
        <w:t>.</w:t>
      </w:r>
    </w:p>
    <w:p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lastRenderedPageBreak/>
        <w:t>2.</w:t>
      </w:r>
      <w:r w:rsidRPr="009523E4">
        <w:rPr>
          <w:rFonts w:ascii="Times New Roman" w:hAnsi="Times New Roman"/>
          <w:b/>
          <w:sz w:val="24"/>
          <w:szCs w:val="24"/>
        </w:rPr>
        <w:t xml:space="preserve"> </w:t>
      </w:r>
      <w:r w:rsidRPr="009F2233">
        <w:rPr>
          <w:rFonts w:ascii="Times New Roman" w:hAnsi="Times New Roman"/>
          <w:b/>
          <w:sz w:val="24"/>
          <w:szCs w:val="24"/>
        </w:rPr>
        <w:t>Недопуст</w:t>
      </w:r>
      <w:r w:rsidR="00FD1CB4">
        <w:rPr>
          <w:rFonts w:ascii="Times New Roman" w:hAnsi="Times New Roman"/>
          <w:b/>
          <w:sz w:val="24"/>
          <w:szCs w:val="24"/>
        </w:rPr>
        <w:t>ими кандидати при избран режим „минимална помощ</w:t>
      </w:r>
      <w:r w:rsidR="00FD1CB4" w:rsidRPr="00820146">
        <w:rPr>
          <w:rFonts w:ascii="Times New Roman" w:hAnsi="Times New Roman"/>
          <w:b/>
          <w:sz w:val="24"/>
          <w:szCs w:val="24"/>
        </w:rPr>
        <w:t>”</w:t>
      </w:r>
      <w:r w:rsidRPr="009F2233">
        <w:rPr>
          <w:rFonts w:ascii="Times New Roman" w:hAnsi="Times New Roman"/>
          <w:b/>
          <w:sz w:val="24"/>
          <w:szCs w:val="24"/>
        </w:rPr>
        <w:t xml:space="preserve"> (de minimis):</w:t>
      </w:r>
    </w:p>
    <w:p w:rsidR="00FE1F4F" w:rsidRDefault="00FE1F4F" w:rsidP="00FE1F4F">
      <w:pPr>
        <w:jc w:val="both"/>
        <w:rPr>
          <w:rFonts w:ascii="Times New Roman" w:hAnsi="Times New Roman"/>
          <w:sz w:val="24"/>
          <w:szCs w:val="24"/>
        </w:rPr>
      </w:pPr>
      <w:r w:rsidRPr="009F2233">
        <w:rPr>
          <w:rFonts w:ascii="Times New Roman" w:hAnsi="Times New Roman"/>
          <w:b/>
          <w:sz w:val="24"/>
          <w:szCs w:val="24"/>
        </w:rPr>
        <w:t xml:space="preserve">Кандидатите не могат да участват </w:t>
      </w:r>
      <w:r w:rsidRPr="009F2233">
        <w:rPr>
          <w:rFonts w:ascii="Times New Roman" w:hAnsi="Times New Roman"/>
          <w:sz w:val="24"/>
          <w:szCs w:val="24"/>
        </w:rPr>
        <w:t>в процедурата и да п</w:t>
      </w:r>
      <w:r w:rsidR="001A343E">
        <w:rPr>
          <w:rFonts w:ascii="Times New Roman" w:hAnsi="Times New Roman"/>
          <w:sz w:val="24"/>
          <w:szCs w:val="24"/>
        </w:rPr>
        <w:t>олучат безвъзмездно финансиране</w:t>
      </w:r>
      <w:r w:rsidRPr="009F2233">
        <w:rPr>
          <w:rFonts w:ascii="Times New Roman" w:hAnsi="Times New Roman"/>
          <w:sz w:val="24"/>
          <w:szCs w:val="24"/>
        </w:rPr>
        <w:t xml:space="preserve">, в случай че попадат в </w:t>
      </w:r>
      <w:r w:rsidRPr="009F2233">
        <w:rPr>
          <w:rFonts w:ascii="Times New Roman" w:hAnsi="Times New Roman"/>
          <w:b/>
          <w:sz w:val="24"/>
          <w:szCs w:val="24"/>
        </w:rPr>
        <w:t>забранителните режими</w:t>
      </w:r>
      <w:r w:rsidRPr="009F2233">
        <w:rPr>
          <w:rFonts w:ascii="Times New Roman" w:hAnsi="Times New Roman"/>
          <w:sz w:val="24"/>
          <w:szCs w:val="24"/>
        </w:rPr>
        <w:t xml:space="preserve"> на </w:t>
      </w:r>
      <w:r w:rsidRPr="009F2233">
        <w:rPr>
          <w:rFonts w:ascii="Times New Roman" w:hAnsi="Times New Roman"/>
          <w:bCs/>
          <w:sz w:val="24"/>
          <w:szCs w:val="24"/>
        </w:rPr>
        <w:t xml:space="preserve">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 xml:space="preserve"> </w:t>
      </w:r>
      <w:r w:rsidRPr="009F2233">
        <w:rPr>
          <w:rFonts w:ascii="Times New Roman" w:hAnsi="Times New Roman"/>
          <w:sz w:val="24"/>
          <w:szCs w:val="24"/>
        </w:rPr>
        <w:t>и по-конкретно, ако:</w:t>
      </w:r>
    </w:p>
    <w:p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А)</w:t>
      </w:r>
      <w:r w:rsidRPr="009F2233">
        <w:rPr>
          <w:rFonts w:ascii="Times New Roman" w:hAnsi="Times New Roman"/>
          <w:sz w:val="24"/>
          <w:szCs w:val="24"/>
        </w:rPr>
        <w:t xml:space="preserve"> Икономическата </w:t>
      </w:r>
      <w:r w:rsidRPr="009F2233">
        <w:rPr>
          <w:rFonts w:ascii="Times New Roman" w:hAnsi="Times New Roman"/>
          <w:b/>
          <w:sz w:val="24"/>
          <w:szCs w:val="24"/>
        </w:rPr>
        <w:t>дейност</w:t>
      </w:r>
      <w:r w:rsidRPr="009F2233">
        <w:rPr>
          <w:rFonts w:ascii="Times New Roman" w:hAnsi="Times New Roman"/>
          <w:sz w:val="24"/>
          <w:szCs w:val="24"/>
        </w:rPr>
        <w:t>,</w:t>
      </w:r>
      <w:r w:rsidRPr="009F2233">
        <w:rPr>
          <w:rFonts w:ascii="Times New Roman" w:hAnsi="Times New Roman"/>
          <w:b/>
          <w:sz w:val="24"/>
          <w:szCs w:val="24"/>
        </w:rPr>
        <w:t xml:space="preserve"> за която кандидатстват се отнася до</w:t>
      </w:r>
      <w:r w:rsidR="00E8132F">
        <w:rPr>
          <w:rStyle w:val="FootnoteReference"/>
          <w:rFonts w:ascii="Times New Roman" w:hAnsi="Times New Roman"/>
          <w:b/>
          <w:sz w:val="24"/>
          <w:szCs w:val="24"/>
        </w:rPr>
        <w:footnoteReference w:id="2"/>
      </w:r>
      <w:r w:rsidRPr="009F2233">
        <w:rPr>
          <w:rFonts w:ascii="Times New Roman" w:hAnsi="Times New Roman"/>
          <w:b/>
          <w:sz w:val="24"/>
          <w:szCs w:val="24"/>
        </w:rPr>
        <w:t>:</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рибарството и аквакултурите, уредени с Регламент (ЕС) № 1379/2013</w:t>
      </w:r>
      <w:r w:rsidR="008E4594" w:rsidRPr="009F2233">
        <w:rPr>
          <w:rFonts w:ascii="Times New Roman" w:hAnsi="Times New Roman"/>
          <w:sz w:val="24"/>
          <w:szCs w:val="24"/>
        </w:rPr>
        <w:t>;</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първично</w:t>
      </w:r>
      <w:r w:rsidR="001A343E">
        <w:rPr>
          <w:rFonts w:ascii="Times New Roman" w:hAnsi="Times New Roman"/>
          <w:sz w:val="24"/>
          <w:szCs w:val="24"/>
        </w:rPr>
        <w:t>то</w:t>
      </w:r>
      <w:r w:rsidRPr="009F2233">
        <w:rPr>
          <w:rFonts w:ascii="Times New Roman" w:hAnsi="Times New Roman"/>
          <w:sz w:val="24"/>
          <w:szCs w:val="24"/>
        </w:rPr>
        <w:t xml:space="preserve"> производство на селскостопански продукти;</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преработката и търговията със селскостопански продукти, в следните случаи:</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9F2233">
        <w:rPr>
          <w:rFonts w:ascii="Times New Roman" w:hAnsi="Times New Roman"/>
          <w:sz w:val="24"/>
          <w:szCs w:val="24"/>
        </w:rPr>
        <w:softHyphen/>
        <w:t>тели.</w:t>
      </w:r>
    </w:p>
    <w:p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Б) Финансирането представлява:</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xml:space="preserve">• помощ, поставена в зависимост от използване на национални </w:t>
      </w:r>
      <w:r w:rsidR="00877819">
        <w:rPr>
          <w:rFonts w:ascii="Times New Roman" w:hAnsi="Times New Roman"/>
          <w:sz w:val="24"/>
          <w:szCs w:val="24"/>
        </w:rPr>
        <w:t>стоки и услуги</w:t>
      </w:r>
      <w:r w:rsidR="006D6563">
        <w:rPr>
          <w:rFonts w:ascii="Times New Roman" w:hAnsi="Times New Roman"/>
          <w:sz w:val="24"/>
          <w:szCs w:val="24"/>
        </w:rPr>
        <w:t xml:space="preserve"> спрямо вносни такива.</w:t>
      </w:r>
    </w:p>
    <w:p w:rsidR="006D6563" w:rsidRPr="006D6563" w:rsidRDefault="006D6563" w:rsidP="006D6563">
      <w:pPr>
        <w:jc w:val="both"/>
        <w:rPr>
          <w:rFonts w:ascii="Times New Roman" w:hAnsi="Times New Roman"/>
          <w:sz w:val="24"/>
          <w:szCs w:val="24"/>
        </w:rPr>
      </w:pPr>
      <w:r w:rsidRPr="006D6563">
        <w:rPr>
          <w:rFonts w:ascii="Times New Roman" w:hAnsi="Times New Roman"/>
          <w:b/>
          <w:sz w:val="24"/>
          <w:szCs w:val="24"/>
        </w:rPr>
        <w:t>ВАЖНО</w:t>
      </w:r>
      <w:r w:rsidRPr="006D6563">
        <w:rPr>
          <w:rFonts w:ascii="Times New Roman" w:hAnsi="Times New Roman"/>
          <w:sz w:val="24"/>
          <w:szCs w:val="24"/>
        </w:rPr>
        <w:t>: Кандидатите не могат да получат безвъзмездно финансиране за дейност, в случай че същата се отнася до недопустимите сектори, попадащи в забранит</w:t>
      </w:r>
      <w:r>
        <w:rPr>
          <w:rFonts w:ascii="Times New Roman" w:hAnsi="Times New Roman"/>
          <w:sz w:val="24"/>
          <w:szCs w:val="24"/>
        </w:rPr>
        <w:t>елните режими съгласно чл. 1, пар.</w:t>
      </w:r>
      <w:r w:rsidRPr="006D6563">
        <w:rPr>
          <w:rFonts w:ascii="Times New Roman" w:hAnsi="Times New Roman"/>
          <w:sz w:val="24"/>
          <w:szCs w:val="24"/>
        </w:rPr>
        <w:t xml:space="preserve"> </w:t>
      </w:r>
      <w:r>
        <w:rPr>
          <w:rFonts w:ascii="Times New Roman" w:hAnsi="Times New Roman"/>
          <w:sz w:val="24"/>
          <w:szCs w:val="24"/>
        </w:rPr>
        <w:t>1 от Регламент (ЕС) № 2023/2831</w:t>
      </w:r>
      <w:r w:rsidRPr="006D6563">
        <w:rPr>
          <w:rFonts w:ascii="Times New Roman" w:hAnsi="Times New Roman"/>
          <w:sz w:val="24"/>
          <w:szCs w:val="24"/>
        </w:rPr>
        <w:t xml:space="preserve"> и посочени в т. 2 А) и т. 2 Б), по-горе.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w:t>
      </w:r>
      <w:r>
        <w:rPr>
          <w:rFonts w:ascii="Times New Roman" w:hAnsi="Times New Roman"/>
          <w:sz w:val="24"/>
          <w:szCs w:val="24"/>
        </w:rPr>
        <w:t>о бенефициентът</w:t>
      </w:r>
      <w:r w:rsidRPr="006D6563">
        <w:rPr>
          <w:rFonts w:ascii="Times New Roman" w:hAnsi="Times New Roman"/>
          <w:sz w:val="24"/>
          <w:szCs w:val="24"/>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rsidR="00FE1F4F" w:rsidRPr="00153909" w:rsidRDefault="006D6563" w:rsidP="00954589">
      <w:pPr>
        <w:jc w:val="both"/>
        <w:rPr>
          <w:rFonts w:ascii="Times New Roman" w:hAnsi="Times New Roman"/>
          <w:sz w:val="24"/>
          <w:szCs w:val="24"/>
        </w:rPr>
      </w:pPr>
      <w:r w:rsidRPr="006D6563">
        <w:rPr>
          <w:rFonts w:ascii="Times New Roman" w:hAnsi="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sectPr w:rsidR="00FE1F4F" w:rsidRPr="00153909" w:rsidSect="00DB363A">
      <w:headerReference w:type="even" r:id="rId7"/>
      <w:headerReference w:type="default" r:id="rId8"/>
      <w:footerReference w:type="even" r:id="rId9"/>
      <w:footerReference w:type="default" r:id="rId10"/>
      <w:headerReference w:type="first" r:id="rId11"/>
      <w:footerReference w:type="first" r:id="rId12"/>
      <w:pgSz w:w="11906" w:h="16838"/>
      <w:pgMar w:top="1843" w:right="1133" w:bottom="1702"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E6D" w:rsidRDefault="00965E6D" w:rsidP="007D773B">
      <w:pPr>
        <w:spacing w:after="0" w:line="240" w:lineRule="auto"/>
      </w:pPr>
      <w:r>
        <w:separator/>
      </w:r>
    </w:p>
  </w:endnote>
  <w:endnote w:type="continuationSeparator" w:id="0">
    <w:p w:rsidR="00965E6D" w:rsidRDefault="00965E6D" w:rsidP="007D77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137" w:rsidRDefault="00F751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708340"/>
      <w:docPartObj>
        <w:docPartGallery w:val="Page Numbers (Bottom of Page)"/>
        <w:docPartUnique/>
      </w:docPartObj>
    </w:sdtPr>
    <w:sdtEndPr>
      <w:rPr>
        <w:rFonts w:ascii="Times New Roman" w:hAnsi="Times New Roman"/>
        <w:noProof/>
      </w:rPr>
    </w:sdtEndPr>
    <w:sdtContent>
      <w:p w:rsidR="00BA0AA1" w:rsidRDefault="0004560D">
        <w:pPr>
          <w:pStyle w:val="Footer"/>
          <w:jc w:val="center"/>
        </w:pPr>
        <w:r w:rsidRPr="00BA0AA1">
          <w:rPr>
            <w:rFonts w:ascii="Times New Roman" w:hAnsi="Times New Roman"/>
          </w:rPr>
          <w:fldChar w:fldCharType="begin"/>
        </w:r>
        <w:r w:rsidR="00BA0AA1" w:rsidRPr="00BA0AA1">
          <w:rPr>
            <w:rFonts w:ascii="Times New Roman" w:hAnsi="Times New Roman"/>
          </w:rPr>
          <w:instrText xml:space="preserve"> PAGE   \* MERGEFORMAT </w:instrText>
        </w:r>
        <w:r w:rsidRPr="00BA0AA1">
          <w:rPr>
            <w:rFonts w:ascii="Times New Roman" w:hAnsi="Times New Roman"/>
          </w:rPr>
          <w:fldChar w:fldCharType="separate"/>
        </w:r>
        <w:r w:rsidR="00D6633B">
          <w:rPr>
            <w:rFonts w:ascii="Times New Roman" w:hAnsi="Times New Roman"/>
            <w:noProof/>
          </w:rPr>
          <w:t>2</w:t>
        </w:r>
        <w:r w:rsidRPr="00BA0AA1">
          <w:rPr>
            <w:rFonts w:ascii="Times New Roman" w:hAnsi="Times New Roman"/>
            <w:noProof/>
          </w:rPr>
          <w:fldChar w:fldCharType="end"/>
        </w:r>
      </w:p>
    </w:sdtContent>
  </w:sdt>
  <w:p w:rsidR="00BA0AA1" w:rsidRDefault="00BA0AA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137" w:rsidRDefault="00F751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E6D" w:rsidRDefault="00965E6D" w:rsidP="007D773B">
      <w:pPr>
        <w:spacing w:after="0" w:line="240" w:lineRule="auto"/>
      </w:pPr>
      <w:r>
        <w:separator/>
      </w:r>
    </w:p>
  </w:footnote>
  <w:footnote w:type="continuationSeparator" w:id="0">
    <w:p w:rsidR="00965E6D" w:rsidRDefault="00965E6D" w:rsidP="007D773B">
      <w:pPr>
        <w:spacing w:after="0" w:line="240" w:lineRule="auto"/>
      </w:pPr>
      <w:r>
        <w:continuationSeparator/>
      </w:r>
    </w:p>
  </w:footnote>
  <w:footnote w:id="1">
    <w:p w:rsidR="00B91A6D" w:rsidRPr="003F2236" w:rsidRDefault="00B91A6D" w:rsidP="00B91A6D">
      <w:pPr>
        <w:pStyle w:val="FootnoteText"/>
        <w:spacing w:before="60"/>
        <w:jc w:val="both"/>
        <w:rPr>
          <w:rFonts w:ascii="Times New Roman" w:hAnsi="Times New Roman"/>
          <w:color w:val="FF0000"/>
        </w:rPr>
      </w:pPr>
      <w:r w:rsidRPr="003F2236">
        <w:rPr>
          <w:rStyle w:val="FootnoteReference"/>
          <w:rFonts w:ascii="Times New Roman" w:hAnsi="Times New Roman"/>
        </w:rPr>
        <w:footnoteRef/>
      </w:r>
      <w:r w:rsidRPr="003F2236">
        <w:rPr>
          <w:rFonts w:ascii="Times New Roman" w:hAnsi="Times New Roman"/>
        </w:rPr>
        <w:t xml:space="preserve"> При </w:t>
      </w:r>
      <w:r>
        <w:rPr>
          <w:rFonts w:ascii="Times New Roman" w:hAnsi="Times New Roman"/>
        </w:rPr>
        <w:t>междинно/</w:t>
      </w:r>
      <w:r w:rsidRPr="003F2236">
        <w:rPr>
          <w:rFonts w:ascii="Times New Roman" w:hAnsi="Times New Roman"/>
        </w:rPr>
        <w:t xml:space="preserve">окончателно плащане УО </w:t>
      </w:r>
      <w:r>
        <w:rPr>
          <w:rFonts w:ascii="Times New Roman" w:hAnsi="Times New Roman"/>
        </w:rPr>
        <w:t xml:space="preserve">ще </w:t>
      </w:r>
      <w:r w:rsidRPr="003F2236">
        <w:rPr>
          <w:rFonts w:ascii="Times New Roman" w:hAnsi="Times New Roman"/>
        </w:rPr>
        <w:t xml:space="preserve">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сконтираната стойност, FV е реалната стойност,  i е лихвения процент, а t – периода на изпълнение в години. </w:t>
      </w:r>
    </w:p>
  </w:footnote>
  <w:footnote w:id="2">
    <w:p w:rsidR="00E8132F" w:rsidRPr="00E8132F" w:rsidRDefault="00E8132F" w:rsidP="00E8132F">
      <w:pPr>
        <w:pStyle w:val="FootnoteText"/>
        <w:jc w:val="both"/>
        <w:rPr>
          <w:rFonts w:ascii="Times New Roman" w:hAnsi="Times New Roman"/>
          <w:sz w:val="18"/>
          <w:szCs w:val="18"/>
        </w:rPr>
      </w:pPr>
      <w:r>
        <w:rPr>
          <w:rStyle w:val="FootnoteReference"/>
        </w:rPr>
        <w:footnoteRef/>
      </w:r>
      <w:r>
        <w:t xml:space="preserve"> </w:t>
      </w:r>
      <w:r w:rsidRPr="00E8132F">
        <w:rPr>
          <w:rFonts w:ascii="Times New Roman" w:hAnsi="Times New Roman"/>
          <w:sz w:val="18"/>
          <w:szCs w:val="18"/>
        </w:rPr>
        <w:t>Съгласно дефинициите, представени в чл. 2 от Регламент (ЕС) № 2023/2831 и Приложение 8 към Условията за кандидатстване.</w:t>
      </w:r>
    </w:p>
    <w:p w:rsidR="00E8132F" w:rsidRDefault="00E8132F">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137" w:rsidRDefault="00F751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9E3" w:rsidRDefault="001A3325" w:rsidP="001A3325">
    <w:pPr>
      <w:pStyle w:val="Header"/>
      <w:tabs>
        <w:tab w:val="clear" w:pos="4536"/>
        <w:tab w:val="clear" w:pos="9072"/>
        <w:tab w:val="right" w:pos="8844"/>
      </w:tabs>
    </w:pPr>
    <w:r w:rsidRPr="00AA73A7">
      <w:rPr>
        <w:i/>
        <w:noProof/>
        <w:lang w:eastAsia="ja-JP"/>
      </w:rPr>
      <w:drawing>
        <wp:inline distT="0" distB="0" distL="0" distR="0">
          <wp:extent cx="2009775" cy="4667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9775" cy="466725"/>
                  </a:xfrm>
                  <a:prstGeom prst="rect">
                    <a:avLst/>
                  </a:prstGeom>
                  <a:noFill/>
                  <a:ln>
                    <a:noFill/>
                  </a:ln>
                </pic:spPr>
              </pic:pic>
            </a:graphicData>
          </a:graphic>
        </wp:inline>
      </w:drawing>
    </w:r>
    <w:r>
      <w:tab/>
    </w:r>
    <w:r w:rsidR="0004560D">
      <w:rPr>
        <w:noProof/>
      </w:rPr>
      <w:fldChar w:fldCharType="begin"/>
    </w:r>
    <w:r>
      <w:rPr>
        <w:noProof/>
      </w:rPr>
      <w:instrText xml:space="preserve"> INCLUDEPICTURE  "cid:image001.png@01D8FB39.06A872C0" \* MERGEFORMATINET </w:instrText>
    </w:r>
    <w:r w:rsidR="0004560D">
      <w:rPr>
        <w:noProof/>
      </w:rPr>
      <w:fldChar w:fldCharType="separate"/>
    </w:r>
    <w:r w:rsidR="0004560D">
      <w:rPr>
        <w:noProof/>
      </w:rPr>
      <w:fldChar w:fldCharType="begin"/>
    </w:r>
    <w:r>
      <w:rPr>
        <w:noProof/>
      </w:rPr>
      <w:instrText xml:space="preserve"> INCLUDEPICTURE  "cid:image001.png@01D8FB39.06A872C0" \* MERGEFORMATINET </w:instrText>
    </w:r>
    <w:r w:rsidR="0004560D">
      <w:rPr>
        <w:noProof/>
      </w:rPr>
      <w:fldChar w:fldCharType="separate"/>
    </w:r>
    <w:r w:rsidR="0004560D">
      <w:rPr>
        <w:noProof/>
      </w:rPr>
      <w:fldChar w:fldCharType="begin"/>
    </w:r>
    <w:r w:rsidR="00C96E7E">
      <w:rPr>
        <w:noProof/>
      </w:rPr>
      <w:instrText xml:space="preserve"> INCLUDEPICTURE  "cid:image001.png@01D8FB39.06A872C0" \* MERGEFORMATINET </w:instrText>
    </w:r>
    <w:r w:rsidR="0004560D">
      <w:rPr>
        <w:noProof/>
      </w:rPr>
      <w:fldChar w:fldCharType="separate"/>
    </w:r>
    <w:r w:rsidR="0004560D">
      <w:rPr>
        <w:noProof/>
      </w:rPr>
      <w:fldChar w:fldCharType="begin"/>
    </w:r>
    <w:r w:rsidR="003E21AE">
      <w:rPr>
        <w:noProof/>
      </w:rPr>
      <w:instrText xml:space="preserve"> INCLUDEPICTURE  "cid:image001.png@01D8FB39.06A872C0" \* MERGEFORMATINET </w:instrText>
    </w:r>
    <w:r w:rsidR="0004560D">
      <w:rPr>
        <w:noProof/>
      </w:rPr>
      <w:fldChar w:fldCharType="separate"/>
    </w:r>
    <w:r w:rsidR="0004560D">
      <w:rPr>
        <w:noProof/>
      </w:rPr>
      <w:fldChar w:fldCharType="begin"/>
    </w:r>
    <w:r w:rsidR="00BC60D5">
      <w:rPr>
        <w:noProof/>
      </w:rPr>
      <w:instrText xml:space="preserve"> INCLUDEPICTURE  "cid:image001.png@01D8FB39.06A872C0" \* MERGEFORMATINET </w:instrText>
    </w:r>
    <w:r w:rsidR="0004560D">
      <w:rPr>
        <w:noProof/>
      </w:rPr>
      <w:fldChar w:fldCharType="separate"/>
    </w:r>
    <w:r w:rsidR="0004560D">
      <w:rPr>
        <w:noProof/>
      </w:rPr>
      <w:fldChar w:fldCharType="begin"/>
    </w:r>
    <w:r w:rsidR="001F6A3F">
      <w:rPr>
        <w:noProof/>
      </w:rPr>
      <w:instrText xml:space="preserve"> INCLUDEPICTURE  "cid:image001.png@01D8FB39.06A872C0" \* MERGEFORMATINET </w:instrText>
    </w:r>
    <w:r w:rsidR="0004560D">
      <w:rPr>
        <w:noProof/>
      </w:rPr>
      <w:fldChar w:fldCharType="separate"/>
    </w:r>
    <w:r w:rsidR="0004560D">
      <w:rPr>
        <w:noProof/>
      </w:rPr>
      <w:fldChar w:fldCharType="begin"/>
    </w:r>
    <w:r w:rsidR="00135F11">
      <w:rPr>
        <w:noProof/>
      </w:rPr>
      <w:instrText xml:space="preserve"> INCLUDEPICTURE  "cid:image001.png@01D8FB39.06A872C0" \* MERGEFORMATINET </w:instrText>
    </w:r>
    <w:r w:rsidR="0004560D">
      <w:rPr>
        <w:noProof/>
      </w:rPr>
      <w:fldChar w:fldCharType="separate"/>
    </w:r>
    <w:r w:rsidR="0004560D">
      <w:rPr>
        <w:noProof/>
      </w:rPr>
      <w:fldChar w:fldCharType="begin"/>
    </w:r>
    <w:r w:rsidR="002C5621">
      <w:rPr>
        <w:noProof/>
      </w:rPr>
      <w:instrText xml:space="preserve"> INCLUDEPICTURE  "cid:image001.png@01D8FB39.06A872C0" \* MERGEFORMATINET </w:instrText>
    </w:r>
    <w:r w:rsidR="0004560D">
      <w:rPr>
        <w:noProof/>
      </w:rPr>
      <w:fldChar w:fldCharType="separate"/>
    </w:r>
    <w:r w:rsidR="0004560D">
      <w:rPr>
        <w:noProof/>
      </w:rPr>
      <w:fldChar w:fldCharType="begin"/>
    </w:r>
    <w:r w:rsidR="00762BD8">
      <w:rPr>
        <w:noProof/>
      </w:rPr>
      <w:instrText xml:space="preserve"> INCLUDEPICTURE  "cid:image001.png@01D8FB39.06A872C0" \* MERGEFORMATINET </w:instrText>
    </w:r>
    <w:r w:rsidR="0004560D">
      <w:rPr>
        <w:noProof/>
      </w:rPr>
      <w:fldChar w:fldCharType="separate"/>
    </w:r>
    <w:r w:rsidR="0004560D">
      <w:rPr>
        <w:noProof/>
      </w:rPr>
      <w:fldChar w:fldCharType="begin"/>
    </w:r>
    <w:r w:rsidR="00646113">
      <w:rPr>
        <w:noProof/>
      </w:rPr>
      <w:instrText xml:space="preserve"> INCLUDEPICTURE  "cid:image001.png@01D8FB39.06A872C0" \* MERGEFORMATINET </w:instrText>
    </w:r>
    <w:r w:rsidR="0004560D">
      <w:rPr>
        <w:noProof/>
      </w:rPr>
      <w:fldChar w:fldCharType="separate"/>
    </w:r>
    <w:r w:rsidR="0004560D">
      <w:rPr>
        <w:noProof/>
      </w:rPr>
      <w:fldChar w:fldCharType="begin"/>
    </w:r>
    <w:r w:rsidR="005706F0">
      <w:rPr>
        <w:noProof/>
      </w:rPr>
      <w:instrText xml:space="preserve"> INCLUDEPICTURE  "cid:image001.png@01D8FB39.06A872C0" \* MERGEFORMATINET </w:instrText>
    </w:r>
    <w:r w:rsidR="0004560D">
      <w:rPr>
        <w:noProof/>
      </w:rPr>
      <w:fldChar w:fldCharType="separate"/>
    </w:r>
    <w:r w:rsidR="0004560D">
      <w:rPr>
        <w:noProof/>
      </w:rPr>
      <w:fldChar w:fldCharType="begin"/>
    </w:r>
    <w:r w:rsidR="006473FC">
      <w:rPr>
        <w:noProof/>
      </w:rPr>
      <w:instrText xml:space="preserve"> INCLUDEPICTURE  "cid:image001.png@01D8FB39.06A872C0" \* MERGEFORMATINET </w:instrText>
    </w:r>
    <w:r w:rsidR="0004560D">
      <w:rPr>
        <w:noProof/>
      </w:rPr>
      <w:fldChar w:fldCharType="separate"/>
    </w:r>
    <w:r w:rsidR="0004560D">
      <w:rPr>
        <w:noProof/>
      </w:rPr>
      <w:fldChar w:fldCharType="begin"/>
    </w:r>
    <w:r w:rsidR="0064046A">
      <w:rPr>
        <w:noProof/>
      </w:rPr>
      <w:instrText xml:space="preserve"> INCLUDEPICTURE  "cid:image001.png@01D8FB39.06A872C0" \* MERGEFORMATINET </w:instrText>
    </w:r>
    <w:r w:rsidR="0004560D">
      <w:rPr>
        <w:noProof/>
      </w:rPr>
      <w:fldChar w:fldCharType="separate"/>
    </w:r>
    <w:r w:rsidR="0004560D">
      <w:rPr>
        <w:noProof/>
      </w:rPr>
      <w:fldChar w:fldCharType="begin"/>
    </w:r>
    <w:r w:rsidR="00667681">
      <w:rPr>
        <w:noProof/>
      </w:rPr>
      <w:instrText xml:space="preserve"> INCLUDEPICTURE  "cid:image001.png@01D8FB39.06A872C0" \* MERGEFORMATINET </w:instrText>
    </w:r>
    <w:r w:rsidR="0004560D">
      <w:rPr>
        <w:noProof/>
      </w:rPr>
      <w:fldChar w:fldCharType="separate"/>
    </w:r>
    <w:r w:rsidR="0004560D">
      <w:rPr>
        <w:noProof/>
      </w:rPr>
      <w:fldChar w:fldCharType="begin"/>
    </w:r>
    <w:r w:rsidR="00736331">
      <w:rPr>
        <w:noProof/>
      </w:rPr>
      <w:instrText xml:space="preserve"> INCLUDEPICTURE  "cid:image001.png@01D8FB39.06A872C0" \* MERGEFORMATINET </w:instrText>
    </w:r>
    <w:r w:rsidR="0004560D">
      <w:rPr>
        <w:noProof/>
      </w:rPr>
      <w:fldChar w:fldCharType="separate"/>
    </w:r>
    <w:r w:rsidR="0004560D">
      <w:rPr>
        <w:noProof/>
      </w:rPr>
      <w:fldChar w:fldCharType="begin"/>
    </w:r>
    <w:r w:rsidR="00D74C40">
      <w:rPr>
        <w:noProof/>
      </w:rPr>
      <w:instrText xml:space="preserve"> INCLUDEPICTURE  "cid:image001.png@01D8FB39.06A872C0" \* MERGEFORMATINET </w:instrText>
    </w:r>
    <w:r w:rsidR="0004560D">
      <w:rPr>
        <w:noProof/>
      </w:rPr>
      <w:fldChar w:fldCharType="separate"/>
    </w:r>
    <w:r w:rsidR="0004560D">
      <w:rPr>
        <w:noProof/>
      </w:rPr>
      <w:fldChar w:fldCharType="begin"/>
    </w:r>
    <w:r w:rsidR="009D52EE">
      <w:rPr>
        <w:noProof/>
      </w:rPr>
      <w:instrText xml:space="preserve"> INCLUDEPICTURE  "cid:image001.png@01D8FB39.06A872C0" \* MERGEFORMATINET </w:instrText>
    </w:r>
    <w:r w:rsidR="0004560D">
      <w:rPr>
        <w:noProof/>
      </w:rPr>
      <w:fldChar w:fldCharType="separate"/>
    </w:r>
    <w:r w:rsidR="0004560D">
      <w:rPr>
        <w:noProof/>
      </w:rPr>
      <w:fldChar w:fldCharType="begin"/>
    </w:r>
    <w:r w:rsidR="006C2A95">
      <w:rPr>
        <w:noProof/>
      </w:rPr>
      <w:instrText xml:space="preserve"> INCLUDEPICTURE  "cid:image001.png@01D8FB39.06A872C0" \* MERGEFORMATINET </w:instrText>
    </w:r>
    <w:r w:rsidR="0004560D">
      <w:rPr>
        <w:noProof/>
      </w:rPr>
      <w:fldChar w:fldCharType="separate"/>
    </w:r>
    <w:r w:rsidR="0004560D">
      <w:rPr>
        <w:noProof/>
      </w:rPr>
      <w:fldChar w:fldCharType="begin"/>
    </w:r>
    <w:r w:rsidR="008E00F1">
      <w:rPr>
        <w:noProof/>
      </w:rPr>
      <w:instrText xml:space="preserve"> INCLUDEPICTURE  "cid:image001.png@01D8FB39.06A872C0" \* MERGEFORMATINET </w:instrText>
    </w:r>
    <w:r w:rsidR="0004560D">
      <w:rPr>
        <w:noProof/>
      </w:rPr>
      <w:fldChar w:fldCharType="separate"/>
    </w:r>
    <w:r w:rsidR="0004560D">
      <w:rPr>
        <w:noProof/>
      </w:rPr>
      <w:fldChar w:fldCharType="begin"/>
    </w:r>
    <w:r w:rsidR="00FE2BDB">
      <w:rPr>
        <w:noProof/>
      </w:rPr>
      <w:instrText xml:space="preserve"> INCLUDEPICTURE  "cid:image001.png@01D8FB39.06A872C0" \* MERGEFORMATINET </w:instrText>
    </w:r>
    <w:r w:rsidR="0004560D">
      <w:rPr>
        <w:noProof/>
      </w:rPr>
      <w:fldChar w:fldCharType="separate"/>
    </w:r>
    <w:r w:rsidR="0004560D">
      <w:rPr>
        <w:noProof/>
      </w:rPr>
      <w:fldChar w:fldCharType="begin"/>
    </w:r>
    <w:r w:rsidR="001A280C">
      <w:rPr>
        <w:noProof/>
      </w:rPr>
      <w:instrText xml:space="preserve"> INCLUDEPICTURE  "cid:image001.png@01D8FB39.06A872C0" \* MERGEFORMATINET </w:instrText>
    </w:r>
    <w:r w:rsidR="0004560D">
      <w:rPr>
        <w:noProof/>
      </w:rPr>
      <w:fldChar w:fldCharType="separate"/>
    </w:r>
    <w:r w:rsidR="0004560D">
      <w:rPr>
        <w:noProof/>
      </w:rPr>
      <w:fldChar w:fldCharType="begin"/>
    </w:r>
    <w:r w:rsidR="003C0AE6">
      <w:rPr>
        <w:noProof/>
      </w:rPr>
      <w:instrText xml:space="preserve"> INCLUDEPICTURE  "cid:image001.png@01D8FB39.06A872C0" \* MERGEFORMATINET </w:instrText>
    </w:r>
    <w:r w:rsidR="0004560D">
      <w:rPr>
        <w:noProof/>
      </w:rPr>
      <w:fldChar w:fldCharType="separate"/>
    </w:r>
    <w:r w:rsidR="0004560D">
      <w:rPr>
        <w:noProof/>
      </w:rPr>
      <w:fldChar w:fldCharType="begin"/>
    </w:r>
    <w:r w:rsidR="00B76423">
      <w:rPr>
        <w:noProof/>
      </w:rPr>
      <w:instrText xml:space="preserve"> INCLUDEPICTURE  "cid:image001.png@01D8FB39.06A872C0" \* MERGEFORMATINET </w:instrText>
    </w:r>
    <w:r w:rsidR="0004560D">
      <w:rPr>
        <w:noProof/>
      </w:rPr>
      <w:fldChar w:fldCharType="separate"/>
    </w:r>
    <w:r w:rsidR="0004560D">
      <w:rPr>
        <w:noProof/>
      </w:rPr>
      <w:fldChar w:fldCharType="begin"/>
    </w:r>
    <w:r w:rsidR="00233564">
      <w:rPr>
        <w:noProof/>
      </w:rPr>
      <w:instrText xml:space="preserve"> INCLUDEPICTURE  "cid:image001.png@01D8FB39.06A872C0" \* MERGEFORMATINET </w:instrText>
    </w:r>
    <w:r w:rsidR="0004560D">
      <w:rPr>
        <w:noProof/>
      </w:rPr>
      <w:fldChar w:fldCharType="separate"/>
    </w:r>
    <w:r w:rsidR="0004560D">
      <w:rPr>
        <w:noProof/>
      </w:rPr>
      <w:fldChar w:fldCharType="begin"/>
    </w:r>
    <w:r w:rsidR="007360A1">
      <w:rPr>
        <w:noProof/>
      </w:rPr>
      <w:instrText xml:space="preserve"> INCLUDEPICTURE  "cid:image001.png@01D8FB39.06A872C0" \* MERGEFORMATINET </w:instrText>
    </w:r>
    <w:r w:rsidR="0004560D">
      <w:rPr>
        <w:noProof/>
      </w:rPr>
      <w:fldChar w:fldCharType="separate"/>
    </w:r>
    <w:r w:rsidR="0004560D">
      <w:rPr>
        <w:noProof/>
      </w:rPr>
      <w:fldChar w:fldCharType="begin"/>
    </w:r>
    <w:r w:rsidR="00BB3C6D">
      <w:rPr>
        <w:noProof/>
      </w:rPr>
      <w:instrText xml:space="preserve"> INCLUDEPICTURE  "cid:image001.png@01D8FB39.06A872C0" \* MERGEFORMATINET </w:instrText>
    </w:r>
    <w:r w:rsidR="0004560D">
      <w:rPr>
        <w:noProof/>
      </w:rPr>
      <w:fldChar w:fldCharType="separate"/>
    </w:r>
    <w:r w:rsidR="0004560D">
      <w:rPr>
        <w:noProof/>
      </w:rPr>
      <w:fldChar w:fldCharType="begin"/>
    </w:r>
    <w:r w:rsidR="0039016F">
      <w:rPr>
        <w:noProof/>
      </w:rPr>
      <w:instrText xml:space="preserve"> INCLUDEPICTURE  "cid:image001.png@01D8FB39.06A872C0" \* MERGEFORMATINET </w:instrText>
    </w:r>
    <w:r w:rsidR="0004560D">
      <w:rPr>
        <w:noProof/>
      </w:rPr>
      <w:fldChar w:fldCharType="separate"/>
    </w:r>
    <w:r w:rsidR="0004560D">
      <w:rPr>
        <w:noProof/>
      </w:rPr>
      <w:fldChar w:fldCharType="begin"/>
    </w:r>
    <w:r w:rsidR="00637086">
      <w:rPr>
        <w:noProof/>
      </w:rPr>
      <w:instrText xml:space="preserve"> INCLUDEPICTURE  "cid:image001.png@01D8FB39.06A872C0" \* MERGEFORMATINET </w:instrText>
    </w:r>
    <w:r w:rsidR="0004560D">
      <w:rPr>
        <w:noProof/>
      </w:rPr>
      <w:fldChar w:fldCharType="separate"/>
    </w:r>
    <w:r w:rsidR="0004560D">
      <w:rPr>
        <w:noProof/>
      </w:rPr>
      <w:fldChar w:fldCharType="begin"/>
    </w:r>
    <w:r w:rsidR="006514D9">
      <w:rPr>
        <w:noProof/>
      </w:rPr>
      <w:instrText xml:space="preserve"> INCLUDEPICTURE  "cid:image001.png@01D8FB39.06A872C0" \* MERGEFORMATINET </w:instrText>
    </w:r>
    <w:r w:rsidR="0004560D">
      <w:rPr>
        <w:noProof/>
      </w:rPr>
      <w:fldChar w:fldCharType="separate"/>
    </w:r>
    <w:r w:rsidR="0004560D">
      <w:rPr>
        <w:noProof/>
      </w:rPr>
      <w:fldChar w:fldCharType="begin"/>
    </w:r>
    <w:r w:rsidR="00CA5797">
      <w:rPr>
        <w:noProof/>
      </w:rPr>
      <w:instrText xml:space="preserve"> INCLUDEPICTURE  "cid:image001.png@01D8FB39.06A872C0" \* MERGEFORMATINET </w:instrText>
    </w:r>
    <w:r w:rsidR="0004560D">
      <w:rPr>
        <w:noProof/>
      </w:rPr>
      <w:fldChar w:fldCharType="separate"/>
    </w:r>
    <w:r w:rsidR="0004560D">
      <w:rPr>
        <w:noProof/>
      </w:rPr>
      <w:fldChar w:fldCharType="begin"/>
    </w:r>
    <w:r w:rsidR="00965E6D">
      <w:rPr>
        <w:noProof/>
      </w:rPr>
      <w:instrText xml:space="preserve"> INCLUDEPICTURE  "cid:image001.png@01D8FB39.06A872C0" \* MERGEFORMATINET </w:instrText>
    </w:r>
    <w:r w:rsidR="0004560D">
      <w:rPr>
        <w:noProof/>
      </w:rPr>
      <w:fldChar w:fldCharType="separate"/>
    </w:r>
    <w:r w:rsidR="0004560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85pt;height:41.45pt;visibility:visible">
          <v:imagedata r:id="rId2" r:href="rId3"/>
        </v:shape>
      </w:pict>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137" w:rsidRDefault="00F7513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9E3C2C"/>
    <w:rsid w:val="00014939"/>
    <w:rsid w:val="00017DD1"/>
    <w:rsid w:val="00021894"/>
    <w:rsid w:val="00042D0E"/>
    <w:rsid w:val="00042EE0"/>
    <w:rsid w:val="0004560D"/>
    <w:rsid w:val="00053778"/>
    <w:rsid w:val="00091101"/>
    <w:rsid w:val="000948D6"/>
    <w:rsid w:val="000A0910"/>
    <w:rsid w:val="000A40E3"/>
    <w:rsid w:val="000C5D84"/>
    <w:rsid w:val="000D2394"/>
    <w:rsid w:val="00134330"/>
    <w:rsid w:val="00135F11"/>
    <w:rsid w:val="00153909"/>
    <w:rsid w:val="001563A0"/>
    <w:rsid w:val="00177123"/>
    <w:rsid w:val="001775F8"/>
    <w:rsid w:val="00181616"/>
    <w:rsid w:val="001A280C"/>
    <w:rsid w:val="001A3325"/>
    <w:rsid w:val="001A343E"/>
    <w:rsid w:val="001F49EC"/>
    <w:rsid w:val="001F6A3F"/>
    <w:rsid w:val="00212471"/>
    <w:rsid w:val="00221267"/>
    <w:rsid w:val="00224B83"/>
    <w:rsid w:val="0022640A"/>
    <w:rsid w:val="00233564"/>
    <w:rsid w:val="002652DE"/>
    <w:rsid w:val="002705A7"/>
    <w:rsid w:val="002A7526"/>
    <w:rsid w:val="002B159B"/>
    <w:rsid w:val="002C5621"/>
    <w:rsid w:val="002E420B"/>
    <w:rsid w:val="00366289"/>
    <w:rsid w:val="0039016F"/>
    <w:rsid w:val="003A08DF"/>
    <w:rsid w:val="003A455D"/>
    <w:rsid w:val="003B1AA6"/>
    <w:rsid w:val="003C0AE6"/>
    <w:rsid w:val="003C4B39"/>
    <w:rsid w:val="003D36D4"/>
    <w:rsid w:val="003E21AE"/>
    <w:rsid w:val="003F0F7F"/>
    <w:rsid w:val="0042382C"/>
    <w:rsid w:val="0044044F"/>
    <w:rsid w:val="00490A59"/>
    <w:rsid w:val="00491DE6"/>
    <w:rsid w:val="00496E34"/>
    <w:rsid w:val="004C3B19"/>
    <w:rsid w:val="004E597D"/>
    <w:rsid w:val="00521BF0"/>
    <w:rsid w:val="0053485A"/>
    <w:rsid w:val="00546539"/>
    <w:rsid w:val="005706F0"/>
    <w:rsid w:val="00574E05"/>
    <w:rsid w:val="005A5FC1"/>
    <w:rsid w:val="005D1097"/>
    <w:rsid w:val="005D3E9F"/>
    <w:rsid w:val="005F7216"/>
    <w:rsid w:val="00601BF3"/>
    <w:rsid w:val="00633EDF"/>
    <w:rsid w:val="00637086"/>
    <w:rsid w:val="0064046A"/>
    <w:rsid w:val="00646113"/>
    <w:rsid w:val="006473FC"/>
    <w:rsid w:val="006514D9"/>
    <w:rsid w:val="006660BB"/>
    <w:rsid w:val="00667681"/>
    <w:rsid w:val="00677537"/>
    <w:rsid w:val="006807C5"/>
    <w:rsid w:val="006B1A33"/>
    <w:rsid w:val="006B37C9"/>
    <w:rsid w:val="006C1304"/>
    <w:rsid w:val="006C2A95"/>
    <w:rsid w:val="006D6563"/>
    <w:rsid w:val="00710193"/>
    <w:rsid w:val="00720B38"/>
    <w:rsid w:val="007360A1"/>
    <w:rsid w:val="00736331"/>
    <w:rsid w:val="00762BD8"/>
    <w:rsid w:val="007845B5"/>
    <w:rsid w:val="00794DF6"/>
    <w:rsid w:val="007D773B"/>
    <w:rsid w:val="007E32EF"/>
    <w:rsid w:val="007E459F"/>
    <w:rsid w:val="00810F3A"/>
    <w:rsid w:val="00820146"/>
    <w:rsid w:val="00825947"/>
    <w:rsid w:val="008368B5"/>
    <w:rsid w:val="00847D22"/>
    <w:rsid w:val="00877819"/>
    <w:rsid w:val="00877F2F"/>
    <w:rsid w:val="008A7829"/>
    <w:rsid w:val="008E00F1"/>
    <w:rsid w:val="008E4594"/>
    <w:rsid w:val="009212FC"/>
    <w:rsid w:val="0093490C"/>
    <w:rsid w:val="00937DF4"/>
    <w:rsid w:val="009523E4"/>
    <w:rsid w:val="00954589"/>
    <w:rsid w:val="009640FF"/>
    <w:rsid w:val="00965E6D"/>
    <w:rsid w:val="0097620D"/>
    <w:rsid w:val="009765AA"/>
    <w:rsid w:val="009A55AA"/>
    <w:rsid w:val="009C635F"/>
    <w:rsid w:val="009D52EE"/>
    <w:rsid w:val="009E3C2C"/>
    <w:rsid w:val="009F2233"/>
    <w:rsid w:val="00A153B9"/>
    <w:rsid w:val="00A22952"/>
    <w:rsid w:val="00A3243B"/>
    <w:rsid w:val="00A82BB2"/>
    <w:rsid w:val="00AA5503"/>
    <w:rsid w:val="00AA7C55"/>
    <w:rsid w:val="00AE50B6"/>
    <w:rsid w:val="00B0575B"/>
    <w:rsid w:val="00B171E7"/>
    <w:rsid w:val="00B23385"/>
    <w:rsid w:val="00B560A0"/>
    <w:rsid w:val="00B56968"/>
    <w:rsid w:val="00B72E56"/>
    <w:rsid w:val="00B74934"/>
    <w:rsid w:val="00B76423"/>
    <w:rsid w:val="00B91A6D"/>
    <w:rsid w:val="00B969A1"/>
    <w:rsid w:val="00BA0AA1"/>
    <w:rsid w:val="00BB0310"/>
    <w:rsid w:val="00BB3C6D"/>
    <w:rsid w:val="00BC03FB"/>
    <w:rsid w:val="00BC4C2E"/>
    <w:rsid w:val="00BC60D5"/>
    <w:rsid w:val="00BC696D"/>
    <w:rsid w:val="00BD17BD"/>
    <w:rsid w:val="00BF06A2"/>
    <w:rsid w:val="00BF0F93"/>
    <w:rsid w:val="00C96E7E"/>
    <w:rsid w:val="00C971CB"/>
    <w:rsid w:val="00CA5797"/>
    <w:rsid w:val="00CA62F1"/>
    <w:rsid w:val="00CC1F6E"/>
    <w:rsid w:val="00CD271D"/>
    <w:rsid w:val="00CD3D52"/>
    <w:rsid w:val="00CF1822"/>
    <w:rsid w:val="00CF69E3"/>
    <w:rsid w:val="00D1317F"/>
    <w:rsid w:val="00D24810"/>
    <w:rsid w:val="00D61EF0"/>
    <w:rsid w:val="00D6633B"/>
    <w:rsid w:val="00D74C40"/>
    <w:rsid w:val="00D81E32"/>
    <w:rsid w:val="00D86867"/>
    <w:rsid w:val="00D92E0B"/>
    <w:rsid w:val="00DB363A"/>
    <w:rsid w:val="00DB3983"/>
    <w:rsid w:val="00DC2BD1"/>
    <w:rsid w:val="00DD1067"/>
    <w:rsid w:val="00DF5171"/>
    <w:rsid w:val="00E030B4"/>
    <w:rsid w:val="00E132EB"/>
    <w:rsid w:val="00E1363B"/>
    <w:rsid w:val="00E5152D"/>
    <w:rsid w:val="00E51700"/>
    <w:rsid w:val="00E67DE5"/>
    <w:rsid w:val="00E8132F"/>
    <w:rsid w:val="00F01863"/>
    <w:rsid w:val="00F21BFE"/>
    <w:rsid w:val="00F261DD"/>
    <w:rsid w:val="00F35E4C"/>
    <w:rsid w:val="00F41A42"/>
    <w:rsid w:val="00F42203"/>
    <w:rsid w:val="00F448CD"/>
    <w:rsid w:val="00F547D4"/>
    <w:rsid w:val="00F65D85"/>
    <w:rsid w:val="00F75137"/>
    <w:rsid w:val="00FA0264"/>
    <w:rsid w:val="00FC1A7F"/>
    <w:rsid w:val="00FD1CB4"/>
    <w:rsid w:val="00FE1F4F"/>
    <w:rsid w:val="00FE2BDB"/>
  </w:rsids>
  <m:mathPr>
    <m:mathFont m:val="Cambria Math"/>
    <m:brkBin m:val="before"/>
    <m:brkBinSub m:val="--"/>
    <m:smallFrac m:val="off"/>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F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0575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F9834-356A-4117-BA96-7252CDDE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1479</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Avtor</cp:lastModifiedBy>
  <cp:revision>33</cp:revision>
  <dcterms:created xsi:type="dcterms:W3CDTF">2023-07-11T12:20:00Z</dcterms:created>
  <dcterms:modified xsi:type="dcterms:W3CDTF">2024-05-01T04:47:00Z</dcterms:modified>
</cp:coreProperties>
</file>