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898FFA0" w14:textId="34CC298D" w:rsidR="006936BA" w:rsidRPr="006D6480" w:rsidRDefault="00D200EF" w:rsidP="006936BA">
      <w:pPr>
        <w:pStyle w:val="Header"/>
        <w:jc w:val="right"/>
        <w:rPr>
          <w:rFonts w:ascii="Times New Roman" w:hAnsi="Times New Roman" w:cs="Times New Roman"/>
          <w:b/>
          <w:i/>
        </w:rPr>
      </w:pPr>
      <w:r>
        <w:rPr>
          <w:rFonts w:ascii="Times New Roman" w:hAnsi="Times New Roman" w:cs="Times New Roman"/>
          <w:b/>
          <w:i/>
        </w:rPr>
        <w:t xml:space="preserve"> </w:t>
      </w:r>
      <w:r w:rsidR="006936BA" w:rsidRPr="006D6480">
        <w:rPr>
          <w:rFonts w:ascii="Times New Roman" w:hAnsi="Times New Roman" w:cs="Times New Roman"/>
          <w:b/>
          <w:i/>
        </w:rPr>
        <w:t xml:space="preserve">Приложение </w:t>
      </w:r>
      <w:r w:rsidR="00085A75" w:rsidRPr="006D6480">
        <w:rPr>
          <w:rFonts w:ascii="Times New Roman" w:hAnsi="Times New Roman" w:cs="Times New Roman"/>
          <w:b/>
          <w:i/>
        </w:rPr>
        <w:t>12.5</w:t>
      </w:r>
    </w:p>
    <w:p w14:paraId="70935DB6" w14:textId="77777777" w:rsidR="004C4CE0" w:rsidRPr="006D6480" w:rsidRDefault="004C4CE0" w:rsidP="006936BA">
      <w:pPr>
        <w:spacing w:after="0"/>
        <w:jc w:val="right"/>
        <w:rPr>
          <w:rFonts w:ascii="Times New Roman" w:hAnsi="Times New Roman" w:cs="Times New Roman"/>
          <w:b/>
          <w:caps/>
          <w:sz w:val="24"/>
          <w:szCs w:val="24"/>
        </w:rPr>
      </w:pPr>
    </w:p>
    <w:p w14:paraId="607EFEFC" w14:textId="77777777" w:rsidR="006936BA" w:rsidRPr="006D6480" w:rsidRDefault="006936BA" w:rsidP="00964500">
      <w:pPr>
        <w:spacing w:after="0"/>
        <w:jc w:val="center"/>
        <w:rPr>
          <w:rFonts w:ascii="Times New Roman" w:hAnsi="Times New Roman" w:cs="Times New Roman"/>
          <w:b/>
          <w:caps/>
          <w:sz w:val="24"/>
          <w:szCs w:val="24"/>
        </w:rPr>
      </w:pPr>
    </w:p>
    <w:p w14:paraId="0308EABC" w14:textId="43399701" w:rsidR="00964500" w:rsidRPr="006D6480" w:rsidRDefault="00964500" w:rsidP="00964500">
      <w:pPr>
        <w:spacing w:after="0"/>
        <w:jc w:val="center"/>
        <w:rPr>
          <w:rFonts w:ascii="Times New Roman" w:hAnsi="Times New Roman" w:cs="Times New Roman"/>
          <w:b/>
          <w:caps/>
          <w:sz w:val="24"/>
          <w:szCs w:val="24"/>
        </w:rPr>
      </w:pPr>
      <w:r w:rsidRPr="006D6480">
        <w:rPr>
          <w:rFonts w:ascii="Times New Roman" w:hAnsi="Times New Roman" w:cs="Times New Roman"/>
          <w:b/>
          <w:caps/>
          <w:sz w:val="24"/>
          <w:szCs w:val="24"/>
        </w:rPr>
        <w:t>условия за допустимост</w:t>
      </w:r>
      <w:r w:rsidR="003A37E6" w:rsidRPr="006D6480">
        <w:rPr>
          <w:rFonts w:ascii="Times New Roman" w:hAnsi="Times New Roman" w:cs="Times New Roman"/>
          <w:b/>
          <w:caps/>
          <w:sz w:val="24"/>
          <w:szCs w:val="24"/>
        </w:rPr>
        <w:t xml:space="preserve"> </w:t>
      </w:r>
      <w:r w:rsidR="00085A75" w:rsidRPr="006D6480">
        <w:rPr>
          <w:rFonts w:ascii="Times New Roman" w:hAnsi="Times New Roman" w:cs="Times New Roman"/>
          <w:b/>
          <w:caps/>
          <w:sz w:val="24"/>
          <w:szCs w:val="24"/>
        </w:rPr>
        <w:t xml:space="preserve">И ПРИОРИТИЗАЦИЯ </w:t>
      </w:r>
      <w:r w:rsidR="003A37E6" w:rsidRPr="006D6480">
        <w:rPr>
          <w:rFonts w:ascii="Times New Roman" w:hAnsi="Times New Roman" w:cs="Times New Roman"/>
          <w:b/>
          <w:caps/>
          <w:sz w:val="24"/>
          <w:szCs w:val="24"/>
        </w:rPr>
        <w:t xml:space="preserve">на </w:t>
      </w:r>
      <w:r w:rsidR="007A4DEE" w:rsidRPr="006D6480">
        <w:rPr>
          <w:rFonts w:ascii="Times New Roman" w:hAnsi="Times New Roman" w:cs="Times New Roman"/>
          <w:b/>
          <w:caps/>
          <w:sz w:val="24"/>
          <w:szCs w:val="24"/>
        </w:rPr>
        <w:t>микро, малки и средни предприятия</w:t>
      </w:r>
      <w:r w:rsidR="003A37E6" w:rsidRPr="006D6480">
        <w:rPr>
          <w:rFonts w:ascii="Times New Roman" w:hAnsi="Times New Roman" w:cs="Times New Roman"/>
          <w:b/>
          <w:caps/>
          <w:sz w:val="24"/>
          <w:szCs w:val="24"/>
        </w:rPr>
        <w:t xml:space="preserve"> по п</w:t>
      </w:r>
      <w:r w:rsidR="00C05172" w:rsidRPr="006D6480">
        <w:rPr>
          <w:rFonts w:ascii="Times New Roman" w:hAnsi="Times New Roman" w:cs="Times New Roman"/>
          <w:b/>
          <w:caps/>
          <w:sz w:val="24"/>
          <w:szCs w:val="24"/>
        </w:rPr>
        <w:t>р</w:t>
      </w:r>
      <w:r w:rsidR="003A37E6" w:rsidRPr="006D6480">
        <w:rPr>
          <w:rFonts w:ascii="Times New Roman" w:hAnsi="Times New Roman" w:cs="Times New Roman"/>
          <w:b/>
          <w:caps/>
          <w:sz w:val="24"/>
          <w:szCs w:val="24"/>
        </w:rPr>
        <w:t>о</w:t>
      </w:r>
      <w:r w:rsidR="00C05172" w:rsidRPr="006D6480">
        <w:rPr>
          <w:rFonts w:ascii="Times New Roman" w:hAnsi="Times New Roman" w:cs="Times New Roman"/>
          <w:b/>
          <w:caps/>
          <w:sz w:val="24"/>
          <w:szCs w:val="24"/>
        </w:rPr>
        <w:t>цедура</w:t>
      </w:r>
      <w:r w:rsidR="0026443F" w:rsidRPr="006D6480">
        <w:t xml:space="preserve"> </w:t>
      </w:r>
      <w:r w:rsidR="0026443F" w:rsidRPr="006D6480">
        <w:rPr>
          <w:rFonts w:ascii="Times New Roman" w:hAnsi="Times New Roman" w:cs="Times New Roman"/>
          <w:b/>
          <w:caps/>
          <w:sz w:val="24"/>
          <w:szCs w:val="24"/>
        </w:rPr>
        <w:t>BG16RFPR001-1.009 „Предоставяне на комплексни услуги на предприятията от Северните райони на България с цел подкрепа на тяхното устойчиво развитие и растеж чрез подпомагане дейността на Изпълнителна агенция за насърчаване на малките и средните предприятия (ИАНМСП)“</w:t>
      </w:r>
    </w:p>
    <w:p w14:paraId="5B21BCF3" w14:textId="77777777" w:rsidR="004F15FE" w:rsidRPr="006D6480" w:rsidRDefault="004F15FE" w:rsidP="009E1784">
      <w:pPr>
        <w:jc w:val="both"/>
        <w:rPr>
          <w:rFonts w:ascii="Times New Roman" w:hAnsi="Times New Roman" w:cs="Times New Roman"/>
          <w:b/>
          <w:sz w:val="24"/>
          <w:szCs w:val="24"/>
        </w:rPr>
      </w:pPr>
    </w:p>
    <w:p w14:paraId="60935890" w14:textId="0A046D28" w:rsidR="00067ED7" w:rsidRPr="006D6480" w:rsidRDefault="009F454A" w:rsidP="009F454A">
      <w:pPr>
        <w:jc w:val="both"/>
        <w:rPr>
          <w:rFonts w:ascii="Times New Roman" w:hAnsi="Times New Roman" w:cs="Times New Roman"/>
          <w:sz w:val="24"/>
          <w:szCs w:val="24"/>
        </w:rPr>
      </w:pPr>
      <w:r w:rsidRPr="006D6480">
        <w:rPr>
          <w:rFonts w:ascii="Times New Roman" w:hAnsi="Times New Roman" w:cs="Times New Roman"/>
          <w:sz w:val="24"/>
          <w:szCs w:val="24"/>
        </w:rPr>
        <w:t xml:space="preserve">Подкрепата за </w:t>
      </w:r>
      <w:proofErr w:type="spellStart"/>
      <w:r w:rsidRPr="006D6480">
        <w:rPr>
          <w:rFonts w:ascii="Times New Roman" w:hAnsi="Times New Roman" w:cs="Times New Roman"/>
          <w:sz w:val="24"/>
          <w:szCs w:val="24"/>
        </w:rPr>
        <w:t>микро</w:t>
      </w:r>
      <w:proofErr w:type="spellEnd"/>
      <w:r w:rsidRPr="006D6480">
        <w:rPr>
          <w:rFonts w:ascii="Times New Roman" w:hAnsi="Times New Roman" w:cs="Times New Roman"/>
          <w:sz w:val="24"/>
          <w:szCs w:val="24"/>
        </w:rPr>
        <w:t>, малки и средни предприятия по процедура</w:t>
      </w:r>
      <w:r w:rsidR="00183A00" w:rsidRPr="006D6480">
        <w:rPr>
          <w:rFonts w:ascii="Times New Roman" w:hAnsi="Times New Roman" w:cs="Times New Roman"/>
          <w:sz w:val="24"/>
          <w:szCs w:val="24"/>
        </w:rPr>
        <w:t xml:space="preserve"> чрез директно предоставяне на безвъзмездна финансова помощ BG16RFPR001-1.009 „Предоставяне на комплексни услуги на предприятията от Северните райони на България с цел подкрепа на тяхното устойчиво развитие и растеж чрез подпомагане дейността на Изпълнителна агенция за насърчаване на малките и средните предприятия (ИАНМСП)“</w:t>
      </w:r>
      <w:r w:rsidR="00183A00" w:rsidRPr="006D6480">
        <w:rPr>
          <w:rFonts w:ascii="Times New Roman" w:hAnsi="Times New Roman" w:cs="Times New Roman"/>
          <w:sz w:val="24"/>
          <w:szCs w:val="24"/>
          <w:lang w:val="en-US"/>
        </w:rPr>
        <w:t xml:space="preserve"> </w:t>
      </w:r>
      <w:r w:rsidRPr="006D6480">
        <w:rPr>
          <w:rFonts w:ascii="Times New Roman" w:hAnsi="Times New Roman" w:cs="Times New Roman"/>
          <w:sz w:val="24"/>
          <w:szCs w:val="24"/>
        </w:rPr>
        <w:t>ще бъде реализирана чрез Изпълнителната агенция за насърчаване на малките и средните предприятия (ИАНМСП), която ще предостав</w:t>
      </w:r>
      <w:r w:rsidR="00067ED7" w:rsidRPr="006D6480">
        <w:rPr>
          <w:rFonts w:ascii="Times New Roman" w:hAnsi="Times New Roman" w:cs="Times New Roman"/>
          <w:sz w:val="24"/>
          <w:szCs w:val="24"/>
        </w:rPr>
        <w:t>я</w:t>
      </w:r>
      <w:r w:rsidRPr="006D6480">
        <w:rPr>
          <w:rFonts w:ascii="Times New Roman" w:hAnsi="Times New Roman" w:cs="Times New Roman"/>
          <w:sz w:val="24"/>
          <w:szCs w:val="24"/>
        </w:rPr>
        <w:t xml:space="preserve"> следните </w:t>
      </w:r>
      <w:r w:rsidR="00067ED7" w:rsidRPr="006D6480">
        <w:rPr>
          <w:rFonts w:ascii="Times New Roman" w:hAnsi="Times New Roman" w:cs="Times New Roman"/>
          <w:sz w:val="24"/>
          <w:szCs w:val="24"/>
        </w:rPr>
        <w:t>специализирани услуги:</w:t>
      </w:r>
    </w:p>
    <w:p w14:paraId="087FA549" w14:textId="455786B2" w:rsidR="007A4DEE" w:rsidRPr="006D6480" w:rsidRDefault="003D2010" w:rsidP="009E1784">
      <w:pPr>
        <w:jc w:val="both"/>
        <w:rPr>
          <w:rFonts w:ascii="Times New Roman" w:hAnsi="Times New Roman" w:cs="Times New Roman"/>
          <w:sz w:val="24"/>
          <w:szCs w:val="24"/>
        </w:rPr>
      </w:pPr>
      <w:r w:rsidRPr="006D6480">
        <w:rPr>
          <w:rFonts w:ascii="Times New Roman" w:hAnsi="Times New Roman" w:cs="Times New Roman"/>
          <w:b/>
          <w:sz w:val="24"/>
          <w:szCs w:val="24"/>
          <w:lang w:val="en-US"/>
        </w:rPr>
        <w:t>I.</w:t>
      </w:r>
      <w:r w:rsidR="00067ED7" w:rsidRPr="006D6480">
        <w:rPr>
          <w:rFonts w:ascii="Times New Roman" w:hAnsi="Times New Roman" w:cs="Times New Roman"/>
          <w:sz w:val="24"/>
          <w:szCs w:val="24"/>
        </w:rPr>
        <w:t xml:space="preserve"> Подобряване на достъпа до финансиране на МСП в Северните райони на България чрез предоставяне на информация за актуални възможности за подкрепа на дейността им;</w:t>
      </w:r>
    </w:p>
    <w:p w14:paraId="03292E8E" w14:textId="7BF5429A" w:rsidR="00067ED7" w:rsidRPr="006D6480" w:rsidRDefault="003D2010" w:rsidP="009E1784">
      <w:pPr>
        <w:jc w:val="both"/>
        <w:rPr>
          <w:rFonts w:ascii="Times New Roman" w:hAnsi="Times New Roman" w:cs="Times New Roman"/>
          <w:sz w:val="24"/>
          <w:szCs w:val="24"/>
        </w:rPr>
      </w:pPr>
      <w:r w:rsidRPr="006D6480">
        <w:rPr>
          <w:rFonts w:ascii="Times New Roman" w:hAnsi="Times New Roman" w:cs="Times New Roman"/>
          <w:b/>
          <w:sz w:val="24"/>
          <w:szCs w:val="24"/>
          <w:lang w:val="en-US"/>
        </w:rPr>
        <w:t>II.</w:t>
      </w:r>
      <w:r w:rsidR="00067ED7" w:rsidRPr="006D6480">
        <w:rPr>
          <w:rFonts w:ascii="Times New Roman" w:hAnsi="Times New Roman" w:cs="Times New Roman"/>
          <w:sz w:val="24"/>
          <w:szCs w:val="24"/>
        </w:rPr>
        <w:t xml:space="preserve"> Предоставяне на персонализирани услуги на МСП в Северните райони на България в различни ключови области, свързани с тяхното развитие и растеж, като: маркетинг, стратегическо планиране, организация и управление, достъп до пазари и др.</w:t>
      </w:r>
      <w:r w:rsidRPr="006D6480">
        <w:rPr>
          <w:rFonts w:ascii="Times New Roman" w:hAnsi="Times New Roman" w:cs="Times New Roman"/>
          <w:sz w:val="24"/>
          <w:szCs w:val="24"/>
        </w:rPr>
        <w:t>;</w:t>
      </w:r>
    </w:p>
    <w:p w14:paraId="239A1117" w14:textId="32EA3383" w:rsidR="00067ED7" w:rsidRPr="006D6480" w:rsidRDefault="003D2010" w:rsidP="009E1784">
      <w:pPr>
        <w:jc w:val="both"/>
        <w:rPr>
          <w:rFonts w:ascii="Times New Roman" w:hAnsi="Times New Roman" w:cs="Times New Roman"/>
          <w:sz w:val="24"/>
          <w:szCs w:val="24"/>
        </w:rPr>
      </w:pPr>
      <w:r w:rsidRPr="006D6480">
        <w:rPr>
          <w:rFonts w:ascii="Times New Roman" w:hAnsi="Times New Roman" w:cs="Times New Roman"/>
          <w:b/>
          <w:sz w:val="24"/>
          <w:szCs w:val="24"/>
          <w:lang w:val="en-US"/>
        </w:rPr>
        <w:t>III.</w:t>
      </w:r>
      <w:r w:rsidR="00067ED7" w:rsidRPr="006D6480">
        <w:rPr>
          <w:rFonts w:ascii="Times New Roman" w:hAnsi="Times New Roman" w:cs="Times New Roman"/>
          <w:sz w:val="24"/>
          <w:szCs w:val="24"/>
        </w:rPr>
        <w:t xml:space="preserve"> Менторство и обучения на ръководния персонал на МСП в Северните райони на България с цел повишаване на техния капацитет и подобряване на уменията им за успешно бизнес развитие на управляваните от тях предприятия.</w:t>
      </w:r>
    </w:p>
    <w:p w14:paraId="019E33CF" w14:textId="4EDFC984" w:rsidR="00067ED7" w:rsidRPr="006D6480" w:rsidRDefault="00067ED7" w:rsidP="009E1784">
      <w:pPr>
        <w:jc w:val="both"/>
        <w:rPr>
          <w:rFonts w:ascii="Times New Roman" w:hAnsi="Times New Roman" w:cs="Times New Roman"/>
          <w:sz w:val="24"/>
          <w:szCs w:val="24"/>
        </w:rPr>
      </w:pPr>
    </w:p>
    <w:p w14:paraId="7A42BA92" w14:textId="20633734" w:rsidR="003D2010" w:rsidRPr="006D6480" w:rsidRDefault="00844A8A" w:rsidP="005A4626">
      <w:pPr>
        <w:spacing w:after="120"/>
        <w:jc w:val="both"/>
        <w:rPr>
          <w:rFonts w:ascii="Times New Roman" w:hAnsi="Times New Roman" w:cs="Times New Roman"/>
          <w:sz w:val="24"/>
          <w:szCs w:val="24"/>
        </w:rPr>
      </w:pPr>
      <w:r w:rsidRPr="006D6480">
        <w:rPr>
          <w:rFonts w:ascii="Times New Roman" w:hAnsi="Times New Roman" w:cs="Times New Roman"/>
          <w:b/>
          <w:sz w:val="24"/>
          <w:szCs w:val="24"/>
          <w:lang w:val="en-US"/>
        </w:rPr>
        <w:t>I.</w:t>
      </w:r>
      <w:r w:rsidRPr="006D6480">
        <w:rPr>
          <w:rFonts w:ascii="Times New Roman" w:hAnsi="Times New Roman" w:cs="Times New Roman"/>
          <w:sz w:val="24"/>
          <w:szCs w:val="24"/>
          <w:lang w:val="en-US"/>
        </w:rPr>
        <w:t xml:space="preserve"> </w:t>
      </w:r>
      <w:r w:rsidR="003D2010" w:rsidRPr="006D6480">
        <w:rPr>
          <w:rFonts w:ascii="Times New Roman" w:hAnsi="Times New Roman" w:cs="Times New Roman"/>
          <w:sz w:val="24"/>
          <w:szCs w:val="24"/>
        </w:rPr>
        <w:t xml:space="preserve">По отношение на </w:t>
      </w:r>
      <w:r w:rsidR="003D2010" w:rsidRPr="006D6480">
        <w:rPr>
          <w:rFonts w:ascii="Times New Roman" w:hAnsi="Times New Roman" w:cs="Times New Roman"/>
          <w:b/>
          <w:sz w:val="24"/>
          <w:szCs w:val="24"/>
        </w:rPr>
        <w:t xml:space="preserve">услугата „Подобряване на достъпа до финансиране на МСП в Северните райони на България чрез предоставяне на информация за актуални възможности за подкрепа на дейността </w:t>
      </w:r>
      <w:proofErr w:type="gramStart"/>
      <w:r w:rsidR="003D2010" w:rsidRPr="006D6480">
        <w:rPr>
          <w:rFonts w:ascii="Times New Roman" w:hAnsi="Times New Roman" w:cs="Times New Roman"/>
          <w:b/>
          <w:sz w:val="24"/>
          <w:szCs w:val="24"/>
        </w:rPr>
        <w:t>им“</w:t>
      </w:r>
      <w:proofErr w:type="gramEnd"/>
      <w:r w:rsidR="003D2010" w:rsidRPr="006D6480">
        <w:rPr>
          <w:rFonts w:ascii="Times New Roman" w:hAnsi="Times New Roman" w:cs="Times New Roman"/>
          <w:sz w:val="24"/>
          <w:szCs w:val="24"/>
        </w:rPr>
        <w:t>,</w:t>
      </w:r>
      <w:r w:rsidR="003D2010" w:rsidRPr="006D6480">
        <w:t xml:space="preserve"> </w:t>
      </w:r>
      <w:r w:rsidR="003D2010" w:rsidRPr="006D6480">
        <w:rPr>
          <w:rFonts w:ascii="Times New Roman" w:hAnsi="Times New Roman" w:cs="Times New Roman"/>
          <w:sz w:val="24"/>
          <w:szCs w:val="24"/>
        </w:rPr>
        <w:t xml:space="preserve">ИАНМСП ще я предоставя във връзка с вменените ѝ по Закона за малките и средните предприятия </w:t>
      </w:r>
      <w:r w:rsidR="008002C2" w:rsidRPr="006D6480">
        <w:rPr>
          <w:rFonts w:ascii="Times New Roman" w:hAnsi="Times New Roman" w:cs="Times New Roman"/>
          <w:sz w:val="24"/>
          <w:szCs w:val="24"/>
        </w:rPr>
        <w:t xml:space="preserve">(ЗМСП) </w:t>
      </w:r>
      <w:r w:rsidR="003D2010" w:rsidRPr="006D6480">
        <w:rPr>
          <w:rFonts w:ascii="Times New Roman" w:hAnsi="Times New Roman" w:cs="Times New Roman"/>
          <w:sz w:val="24"/>
          <w:szCs w:val="24"/>
        </w:rPr>
        <w:t xml:space="preserve">законови функции. Съгласно чл. 7, ал. 5 от ЗМСП Изпълнителният директор на агенцията извършва информационно обслужване на малките и средните предприятия и на предприятията, кандидати по програми и проекти, финансирани от Европейския съюз и други донори. В рамките на тази дейност ИАНМСП ще информира стопанските субекти за актуални мерки, програми, инструменти и др. инициативи, изпълнявани от ИАНМСП, МИР и </w:t>
      </w:r>
      <w:r w:rsidR="003D2010" w:rsidRPr="006D6480">
        <w:rPr>
          <w:rFonts w:ascii="Times New Roman" w:hAnsi="Times New Roman" w:cs="Times New Roman"/>
          <w:sz w:val="24"/>
          <w:szCs w:val="24"/>
        </w:rPr>
        <w:lastRenderedPageBreak/>
        <w:t>други национални, европейски и международни структури, които предоставят на МСП възможности за подкрепа.</w:t>
      </w:r>
    </w:p>
    <w:p w14:paraId="6C895563" w14:textId="2CCF90CF" w:rsidR="003D2010" w:rsidRPr="006D6480" w:rsidRDefault="003D2010" w:rsidP="005A4626">
      <w:pPr>
        <w:spacing w:after="120"/>
        <w:jc w:val="both"/>
        <w:rPr>
          <w:rFonts w:ascii="Times New Roman" w:hAnsi="Times New Roman" w:cs="Times New Roman"/>
          <w:b/>
          <w:sz w:val="24"/>
          <w:szCs w:val="24"/>
        </w:rPr>
      </w:pPr>
      <w:r w:rsidRPr="006D6480">
        <w:rPr>
          <w:rFonts w:ascii="Times New Roman" w:hAnsi="Times New Roman" w:cs="Times New Roman"/>
          <w:sz w:val="24"/>
          <w:szCs w:val="24"/>
        </w:rPr>
        <w:t>Във връзка с изложеното</w:t>
      </w:r>
      <w:r w:rsidR="009F0F1C" w:rsidRPr="006D6480">
        <w:rPr>
          <w:rFonts w:ascii="Times New Roman" w:hAnsi="Times New Roman" w:cs="Times New Roman"/>
          <w:sz w:val="24"/>
          <w:szCs w:val="24"/>
        </w:rPr>
        <w:t xml:space="preserve"> и с оглед целта и спецификите на настоящата процедура</w:t>
      </w:r>
      <w:r w:rsidR="008B0D77" w:rsidRPr="006D6480">
        <w:rPr>
          <w:rFonts w:ascii="Times New Roman" w:hAnsi="Times New Roman" w:cs="Times New Roman"/>
          <w:sz w:val="24"/>
          <w:szCs w:val="24"/>
        </w:rPr>
        <w:t>, както и обстоятелството, че финансирането по процедурата е от Европейския фонд за регионално развитие (ЕФРР)</w:t>
      </w:r>
      <w:r w:rsidRPr="006D6480">
        <w:rPr>
          <w:rFonts w:ascii="Times New Roman" w:hAnsi="Times New Roman" w:cs="Times New Roman"/>
          <w:sz w:val="24"/>
          <w:szCs w:val="24"/>
        </w:rPr>
        <w:t xml:space="preserve">, </w:t>
      </w:r>
      <w:r w:rsidR="009F0F1C" w:rsidRPr="006D6480">
        <w:rPr>
          <w:rFonts w:ascii="Times New Roman" w:hAnsi="Times New Roman" w:cs="Times New Roman"/>
          <w:sz w:val="24"/>
          <w:szCs w:val="24"/>
        </w:rPr>
        <w:t xml:space="preserve">за да </w:t>
      </w:r>
      <w:r w:rsidRPr="006D6480">
        <w:rPr>
          <w:rFonts w:ascii="Times New Roman" w:hAnsi="Times New Roman" w:cs="Times New Roman"/>
          <w:sz w:val="24"/>
          <w:szCs w:val="24"/>
        </w:rPr>
        <w:t>се възползва</w:t>
      </w:r>
      <w:r w:rsidR="00272FE8" w:rsidRPr="006D6480">
        <w:rPr>
          <w:rFonts w:ascii="Times New Roman" w:hAnsi="Times New Roman" w:cs="Times New Roman"/>
          <w:sz w:val="24"/>
          <w:szCs w:val="24"/>
        </w:rPr>
        <w:t>т</w:t>
      </w:r>
      <w:r w:rsidRPr="006D6480">
        <w:rPr>
          <w:rFonts w:ascii="Times New Roman" w:hAnsi="Times New Roman" w:cs="Times New Roman"/>
          <w:sz w:val="24"/>
          <w:szCs w:val="24"/>
        </w:rPr>
        <w:t xml:space="preserve"> от горецитираната </w:t>
      </w:r>
      <w:r w:rsidR="00825F85" w:rsidRPr="006D6480">
        <w:rPr>
          <w:rFonts w:ascii="Times New Roman" w:hAnsi="Times New Roman" w:cs="Times New Roman"/>
          <w:sz w:val="24"/>
          <w:szCs w:val="24"/>
        </w:rPr>
        <w:t xml:space="preserve">специализирана </w:t>
      </w:r>
      <w:r w:rsidRPr="006D6480">
        <w:rPr>
          <w:rFonts w:ascii="Times New Roman" w:hAnsi="Times New Roman" w:cs="Times New Roman"/>
          <w:sz w:val="24"/>
          <w:szCs w:val="24"/>
        </w:rPr>
        <w:t xml:space="preserve">услуга </w:t>
      </w:r>
      <w:r w:rsidR="00A93A40" w:rsidRPr="006D6480">
        <w:rPr>
          <w:rFonts w:ascii="Times New Roman" w:hAnsi="Times New Roman" w:cs="Times New Roman"/>
          <w:sz w:val="24"/>
          <w:szCs w:val="24"/>
        </w:rPr>
        <w:t>предприяти</w:t>
      </w:r>
      <w:r w:rsidR="00272FE8" w:rsidRPr="006D6480">
        <w:rPr>
          <w:rFonts w:ascii="Times New Roman" w:hAnsi="Times New Roman" w:cs="Times New Roman"/>
          <w:sz w:val="24"/>
          <w:szCs w:val="24"/>
        </w:rPr>
        <w:t>ята</w:t>
      </w:r>
      <w:r w:rsidR="009F0F1C" w:rsidRPr="006D6480">
        <w:rPr>
          <w:rFonts w:ascii="Times New Roman" w:hAnsi="Times New Roman" w:cs="Times New Roman"/>
          <w:sz w:val="24"/>
          <w:szCs w:val="24"/>
        </w:rPr>
        <w:t xml:space="preserve"> трябва да </w:t>
      </w:r>
      <w:r w:rsidRPr="006D6480">
        <w:rPr>
          <w:rFonts w:ascii="Times New Roman" w:hAnsi="Times New Roman" w:cs="Times New Roman"/>
          <w:sz w:val="24"/>
          <w:szCs w:val="24"/>
        </w:rPr>
        <w:t>отговаря</w:t>
      </w:r>
      <w:r w:rsidR="00272FE8" w:rsidRPr="006D6480">
        <w:rPr>
          <w:rFonts w:ascii="Times New Roman" w:hAnsi="Times New Roman" w:cs="Times New Roman"/>
          <w:sz w:val="24"/>
          <w:szCs w:val="24"/>
        </w:rPr>
        <w:t>т</w:t>
      </w:r>
      <w:r w:rsidRPr="006D6480">
        <w:rPr>
          <w:rFonts w:ascii="Times New Roman" w:hAnsi="Times New Roman" w:cs="Times New Roman"/>
          <w:sz w:val="24"/>
          <w:szCs w:val="24"/>
        </w:rPr>
        <w:t xml:space="preserve"> на </w:t>
      </w:r>
      <w:r w:rsidRPr="006D6480">
        <w:rPr>
          <w:rFonts w:ascii="Times New Roman" w:hAnsi="Times New Roman" w:cs="Times New Roman"/>
          <w:b/>
          <w:sz w:val="24"/>
          <w:szCs w:val="24"/>
        </w:rPr>
        <w:t>следните критерии</w:t>
      </w:r>
      <w:r w:rsidR="009F0F1C" w:rsidRPr="006D6480">
        <w:rPr>
          <w:rFonts w:ascii="Times New Roman" w:hAnsi="Times New Roman" w:cs="Times New Roman"/>
          <w:b/>
          <w:sz w:val="24"/>
          <w:szCs w:val="24"/>
        </w:rPr>
        <w:t xml:space="preserve"> за допустимост</w:t>
      </w:r>
      <w:r w:rsidRPr="006D6480">
        <w:rPr>
          <w:rFonts w:ascii="Times New Roman" w:hAnsi="Times New Roman" w:cs="Times New Roman"/>
          <w:b/>
          <w:sz w:val="24"/>
          <w:szCs w:val="24"/>
        </w:rPr>
        <w:t>:</w:t>
      </w:r>
    </w:p>
    <w:p w14:paraId="0F7C7370" w14:textId="7419FE37" w:rsidR="00B27F3A" w:rsidRPr="006D6480" w:rsidRDefault="00A93A40" w:rsidP="005A4626">
      <w:pPr>
        <w:spacing w:after="120"/>
        <w:jc w:val="both"/>
        <w:rPr>
          <w:rFonts w:ascii="Times New Roman" w:hAnsi="Times New Roman" w:cs="Times New Roman"/>
          <w:sz w:val="24"/>
          <w:szCs w:val="24"/>
        </w:rPr>
      </w:pPr>
      <w:r w:rsidRPr="006D6480">
        <w:rPr>
          <w:rFonts w:ascii="Times New Roman" w:hAnsi="Times New Roman" w:cs="Times New Roman"/>
          <w:b/>
          <w:sz w:val="24"/>
          <w:szCs w:val="24"/>
        </w:rPr>
        <w:t>1</w:t>
      </w:r>
      <w:r w:rsidR="009F0F1C" w:rsidRPr="006D6480">
        <w:rPr>
          <w:rFonts w:ascii="Times New Roman" w:hAnsi="Times New Roman" w:cs="Times New Roman"/>
          <w:b/>
          <w:sz w:val="24"/>
          <w:szCs w:val="24"/>
        </w:rPr>
        <w:t>)</w:t>
      </w:r>
      <w:r w:rsidR="00B27F3A" w:rsidRPr="006D6480">
        <w:rPr>
          <w:rFonts w:ascii="Times New Roman" w:hAnsi="Times New Roman" w:cs="Times New Roman"/>
          <w:sz w:val="24"/>
          <w:szCs w:val="24"/>
        </w:rPr>
        <w:t xml:space="preserve"> </w:t>
      </w:r>
      <w:r w:rsidR="0013799B" w:rsidRPr="006D6480">
        <w:rPr>
          <w:rFonts w:ascii="Times New Roman" w:hAnsi="Times New Roman" w:cs="Times New Roman"/>
          <w:sz w:val="24"/>
          <w:szCs w:val="24"/>
        </w:rPr>
        <w:t xml:space="preserve">Да </w:t>
      </w:r>
      <w:r w:rsidR="00272FE8" w:rsidRPr="006D6480">
        <w:rPr>
          <w:rFonts w:ascii="Times New Roman" w:hAnsi="Times New Roman" w:cs="Times New Roman"/>
          <w:sz w:val="24"/>
          <w:szCs w:val="24"/>
        </w:rPr>
        <w:t>са</w:t>
      </w:r>
      <w:r w:rsidR="0013799B" w:rsidRPr="006D6480">
        <w:rPr>
          <w:rFonts w:ascii="Times New Roman" w:hAnsi="Times New Roman" w:cs="Times New Roman"/>
          <w:sz w:val="24"/>
          <w:szCs w:val="24"/>
        </w:rPr>
        <w:t xml:space="preserve"> </w:t>
      </w:r>
      <w:proofErr w:type="spellStart"/>
      <w:r w:rsidR="0013799B" w:rsidRPr="006D6480">
        <w:rPr>
          <w:rFonts w:ascii="Times New Roman" w:hAnsi="Times New Roman" w:cs="Times New Roman"/>
          <w:b/>
          <w:sz w:val="24"/>
          <w:szCs w:val="24"/>
        </w:rPr>
        <w:t>микро</w:t>
      </w:r>
      <w:proofErr w:type="spellEnd"/>
      <w:r w:rsidR="0013799B" w:rsidRPr="006D6480">
        <w:rPr>
          <w:rFonts w:ascii="Times New Roman" w:hAnsi="Times New Roman" w:cs="Times New Roman"/>
          <w:b/>
          <w:sz w:val="24"/>
          <w:szCs w:val="24"/>
        </w:rPr>
        <w:t>, малко или средно предприятие</w:t>
      </w:r>
      <w:r w:rsidR="0013799B" w:rsidRPr="006D6480">
        <w:rPr>
          <w:rFonts w:ascii="Times New Roman" w:hAnsi="Times New Roman" w:cs="Times New Roman"/>
          <w:sz w:val="24"/>
          <w:szCs w:val="24"/>
        </w:rPr>
        <w:t xml:space="preserve"> по смисъла на чл. 3 и чл. 4 от ЗМСП и Препоръка на Комисията от 6 май 2003 г. относно определението за </w:t>
      </w:r>
      <w:proofErr w:type="spellStart"/>
      <w:r w:rsidR="0013799B" w:rsidRPr="006D6480">
        <w:rPr>
          <w:rFonts w:ascii="Times New Roman" w:hAnsi="Times New Roman" w:cs="Times New Roman"/>
          <w:sz w:val="24"/>
          <w:szCs w:val="24"/>
        </w:rPr>
        <w:t>микро</w:t>
      </w:r>
      <w:proofErr w:type="spellEnd"/>
      <w:r w:rsidR="0013799B" w:rsidRPr="006D6480">
        <w:rPr>
          <w:rFonts w:ascii="Times New Roman" w:hAnsi="Times New Roman" w:cs="Times New Roman"/>
          <w:sz w:val="24"/>
          <w:szCs w:val="24"/>
        </w:rPr>
        <w:t>-, малки и средни предприятия (ОВ L 124, 20.5.2003 г., стр. 36).</w:t>
      </w:r>
    </w:p>
    <w:p w14:paraId="7849C737" w14:textId="65F786FD" w:rsidR="0013799B" w:rsidRPr="006D6480" w:rsidRDefault="00A93A40" w:rsidP="005A4626">
      <w:pPr>
        <w:spacing w:after="120"/>
        <w:jc w:val="both"/>
        <w:rPr>
          <w:rFonts w:ascii="Times New Roman" w:hAnsi="Times New Roman" w:cs="Times New Roman"/>
          <w:sz w:val="24"/>
          <w:szCs w:val="24"/>
        </w:rPr>
      </w:pPr>
      <w:r w:rsidRPr="006D6480">
        <w:rPr>
          <w:rFonts w:ascii="Times New Roman" w:hAnsi="Times New Roman" w:cs="Times New Roman"/>
          <w:b/>
          <w:sz w:val="24"/>
          <w:szCs w:val="24"/>
        </w:rPr>
        <w:t>2</w:t>
      </w:r>
      <w:r w:rsidR="009F0F1C" w:rsidRPr="006D6480">
        <w:rPr>
          <w:rFonts w:ascii="Times New Roman" w:hAnsi="Times New Roman" w:cs="Times New Roman"/>
          <w:b/>
          <w:sz w:val="24"/>
          <w:szCs w:val="24"/>
        </w:rPr>
        <w:t>)</w:t>
      </w:r>
      <w:r w:rsidR="0013799B" w:rsidRPr="006D6480">
        <w:rPr>
          <w:rFonts w:ascii="Times New Roman" w:hAnsi="Times New Roman" w:cs="Times New Roman"/>
          <w:sz w:val="24"/>
          <w:szCs w:val="24"/>
        </w:rPr>
        <w:t xml:space="preserve"> </w:t>
      </w:r>
      <w:r w:rsidRPr="006D6480">
        <w:rPr>
          <w:rFonts w:ascii="Times New Roman" w:hAnsi="Times New Roman" w:cs="Times New Roman"/>
          <w:sz w:val="24"/>
          <w:szCs w:val="24"/>
        </w:rPr>
        <w:t>Да извършва</w:t>
      </w:r>
      <w:r w:rsidR="00272FE8" w:rsidRPr="006D6480">
        <w:rPr>
          <w:rFonts w:ascii="Times New Roman" w:hAnsi="Times New Roman" w:cs="Times New Roman"/>
          <w:sz w:val="24"/>
          <w:szCs w:val="24"/>
        </w:rPr>
        <w:t>т</w:t>
      </w:r>
      <w:r w:rsidRPr="006D6480">
        <w:rPr>
          <w:rFonts w:ascii="Times New Roman" w:hAnsi="Times New Roman" w:cs="Times New Roman"/>
          <w:sz w:val="24"/>
          <w:szCs w:val="24"/>
        </w:rPr>
        <w:t xml:space="preserve"> </w:t>
      </w:r>
      <w:r w:rsidRPr="006D6480">
        <w:rPr>
          <w:rFonts w:ascii="Times New Roman" w:hAnsi="Times New Roman" w:cs="Times New Roman"/>
          <w:b/>
          <w:sz w:val="24"/>
          <w:szCs w:val="24"/>
        </w:rPr>
        <w:t>стопанска дейност в една или повече от областите в Северна България</w:t>
      </w:r>
      <w:r w:rsidRPr="006D6480">
        <w:rPr>
          <w:rFonts w:ascii="Times New Roman" w:hAnsi="Times New Roman" w:cs="Times New Roman"/>
          <w:sz w:val="24"/>
          <w:szCs w:val="24"/>
        </w:rPr>
        <w:t xml:space="preserve">. Областите, които попадат в </w:t>
      </w:r>
      <w:r w:rsidR="00C51C54" w:rsidRPr="006D6480">
        <w:rPr>
          <w:rFonts w:ascii="Times New Roman" w:hAnsi="Times New Roman" w:cs="Times New Roman"/>
          <w:sz w:val="24"/>
          <w:szCs w:val="24"/>
        </w:rPr>
        <w:t>трите региона на Северна България – Северозападен (СЗР), Северен Централен (СЦР) и Североизточен регион (СИР)</w:t>
      </w:r>
      <w:r w:rsidRPr="006D6480">
        <w:rPr>
          <w:rFonts w:ascii="Times New Roman" w:hAnsi="Times New Roman" w:cs="Times New Roman"/>
          <w:sz w:val="24"/>
          <w:szCs w:val="24"/>
        </w:rPr>
        <w:t>, са: Видин, Враца, Монтана, Плевен, Ловеч, Габрово, Велико Търново, Русе, Разград, Търговище, Силистра, Добрич, Шумен и Варна.</w:t>
      </w:r>
    </w:p>
    <w:p w14:paraId="2521A41E" w14:textId="355E87FB" w:rsidR="008B0D77" w:rsidRDefault="008B0D77" w:rsidP="005A4626">
      <w:pPr>
        <w:spacing w:after="120"/>
        <w:jc w:val="both"/>
        <w:rPr>
          <w:rFonts w:ascii="Times New Roman" w:hAnsi="Times New Roman" w:cs="Times New Roman"/>
          <w:b/>
          <w:sz w:val="24"/>
          <w:szCs w:val="24"/>
        </w:rPr>
      </w:pPr>
      <w:r w:rsidRPr="006D6480">
        <w:rPr>
          <w:rFonts w:ascii="Times New Roman" w:hAnsi="Times New Roman" w:cs="Times New Roman"/>
          <w:b/>
          <w:sz w:val="24"/>
          <w:szCs w:val="24"/>
        </w:rPr>
        <w:t>3)</w:t>
      </w:r>
      <w:r w:rsidRPr="006D6480">
        <w:rPr>
          <w:rFonts w:ascii="Times New Roman" w:hAnsi="Times New Roman" w:cs="Times New Roman"/>
          <w:sz w:val="24"/>
          <w:szCs w:val="24"/>
        </w:rPr>
        <w:t xml:space="preserve"> </w:t>
      </w:r>
      <w:r w:rsidR="00B74358" w:rsidRPr="006D6480">
        <w:rPr>
          <w:rFonts w:ascii="Times New Roman" w:hAnsi="Times New Roman" w:cs="Times New Roman"/>
          <w:sz w:val="24"/>
          <w:szCs w:val="24"/>
        </w:rPr>
        <w:t xml:space="preserve">Да </w:t>
      </w:r>
      <w:r w:rsidR="00F57D1C" w:rsidRPr="006D6480">
        <w:rPr>
          <w:rFonts w:ascii="Times New Roman" w:hAnsi="Times New Roman" w:cs="Times New Roman"/>
          <w:sz w:val="24"/>
          <w:szCs w:val="24"/>
        </w:rPr>
        <w:t>извършват</w:t>
      </w:r>
      <w:r w:rsidR="00034C26" w:rsidRPr="006D6480">
        <w:rPr>
          <w:rFonts w:ascii="Times New Roman" w:hAnsi="Times New Roman" w:cs="Times New Roman"/>
          <w:sz w:val="24"/>
          <w:szCs w:val="24"/>
        </w:rPr>
        <w:t xml:space="preserve"> </w:t>
      </w:r>
      <w:r w:rsidR="00B74358" w:rsidRPr="006D6480">
        <w:rPr>
          <w:rFonts w:ascii="Times New Roman" w:hAnsi="Times New Roman" w:cs="Times New Roman"/>
          <w:b/>
          <w:sz w:val="24"/>
          <w:szCs w:val="24"/>
        </w:rPr>
        <w:t>основна и/или допълнителна икономическа дейност</w:t>
      </w:r>
      <w:r w:rsidR="00B74358" w:rsidRPr="006D6480">
        <w:rPr>
          <w:rFonts w:ascii="Times New Roman" w:hAnsi="Times New Roman" w:cs="Times New Roman"/>
          <w:sz w:val="24"/>
          <w:szCs w:val="24"/>
        </w:rPr>
        <w:t xml:space="preserve">, която НЕ попада в забранителните режими съгласно </w:t>
      </w:r>
      <w:r w:rsidR="00F57D1C" w:rsidRPr="006D6480">
        <w:rPr>
          <w:rFonts w:ascii="Times New Roman" w:hAnsi="Times New Roman" w:cs="Times New Roman"/>
          <w:sz w:val="24"/>
          <w:szCs w:val="24"/>
        </w:rPr>
        <w:t>Регламент (ЕС) № 2021/1060 на Европейския парламент и на Съвета от 24 юни 2021 година и Регламент (ЕС) 2021/1058 на Европейския парламент и на Съвета от 24 юни 2021 година относно Европейския фонд за регионално развитие и относно Кохезионния фонд.</w:t>
      </w:r>
      <w:r w:rsidRPr="006D6480">
        <w:rPr>
          <w:rFonts w:ascii="Times New Roman" w:hAnsi="Times New Roman" w:cs="Times New Roman"/>
          <w:b/>
          <w:sz w:val="24"/>
          <w:szCs w:val="24"/>
        </w:rPr>
        <w:t xml:space="preserve"> </w:t>
      </w:r>
    </w:p>
    <w:p w14:paraId="4C9CD3F3" w14:textId="788CDA54" w:rsidR="008B0D77" w:rsidRPr="006D6480" w:rsidRDefault="009D6C0E" w:rsidP="005A4626">
      <w:pPr>
        <w:spacing w:after="120"/>
        <w:jc w:val="both"/>
        <w:rPr>
          <w:rFonts w:ascii="Times New Roman" w:hAnsi="Times New Roman" w:cs="Times New Roman"/>
          <w:sz w:val="24"/>
          <w:szCs w:val="24"/>
        </w:rPr>
      </w:pPr>
      <w:r w:rsidRPr="005D30F4">
        <w:rPr>
          <w:rFonts w:ascii="Times New Roman" w:hAnsi="Times New Roman" w:cs="Times New Roman"/>
          <w:b/>
          <w:sz w:val="24"/>
          <w:szCs w:val="24"/>
        </w:rPr>
        <w:t>4</w:t>
      </w:r>
      <w:r w:rsidR="005F700A" w:rsidRPr="006D6480">
        <w:rPr>
          <w:rFonts w:ascii="Times New Roman" w:hAnsi="Times New Roman" w:cs="Times New Roman"/>
          <w:b/>
          <w:sz w:val="24"/>
          <w:szCs w:val="24"/>
        </w:rPr>
        <w:t>)</w:t>
      </w:r>
      <w:r w:rsidR="005F700A" w:rsidRPr="006D6480">
        <w:rPr>
          <w:rFonts w:ascii="Times New Roman" w:hAnsi="Times New Roman" w:cs="Times New Roman"/>
          <w:sz w:val="24"/>
          <w:szCs w:val="24"/>
        </w:rPr>
        <w:t xml:space="preserve"> Да </w:t>
      </w:r>
      <w:r w:rsidR="005F700A" w:rsidRPr="006D6480">
        <w:rPr>
          <w:rFonts w:ascii="Times New Roman" w:hAnsi="Times New Roman" w:cs="Times New Roman"/>
          <w:b/>
          <w:sz w:val="24"/>
          <w:szCs w:val="24"/>
        </w:rPr>
        <w:t>не получават</w:t>
      </w:r>
      <w:r w:rsidR="005F700A" w:rsidRPr="006D6480">
        <w:rPr>
          <w:rFonts w:ascii="Times New Roman" w:hAnsi="Times New Roman" w:cs="Times New Roman"/>
          <w:sz w:val="24"/>
          <w:szCs w:val="24"/>
        </w:rPr>
        <w:t xml:space="preserve"> специализирани услуги по настоящата процедура, които </w:t>
      </w:r>
      <w:r w:rsidR="009B354B" w:rsidRPr="006D6480">
        <w:rPr>
          <w:rFonts w:ascii="Times New Roman" w:hAnsi="Times New Roman" w:cs="Times New Roman"/>
          <w:sz w:val="24"/>
          <w:szCs w:val="24"/>
        </w:rPr>
        <w:t xml:space="preserve">през последните 12 месеца </w:t>
      </w:r>
      <w:r w:rsidR="005F700A" w:rsidRPr="006D6480">
        <w:rPr>
          <w:rFonts w:ascii="Times New Roman" w:hAnsi="Times New Roman" w:cs="Times New Roman"/>
          <w:sz w:val="24"/>
          <w:szCs w:val="24"/>
        </w:rPr>
        <w:t>вече са били финансирани от други публични източници.</w:t>
      </w:r>
    </w:p>
    <w:p w14:paraId="4566E8AB" w14:textId="33C9711E" w:rsidR="009D6C0E" w:rsidRDefault="009D6C0E" w:rsidP="005A4626">
      <w:pPr>
        <w:spacing w:after="120"/>
        <w:jc w:val="both"/>
        <w:rPr>
          <w:rFonts w:ascii="Times New Roman" w:hAnsi="Times New Roman" w:cs="Times New Roman"/>
          <w:sz w:val="24"/>
          <w:szCs w:val="24"/>
        </w:rPr>
      </w:pPr>
      <w:r w:rsidRPr="005D30F4">
        <w:rPr>
          <w:rFonts w:ascii="Times New Roman" w:hAnsi="Times New Roman" w:cs="Times New Roman"/>
          <w:b/>
          <w:sz w:val="24"/>
          <w:szCs w:val="24"/>
        </w:rPr>
        <w:t>5)</w:t>
      </w:r>
      <w:r>
        <w:rPr>
          <w:rFonts w:ascii="Times New Roman" w:hAnsi="Times New Roman" w:cs="Times New Roman"/>
          <w:sz w:val="24"/>
          <w:szCs w:val="24"/>
        </w:rPr>
        <w:t xml:space="preserve"> </w:t>
      </w:r>
      <w:r w:rsidRPr="006D6480">
        <w:rPr>
          <w:rFonts w:ascii="Times New Roman" w:hAnsi="Times New Roman" w:cs="Times New Roman"/>
          <w:sz w:val="24"/>
          <w:szCs w:val="24"/>
        </w:rPr>
        <w:t xml:space="preserve">Да </w:t>
      </w:r>
      <w:r w:rsidRPr="006D6480">
        <w:rPr>
          <w:rFonts w:ascii="Times New Roman" w:hAnsi="Times New Roman" w:cs="Times New Roman"/>
          <w:b/>
          <w:sz w:val="24"/>
          <w:szCs w:val="24"/>
        </w:rPr>
        <w:t>не получават</w:t>
      </w:r>
      <w:r w:rsidRPr="006D6480">
        <w:rPr>
          <w:rFonts w:ascii="Times New Roman" w:hAnsi="Times New Roman" w:cs="Times New Roman"/>
          <w:sz w:val="24"/>
          <w:szCs w:val="24"/>
        </w:rPr>
        <w:t xml:space="preserve"> специализирани услуги по настоящата процедура, които </w:t>
      </w:r>
      <w:r>
        <w:rPr>
          <w:rFonts w:ascii="Times New Roman" w:hAnsi="Times New Roman" w:cs="Times New Roman"/>
          <w:sz w:val="24"/>
          <w:szCs w:val="24"/>
        </w:rPr>
        <w:t xml:space="preserve">се отнасят за </w:t>
      </w:r>
      <w:r w:rsidRPr="009D6C0E">
        <w:rPr>
          <w:rFonts w:ascii="Times New Roman" w:hAnsi="Times New Roman" w:cs="Times New Roman"/>
          <w:sz w:val="24"/>
          <w:szCs w:val="24"/>
        </w:rPr>
        <w:t>дейност</w:t>
      </w:r>
      <w:r>
        <w:rPr>
          <w:rFonts w:ascii="Times New Roman" w:hAnsi="Times New Roman" w:cs="Times New Roman"/>
          <w:sz w:val="24"/>
          <w:szCs w:val="24"/>
        </w:rPr>
        <w:t>и</w:t>
      </w:r>
      <w:r w:rsidRPr="009D6C0E">
        <w:rPr>
          <w:rFonts w:ascii="Times New Roman" w:hAnsi="Times New Roman" w:cs="Times New Roman"/>
          <w:sz w:val="24"/>
          <w:szCs w:val="24"/>
        </w:rPr>
        <w:t xml:space="preserve"> в областта на първичното производство </w:t>
      </w:r>
      <w:r>
        <w:rPr>
          <w:rFonts w:ascii="Times New Roman" w:hAnsi="Times New Roman" w:cs="Times New Roman"/>
          <w:sz w:val="24"/>
          <w:szCs w:val="24"/>
        </w:rPr>
        <w:t xml:space="preserve">и преработка </w:t>
      </w:r>
      <w:r w:rsidRPr="009D6C0E">
        <w:rPr>
          <w:rFonts w:ascii="Times New Roman" w:hAnsi="Times New Roman" w:cs="Times New Roman"/>
          <w:sz w:val="24"/>
          <w:szCs w:val="24"/>
        </w:rPr>
        <w:t>на селскостопански продукти</w:t>
      </w:r>
      <w:r w:rsidR="00D41A5B">
        <w:rPr>
          <w:rFonts w:ascii="Times New Roman" w:hAnsi="Times New Roman" w:cs="Times New Roman"/>
          <w:sz w:val="24"/>
          <w:szCs w:val="24"/>
        </w:rPr>
        <w:t xml:space="preserve"> и</w:t>
      </w:r>
      <w:r w:rsidRPr="001E052F">
        <w:rPr>
          <w:rFonts w:ascii="Times New Roman" w:hAnsi="Times New Roman" w:cs="Times New Roman"/>
          <w:sz w:val="24"/>
          <w:szCs w:val="24"/>
        </w:rPr>
        <w:t xml:space="preserve"> </w:t>
      </w:r>
      <w:r w:rsidR="00D41A5B">
        <w:rPr>
          <w:rFonts w:ascii="Times New Roman" w:hAnsi="Times New Roman" w:cs="Times New Roman"/>
          <w:sz w:val="24"/>
          <w:szCs w:val="24"/>
        </w:rPr>
        <w:t xml:space="preserve">на </w:t>
      </w:r>
      <w:r w:rsidRPr="001E052F">
        <w:rPr>
          <w:rFonts w:ascii="Times New Roman" w:hAnsi="Times New Roman" w:cs="Times New Roman"/>
          <w:sz w:val="24"/>
          <w:szCs w:val="24"/>
        </w:rPr>
        <w:t>продукти от риболов и аквакултури</w:t>
      </w:r>
      <w:r w:rsidR="00D41A5B">
        <w:rPr>
          <w:rFonts w:ascii="Times New Roman" w:hAnsi="Times New Roman" w:cs="Times New Roman"/>
          <w:sz w:val="24"/>
          <w:szCs w:val="24"/>
        </w:rPr>
        <w:t xml:space="preserve"> (</w:t>
      </w:r>
      <w:r w:rsidR="005D30F4">
        <w:rPr>
          <w:rFonts w:ascii="Times New Roman" w:hAnsi="Times New Roman" w:cs="Times New Roman"/>
          <w:sz w:val="24"/>
          <w:szCs w:val="24"/>
        </w:rPr>
        <w:t xml:space="preserve">т.е. </w:t>
      </w:r>
      <w:r w:rsidR="005D30F4" w:rsidRPr="005D30F4">
        <w:rPr>
          <w:rFonts w:ascii="Times New Roman" w:hAnsi="Times New Roman" w:cs="Times New Roman"/>
          <w:sz w:val="24"/>
          <w:szCs w:val="24"/>
        </w:rPr>
        <w:t xml:space="preserve">икономически дейности, които попадат в </w:t>
      </w:r>
      <w:r w:rsidR="005D30F4">
        <w:rPr>
          <w:rFonts w:ascii="Times New Roman" w:hAnsi="Times New Roman" w:cs="Times New Roman"/>
          <w:sz w:val="24"/>
          <w:szCs w:val="24"/>
        </w:rPr>
        <w:t>с</w:t>
      </w:r>
      <w:r w:rsidR="005D30F4" w:rsidRPr="005D30F4">
        <w:rPr>
          <w:rFonts w:ascii="Times New Roman" w:hAnsi="Times New Roman" w:cs="Times New Roman"/>
          <w:sz w:val="24"/>
          <w:szCs w:val="24"/>
        </w:rPr>
        <w:t>ектор</w:t>
      </w:r>
      <w:r w:rsidR="005D30F4">
        <w:rPr>
          <w:rFonts w:ascii="Times New Roman" w:hAnsi="Times New Roman" w:cs="Times New Roman"/>
          <w:sz w:val="24"/>
          <w:szCs w:val="24"/>
        </w:rPr>
        <w:t xml:space="preserve"> А „Селско, горско и рибно стопанство“</w:t>
      </w:r>
      <w:r w:rsidR="005D30F4" w:rsidRPr="005D30F4">
        <w:rPr>
          <w:rFonts w:ascii="Times New Roman" w:hAnsi="Times New Roman" w:cs="Times New Roman"/>
          <w:sz w:val="24"/>
          <w:szCs w:val="24"/>
        </w:rPr>
        <w:t xml:space="preserve"> съгласно Класификация на икономическите дейности (КИД-2008) на НСИ </w:t>
      </w:r>
      <w:r w:rsidR="005D30F4">
        <w:rPr>
          <w:rFonts w:ascii="Times New Roman" w:hAnsi="Times New Roman" w:cs="Times New Roman"/>
          <w:sz w:val="24"/>
          <w:szCs w:val="24"/>
        </w:rPr>
        <w:t xml:space="preserve">- </w:t>
      </w:r>
      <w:r w:rsidR="005D30F4" w:rsidRPr="00FF3ADA">
        <w:rPr>
          <w:rFonts w:ascii="Times New Roman" w:hAnsi="Times New Roman" w:cs="Times New Roman"/>
          <w:b/>
          <w:sz w:val="24"/>
          <w:szCs w:val="24"/>
        </w:rPr>
        <w:t>Приложение 12.7</w:t>
      </w:r>
      <w:r w:rsidR="005D30F4">
        <w:rPr>
          <w:rFonts w:ascii="Times New Roman" w:hAnsi="Times New Roman" w:cs="Times New Roman"/>
          <w:sz w:val="24"/>
          <w:szCs w:val="24"/>
        </w:rPr>
        <w:t>).</w:t>
      </w:r>
    </w:p>
    <w:p w14:paraId="68AF375E" w14:textId="78AE19A8" w:rsidR="00CF70DE" w:rsidRPr="006D6480" w:rsidRDefault="00CF70DE" w:rsidP="00C51C54">
      <w:pPr>
        <w:jc w:val="both"/>
        <w:rPr>
          <w:rFonts w:ascii="Times New Roman" w:hAnsi="Times New Roman" w:cs="Times New Roman"/>
          <w:sz w:val="24"/>
          <w:szCs w:val="24"/>
        </w:rPr>
      </w:pPr>
    </w:p>
    <w:p w14:paraId="17C5DDF8" w14:textId="21A13D31" w:rsidR="006054DE" w:rsidRPr="006D6480" w:rsidRDefault="00243139" w:rsidP="00C51C54">
      <w:pPr>
        <w:jc w:val="both"/>
        <w:rPr>
          <w:rFonts w:ascii="Times New Roman" w:hAnsi="Times New Roman" w:cs="Times New Roman"/>
          <w:sz w:val="24"/>
          <w:szCs w:val="24"/>
        </w:rPr>
      </w:pPr>
      <w:r w:rsidRPr="006D6480">
        <w:rPr>
          <w:rFonts w:ascii="Times New Roman" w:hAnsi="Times New Roman" w:cs="Times New Roman"/>
          <w:sz w:val="24"/>
          <w:szCs w:val="24"/>
        </w:rPr>
        <w:t>Допълнително, с</w:t>
      </w:r>
      <w:r w:rsidR="00340736" w:rsidRPr="006D6480">
        <w:rPr>
          <w:rFonts w:ascii="Times New Roman" w:hAnsi="Times New Roman" w:cs="Times New Roman"/>
          <w:sz w:val="24"/>
          <w:szCs w:val="24"/>
        </w:rPr>
        <w:t>ъгласно данни на Националния статистически институт (НСИ) за 2022 г.</w:t>
      </w:r>
      <w:r w:rsidR="00340736" w:rsidRPr="006D6480">
        <w:rPr>
          <w:rStyle w:val="FootnoteReference"/>
          <w:rFonts w:ascii="Times New Roman" w:hAnsi="Times New Roman" w:cs="Times New Roman"/>
          <w:sz w:val="24"/>
          <w:szCs w:val="24"/>
        </w:rPr>
        <w:footnoteReference w:id="1"/>
      </w:r>
      <w:r w:rsidR="00340736" w:rsidRPr="006D6480">
        <w:rPr>
          <w:rFonts w:ascii="Times New Roman" w:hAnsi="Times New Roman" w:cs="Times New Roman"/>
          <w:sz w:val="24"/>
          <w:szCs w:val="24"/>
        </w:rPr>
        <w:t>, нефинансовите предприятия</w:t>
      </w:r>
      <w:r w:rsidR="00183A00" w:rsidRPr="006D6480">
        <w:rPr>
          <w:rFonts w:ascii="Times New Roman" w:hAnsi="Times New Roman" w:cs="Times New Roman"/>
          <w:sz w:val="24"/>
          <w:szCs w:val="24"/>
          <w:lang w:val="en-US"/>
        </w:rPr>
        <w:t xml:space="preserve">, </w:t>
      </w:r>
      <w:proofErr w:type="spellStart"/>
      <w:r w:rsidR="00183A00" w:rsidRPr="006D6480">
        <w:rPr>
          <w:rFonts w:ascii="Times New Roman" w:hAnsi="Times New Roman" w:cs="Times New Roman"/>
          <w:sz w:val="24"/>
          <w:szCs w:val="24"/>
          <w:lang w:val="en-US"/>
        </w:rPr>
        <w:t>които</w:t>
      </w:r>
      <w:proofErr w:type="spellEnd"/>
      <w:r w:rsidR="00183A00" w:rsidRPr="006D6480">
        <w:rPr>
          <w:rFonts w:ascii="Times New Roman" w:hAnsi="Times New Roman" w:cs="Times New Roman"/>
          <w:sz w:val="24"/>
          <w:szCs w:val="24"/>
          <w:lang w:val="en-US"/>
        </w:rPr>
        <w:t xml:space="preserve"> </w:t>
      </w:r>
      <w:proofErr w:type="spellStart"/>
      <w:r w:rsidR="00183A00" w:rsidRPr="006D6480">
        <w:rPr>
          <w:rFonts w:ascii="Times New Roman" w:hAnsi="Times New Roman" w:cs="Times New Roman"/>
          <w:sz w:val="24"/>
          <w:szCs w:val="24"/>
          <w:lang w:val="en-US"/>
        </w:rPr>
        <w:t>са</w:t>
      </w:r>
      <w:proofErr w:type="spellEnd"/>
      <w:r w:rsidR="006054DE" w:rsidRPr="006D6480">
        <w:rPr>
          <w:rFonts w:ascii="Times New Roman" w:hAnsi="Times New Roman" w:cs="Times New Roman"/>
          <w:sz w:val="24"/>
          <w:szCs w:val="24"/>
        </w:rPr>
        <w:t xml:space="preserve"> с под 250 </w:t>
      </w:r>
      <w:r w:rsidR="00340736" w:rsidRPr="006D6480">
        <w:rPr>
          <w:rFonts w:ascii="Times New Roman" w:hAnsi="Times New Roman" w:cs="Times New Roman"/>
          <w:sz w:val="24"/>
          <w:szCs w:val="24"/>
        </w:rPr>
        <w:t>заети в тях лица</w:t>
      </w:r>
      <w:r w:rsidR="00183A00" w:rsidRPr="006D6480">
        <w:rPr>
          <w:rFonts w:ascii="Times New Roman" w:hAnsi="Times New Roman" w:cs="Times New Roman"/>
          <w:sz w:val="24"/>
          <w:szCs w:val="24"/>
        </w:rPr>
        <w:t>,</w:t>
      </w:r>
      <w:r w:rsidR="00340736" w:rsidRPr="006D6480">
        <w:rPr>
          <w:rFonts w:ascii="Times New Roman" w:hAnsi="Times New Roman" w:cs="Times New Roman"/>
          <w:sz w:val="24"/>
          <w:szCs w:val="24"/>
        </w:rPr>
        <w:t xml:space="preserve"> в трите северни региона </w:t>
      </w:r>
      <w:r w:rsidR="006054DE" w:rsidRPr="006D6480">
        <w:rPr>
          <w:rFonts w:ascii="Times New Roman" w:hAnsi="Times New Roman" w:cs="Times New Roman"/>
          <w:sz w:val="24"/>
          <w:szCs w:val="24"/>
        </w:rPr>
        <w:t>на България (СЗР, СЦР и СИР)</w:t>
      </w:r>
      <w:r w:rsidR="00183A00" w:rsidRPr="006D6480">
        <w:rPr>
          <w:rFonts w:ascii="Times New Roman" w:hAnsi="Times New Roman" w:cs="Times New Roman"/>
          <w:sz w:val="24"/>
          <w:szCs w:val="24"/>
        </w:rPr>
        <w:t>,</w:t>
      </w:r>
      <w:r w:rsidR="006054DE" w:rsidRPr="006D6480">
        <w:rPr>
          <w:rFonts w:ascii="Times New Roman" w:hAnsi="Times New Roman" w:cs="Times New Roman"/>
          <w:sz w:val="24"/>
          <w:szCs w:val="24"/>
        </w:rPr>
        <w:t xml:space="preserve"> са 128 397 броя.</w:t>
      </w:r>
      <w:r w:rsidR="009F0F1C" w:rsidRPr="006D6480">
        <w:rPr>
          <w:rFonts w:ascii="Times New Roman" w:hAnsi="Times New Roman" w:cs="Times New Roman"/>
          <w:sz w:val="24"/>
          <w:szCs w:val="24"/>
        </w:rPr>
        <w:t xml:space="preserve"> </w:t>
      </w:r>
      <w:r w:rsidR="006054DE" w:rsidRPr="006D6480">
        <w:rPr>
          <w:rFonts w:ascii="Times New Roman" w:hAnsi="Times New Roman" w:cs="Times New Roman"/>
          <w:sz w:val="24"/>
          <w:szCs w:val="24"/>
        </w:rPr>
        <w:t xml:space="preserve">С оглед на </w:t>
      </w:r>
      <w:r w:rsidR="009F0F1C" w:rsidRPr="006D6480">
        <w:rPr>
          <w:rFonts w:ascii="Times New Roman" w:hAnsi="Times New Roman" w:cs="Times New Roman"/>
          <w:sz w:val="24"/>
          <w:szCs w:val="24"/>
        </w:rPr>
        <w:t xml:space="preserve">така </w:t>
      </w:r>
      <w:r w:rsidR="006054DE" w:rsidRPr="006D6480">
        <w:rPr>
          <w:rFonts w:ascii="Times New Roman" w:hAnsi="Times New Roman" w:cs="Times New Roman"/>
          <w:sz w:val="24"/>
          <w:szCs w:val="24"/>
        </w:rPr>
        <w:t>установения брой на предприятията в Северна България и във връзка с обстоятелствата, че предвидените по настоящата процедура специализирани услуги ще се предоставят за ограничен период от време (максималната продължителност на проекта, изпълняван от ИАНМСП, е до 36 (тридесет и шест) месеца от датата н</w:t>
      </w:r>
      <w:r w:rsidR="005C6070" w:rsidRPr="006D6480">
        <w:rPr>
          <w:rFonts w:ascii="Times New Roman" w:hAnsi="Times New Roman" w:cs="Times New Roman"/>
          <w:sz w:val="24"/>
          <w:szCs w:val="24"/>
        </w:rPr>
        <w:t xml:space="preserve"> </w:t>
      </w:r>
      <w:r w:rsidR="006054DE" w:rsidRPr="006D6480">
        <w:rPr>
          <w:rFonts w:ascii="Times New Roman" w:hAnsi="Times New Roman" w:cs="Times New Roman"/>
          <w:sz w:val="24"/>
          <w:szCs w:val="24"/>
        </w:rPr>
        <w:t xml:space="preserve">а сключването на договора), </w:t>
      </w:r>
      <w:r w:rsidR="007D6F69" w:rsidRPr="006D6480">
        <w:rPr>
          <w:rFonts w:ascii="Times New Roman" w:hAnsi="Times New Roman" w:cs="Times New Roman"/>
          <w:sz w:val="24"/>
          <w:szCs w:val="24"/>
        </w:rPr>
        <w:t xml:space="preserve">предвиден </w:t>
      </w:r>
      <w:r w:rsidR="00183A00" w:rsidRPr="006D6480">
        <w:rPr>
          <w:rFonts w:ascii="Times New Roman" w:hAnsi="Times New Roman" w:cs="Times New Roman"/>
          <w:sz w:val="24"/>
          <w:szCs w:val="24"/>
        </w:rPr>
        <w:t xml:space="preserve">е </w:t>
      </w:r>
      <w:r w:rsidR="007D6F69" w:rsidRPr="006D6480">
        <w:rPr>
          <w:rFonts w:ascii="Times New Roman" w:hAnsi="Times New Roman" w:cs="Times New Roman"/>
          <w:sz w:val="24"/>
          <w:szCs w:val="24"/>
        </w:rPr>
        <w:t xml:space="preserve">ограничен финансов ресурс по процедурата (общият размер на помощта по настоящата процедура е 9 779 150 лева), както и </w:t>
      </w:r>
      <w:r w:rsidR="009F0F1C" w:rsidRPr="006D6480">
        <w:rPr>
          <w:rFonts w:ascii="Times New Roman" w:hAnsi="Times New Roman" w:cs="Times New Roman"/>
          <w:sz w:val="24"/>
          <w:szCs w:val="24"/>
        </w:rPr>
        <w:t xml:space="preserve">ще се предоставят чрез </w:t>
      </w:r>
      <w:r w:rsidR="007D6F69" w:rsidRPr="006D6480">
        <w:rPr>
          <w:rFonts w:ascii="Times New Roman" w:hAnsi="Times New Roman" w:cs="Times New Roman"/>
          <w:sz w:val="24"/>
          <w:szCs w:val="24"/>
        </w:rPr>
        <w:t xml:space="preserve">ограничен брой </w:t>
      </w:r>
      <w:r w:rsidR="007D6F69" w:rsidRPr="006D6480">
        <w:rPr>
          <w:rFonts w:ascii="Times New Roman" w:hAnsi="Times New Roman" w:cs="Times New Roman"/>
          <w:sz w:val="24"/>
          <w:szCs w:val="24"/>
        </w:rPr>
        <w:lastRenderedPageBreak/>
        <w:t xml:space="preserve">експерти/лица, се </w:t>
      </w:r>
      <w:r w:rsidR="00E54894" w:rsidRPr="006D6480">
        <w:rPr>
          <w:rFonts w:ascii="Times New Roman" w:hAnsi="Times New Roman" w:cs="Times New Roman"/>
          <w:sz w:val="24"/>
          <w:szCs w:val="24"/>
        </w:rPr>
        <w:t xml:space="preserve">изготвят и настоящите </w:t>
      </w:r>
      <w:r w:rsidR="009F0F1C" w:rsidRPr="006D6480">
        <w:rPr>
          <w:rFonts w:ascii="Times New Roman" w:hAnsi="Times New Roman" w:cs="Times New Roman"/>
          <w:b/>
          <w:sz w:val="24"/>
          <w:szCs w:val="24"/>
        </w:rPr>
        <w:t xml:space="preserve">допълнителни </w:t>
      </w:r>
      <w:r w:rsidR="004864FE" w:rsidRPr="006D6480">
        <w:rPr>
          <w:rFonts w:ascii="Times New Roman" w:hAnsi="Times New Roman" w:cs="Times New Roman"/>
          <w:b/>
          <w:sz w:val="24"/>
          <w:szCs w:val="24"/>
        </w:rPr>
        <w:t xml:space="preserve">примерни </w:t>
      </w:r>
      <w:r w:rsidR="007D6F69" w:rsidRPr="006D6480">
        <w:rPr>
          <w:rFonts w:ascii="Times New Roman" w:hAnsi="Times New Roman" w:cs="Times New Roman"/>
          <w:b/>
          <w:sz w:val="24"/>
          <w:szCs w:val="24"/>
        </w:rPr>
        <w:t>критерии за приоритизация</w:t>
      </w:r>
      <w:r w:rsidR="007D6F69" w:rsidRPr="006D6480">
        <w:rPr>
          <w:rFonts w:ascii="Times New Roman" w:hAnsi="Times New Roman" w:cs="Times New Roman"/>
          <w:sz w:val="24"/>
          <w:szCs w:val="24"/>
        </w:rPr>
        <w:t xml:space="preserve"> на допустимите МСП от Северните райони на България</w:t>
      </w:r>
      <w:r w:rsidR="003F51DB" w:rsidRPr="006D6480">
        <w:rPr>
          <w:rFonts w:ascii="Times New Roman" w:hAnsi="Times New Roman" w:cs="Times New Roman"/>
          <w:sz w:val="24"/>
          <w:szCs w:val="24"/>
        </w:rPr>
        <w:t xml:space="preserve"> за получаване на </w:t>
      </w:r>
      <w:r w:rsidR="003F51DB" w:rsidRPr="006D6480">
        <w:rPr>
          <w:rFonts w:ascii="Times New Roman" w:hAnsi="Times New Roman" w:cs="Times New Roman"/>
          <w:b/>
          <w:sz w:val="24"/>
          <w:szCs w:val="24"/>
        </w:rPr>
        <w:t>услугата „Подобряване на достъпа до финансиране на МСП в Северните райони на България чрез предоставяне на информация за актуални възможности за подкрепа на дейността им“</w:t>
      </w:r>
      <w:r w:rsidR="007D6F69" w:rsidRPr="006D6480">
        <w:rPr>
          <w:rFonts w:ascii="Times New Roman" w:hAnsi="Times New Roman" w:cs="Times New Roman"/>
          <w:sz w:val="24"/>
          <w:szCs w:val="24"/>
        </w:rPr>
        <w:t>, както следва:</w:t>
      </w:r>
    </w:p>
    <w:p w14:paraId="32EA0456" w14:textId="0FF03C1A" w:rsidR="00F571F0" w:rsidRPr="006D6480" w:rsidRDefault="00F571F0" w:rsidP="00F571F0">
      <w:pPr>
        <w:jc w:val="both"/>
        <w:rPr>
          <w:rFonts w:ascii="Times New Roman" w:hAnsi="Times New Roman" w:cs="Times New Roman"/>
          <w:sz w:val="24"/>
          <w:szCs w:val="24"/>
        </w:rPr>
      </w:pPr>
      <w:r w:rsidRPr="006D6480">
        <w:rPr>
          <w:rFonts w:ascii="Times New Roman" w:hAnsi="Times New Roman" w:cs="Times New Roman"/>
          <w:b/>
          <w:sz w:val="24"/>
          <w:szCs w:val="24"/>
          <w:lang w:val="en-US"/>
        </w:rPr>
        <w:t xml:space="preserve">1) </w:t>
      </w:r>
      <w:r w:rsidRPr="006D6480">
        <w:rPr>
          <w:rFonts w:ascii="Times New Roman" w:hAnsi="Times New Roman" w:cs="Times New Roman"/>
          <w:sz w:val="24"/>
          <w:szCs w:val="24"/>
        </w:rPr>
        <w:t>Нямат сключен договор за безвъзмездна финансова помощ по програма</w:t>
      </w:r>
      <w:r w:rsidR="000D732B" w:rsidRPr="006D6480">
        <w:rPr>
          <w:rFonts w:ascii="Times New Roman" w:hAnsi="Times New Roman" w:cs="Times New Roman"/>
          <w:sz w:val="24"/>
          <w:szCs w:val="24"/>
        </w:rPr>
        <w:t xml:space="preserve"> (мярка)</w:t>
      </w:r>
      <w:r w:rsidRPr="006D6480">
        <w:rPr>
          <w:rFonts w:ascii="Times New Roman" w:hAnsi="Times New Roman" w:cs="Times New Roman"/>
          <w:sz w:val="24"/>
          <w:szCs w:val="24"/>
        </w:rPr>
        <w:t>, включена в Информационната система за управление и наблюдение на средствата от Европейските фондове при споделено управление в България (ИСУН).</w:t>
      </w:r>
    </w:p>
    <w:p w14:paraId="5323F88A" w14:textId="4A78D2C8" w:rsidR="007D6F69" w:rsidRPr="006D6480" w:rsidRDefault="00681D6C" w:rsidP="00C51C54">
      <w:pPr>
        <w:jc w:val="both"/>
        <w:rPr>
          <w:rFonts w:ascii="Times New Roman" w:hAnsi="Times New Roman" w:cs="Times New Roman"/>
          <w:sz w:val="24"/>
          <w:szCs w:val="24"/>
        </w:rPr>
      </w:pPr>
      <w:r w:rsidRPr="006D6480">
        <w:rPr>
          <w:rFonts w:ascii="Times New Roman" w:hAnsi="Times New Roman" w:cs="Times New Roman"/>
          <w:b/>
          <w:sz w:val="24"/>
          <w:szCs w:val="24"/>
        </w:rPr>
        <w:t>2</w:t>
      </w:r>
      <w:r w:rsidR="009F0F1C" w:rsidRPr="006D6480">
        <w:rPr>
          <w:rFonts w:ascii="Times New Roman" w:hAnsi="Times New Roman" w:cs="Times New Roman"/>
          <w:b/>
          <w:sz w:val="24"/>
          <w:szCs w:val="24"/>
        </w:rPr>
        <w:t>)</w:t>
      </w:r>
      <w:r w:rsidR="00E54894" w:rsidRPr="006D6480">
        <w:rPr>
          <w:rFonts w:ascii="Times New Roman" w:hAnsi="Times New Roman" w:cs="Times New Roman"/>
          <w:sz w:val="24"/>
          <w:szCs w:val="24"/>
        </w:rPr>
        <w:t xml:space="preserve"> </w:t>
      </w:r>
      <w:r w:rsidR="00A829DE" w:rsidRPr="006D6480">
        <w:rPr>
          <w:rFonts w:ascii="Times New Roman" w:hAnsi="Times New Roman" w:cs="Times New Roman"/>
          <w:sz w:val="24"/>
          <w:szCs w:val="24"/>
        </w:rPr>
        <w:t>С</w:t>
      </w:r>
      <w:r w:rsidR="002A788E" w:rsidRPr="006D6480">
        <w:rPr>
          <w:rFonts w:ascii="Times New Roman" w:hAnsi="Times New Roman" w:cs="Times New Roman"/>
          <w:sz w:val="24"/>
          <w:szCs w:val="24"/>
        </w:rPr>
        <w:t>а търговци по смисъла на Търговския закон или Закона за кооперациите</w:t>
      </w:r>
      <w:r w:rsidR="000E49C4" w:rsidRPr="006D6480">
        <w:rPr>
          <w:rFonts w:ascii="Times New Roman" w:hAnsi="Times New Roman" w:cs="Times New Roman"/>
          <w:sz w:val="24"/>
          <w:szCs w:val="24"/>
        </w:rPr>
        <w:t>.</w:t>
      </w:r>
    </w:p>
    <w:p w14:paraId="26DE861E" w14:textId="4E0A0839" w:rsidR="0098581D" w:rsidRPr="006D6480" w:rsidRDefault="001A37CA" w:rsidP="0098581D">
      <w:pPr>
        <w:jc w:val="both"/>
        <w:rPr>
          <w:rFonts w:ascii="Times New Roman" w:hAnsi="Times New Roman" w:cs="Times New Roman"/>
          <w:sz w:val="24"/>
          <w:szCs w:val="24"/>
        </w:rPr>
      </w:pPr>
      <w:r w:rsidRPr="006D6480">
        <w:rPr>
          <w:rFonts w:ascii="Times New Roman" w:hAnsi="Times New Roman" w:cs="Times New Roman"/>
          <w:b/>
          <w:sz w:val="24"/>
          <w:szCs w:val="24"/>
        </w:rPr>
        <w:t>3</w:t>
      </w:r>
      <w:r w:rsidR="0098581D" w:rsidRPr="006D6480">
        <w:rPr>
          <w:rFonts w:ascii="Times New Roman" w:hAnsi="Times New Roman" w:cs="Times New Roman"/>
          <w:b/>
          <w:sz w:val="24"/>
          <w:szCs w:val="24"/>
        </w:rPr>
        <w:t>)</w:t>
      </w:r>
      <w:r w:rsidR="0098581D" w:rsidRPr="006D6480">
        <w:rPr>
          <w:rFonts w:ascii="Times New Roman" w:hAnsi="Times New Roman" w:cs="Times New Roman"/>
          <w:sz w:val="24"/>
          <w:szCs w:val="24"/>
        </w:rPr>
        <w:t xml:space="preserve"> Имат основна икономическа дейност, която попада в националните приоритетни икономически дейности (сектори)</w:t>
      </w:r>
      <w:r w:rsidR="00C40EEE" w:rsidRPr="006D6480">
        <w:rPr>
          <w:rStyle w:val="FootnoteReference"/>
          <w:rFonts w:ascii="Times New Roman" w:hAnsi="Times New Roman" w:cs="Times New Roman"/>
          <w:sz w:val="24"/>
          <w:szCs w:val="24"/>
        </w:rPr>
        <w:footnoteReference w:id="2"/>
      </w:r>
      <w:r w:rsidR="0098581D" w:rsidRPr="006D6480">
        <w:rPr>
          <w:rFonts w:ascii="Times New Roman" w:hAnsi="Times New Roman" w:cs="Times New Roman"/>
          <w:sz w:val="24"/>
          <w:szCs w:val="24"/>
        </w:rPr>
        <w:t xml:space="preserve"> И/ИЛИ в регионалните приоритетни икономически дейности (сектори) по административни области в СЗР, СЦР и СИР</w:t>
      </w:r>
      <w:r w:rsidR="0098581D" w:rsidRPr="006D6480">
        <w:rPr>
          <w:rStyle w:val="FootnoteReference"/>
          <w:rFonts w:ascii="Times New Roman" w:hAnsi="Times New Roman" w:cs="Times New Roman"/>
          <w:sz w:val="24"/>
          <w:szCs w:val="24"/>
        </w:rPr>
        <w:footnoteReference w:id="3"/>
      </w:r>
      <w:r w:rsidR="0098581D" w:rsidRPr="006D6480">
        <w:rPr>
          <w:rFonts w:ascii="Times New Roman" w:hAnsi="Times New Roman" w:cs="Times New Roman"/>
          <w:sz w:val="24"/>
          <w:szCs w:val="24"/>
        </w:rPr>
        <w:t xml:space="preserve">, идентифицирани в </w:t>
      </w:r>
      <w:r w:rsidR="00C40EEE" w:rsidRPr="006D6480">
        <w:rPr>
          <w:rFonts w:ascii="Times New Roman" w:hAnsi="Times New Roman" w:cs="Times New Roman"/>
          <w:sz w:val="24"/>
          <w:szCs w:val="24"/>
        </w:rPr>
        <w:t>Националната стратегия за малките и средни предприятия 2021-2027 г. (НСМСП 2021-2027 г.)</w:t>
      </w:r>
      <w:r w:rsidR="00C40EEE" w:rsidRPr="006D6480">
        <w:rPr>
          <w:rStyle w:val="FootnoteReference"/>
          <w:rFonts w:ascii="Times New Roman" w:hAnsi="Times New Roman" w:cs="Times New Roman"/>
          <w:sz w:val="24"/>
          <w:szCs w:val="24"/>
        </w:rPr>
        <w:footnoteReference w:id="4"/>
      </w:r>
      <w:r w:rsidR="0098581D" w:rsidRPr="006D6480">
        <w:rPr>
          <w:rFonts w:ascii="Times New Roman" w:hAnsi="Times New Roman" w:cs="Times New Roman"/>
          <w:sz w:val="24"/>
          <w:szCs w:val="24"/>
        </w:rPr>
        <w:t>.</w:t>
      </w:r>
    </w:p>
    <w:p w14:paraId="255157D8" w14:textId="50E8D6EE" w:rsidR="004116C8" w:rsidRPr="006D6480" w:rsidRDefault="001A37CA" w:rsidP="004116C8">
      <w:pPr>
        <w:jc w:val="both"/>
        <w:rPr>
          <w:rFonts w:ascii="Times New Roman" w:hAnsi="Times New Roman" w:cs="Times New Roman"/>
          <w:sz w:val="24"/>
          <w:szCs w:val="24"/>
        </w:rPr>
      </w:pPr>
      <w:r w:rsidRPr="006D6480">
        <w:rPr>
          <w:rFonts w:ascii="Times New Roman" w:hAnsi="Times New Roman" w:cs="Times New Roman"/>
          <w:b/>
          <w:sz w:val="24"/>
          <w:szCs w:val="24"/>
        </w:rPr>
        <w:t>4</w:t>
      </w:r>
      <w:r w:rsidR="004116C8" w:rsidRPr="006D6480">
        <w:rPr>
          <w:rFonts w:ascii="Times New Roman" w:hAnsi="Times New Roman" w:cs="Times New Roman"/>
          <w:b/>
          <w:sz w:val="24"/>
          <w:szCs w:val="24"/>
        </w:rPr>
        <w:t>)</w:t>
      </w:r>
      <w:r w:rsidR="004116C8" w:rsidRPr="006D6480">
        <w:rPr>
          <w:rFonts w:ascii="Times New Roman" w:hAnsi="Times New Roman" w:cs="Times New Roman"/>
          <w:sz w:val="24"/>
          <w:szCs w:val="24"/>
        </w:rPr>
        <w:t xml:space="preserve"> </w:t>
      </w:r>
      <w:r w:rsidR="00F0222E" w:rsidRPr="006D6480">
        <w:rPr>
          <w:rFonts w:ascii="Times New Roman" w:hAnsi="Times New Roman" w:cs="Times New Roman"/>
          <w:sz w:val="24"/>
          <w:szCs w:val="24"/>
        </w:rPr>
        <w:t>Р</w:t>
      </w:r>
      <w:r w:rsidR="004116C8" w:rsidRPr="006D6480">
        <w:rPr>
          <w:rFonts w:ascii="Times New Roman" w:hAnsi="Times New Roman" w:cs="Times New Roman"/>
          <w:sz w:val="24"/>
          <w:szCs w:val="24"/>
        </w:rPr>
        <w:t xml:space="preserve">еализирали </w:t>
      </w:r>
      <w:r w:rsidR="00F0222E" w:rsidRPr="006D6480">
        <w:rPr>
          <w:rFonts w:ascii="Times New Roman" w:hAnsi="Times New Roman" w:cs="Times New Roman"/>
          <w:sz w:val="24"/>
          <w:szCs w:val="24"/>
        </w:rPr>
        <w:t xml:space="preserve">са </w:t>
      </w:r>
      <w:r w:rsidR="004116C8" w:rsidRPr="006D6480">
        <w:rPr>
          <w:rFonts w:ascii="Times New Roman" w:hAnsi="Times New Roman" w:cs="Times New Roman"/>
          <w:sz w:val="24"/>
          <w:szCs w:val="24"/>
        </w:rPr>
        <w:t>нетни приходи от продажби за последната приключена финансова година</w:t>
      </w:r>
      <w:r w:rsidR="004116C8" w:rsidRPr="006D6480">
        <w:rPr>
          <w:rStyle w:val="FootnoteReference"/>
          <w:rFonts w:ascii="Times New Roman" w:hAnsi="Times New Roman" w:cs="Times New Roman"/>
          <w:sz w:val="24"/>
          <w:szCs w:val="24"/>
        </w:rPr>
        <w:footnoteReference w:id="5"/>
      </w:r>
      <w:r w:rsidR="004116C8" w:rsidRPr="006D6480">
        <w:rPr>
          <w:rFonts w:ascii="Times New Roman" w:hAnsi="Times New Roman" w:cs="Times New Roman"/>
          <w:sz w:val="24"/>
          <w:szCs w:val="24"/>
        </w:rPr>
        <w:t xml:space="preserve">, които са по-големи или равни на </w:t>
      </w:r>
      <w:r w:rsidR="000667E7" w:rsidRPr="006D6480">
        <w:rPr>
          <w:rFonts w:ascii="Times New Roman" w:hAnsi="Times New Roman" w:cs="Times New Roman"/>
          <w:sz w:val="24"/>
          <w:szCs w:val="24"/>
        </w:rPr>
        <w:t>25</w:t>
      </w:r>
      <w:r w:rsidR="004116C8" w:rsidRPr="006D6480">
        <w:rPr>
          <w:rFonts w:ascii="Times New Roman" w:hAnsi="Times New Roman" w:cs="Times New Roman"/>
          <w:sz w:val="24"/>
          <w:szCs w:val="24"/>
        </w:rPr>
        <w:t>0 000 лева</w:t>
      </w:r>
      <w:r w:rsidR="00F0222E" w:rsidRPr="006D6480">
        <w:rPr>
          <w:rFonts w:ascii="Times New Roman" w:hAnsi="Times New Roman" w:cs="Times New Roman"/>
          <w:sz w:val="24"/>
          <w:szCs w:val="24"/>
        </w:rPr>
        <w:t xml:space="preserve"> и по-малки от </w:t>
      </w:r>
      <w:r w:rsidR="001361D2" w:rsidRPr="006D6480">
        <w:rPr>
          <w:rFonts w:ascii="Times New Roman" w:hAnsi="Times New Roman" w:cs="Times New Roman"/>
          <w:sz w:val="24"/>
          <w:szCs w:val="24"/>
          <w:lang w:val="en-US"/>
        </w:rPr>
        <w:t>28</w:t>
      </w:r>
      <w:r w:rsidR="00F0222E" w:rsidRPr="006D6480">
        <w:rPr>
          <w:rFonts w:ascii="Times New Roman" w:hAnsi="Times New Roman" w:cs="Times New Roman"/>
          <w:sz w:val="24"/>
          <w:szCs w:val="24"/>
        </w:rPr>
        <w:t> </w:t>
      </w:r>
      <w:r w:rsidR="001361D2" w:rsidRPr="006D6480">
        <w:rPr>
          <w:rFonts w:ascii="Times New Roman" w:hAnsi="Times New Roman" w:cs="Times New Roman"/>
          <w:sz w:val="24"/>
          <w:szCs w:val="24"/>
          <w:lang w:val="en-US"/>
        </w:rPr>
        <w:t>0</w:t>
      </w:r>
      <w:r w:rsidR="00F0222E" w:rsidRPr="006D6480">
        <w:rPr>
          <w:rFonts w:ascii="Times New Roman" w:hAnsi="Times New Roman" w:cs="Times New Roman"/>
          <w:sz w:val="24"/>
          <w:szCs w:val="24"/>
        </w:rPr>
        <w:t>00 000 лева</w:t>
      </w:r>
      <w:r w:rsidR="004116C8" w:rsidRPr="006D6480">
        <w:rPr>
          <w:rFonts w:ascii="Times New Roman" w:hAnsi="Times New Roman" w:cs="Times New Roman"/>
          <w:sz w:val="24"/>
          <w:szCs w:val="24"/>
        </w:rPr>
        <w:t>.</w:t>
      </w:r>
    </w:p>
    <w:p w14:paraId="16E4A2F0" w14:textId="77777777" w:rsidR="00F0222E" w:rsidRPr="006D6480" w:rsidRDefault="00F0222E" w:rsidP="000E49C4">
      <w:pPr>
        <w:jc w:val="both"/>
        <w:rPr>
          <w:rFonts w:ascii="Times New Roman" w:hAnsi="Times New Roman" w:cs="Times New Roman"/>
          <w:b/>
          <w:sz w:val="24"/>
          <w:szCs w:val="24"/>
        </w:rPr>
      </w:pPr>
    </w:p>
    <w:p w14:paraId="2F41D6A1" w14:textId="7216F78D" w:rsidR="002965B1" w:rsidRPr="006D6480" w:rsidRDefault="002965B1" w:rsidP="002965B1">
      <w:pPr>
        <w:jc w:val="both"/>
        <w:rPr>
          <w:rFonts w:ascii="Times New Roman" w:hAnsi="Times New Roman" w:cs="Times New Roman"/>
          <w:i/>
          <w:sz w:val="24"/>
          <w:szCs w:val="24"/>
        </w:rPr>
      </w:pPr>
      <w:r w:rsidRPr="006D6480">
        <w:rPr>
          <w:rFonts w:ascii="Times New Roman" w:hAnsi="Times New Roman" w:cs="Times New Roman"/>
          <w:b/>
          <w:i/>
          <w:sz w:val="24"/>
          <w:szCs w:val="24"/>
        </w:rPr>
        <w:t>ВАЖНО:</w:t>
      </w:r>
      <w:r w:rsidRPr="006D6480">
        <w:rPr>
          <w:rFonts w:ascii="Times New Roman" w:hAnsi="Times New Roman" w:cs="Times New Roman"/>
          <w:i/>
          <w:sz w:val="24"/>
          <w:szCs w:val="24"/>
        </w:rPr>
        <w:t xml:space="preserve"> Може да се прилага следния механизъм на приоритизация:</w:t>
      </w:r>
    </w:p>
    <w:p w14:paraId="0BD3B51C" w14:textId="20CE9F17" w:rsidR="002965B1" w:rsidRPr="006D6480" w:rsidRDefault="002965B1" w:rsidP="002965B1">
      <w:pPr>
        <w:jc w:val="both"/>
        <w:rPr>
          <w:rFonts w:ascii="Times New Roman" w:hAnsi="Times New Roman" w:cs="Times New Roman"/>
          <w:i/>
          <w:sz w:val="24"/>
          <w:szCs w:val="24"/>
        </w:rPr>
      </w:pPr>
      <w:r w:rsidRPr="006D6480">
        <w:rPr>
          <w:rFonts w:ascii="Times New Roman" w:hAnsi="Times New Roman" w:cs="Times New Roman"/>
          <w:b/>
          <w:i/>
          <w:sz w:val="24"/>
          <w:szCs w:val="24"/>
        </w:rPr>
        <w:t>1/</w:t>
      </w:r>
      <w:r w:rsidRPr="006D6480">
        <w:rPr>
          <w:rFonts w:ascii="Times New Roman" w:hAnsi="Times New Roman" w:cs="Times New Roman"/>
          <w:i/>
          <w:sz w:val="24"/>
          <w:szCs w:val="24"/>
        </w:rPr>
        <w:t xml:space="preserve"> Системата се отваря периодично (</w:t>
      </w:r>
      <w:r w:rsidR="00BD4780">
        <w:rPr>
          <w:rFonts w:ascii="Times New Roman" w:hAnsi="Times New Roman" w:cs="Times New Roman"/>
          <w:i/>
          <w:sz w:val="24"/>
          <w:szCs w:val="24"/>
        </w:rPr>
        <w:t>напр. през няколко</w:t>
      </w:r>
      <w:r w:rsidRPr="006D6480">
        <w:rPr>
          <w:rFonts w:ascii="Times New Roman" w:hAnsi="Times New Roman" w:cs="Times New Roman"/>
          <w:i/>
          <w:sz w:val="24"/>
          <w:szCs w:val="24"/>
        </w:rPr>
        <w:t xml:space="preserve"> месеца) за подаване на онлайн Формуляри за заявяване на интерес за получаване на съответната специализирана услуга.</w:t>
      </w:r>
    </w:p>
    <w:p w14:paraId="53D7A5BF" w14:textId="386C691B" w:rsidR="002965B1" w:rsidRPr="006D6480" w:rsidRDefault="002965B1" w:rsidP="002965B1">
      <w:pPr>
        <w:jc w:val="both"/>
        <w:rPr>
          <w:rFonts w:ascii="Times New Roman" w:hAnsi="Times New Roman" w:cs="Times New Roman"/>
          <w:i/>
          <w:sz w:val="24"/>
          <w:szCs w:val="24"/>
        </w:rPr>
      </w:pPr>
      <w:r w:rsidRPr="006D6480">
        <w:rPr>
          <w:rFonts w:ascii="Times New Roman" w:hAnsi="Times New Roman" w:cs="Times New Roman"/>
          <w:i/>
          <w:sz w:val="24"/>
          <w:szCs w:val="24"/>
        </w:rPr>
        <w:t>След подаване на определен брой Формуляри</w:t>
      </w:r>
      <w:r w:rsidR="00BD4780">
        <w:rPr>
          <w:rFonts w:ascii="Times New Roman" w:hAnsi="Times New Roman" w:cs="Times New Roman"/>
          <w:i/>
          <w:sz w:val="24"/>
          <w:szCs w:val="24"/>
        </w:rPr>
        <w:t xml:space="preserve"> (броят следва да е съобразен с очаквания брой МСП, на които ще може да бъде предоставена съответната услуга, за определения период от време)</w:t>
      </w:r>
      <w:r w:rsidRPr="006D6480">
        <w:rPr>
          <w:rFonts w:ascii="Times New Roman" w:hAnsi="Times New Roman" w:cs="Times New Roman"/>
          <w:i/>
          <w:sz w:val="24"/>
          <w:szCs w:val="24"/>
        </w:rPr>
        <w:t>, системата се затваря и се обобщават подадените заявки.</w:t>
      </w:r>
    </w:p>
    <w:p w14:paraId="12FE8188" w14:textId="77777777" w:rsidR="002965B1" w:rsidRPr="006D6480" w:rsidRDefault="002965B1" w:rsidP="002965B1">
      <w:pPr>
        <w:jc w:val="both"/>
        <w:rPr>
          <w:rFonts w:ascii="Times New Roman" w:hAnsi="Times New Roman" w:cs="Times New Roman"/>
          <w:i/>
          <w:sz w:val="24"/>
          <w:szCs w:val="24"/>
        </w:rPr>
      </w:pPr>
      <w:r w:rsidRPr="006D6480">
        <w:rPr>
          <w:rFonts w:ascii="Times New Roman" w:hAnsi="Times New Roman" w:cs="Times New Roman"/>
          <w:i/>
          <w:sz w:val="24"/>
          <w:szCs w:val="24"/>
        </w:rPr>
        <w:lastRenderedPageBreak/>
        <w:t>Периодичното отваряне на системата гарантира актуалност на заявените специализирани услуги от предприятията.</w:t>
      </w:r>
    </w:p>
    <w:p w14:paraId="48BBFC86" w14:textId="77777777" w:rsidR="002965B1" w:rsidRPr="006D6480" w:rsidRDefault="002965B1" w:rsidP="002965B1">
      <w:pPr>
        <w:jc w:val="both"/>
        <w:rPr>
          <w:rFonts w:ascii="Times New Roman" w:hAnsi="Times New Roman" w:cs="Times New Roman"/>
          <w:i/>
          <w:sz w:val="24"/>
          <w:szCs w:val="24"/>
        </w:rPr>
      </w:pPr>
      <w:r w:rsidRPr="006D6480">
        <w:rPr>
          <w:rFonts w:ascii="Times New Roman" w:hAnsi="Times New Roman" w:cs="Times New Roman"/>
          <w:b/>
          <w:i/>
          <w:sz w:val="24"/>
          <w:szCs w:val="24"/>
        </w:rPr>
        <w:t>2/</w:t>
      </w:r>
      <w:r w:rsidRPr="006D6480">
        <w:rPr>
          <w:rFonts w:ascii="Times New Roman" w:hAnsi="Times New Roman" w:cs="Times New Roman"/>
          <w:i/>
          <w:sz w:val="24"/>
          <w:szCs w:val="24"/>
        </w:rPr>
        <w:t xml:space="preserve"> Извършва се проверка на предприятията съгласно критериите за допустимост.</w:t>
      </w:r>
    </w:p>
    <w:p w14:paraId="1471C445" w14:textId="233CEF60" w:rsidR="00146755" w:rsidRPr="006D6480" w:rsidRDefault="00146755" w:rsidP="00146755">
      <w:pPr>
        <w:jc w:val="both"/>
        <w:rPr>
          <w:rFonts w:ascii="Times New Roman" w:hAnsi="Times New Roman" w:cs="Times New Roman"/>
          <w:i/>
          <w:sz w:val="24"/>
          <w:szCs w:val="24"/>
        </w:rPr>
      </w:pPr>
      <w:r w:rsidRPr="006D6480">
        <w:rPr>
          <w:rFonts w:ascii="Times New Roman" w:hAnsi="Times New Roman" w:cs="Times New Roman"/>
          <w:b/>
          <w:i/>
          <w:sz w:val="24"/>
          <w:szCs w:val="24"/>
        </w:rPr>
        <w:t>3/</w:t>
      </w:r>
      <w:r w:rsidRPr="006D6480">
        <w:rPr>
          <w:rFonts w:ascii="Times New Roman" w:hAnsi="Times New Roman" w:cs="Times New Roman"/>
          <w:i/>
          <w:sz w:val="24"/>
          <w:szCs w:val="24"/>
        </w:rPr>
        <w:t xml:space="preserve"> Недопустимите предприятия се включват в </w:t>
      </w:r>
      <w:r w:rsidRPr="006D6480">
        <w:rPr>
          <w:rFonts w:ascii="Times New Roman" w:hAnsi="Times New Roman" w:cs="Times New Roman"/>
          <w:b/>
          <w:i/>
          <w:sz w:val="24"/>
          <w:szCs w:val="24"/>
        </w:rPr>
        <w:t>Списък № 1</w:t>
      </w:r>
      <w:r w:rsidRPr="006D6480">
        <w:rPr>
          <w:rFonts w:ascii="Times New Roman" w:hAnsi="Times New Roman" w:cs="Times New Roman"/>
          <w:i/>
          <w:sz w:val="24"/>
          <w:szCs w:val="24"/>
        </w:rPr>
        <w:t xml:space="preserve"> и се уведомяват за това и/или се публикува информация на сайта на ИАНМСП.</w:t>
      </w:r>
    </w:p>
    <w:p w14:paraId="6B8346C8" w14:textId="77777777" w:rsidR="00146755" w:rsidRPr="006D6480" w:rsidRDefault="00146755" w:rsidP="00146755">
      <w:pPr>
        <w:jc w:val="both"/>
        <w:rPr>
          <w:rFonts w:ascii="Times New Roman" w:hAnsi="Times New Roman" w:cs="Times New Roman"/>
          <w:i/>
          <w:sz w:val="24"/>
          <w:szCs w:val="24"/>
        </w:rPr>
      </w:pPr>
      <w:r w:rsidRPr="006D6480">
        <w:rPr>
          <w:rFonts w:ascii="Times New Roman" w:hAnsi="Times New Roman" w:cs="Times New Roman"/>
          <w:b/>
          <w:i/>
          <w:sz w:val="24"/>
          <w:szCs w:val="24"/>
        </w:rPr>
        <w:t>4/</w:t>
      </w:r>
      <w:r w:rsidRPr="006D6480">
        <w:rPr>
          <w:rFonts w:ascii="Times New Roman" w:hAnsi="Times New Roman" w:cs="Times New Roman"/>
          <w:i/>
          <w:sz w:val="24"/>
          <w:szCs w:val="24"/>
        </w:rPr>
        <w:t xml:space="preserve"> Допустимите МСП се включват в </w:t>
      </w:r>
      <w:r w:rsidRPr="006D6480">
        <w:rPr>
          <w:rFonts w:ascii="Times New Roman" w:hAnsi="Times New Roman" w:cs="Times New Roman"/>
          <w:b/>
          <w:i/>
          <w:sz w:val="24"/>
          <w:szCs w:val="24"/>
        </w:rPr>
        <w:t>Списък № 2</w:t>
      </w:r>
      <w:r w:rsidRPr="006D6480">
        <w:rPr>
          <w:rFonts w:ascii="Times New Roman" w:hAnsi="Times New Roman" w:cs="Times New Roman"/>
          <w:i/>
          <w:sz w:val="24"/>
          <w:szCs w:val="24"/>
        </w:rPr>
        <w:t xml:space="preserve"> и същите се проверяват по критериите за приоритизация, както следва:</w:t>
      </w:r>
    </w:p>
    <w:p w14:paraId="263F5DF2" w14:textId="77777777" w:rsidR="00146755" w:rsidRPr="006D6480" w:rsidRDefault="00146755" w:rsidP="00146755">
      <w:pPr>
        <w:jc w:val="both"/>
        <w:rPr>
          <w:rFonts w:ascii="Times New Roman" w:hAnsi="Times New Roman" w:cs="Times New Roman"/>
          <w:i/>
          <w:sz w:val="24"/>
          <w:szCs w:val="24"/>
        </w:rPr>
      </w:pPr>
      <w:r w:rsidRPr="006D6480">
        <w:rPr>
          <w:rFonts w:ascii="Times New Roman" w:hAnsi="Times New Roman" w:cs="Times New Roman"/>
          <w:b/>
          <w:i/>
          <w:sz w:val="24"/>
          <w:szCs w:val="24"/>
        </w:rPr>
        <w:t>4.1/</w:t>
      </w:r>
      <w:r w:rsidRPr="006D6480">
        <w:rPr>
          <w:rFonts w:ascii="Times New Roman" w:hAnsi="Times New Roman" w:cs="Times New Roman"/>
          <w:i/>
          <w:sz w:val="24"/>
          <w:szCs w:val="24"/>
        </w:rPr>
        <w:t xml:space="preserve"> Първо – Проверява се дали допустимите МСП, включени в Списък № 2, нямат сключен договор/и за БФП по програма (мярка), съгласно информацията, налична в ИСУН. Всички МСП, които имат сключен договор/и за БФП по програма (мярка), съгласно ИСУН, се включват в </w:t>
      </w:r>
      <w:r w:rsidRPr="006D6480">
        <w:rPr>
          <w:rFonts w:ascii="Times New Roman" w:hAnsi="Times New Roman" w:cs="Times New Roman"/>
          <w:b/>
          <w:i/>
          <w:sz w:val="24"/>
          <w:szCs w:val="24"/>
        </w:rPr>
        <w:t>Списък № 3</w:t>
      </w:r>
      <w:r w:rsidRPr="006D6480">
        <w:rPr>
          <w:rFonts w:ascii="Times New Roman" w:hAnsi="Times New Roman" w:cs="Times New Roman"/>
          <w:i/>
          <w:sz w:val="24"/>
          <w:szCs w:val="24"/>
        </w:rPr>
        <w:t>.</w:t>
      </w:r>
    </w:p>
    <w:p w14:paraId="6803C6FB" w14:textId="77777777" w:rsidR="00146755" w:rsidRPr="006D6480" w:rsidRDefault="00146755" w:rsidP="00146755">
      <w:pPr>
        <w:jc w:val="both"/>
        <w:rPr>
          <w:rFonts w:ascii="Times New Roman" w:hAnsi="Times New Roman" w:cs="Times New Roman"/>
          <w:i/>
          <w:sz w:val="24"/>
          <w:szCs w:val="24"/>
        </w:rPr>
      </w:pPr>
      <w:r w:rsidRPr="006D6480">
        <w:rPr>
          <w:rFonts w:ascii="Times New Roman" w:hAnsi="Times New Roman" w:cs="Times New Roman"/>
          <w:b/>
          <w:i/>
          <w:sz w:val="24"/>
          <w:szCs w:val="24"/>
        </w:rPr>
        <w:t>4.2/</w:t>
      </w:r>
      <w:r w:rsidRPr="006D6480">
        <w:rPr>
          <w:rFonts w:ascii="Times New Roman" w:hAnsi="Times New Roman" w:cs="Times New Roman"/>
          <w:i/>
          <w:sz w:val="24"/>
          <w:szCs w:val="24"/>
        </w:rPr>
        <w:t xml:space="preserve"> Второ - Проверява се дали останалите МСП, които не са включени в Списък № 3, са търговци по смисъла на Търговския закон (ТЗ) или Закона за кооперациите (ЗК). Всички МСП, които НЕ са търговци по ТЗ или ЗК, се включват в </w:t>
      </w:r>
      <w:r w:rsidRPr="006D6480">
        <w:rPr>
          <w:rFonts w:ascii="Times New Roman" w:hAnsi="Times New Roman" w:cs="Times New Roman"/>
          <w:b/>
          <w:i/>
          <w:sz w:val="24"/>
          <w:szCs w:val="24"/>
        </w:rPr>
        <w:t>Списък № 4</w:t>
      </w:r>
      <w:r w:rsidRPr="006D6480">
        <w:rPr>
          <w:rFonts w:ascii="Times New Roman" w:hAnsi="Times New Roman" w:cs="Times New Roman"/>
          <w:i/>
          <w:sz w:val="24"/>
          <w:szCs w:val="24"/>
        </w:rPr>
        <w:t>.</w:t>
      </w:r>
    </w:p>
    <w:p w14:paraId="73F5829E" w14:textId="77777777" w:rsidR="00146755" w:rsidRPr="006D6480" w:rsidRDefault="00146755" w:rsidP="00146755">
      <w:pPr>
        <w:jc w:val="both"/>
        <w:rPr>
          <w:rFonts w:ascii="Times New Roman" w:hAnsi="Times New Roman" w:cs="Times New Roman"/>
          <w:i/>
          <w:sz w:val="24"/>
          <w:szCs w:val="24"/>
        </w:rPr>
      </w:pPr>
      <w:r w:rsidRPr="006D6480">
        <w:rPr>
          <w:rFonts w:ascii="Times New Roman" w:hAnsi="Times New Roman" w:cs="Times New Roman"/>
          <w:b/>
          <w:i/>
          <w:sz w:val="24"/>
          <w:szCs w:val="24"/>
        </w:rPr>
        <w:t>4.3/</w:t>
      </w:r>
      <w:r w:rsidRPr="006D6480">
        <w:rPr>
          <w:rFonts w:ascii="Times New Roman" w:hAnsi="Times New Roman" w:cs="Times New Roman"/>
          <w:i/>
          <w:sz w:val="24"/>
          <w:szCs w:val="24"/>
        </w:rPr>
        <w:t xml:space="preserve"> Трето – Проверява се дали останалите МСП, които не са включени в Списък № 4, са с основна икономическа дейност в националните И/ИЛИ в регионалните приоритетни сектори за областите в Северна България, идентифицирани в НСМСП 2021-2027 г. Всички МСП, които НЕ са с основна дейност в секторите, идентифицирани в НСМСП 2021-2027 г., се включват в </w:t>
      </w:r>
      <w:r w:rsidRPr="006D6480">
        <w:rPr>
          <w:rFonts w:ascii="Times New Roman" w:hAnsi="Times New Roman" w:cs="Times New Roman"/>
          <w:b/>
          <w:i/>
          <w:sz w:val="24"/>
          <w:szCs w:val="24"/>
        </w:rPr>
        <w:t>Списък № 5</w:t>
      </w:r>
      <w:r w:rsidRPr="006D6480">
        <w:rPr>
          <w:rFonts w:ascii="Times New Roman" w:hAnsi="Times New Roman" w:cs="Times New Roman"/>
          <w:i/>
          <w:sz w:val="24"/>
          <w:szCs w:val="24"/>
        </w:rPr>
        <w:t>.</w:t>
      </w:r>
    </w:p>
    <w:p w14:paraId="2CA0D5C5" w14:textId="48DA6EDD" w:rsidR="00146755" w:rsidRPr="006D6480" w:rsidRDefault="00146755" w:rsidP="00146755">
      <w:pPr>
        <w:jc w:val="both"/>
        <w:rPr>
          <w:rFonts w:ascii="Times New Roman" w:hAnsi="Times New Roman" w:cs="Times New Roman"/>
          <w:i/>
          <w:sz w:val="24"/>
          <w:szCs w:val="24"/>
        </w:rPr>
      </w:pPr>
      <w:r w:rsidRPr="006D6480">
        <w:rPr>
          <w:rFonts w:ascii="Times New Roman" w:hAnsi="Times New Roman" w:cs="Times New Roman"/>
          <w:b/>
          <w:i/>
          <w:sz w:val="24"/>
          <w:szCs w:val="24"/>
        </w:rPr>
        <w:t>4.4/</w:t>
      </w:r>
      <w:r w:rsidRPr="006D6480">
        <w:rPr>
          <w:rFonts w:ascii="Times New Roman" w:hAnsi="Times New Roman" w:cs="Times New Roman"/>
          <w:i/>
          <w:sz w:val="24"/>
          <w:szCs w:val="24"/>
        </w:rPr>
        <w:t xml:space="preserve"> Четвърто - Проверява се дали останалите МСП, които не са включени в Списък № 5, са с нетни приходи от продажби (НПП) за последната приключена финансова година по-големи или равни на 250 000 лева и по-малки или равни на </w:t>
      </w:r>
      <w:r w:rsidR="00567756">
        <w:rPr>
          <w:rFonts w:ascii="Times New Roman" w:hAnsi="Times New Roman" w:cs="Times New Roman"/>
          <w:i/>
          <w:sz w:val="24"/>
          <w:szCs w:val="24"/>
          <w:lang w:val="en-US"/>
        </w:rPr>
        <w:t>28 000 000</w:t>
      </w:r>
      <w:r w:rsidRPr="006D6480">
        <w:rPr>
          <w:rFonts w:ascii="Times New Roman" w:hAnsi="Times New Roman" w:cs="Times New Roman"/>
          <w:i/>
          <w:sz w:val="24"/>
          <w:szCs w:val="24"/>
        </w:rPr>
        <w:t xml:space="preserve"> лева. Всички МСП, които НЕ са с НПП за последната година в диапазона &gt;= 250 000 лв. и &lt;= </w:t>
      </w:r>
      <w:r w:rsidR="00567756">
        <w:rPr>
          <w:rFonts w:ascii="Times New Roman" w:hAnsi="Times New Roman" w:cs="Times New Roman"/>
          <w:i/>
          <w:sz w:val="24"/>
          <w:szCs w:val="24"/>
          <w:lang w:val="en-US"/>
        </w:rPr>
        <w:t>28 000 000</w:t>
      </w:r>
      <w:r w:rsidRPr="006D6480">
        <w:rPr>
          <w:rFonts w:ascii="Times New Roman" w:hAnsi="Times New Roman" w:cs="Times New Roman"/>
          <w:i/>
          <w:sz w:val="24"/>
          <w:szCs w:val="24"/>
        </w:rPr>
        <w:t xml:space="preserve"> лв. се включват в </w:t>
      </w:r>
      <w:r w:rsidRPr="006D6480">
        <w:rPr>
          <w:rFonts w:ascii="Times New Roman" w:hAnsi="Times New Roman" w:cs="Times New Roman"/>
          <w:b/>
          <w:i/>
          <w:sz w:val="24"/>
          <w:szCs w:val="24"/>
        </w:rPr>
        <w:t>Списък № 6</w:t>
      </w:r>
      <w:r w:rsidRPr="006D6480">
        <w:rPr>
          <w:rFonts w:ascii="Times New Roman" w:hAnsi="Times New Roman" w:cs="Times New Roman"/>
          <w:i/>
          <w:sz w:val="24"/>
          <w:szCs w:val="24"/>
        </w:rPr>
        <w:t>.</w:t>
      </w:r>
    </w:p>
    <w:p w14:paraId="3135AF79" w14:textId="4BCBD90F" w:rsidR="00146755" w:rsidRPr="006D6480" w:rsidRDefault="00146755" w:rsidP="00146755">
      <w:pPr>
        <w:jc w:val="both"/>
        <w:rPr>
          <w:rFonts w:ascii="Times New Roman" w:hAnsi="Times New Roman" w:cs="Times New Roman"/>
          <w:i/>
          <w:sz w:val="24"/>
          <w:szCs w:val="24"/>
        </w:rPr>
      </w:pPr>
      <w:r w:rsidRPr="006D6480">
        <w:rPr>
          <w:rFonts w:ascii="Times New Roman" w:hAnsi="Times New Roman" w:cs="Times New Roman"/>
          <w:b/>
          <w:i/>
          <w:sz w:val="24"/>
          <w:szCs w:val="24"/>
        </w:rPr>
        <w:t>5/</w:t>
      </w:r>
      <w:r w:rsidRPr="006D6480">
        <w:rPr>
          <w:rFonts w:ascii="Times New Roman" w:hAnsi="Times New Roman" w:cs="Times New Roman"/>
          <w:i/>
          <w:sz w:val="24"/>
          <w:szCs w:val="24"/>
        </w:rPr>
        <w:t xml:space="preserve"> Всички МСП, които НЕ са в Списъци с номера от 1 до 6 се включват в </w:t>
      </w:r>
      <w:r w:rsidRPr="006D6480">
        <w:rPr>
          <w:rFonts w:ascii="Times New Roman" w:hAnsi="Times New Roman" w:cs="Times New Roman"/>
          <w:b/>
          <w:i/>
          <w:sz w:val="24"/>
          <w:szCs w:val="24"/>
        </w:rPr>
        <w:t>Списък № 7</w:t>
      </w:r>
      <w:r w:rsidRPr="006D6480">
        <w:rPr>
          <w:rFonts w:ascii="Times New Roman" w:hAnsi="Times New Roman" w:cs="Times New Roman"/>
          <w:i/>
          <w:sz w:val="24"/>
          <w:szCs w:val="24"/>
        </w:rPr>
        <w:t xml:space="preserve"> (т.е. това са всички МСП, </w:t>
      </w:r>
      <w:r w:rsidR="00A3694C" w:rsidRPr="006D6480">
        <w:rPr>
          <w:rFonts w:ascii="Times New Roman" w:hAnsi="Times New Roman" w:cs="Times New Roman"/>
          <w:i/>
          <w:sz w:val="24"/>
          <w:szCs w:val="24"/>
        </w:rPr>
        <w:t xml:space="preserve">които са получили отговор „Да“ и на четирите </w:t>
      </w:r>
      <w:r w:rsidRPr="006D6480">
        <w:rPr>
          <w:rFonts w:ascii="Times New Roman" w:hAnsi="Times New Roman" w:cs="Times New Roman"/>
          <w:i/>
          <w:sz w:val="24"/>
          <w:szCs w:val="24"/>
        </w:rPr>
        <w:t>критерия за приоритизация).</w:t>
      </w:r>
    </w:p>
    <w:p w14:paraId="5CAE50D8" w14:textId="6E88EEA8" w:rsidR="00AD4B81" w:rsidRPr="006D6480" w:rsidRDefault="00F844D4" w:rsidP="002965B1">
      <w:pPr>
        <w:jc w:val="both"/>
        <w:rPr>
          <w:rFonts w:ascii="Times New Roman" w:hAnsi="Times New Roman" w:cs="Times New Roman"/>
          <w:b/>
          <w:i/>
          <w:sz w:val="24"/>
          <w:szCs w:val="24"/>
        </w:rPr>
      </w:pPr>
      <w:r w:rsidRPr="006D6480">
        <w:rPr>
          <w:rFonts w:ascii="Times New Roman" w:hAnsi="Times New Roman" w:cs="Times New Roman"/>
          <w:b/>
          <w:i/>
          <w:sz w:val="24"/>
          <w:szCs w:val="24"/>
        </w:rPr>
        <w:t>6/</w:t>
      </w:r>
      <w:r w:rsidRPr="006D6480">
        <w:rPr>
          <w:rFonts w:ascii="Times New Roman" w:hAnsi="Times New Roman" w:cs="Times New Roman"/>
          <w:i/>
          <w:sz w:val="24"/>
          <w:szCs w:val="24"/>
        </w:rPr>
        <w:t xml:space="preserve"> </w:t>
      </w:r>
      <w:r w:rsidR="00AD4B81" w:rsidRPr="006D6480">
        <w:rPr>
          <w:rFonts w:ascii="Times New Roman" w:hAnsi="Times New Roman" w:cs="Times New Roman"/>
          <w:i/>
          <w:sz w:val="24"/>
          <w:szCs w:val="24"/>
        </w:rPr>
        <w:t xml:space="preserve">Мобилните екипи от експерти се свързват с МСП от Списък № 7 </w:t>
      </w:r>
      <w:r w:rsidR="00B50956" w:rsidRPr="006D6480">
        <w:rPr>
          <w:rFonts w:ascii="Times New Roman" w:hAnsi="Times New Roman" w:cs="Times New Roman"/>
          <w:i/>
          <w:sz w:val="24"/>
          <w:szCs w:val="24"/>
        </w:rPr>
        <w:t xml:space="preserve">относно </w:t>
      </w:r>
      <w:r w:rsidR="00AD4B81" w:rsidRPr="006D6480">
        <w:rPr>
          <w:rFonts w:ascii="Times New Roman" w:hAnsi="Times New Roman" w:cs="Times New Roman"/>
          <w:i/>
          <w:sz w:val="24"/>
          <w:szCs w:val="24"/>
        </w:rPr>
        <w:t xml:space="preserve">предоставяне на </w:t>
      </w:r>
      <w:r w:rsidR="00AD4B81" w:rsidRPr="006D6480">
        <w:rPr>
          <w:rFonts w:ascii="Times New Roman" w:hAnsi="Times New Roman" w:cs="Times New Roman"/>
          <w:b/>
          <w:i/>
          <w:sz w:val="24"/>
          <w:szCs w:val="24"/>
        </w:rPr>
        <w:t>специализираната услуга - „Подобряване на достъпа до финансиране на МСП в Северните райони на България чрез предоставяне на информация за актуални възможности за подкрепа на дейността им“.</w:t>
      </w:r>
    </w:p>
    <w:p w14:paraId="27143F8C" w14:textId="54C4605C" w:rsidR="00B50956" w:rsidRPr="006D6480" w:rsidRDefault="00AD4B81" w:rsidP="00B50956">
      <w:pPr>
        <w:jc w:val="both"/>
        <w:rPr>
          <w:rFonts w:ascii="Times New Roman" w:hAnsi="Times New Roman" w:cs="Times New Roman"/>
          <w:i/>
          <w:sz w:val="24"/>
          <w:szCs w:val="24"/>
        </w:rPr>
      </w:pPr>
      <w:r w:rsidRPr="006D6480">
        <w:rPr>
          <w:rFonts w:ascii="Times New Roman" w:hAnsi="Times New Roman" w:cs="Times New Roman"/>
          <w:b/>
          <w:i/>
          <w:sz w:val="24"/>
          <w:szCs w:val="24"/>
        </w:rPr>
        <w:t>7/</w:t>
      </w:r>
      <w:r w:rsidRPr="006D6480">
        <w:rPr>
          <w:rFonts w:ascii="Times New Roman" w:hAnsi="Times New Roman" w:cs="Times New Roman"/>
          <w:i/>
          <w:sz w:val="24"/>
          <w:szCs w:val="24"/>
        </w:rPr>
        <w:t xml:space="preserve"> </w:t>
      </w:r>
      <w:r w:rsidR="00B50956" w:rsidRPr="006D6480">
        <w:rPr>
          <w:rFonts w:ascii="Times New Roman" w:hAnsi="Times New Roman" w:cs="Times New Roman"/>
          <w:i/>
          <w:sz w:val="24"/>
          <w:szCs w:val="24"/>
        </w:rPr>
        <w:t>След изчерпване на МСП от Списък № 7, мобилните екипи от експерти се свързват с МСП от Списък № 6 относно предоставяне на специализираната услуга.</w:t>
      </w:r>
    </w:p>
    <w:p w14:paraId="61630668" w14:textId="5C299746" w:rsidR="00B50956" w:rsidRPr="006D6480" w:rsidRDefault="00B50956" w:rsidP="00B50956">
      <w:pPr>
        <w:jc w:val="both"/>
        <w:rPr>
          <w:rFonts w:ascii="Times New Roman" w:hAnsi="Times New Roman" w:cs="Times New Roman"/>
          <w:i/>
          <w:sz w:val="24"/>
          <w:szCs w:val="24"/>
        </w:rPr>
      </w:pPr>
      <w:r w:rsidRPr="006D6480">
        <w:rPr>
          <w:rFonts w:ascii="Times New Roman" w:hAnsi="Times New Roman" w:cs="Times New Roman"/>
          <w:b/>
          <w:i/>
          <w:sz w:val="24"/>
          <w:szCs w:val="24"/>
        </w:rPr>
        <w:lastRenderedPageBreak/>
        <w:t>8/</w:t>
      </w:r>
      <w:r w:rsidRPr="006D6480">
        <w:rPr>
          <w:rFonts w:ascii="Times New Roman" w:hAnsi="Times New Roman" w:cs="Times New Roman"/>
          <w:i/>
          <w:sz w:val="24"/>
          <w:szCs w:val="24"/>
        </w:rPr>
        <w:t xml:space="preserve"> Процедурата се повтаря до достигане до Списък № 3 от мобилните екипи от експерти и изчерпване на МСП в него ИЛИ до изтичане на </w:t>
      </w:r>
      <w:r w:rsidR="004312F3" w:rsidRPr="006D6480">
        <w:rPr>
          <w:rFonts w:ascii="Times New Roman" w:hAnsi="Times New Roman" w:cs="Times New Roman"/>
          <w:i/>
          <w:sz w:val="24"/>
          <w:szCs w:val="24"/>
        </w:rPr>
        <w:t xml:space="preserve">определения </w:t>
      </w:r>
      <w:r w:rsidRPr="006D6480">
        <w:rPr>
          <w:rFonts w:ascii="Times New Roman" w:hAnsi="Times New Roman" w:cs="Times New Roman"/>
          <w:i/>
          <w:sz w:val="24"/>
          <w:szCs w:val="24"/>
        </w:rPr>
        <w:t>период и отваряне отново на Системата за подаване на онлайн Формуляри за заявяване на интерес за получаване на съответната специализирана услуга. МСП, които са получили вече съответна услуга НЕ могат да заявяват отново</w:t>
      </w:r>
      <w:r w:rsidR="00C2086F">
        <w:rPr>
          <w:rFonts w:ascii="Times New Roman" w:hAnsi="Times New Roman" w:cs="Times New Roman"/>
          <w:i/>
          <w:sz w:val="24"/>
          <w:szCs w:val="24"/>
        </w:rPr>
        <w:t xml:space="preserve"> същата услуга в срок от 12 месеца от датата на получаване на съответната услуга</w:t>
      </w:r>
      <w:r w:rsidRPr="006D6480">
        <w:rPr>
          <w:rFonts w:ascii="Times New Roman" w:hAnsi="Times New Roman" w:cs="Times New Roman"/>
          <w:i/>
          <w:sz w:val="24"/>
          <w:szCs w:val="24"/>
        </w:rPr>
        <w:t>.</w:t>
      </w:r>
    </w:p>
    <w:p w14:paraId="16DC3954" w14:textId="77777777" w:rsidR="00B50956" w:rsidRPr="006D6480" w:rsidRDefault="00B50956" w:rsidP="002965B1">
      <w:pPr>
        <w:jc w:val="both"/>
        <w:rPr>
          <w:rFonts w:ascii="Times New Roman" w:hAnsi="Times New Roman" w:cs="Times New Roman"/>
          <w:sz w:val="24"/>
          <w:szCs w:val="24"/>
        </w:rPr>
      </w:pPr>
    </w:p>
    <w:p w14:paraId="517B24A4" w14:textId="7C8801D8" w:rsidR="00DB6B95" w:rsidRPr="006D6480" w:rsidRDefault="00DB6B95" w:rsidP="00DB6B95">
      <w:pPr>
        <w:jc w:val="both"/>
        <w:rPr>
          <w:rFonts w:ascii="Times New Roman" w:hAnsi="Times New Roman" w:cs="Times New Roman"/>
          <w:sz w:val="24"/>
          <w:szCs w:val="24"/>
        </w:rPr>
      </w:pPr>
      <w:r w:rsidRPr="006D6480">
        <w:rPr>
          <w:rFonts w:ascii="Times New Roman" w:hAnsi="Times New Roman" w:cs="Times New Roman"/>
          <w:b/>
          <w:sz w:val="24"/>
          <w:szCs w:val="24"/>
          <w:lang w:val="en-US"/>
        </w:rPr>
        <w:t>II.</w:t>
      </w:r>
      <w:r w:rsidRPr="006D6480">
        <w:rPr>
          <w:rFonts w:ascii="Times New Roman" w:hAnsi="Times New Roman" w:cs="Times New Roman"/>
          <w:sz w:val="24"/>
          <w:szCs w:val="24"/>
          <w:lang w:val="en-US"/>
        </w:rPr>
        <w:t xml:space="preserve"> </w:t>
      </w:r>
      <w:r w:rsidRPr="006D6480">
        <w:rPr>
          <w:rFonts w:ascii="Times New Roman" w:hAnsi="Times New Roman" w:cs="Times New Roman"/>
          <w:sz w:val="24"/>
          <w:szCs w:val="24"/>
        </w:rPr>
        <w:t xml:space="preserve">По отношение на </w:t>
      </w:r>
      <w:r w:rsidRPr="006D6480">
        <w:rPr>
          <w:rFonts w:ascii="Times New Roman" w:hAnsi="Times New Roman" w:cs="Times New Roman"/>
          <w:b/>
          <w:sz w:val="24"/>
          <w:szCs w:val="24"/>
        </w:rPr>
        <w:t xml:space="preserve">услугата „Предоставяне на персонализирани услуги на МСП в Северните райони на България в различни ключови области, свързани с тяхното развитие и растеж, като: маркетинг, стратегическо планиране, организация и управление, достъп до пазари и </w:t>
      </w:r>
      <w:proofErr w:type="gramStart"/>
      <w:r w:rsidRPr="006D6480">
        <w:rPr>
          <w:rFonts w:ascii="Times New Roman" w:hAnsi="Times New Roman" w:cs="Times New Roman"/>
          <w:b/>
          <w:sz w:val="24"/>
          <w:szCs w:val="24"/>
        </w:rPr>
        <w:t>др.“</w:t>
      </w:r>
      <w:proofErr w:type="gramEnd"/>
      <w:r w:rsidRPr="006D6480">
        <w:rPr>
          <w:rFonts w:ascii="Times New Roman" w:hAnsi="Times New Roman" w:cs="Times New Roman"/>
          <w:sz w:val="24"/>
          <w:szCs w:val="24"/>
        </w:rPr>
        <w:t xml:space="preserve">, </w:t>
      </w:r>
      <w:r w:rsidR="00A14C00" w:rsidRPr="006D6480">
        <w:rPr>
          <w:rFonts w:ascii="Times New Roman" w:hAnsi="Times New Roman" w:cs="Times New Roman"/>
          <w:sz w:val="24"/>
          <w:szCs w:val="24"/>
        </w:rPr>
        <w:t>ИАНМСП ще възложи изпълнението на тази дейност на трети лица</w:t>
      </w:r>
      <w:r w:rsidR="00C111D9" w:rsidRPr="006D6480">
        <w:rPr>
          <w:rFonts w:ascii="Times New Roman" w:hAnsi="Times New Roman" w:cs="Times New Roman"/>
          <w:sz w:val="24"/>
          <w:szCs w:val="24"/>
        </w:rPr>
        <w:t xml:space="preserve"> (</w:t>
      </w:r>
      <w:r w:rsidR="003D52C6" w:rsidRPr="006D6480">
        <w:rPr>
          <w:rFonts w:ascii="Times New Roman" w:hAnsi="Times New Roman" w:cs="Times New Roman"/>
          <w:sz w:val="24"/>
          <w:szCs w:val="24"/>
        </w:rPr>
        <w:t xml:space="preserve">вкл. </w:t>
      </w:r>
      <w:r w:rsidR="00C111D9" w:rsidRPr="006D6480">
        <w:rPr>
          <w:rFonts w:ascii="Times New Roman" w:hAnsi="Times New Roman" w:cs="Times New Roman"/>
          <w:sz w:val="24"/>
          <w:szCs w:val="24"/>
        </w:rPr>
        <w:t>международна институция)</w:t>
      </w:r>
      <w:r w:rsidR="00A14C00" w:rsidRPr="006D6480">
        <w:rPr>
          <w:rFonts w:ascii="Times New Roman" w:hAnsi="Times New Roman" w:cs="Times New Roman"/>
          <w:sz w:val="24"/>
          <w:szCs w:val="24"/>
        </w:rPr>
        <w:t xml:space="preserve"> при спазване на изискванията на </w:t>
      </w:r>
      <w:r w:rsidR="00C111D9" w:rsidRPr="006D6480">
        <w:rPr>
          <w:rFonts w:ascii="Times New Roman" w:hAnsi="Times New Roman" w:cs="Times New Roman"/>
          <w:sz w:val="24"/>
          <w:szCs w:val="24"/>
        </w:rPr>
        <w:t xml:space="preserve">съответното </w:t>
      </w:r>
      <w:r w:rsidR="00A14C00" w:rsidRPr="006D6480">
        <w:rPr>
          <w:rFonts w:ascii="Times New Roman" w:hAnsi="Times New Roman" w:cs="Times New Roman"/>
          <w:sz w:val="24"/>
          <w:szCs w:val="24"/>
        </w:rPr>
        <w:t>законодателство</w:t>
      </w:r>
      <w:r w:rsidR="00C111D9" w:rsidRPr="006D6480">
        <w:rPr>
          <w:rFonts w:ascii="Times New Roman" w:hAnsi="Times New Roman" w:cs="Times New Roman"/>
          <w:sz w:val="24"/>
          <w:szCs w:val="24"/>
        </w:rPr>
        <w:t>, включително по отношение на минималните</w:t>
      </w:r>
      <w:r w:rsidR="00A14C00" w:rsidRPr="006D6480">
        <w:rPr>
          <w:rFonts w:ascii="Times New Roman" w:hAnsi="Times New Roman" w:cs="Times New Roman"/>
          <w:sz w:val="24"/>
          <w:szCs w:val="24"/>
        </w:rPr>
        <w:t xml:space="preserve"> помощи.</w:t>
      </w:r>
    </w:p>
    <w:p w14:paraId="55323E32" w14:textId="2469248A" w:rsidR="00A14C00" w:rsidRPr="006D6480" w:rsidRDefault="00B526BA" w:rsidP="00B526BA">
      <w:pPr>
        <w:jc w:val="both"/>
        <w:rPr>
          <w:rFonts w:ascii="Times New Roman" w:hAnsi="Times New Roman" w:cs="Times New Roman"/>
          <w:sz w:val="24"/>
          <w:szCs w:val="24"/>
        </w:rPr>
      </w:pPr>
      <w:r w:rsidRPr="006D6480">
        <w:rPr>
          <w:rFonts w:ascii="Times New Roman" w:hAnsi="Times New Roman" w:cs="Times New Roman"/>
          <w:sz w:val="24"/>
          <w:szCs w:val="24"/>
        </w:rPr>
        <w:t>По отношение на предприятията, крайни ползватели на помощта по горецитираната услуга, ще бъде прилаган режим „минимална помощ” (</w:t>
      </w:r>
      <w:proofErr w:type="spellStart"/>
      <w:r w:rsidRPr="006D6480">
        <w:rPr>
          <w:rFonts w:ascii="Times New Roman" w:hAnsi="Times New Roman" w:cs="Times New Roman"/>
          <w:sz w:val="24"/>
          <w:szCs w:val="24"/>
        </w:rPr>
        <w:t>de</w:t>
      </w:r>
      <w:proofErr w:type="spellEnd"/>
      <w:r w:rsidRPr="006D6480">
        <w:rPr>
          <w:rFonts w:ascii="Times New Roman" w:hAnsi="Times New Roman" w:cs="Times New Roman"/>
          <w:sz w:val="24"/>
          <w:szCs w:val="24"/>
        </w:rPr>
        <w:t xml:space="preserve"> </w:t>
      </w:r>
      <w:proofErr w:type="spellStart"/>
      <w:r w:rsidRPr="006D6480">
        <w:rPr>
          <w:rFonts w:ascii="Times New Roman" w:hAnsi="Times New Roman" w:cs="Times New Roman"/>
          <w:sz w:val="24"/>
          <w:szCs w:val="24"/>
        </w:rPr>
        <w:t>minimis</w:t>
      </w:r>
      <w:proofErr w:type="spellEnd"/>
      <w:r w:rsidRPr="006D6480">
        <w:rPr>
          <w:rFonts w:ascii="Times New Roman" w:hAnsi="Times New Roman" w:cs="Times New Roman"/>
          <w:sz w:val="24"/>
          <w:szCs w:val="24"/>
        </w:rPr>
        <w:t>) съгласно Регламент (ЕС) 2023/2831 на Комисията от 13 декември 2023 г. относно прилагането на членове 107 и 108 от Договора за функционирането на Европейския съюз към помощта „</w:t>
      </w:r>
      <w:proofErr w:type="spellStart"/>
      <w:r w:rsidRPr="006D6480">
        <w:rPr>
          <w:rFonts w:ascii="Times New Roman" w:hAnsi="Times New Roman" w:cs="Times New Roman"/>
          <w:sz w:val="24"/>
          <w:szCs w:val="24"/>
        </w:rPr>
        <w:t>de</w:t>
      </w:r>
      <w:proofErr w:type="spellEnd"/>
      <w:r w:rsidRPr="006D6480">
        <w:rPr>
          <w:rFonts w:ascii="Times New Roman" w:hAnsi="Times New Roman" w:cs="Times New Roman"/>
          <w:sz w:val="24"/>
          <w:szCs w:val="24"/>
        </w:rPr>
        <w:t xml:space="preserve"> </w:t>
      </w:r>
      <w:proofErr w:type="spellStart"/>
      <w:r w:rsidRPr="006D6480">
        <w:rPr>
          <w:rFonts w:ascii="Times New Roman" w:hAnsi="Times New Roman" w:cs="Times New Roman"/>
          <w:sz w:val="24"/>
          <w:szCs w:val="24"/>
        </w:rPr>
        <w:t>minimis</w:t>
      </w:r>
      <w:proofErr w:type="spellEnd"/>
      <w:r w:rsidRPr="006D6480">
        <w:rPr>
          <w:rFonts w:ascii="Times New Roman" w:hAnsi="Times New Roman" w:cs="Times New Roman"/>
          <w:sz w:val="24"/>
          <w:szCs w:val="24"/>
        </w:rPr>
        <w:t>” (Регламент (ЕС) 2023/2831 на Комисията). Максималният размер на помощта за едно и също предприятие в режим „</w:t>
      </w:r>
      <w:proofErr w:type="spellStart"/>
      <w:r w:rsidRPr="006D6480">
        <w:rPr>
          <w:rFonts w:ascii="Times New Roman" w:hAnsi="Times New Roman" w:cs="Times New Roman"/>
          <w:sz w:val="24"/>
          <w:szCs w:val="24"/>
        </w:rPr>
        <w:t>de</w:t>
      </w:r>
      <w:proofErr w:type="spellEnd"/>
      <w:r w:rsidRPr="006D6480">
        <w:rPr>
          <w:rFonts w:ascii="Times New Roman" w:hAnsi="Times New Roman" w:cs="Times New Roman"/>
          <w:sz w:val="24"/>
          <w:szCs w:val="24"/>
        </w:rPr>
        <w:t xml:space="preserve"> </w:t>
      </w:r>
      <w:proofErr w:type="spellStart"/>
      <w:r w:rsidRPr="006D6480">
        <w:rPr>
          <w:rFonts w:ascii="Times New Roman" w:hAnsi="Times New Roman" w:cs="Times New Roman"/>
          <w:sz w:val="24"/>
          <w:szCs w:val="24"/>
        </w:rPr>
        <w:t>minimis</w:t>
      </w:r>
      <w:proofErr w:type="spellEnd"/>
      <w:r w:rsidRPr="006D6480">
        <w:rPr>
          <w:rFonts w:ascii="Times New Roman" w:hAnsi="Times New Roman" w:cs="Times New Roman"/>
          <w:sz w:val="24"/>
          <w:szCs w:val="24"/>
        </w:rPr>
        <w:t>”, която ще се получи с предоставяне на настоящата услуга, заедно с другите получени минимални помощи от крайните ползватели на помощта (МСП) не може да надхвърля левовата равностойност на 300 000 евро (586 749 лв.) за период от три предходни години, считано от датата на предоставяне на помощта.</w:t>
      </w:r>
    </w:p>
    <w:p w14:paraId="0DF47A7F" w14:textId="5456FC6E" w:rsidR="00DB6B95" w:rsidRPr="006D6480" w:rsidRDefault="00DB6B95" w:rsidP="00DB6B95">
      <w:pPr>
        <w:jc w:val="both"/>
        <w:rPr>
          <w:rFonts w:ascii="Times New Roman" w:hAnsi="Times New Roman" w:cs="Times New Roman"/>
          <w:b/>
          <w:sz w:val="24"/>
          <w:szCs w:val="24"/>
        </w:rPr>
      </w:pPr>
      <w:r w:rsidRPr="006D6480">
        <w:rPr>
          <w:rFonts w:ascii="Times New Roman" w:hAnsi="Times New Roman" w:cs="Times New Roman"/>
          <w:sz w:val="24"/>
          <w:szCs w:val="24"/>
        </w:rPr>
        <w:t xml:space="preserve">Във връзка с изложеното и с оглед целта и спецификите на настоящата процедура, както и обстоятелството, че финансирането по процедурата е от Европейския фонд за регионално развитие (ЕФРР) </w:t>
      </w:r>
      <w:r w:rsidR="00B526BA" w:rsidRPr="006D6480">
        <w:rPr>
          <w:rFonts w:ascii="Times New Roman" w:hAnsi="Times New Roman" w:cs="Times New Roman"/>
          <w:sz w:val="24"/>
          <w:szCs w:val="24"/>
        </w:rPr>
        <w:t>и помощта по услугата се предоставя при режим „минимална помощ” (</w:t>
      </w:r>
      <w:proofErr w:type="spellStart"/>
      <w:r w:rsidR="00B526BA" w:rsidRPr="006D6480">
        <w:rPr>
          <w:rFonts w:ascii="Times New Roman" w:hAnsi="Times New Roman" w:cs="Times New Roman"/>
          <w:sz w:val="24"/>
          <w:szCs w:val="24"/>
        </w:rPr>
        <w:t>de</w:t>
      </w:r>
      <w:proofErr w:type="spellEnd"/>
      <w:r w:rsidR="00B526BA" w:rsidRPr="006D6480">
        <w:rPr>
          <w:rFonts w:ascii="Times New Roman" w:hAnsi="Times New Roman" w:cs="Times New Roman"/>
          <w:sz w:val="24"/>
          <w:szCs w:val="24"/>
        </w:rPr>
        <w:t xml:space="preserve"> </w:t>
      </w:r>
      <w:proofErr w:type="spellStart"/>
      <w:r w:rsidR="00B526BA" w:rsidRPr="006D6480">
        <w:rPr>
          <w:rFonts w:ascii="Times New Roman" w:hAnsi="Times New Roman" w:cs="Times New Roman"/>
          <w:sz w:val="24"/>
          <w:szCs w:val="24"/>
        </w:rPr>
        <w:t>minimis</w:t>
      </w:r>
      <w:proofErr w:type="spellEnd"/>
      <w:r w:rsidR="00B526BA" w:rsidRPr="006D6480">
        <w:rPr>
          <w:rFonts w:ascii="Times New Roman" w:hAnsi="Times New Roman" w:cs="Times New Roman"/>
          <w:sz w:val="24"/>
          <w:szCs w:val="24"/>
        </w:rPr>
        <w:t xml:space="preserve">) съгласно Регламент (ЕС) 2023/2831 на Комисията, </w:t>
      </w:r>
      <w:r w:rsidRPr="006D6480">
        <w:rPr>
          <w:rFonts w:ascii="Times New Roman" w:hAnsi="Times New Roman" w:cs="Times New Roman"/>
          <w:sz w:val="24"/>
          <w:szCs w:val="24"/>
        </w:rPr>
        <w:t>за да се възползват от горецитираната услуга предприятията трябва да отговарят на</w:t>
      </w:r>
      <w:r w:rsidR="00380605" w:rsidRPr="006D6480">
        <w:rPr>
          <w:rFonts w:ascii="Times New Roman" w:hAnsi="Times New Roman" w:cs="Times New Roman"/>
          <w:b/>
          <w:sz w:val="24"/>
          <w:szCs w:val="24"/>
        </w:rPr>
        <w:t xml:space="preserve"> контролни въпроси с номера 1, 2 и 3</w:t>
      </w:r>
      <w:r w:rsidR="00380605" w:rsidRPr="006D6480">
        <w:rPr>
          <w:rFonts w:ascii="Times New Roman" w:hAnsi="Times New Roman" w:cs="Times New Roman"/>
          <w:sz w:val="24"/>
          <w:szCs w:val="24"/>
        </w:rPr>
        <w:t xml:space="preserve">, посочени в т. 3.1 от Указанията за извършване на преценка на съответствието на </w:t>
      </w:r>
      <w:proofErr w:type="spellStart"/>
      <w:r w:rsidR="00380605" w:rsidRPr="006D6480">
        <w:rPr>
          <w:rFonts w:ascii="Times New Roman" w:hAnsi="Times New Roman" w:cs="Times New Roman"/>
          <w:sz w:val="24"/>
          <w:szCs w:val="24"/>
        </w:rPr>
        <w:t>микро</w:t>
      </w:r>
      <w:proofErr w:type="spellEnd"/>
      <w:r w:rsidR="00380605" w:rsidRPr="006D6480">
        <w:rPr>
          <w:rFonts w:ascii="Times New Roman" w:hAnsi="Times New Roman" w:cs="Times New Roman"/>
          <w:sz w:val="24"/>
          <w:szCs w:val="24"/>
        </w:rPr>
        <w:t>, малки и средни предприятия с правилата за отпускане на минимална помощ (</w:t>
      </w:r>
      <w:r w:rsidR="00380605" w:rsidRPr="006D6480">
        <w:rPr>
          <w:rFonts w:ascii="Times New Roman" w:hAnsi="Times New Roman" w:cs="Times New Roman"/>
          <w:b/>
          <w:sz w:val="24"/>
          <w:szCs w:val="24"/>
        </w:rPr>
        <w:t>Приложение 12.1</w:t>
      </w:r>
      <w:r w:rsidR="00380605" w:rsidRPr="006D6480">
        <w:rPr>
          <w:rFonts w:ascii="Times New Roman" w:hAnsi="Times New Roman" w:cs="Times New Roman"/>
          <w:sz w:val="24"/>
          <w:szCs w:val="24"/>
        </w:rPr>
        <w:t>), както и на</w:t>
      </w:r>
      <w:r w:rsidRPr="006D6480">
        <w:rPr>
          <w:rFonts w:ascii="Times New Roman" w:hAnsi="Times New Roman" w:cs="Times New Roman"/>
          <w:sz w:val="24"/>
          <w:szCs w:val="24"/>
        </w:rPr>
        <w:t xml:space="preserve"> </w:t>
      </w:r>
      <w:r w:rsidRPr="006D6480">
        <w:rPr>
          <w:rFonts w:ascii="Times New Roman" w:hAnsi="Times New Roman" w:cs="Times New Roman"/>
          <w:b/>
          <w:sz w:val="24"/>
          <w:szCs w:val="24"/>
        </w:rPr>
        <w:t>следните критерии за допустимост:</w:t>
      </w:r>
    </w:p>
    <w:p w14:paraId="27DCEA65" w14:textId="6F0E82E1" w:rsidR="00DB6B95" w:rsidRPr="006D6480" w:rsidRDefault="0075098D" w:rsidP="00DB6B95">
      <w:pPr>
        <w:jc w:val="both"/>
        <w:rPr>
          <w:rFonts w:ascii="Times New Roman" w:hAnsi="Times New Roman" w:cs="Times New Roman"/>
          <w:sz w:val="24"/>
          <w:szCs w:val="24"/>
        </w:rPr>
      </w:pPr>
      <w:r w:rsidRPr="006D6480">
        <w:rPr>
          <w:rFonts w:ascii="Times New Roman" w:hAnsi="Times New Roman" w:cs="Times New Roman"/>
          <w:b/>
          <w:sz w:val="24"/>
          <w:szCs w:val="24"/>
        </w:rPr>
        <w:t>1</w:t>
      </w:r>
      <w:r w:rsidR="00DB6B95" w:rsidRPr="006D6480">
        <w:rPr>
          <w:rFonts w:ascii="Times New Roman" w:hAnsi="Times New Roman" w:cs="Times New Roman"/>
          <w:b/>
          <w:sz w:val="24"/>
          <w:szCs w:val="24"/>
        </w:rPr>
        <w:t>)</w:t>
      </w:r>
      <w:r w:rsidR="00DB6B95" w:rsidRPr="006D6480">
        <w:rPr>
          <w:rFonts w:ascii="Times New Roman" w:hAnsi="Times New Roman" w:cs="Times New Roman"/>
          <w:sz w:val="24"/>
          <w:szCs w:val="24"/>
        </w:rPr>
        <w:t xml:space="preserve"> Да извършват </w:t>
      </w:r>
      <w:r w:rsidR="00DB6B95" w:rsidRPr="006D6480">
        <w:rPr>
          <w:rFonts w:ascii="Times New Roman" w:hAnsi="Times New Roman" w:cs="Times New Roman"/>
          <w:b/>
          <w:sz w:val="24"/>
          <w:szCs w:val="24"/>
        </w:rPr>
        <w:t>стопанска дейност в една или повече от областите в Северна България</w:t>
      </w:r>
      <w:r w:rsidR="00DB6B95" w:rsidRPr="006D6480">
        <w:rPr>
          <w:rFonts w:ascii="Times New Roman" w:hAnsi="Times New Roman" w:cs="Times New Roman"/>
          <w:sz w:val="24"/>
          <w:szCs w:val="24"/>
        </w:rPr>
        <w:t>. Областите, които попадат в трите региона на Северна България – Северозападен (СЗР), Северен Централен (СЦР) и Североизточен регион (СИР), са: Видин, Враца, Монтана, Плевен, Ловеч, Габрово, Велико Търново, Русе, Разград, Търговище, Силистра, Добрич, Шумен и Варна.</w:t>
      </w:r>
    </w:p>
    <w:p w14:paraId="1B2B2F2A" w14:textId="1ABFD2EC" w:rsidR="00DB6B95" w:rsidRPr="006D6480" w:rsidRDefault="0075098D" w:rsidP="000963AB">
      <w:pPr>
        <w:spacing w:after="0"/>
        <w:jc w:val="both"/>
        <w:rPr>
          <w:rFonts w:ascii="Times New Roman" w:hAnsi="Times New Roman" w:cs="Times New Roman"/>
          <w:sz w:val="24"/>
          <w:szCs w:val="24"/>
        </w:rPr>
      </w:pPr>
      <w:r w:rsidRPr="006D6480">
        <w:rPr>
          <w:rFonts w:ascii="Times New Roman" w:hAnsi="Times New Roman" w:cs="Times New Roman"/>
          <w:b/>
          <w:sz w:val="24"/>
          <w:szCs w:val="24"/>
        </w:rPr>
        <w:lastRenderedPageBreak/>
        <w:t>2</w:t>
      </w:r>
      <w:r w:rsidR="00DB6B95" w:rsidRPr="006D6480">
        <w:rPr>
          <w:rFonts w:ascii="Times New Roman" w:hAnsi="Times New Roman" w:cs="Times New Roman"/>
          <w:b/>
          <w:sz w:val="24"/>
          <w:szCs w:val="24"/>
        </w:rPr>
        <w:t>)</w:t>
      </w:r>
      <w:r w:rsidR="00DB6B95" w:rsidRPr="006D6480">
        <w:rPr>
          <w:rFonts w:ascii="Times New Roman" w:hAnsi="Times New Roman" w:cs="Times New Roman"/>
          <w:sz w:val="24"/>
          <w:szCs w:val="24"/>
        </w:rPr>
        <w:t xml:space="preserve"> </w:t>
      </w:r>
      <w:r w:rsidR="000963AB" w:rsidRPr="006D6480">
        <w:rPr>
          <w:rFonts w:ascii="Times New Roman" w:hAnsi="Times New Roman" w:cs="Times New Roman"/>
          <w:sz w:val="24"/>
          <w:szCs w:val="24"/>
        </w:rPr>
        <w:t xml:space="preserve">Да извършват </w:t>
      </w:r>
      <w:r w:rsidR="000963AB" w:rsidRPr="006D6480">
        <w:rPr>
          <w:rFonts w:ascii="Times New Roman" w:hAnsi="Times New Roman" w:cs="Times New Roman"/>
          <w:b/>
          <w:sz w:val="24"/>
          <w:szCs w:val="24"/>
        </w:rPr>
        <w:t>основна и/или допълнителна икономическа дейност</w:t>
      </w:r>
      <w:r w:rsidR="000963AB" w:rsidRPr="006D6480">
        <w:rPr>
          <w:rFonts w:ascii="Times New Roman" w:hAnsi="Times New Roman" w:cs="Times New Roman"/>
          <w:sz w:val="24"/>
          <w:szCs w:val="24"/>
        </w:rPr>
        <w:t>, която НЕ попада в забранителните режими съгласно Регламент (ЕС) № 2021/1060 на Европейския парламент и на Съвета от 24 юни 2021 година и Регламент (ЕС) 2021/1058 на Европейския парламент и на Съвета от 24 юни 2021 година относно Европейския фонд за регионално развитие и относно Кохезионния фонд.</w:t>
      </w:r>
    </w:p>
    <w:p w14:paraId="4208B8FA" w14:textId="77777777" w:rsidR="000963AB" w:rsidRPr="006D6480" w:rsidRDefault="000963AB" w:rsidP="000963AB">
      <w:pPr>
        <w:spacing w:after="0"/>
        <w:jc w:val="both"/>
        <w:rPr>
          <w:rFonts w:ascii="Times New Roman" w:hAnsi="Times New Roman" w:cs="Times New Roman"/>
          <w:sz w:val="24"/>
          <w:szCs w:val="24"/>
        </w:rPr>
      </w:pPr>
    </w:p>
    <w:p w14:paraId="2C604794" w14:textId="0DFD298B" w:rsidR="00DF4820" w:rsidRPr="006D6480" w:rsidRDefault="00E40E6C" w:rsidP="007E778E">
      <w:pPr>
        <w:spacing w:after="240"/>
        <w:jc w:val="both"/>
        <w:rPr>
          <w:rFonts w:ascii="Times New Roman" w:hAnsi="Times New Roman" w:cs="Times New Roman"/>
          <w:sz w:val="24"/>
          <w:szCs w:val="24"/>
        </w:rPr>
      </w:pPr>
      <w:r>
        <w:rPr>
          <w:rFonts w:ascii="Times New Roman" w:hAnsi="Times New Roman" w:cs="Times New Roman"/>
          <w:b/>
          <w:sz w:val="24"/>
          <w:szCs w:val="24"/>
        </w:rPr>
        <w:t>3</w:t>
      </w:r>
      <w:r w:rsidR="00F85500" w:rsidRPr="006D6480">
        <w:rPr>
          <w:rFonts w:ascii="Times New Roman" w:hAnsi="Times New Roman" w:cs="Times New Roman"/>
          <w:b/>
          <w:sz w:val="24"/>
          <w:szCs w:val="24"/>
        </w:rPr>
        <w:t>)</w:t>
      </w:r>
      <w:r w:rsidR="00F85500" w:rsidRPr="006D6480">
        <w:rPr>
          <w:rFonts w:ascii="Times New Roman" w:hAnsi="Times New Roman" w:cs="Times New Roman"/>
          <w:sz w:val="24"/>
          <w:szCs w:val="24"/>
        </w:rPr>
        <w:t xml:space="preserve"> Да </w:t>
      </w:r>
      <w:r w:rsidR="00F85500" w:rsidRPr="006D6480">
        <w:rPr>
          <w:rFonts w:ascii="Times New Roman" w:hAnsi="Times New Roman" w:cs="Times New Roman"/>
          <w:b/>
          <w:sz w:val="24"/>
          <w:szCs w:val="24"/>
        </w:rPr>
        <w:t>не получават</w:t>
      </w:r>
      <w:r w:rsidR="00F85500" w:rsidRPr="006D6480">
        <w:rPr>
          <w:rFonts w:ascii="Times New Roman" w:hAnsi="Times New Roman" w:cs="Times New Roman"/>
          <w:sz w:val="24"/>
          <w:szCs w:val="24"/>
        </w:rPr>
        <w:t xml:space="preserve"> специализирани услуги по настоящата процедура, които </w:t>
      </w:r>
      <w:r w:rsidR="00306BD2" w:rsidRPr="006D6480">
        <w:rPr>
          <w:rFonts w:ascii="Times New Roman" w:hAnsi="Times New Roman" w:cs="Times New Roman"/>
          <w:sz w:val="24"/>
          <w:szCs w:val="24"/>
        </w:rPr>
        <w:t xml:space="preserve">през последните 12 месеца </w:t>
      </w:r>
      <w:r w:rsidR="00F85500" w:rsidRPr="006D6480">
        <w:rPr>
          <w:rFonts w:ascii="Times New Roman" w:hAnsi="Times New Roman" w:cs="Times New Roman"/>
          <w:sz w:val="24"/>
          <w:szCs w:val="24"/>
        </w:rPr>
        <w:t>вече са били финансирани от други публични източници.</w:t>
      </w:r>
    </w:p>
    <w:p w14:paraId="5874B475" w14:textId="0DBE81B4" w:rsidR="00F85500" w:rsidRPr="006D6480" w:rsidRDefault="00F85500" w:rsidP="00F85500">
      <w:pPr>
        <w:spacing w:after="120"/>
        <w:jc w:val="both"/>
        <w:rPr>
          <w:rFonts w:ascii="Times New Roman" w:hAnsi="Times New Roman" w:cs="Times New Roman"/>
          <w:sz w:val="24"/>
          <w:szCs w:val="24"/>
        </w:rPr>
      </w:pPr>
    </w:p>
    <w:p w14:paraId="613ED5BD" w14:textId="429D4FDE" w:rsidR="00DB6B95" w:rsidRPr="006D6480" w:rsidRDefault="00DB6B95" w:rsidP="00F85500">
      <w:pPr>
        <w:spacing w:after="120"/>
        <w:jc w:val="both"/>
        <w:rPr>
          <w:rFonts w:ascii="Times New Roman" w:hAnsi="Times New Roman" w:cs="Times New Roman"/>
          <w:sz w:val="24"/>
          <w:szCs w:val="24"/>
        </w:rPr>
      </w:pPr>
      <w:r w:rsidRPr="006D6480">
        <w:rPr>
          <w:rFonts w:ascii="Times New Roman" w:hAnsi="Times New Roman" w:cs="Times New Roman"/>
          <w:sz w:val="24"/>
          <w:szCs w:val="24"/>
        </w:rPr>
        <w:t>Допълнително, съгласно данни на НСИ за 2022 г., нефинансовите предприятия</w:t>
      </w:r>
      <w:r w:rsidR="001A2BFC" w:rsidRPr="006D6480">
        <w:rPr>
          <w:rFonts w:ascii="Times New Roman" w:hAnsi="Times New Roman" w:cs="Times New Roman"/>
          <w:sz w:val="24"/>
          <w:szCs w:val="24"/>
        </w:rPr>
        <w:t>, които са</w:t>
      </w:r>
      <w:r w:rsidRPr="006D6480">
        <w:rPr>
          <w:rFonts w:ascii="Times New Roman" w:hAnsi="Times New Roman" w:cs="Times New Roman"/>
          <w:sz w:val="24"/>
          <w:szCs w:val="24"/>
        </w:rPr>
        <w:t xml:space="preserve"> с под 250 заети в тях лица</w:t>
      </w:r>
      <w:r w:rsidR="001A2BFC" w:rsidRPr="006D6480">
        <w:rPr>
          <w:rFonts w:ascii="Times New Roman" w:hAnsi="Times New Roman" w:cs="Times New Roman"/>
          <w:sz w:val="24"/>
          <w:szCs w:val="24"/>
        </w:rPr>
        <w:t>,</w:t>
      </w:r>
      <w:r w:rsidRPr="006D6480">
        <w:rPr>
          <w:rFonts w:ascii="Times New Roman" w:hAnsi="Times New Roman" w:cs="Times New Roman"/>
          <w:sz w:val="24"/>
          <w:szCs w:val="24"/>
        </w:rPr>
        <w:t xml:space="preserve"> в трите северни региона на България (СЗР, СЦР и СИР)</w:t>
      </w:r>
      <w:r w:rsidR="001A2BFC" w:rsidRPr="006D6480">
        <w:rPr>
          <w:rFonts w:ascii="Times New Roman" w:hAnsi="Times New Roman" w:cs="Times New Roman"/>
          <w:sz w:val="24"/>
          <w:szCs w:val="24"/>
        </w:rPr>
        <w:t>,</w:t>
      </w:r>
      <w:r w:rsidRPr="006D6480">
        <w:rPr>
          <w:rFonts w:ascii="Times New Roman" w:hAnsi="Times New Roman" w:cs="Times New Roman"/>
          <w:sz w:val="24"/>
          <w:szCs w:val="24"/>
        </w:rPr>
        <w:t xml:space="preserve"> са 128 397 броя. С оглед на така установения брой на предприятията в Северна България и във връзка с обстоятелствата, че предвидените по настоящата процедура специализирани услуги ще се предоставят за ограничен период от време (максималната продължителност на проекта, изпълняван от ИАНМСП, е до 36 (тридесет и шест) месеца от датата на сключването на договора), за тях е предвиден ограничен финансов ресурс по процедурата (общият размер на помощта по настоящата процедура е 9 779 150 лева), както и ще се предоставят чрез ограничен брой експерти/лица, се изготвят и настоящите </w:t>
      </w:r>
      <w:r w:rsidRPr="006D6480">
        <w:rPr>
          <w:rFonts w:ascii="Times New Roman" w:hAnsi="Times New Roman" w:cs="Times New Roman"/>
          <w:b/>
          <w:sz w:val="24"/>
          <w:szCs w:val="24"/>
        </w:rPr>
        <w:t xml:space="preserve">допълнителни </w:t>
      </w:r>
      <w:r w:rsidR="00C50F3C" w:rsidRPr="006D6480">
        <w:rPr>
          <w:rFonts w:ascii="Times New Roman" w:hAnsi="Times New Roman" w:cs="Times New Roman"/>
          <w:b/>
          <w:sz w:val="24"/>
          <w:szCs w:val="24"/>
        </w:rPr>
        <w:t xml:space="preserve">примерни </w:t>
      </w:r>
      <w:r w:rsidRPr="006D6480">
        <w:rPr>
          <w:rFonts w:ascii="Times New Roman" w:hAnsi="Times New Roman" w:cs="Times New Roman"/>
          <w:b/>
          <w:sz w:val="24"/>
          <w:szCs w:val="24"/>
        </w:rPr>
        <w:t>критерии за приоритизация</w:t>
      </w:r>
      <w:r w:rsidRPr="006D6480">
        <w:rPr>
          <w:rFonts w:ascii="Times New Roman" w:hAnsi="Times New Roman" w:cs="Times New Roman"/>
          <w:sz w:val="24"/>
          <w:szCs w:val="24"/>
        </w:rPr>
        <w:t xml:space="preserve"> на допустимите МСП от Северните райони на България</w:t>
      </w:r>
      <w:r w:rsidR="003F51DB" w:rsidRPr="006D6480">
        <w:rPr>
          <w:rFonts w:ascii="Times New Roman" w:hAnsi="Times New Roman" w:cs="Times New Roman"/>
          <w:sz w:val="24"/>
          <w:szCs w:val="24"/>
        </w:rPr>
        <w:t xml:space="preserve"> за получаване на </w:t>
      </w:r>
      <w:r w:rsidR="003F51DB" w:rsidRPr="006D6480">
        <w:rPr>
          <w:rFonts w:ascii="Times New Roman" w:hAnsi="Times New Roman" w:cs="Times New Roman"/>
          <w:b/>
          <w:sz w:val="24"/>
          <w:szCs w:val="24"/>
        </w:rPr>
        <w:t>услугата „Предоставяне на персонализирани услуги на МСП в Северните райони на България в различни ключови области, свързани с тяхното развитие и растеж, като: маркетинг, стратегическо планиране, организация и управление, достъп до пазари и др.“</w:t>
      </w:r>
      <w:r w:rsidRPr="006D6480">
        <w:rPr>
          <w:rFonts w:ascii="Times New Roman" w:hAnsi="Times New Roman" w:cs="Times New Roman"/>
          <w:sz w:val="24"/>
          <w:szCs w:val="24"/>
        </w:rPr>
        <w:t>, както следва:</w:t>
      </w:r>
    </w:p>
    <w:p w14:paraId="39964814" w14:textId="77777777" w:rsidR="00CE7B04" w:rsidRPr="006D6480" w:rsidRDefault="00CE7B04" w:rsidP="00CE7B04">
      <w:pPr>
        <w:jc w:val="both"/>
        <w:rPr>
          <w:rFonts w:ascii="Times New Roman" w:hAnsi="Times New Roman" w:cs="Times New Roman"/>
          <w:sz w:val="24"/>
          <w:szCs w:val="24"/>
        </w:rPr>
      </w:pPr>
      <w:r w:rsidRPr="006D6480">
        <w:rPr>
          <w:rFonts w:ascii="Times New Roman" w:hAnsi="Times New Roman" w:cs="Times New Roman"/>
          <w:b/>
          <w:sz w:val="24"/>
          <w:szCs w:val="24"/>
        </w:rPr>
        <w:t>1)</w:t>
      </w:r>
      <w:r w:rsidRPr="006D6480">
        <w:rPr>
          <w:rFonts w:ascii="Times New Roman" w:hAnsi="Times New Roman" w:cs="Times New Roman"/>
          <w:sz w:val="24"/>
          <w:szCs w:val="24"/>
        </w:rPr>
        <w:t xml:space="preserve"> </w:t>
      </w:r>
      <w:r w:rsidRPr="006D6480">
        <w:rPr>
          <w:rFonts w:ascii="Times New Roman" w:hAnsi="Times New Roman" w:cs="Times New Roman"/>
          <w:sz w:val="24"/>
          <w:szCs w:val="24"/>
          <w:lang w:val="en-US"/>
        </w:rPr>
        <w:t>С</w:t>
      </w:r>
      <w:r w:rsidRPr="006D6480">
        <w:rPr>
          <w:rFonts w:ascii="Times New Roman" w:hAnsi="Times New Roman" w:cs="Times New Roman"/>
          <w:sz w:val="24"/>
          <w:szCs w:val="24"/>
        </w:rPr>
        <w:t>а търговци по смисъла на Търговския закон или Закона за кооперациите.</w:t>
      </w:r>
    </w:p>
    <w:p w14:paraId="55580B12" w14:textId="77777777" w:rsidR="00CE7B04" w:rsidRPr="006D6480" w:rsidRDefault="00CE7B04" w:rsidP="00CE7B04">
      <w:pPr>
        <w:jc w:val="both"/>
        <w:rPr>
          <w:rFonts w:ascii="Times New Roman" w:hAnsi="Times New Roman" w:cs="Times New Roman"/>
          <w:sz w:val="24"/>
          <w:szCs w:val="24"/>
        </w:rPr>
      </w:pPr>
      <w:r w:rsidRPr="006D6480">
        <w:rPr>
          <w:rFonts w:ascii="Times New Roman" w:hAnsi="Times New Roman" w:cs="Times New Roman"/>
          <w:b/>
          <w:sz w:val="24"/>
          <w:szCs w:val="24"/>
        </w:rPr>
        <w:t>2)</w:t>
      </w:r>
      <w:r w:rsidRPr="006D6480">
        <w:rPr>
          <w:rFonts w:ascii="Times New Roman" w:hAnsi="Times New Roman" w:cs="Times New Roman"/>
          <w:sz w:val="24"/>
          <w:szCs w:val="24"/>
        </w:rPr>
        <w:t xml:space="preserve"> Имат основна икономическа дейност, която попада в националните приоритетни икономически дейности (сектори) И/ИЛИ в регионалните приоритетни икономически дейности (сектори) по административни области в СЗР, СЦР и СИР, идентифицирани в НСМСП 2021-2027 г.</w:t>
      </w:r>
    </w:p>
    <w:p w14:paraId="2DAD8948" w14:textId="77777777" w:rsidR="00CE7B04" w:rsidRPr="006D6480" w:rsidRDefault="00CE7B04" w:rsidP="00CE7B04">
      <w:pPr>
        <w:jc w:val="both"/>
        <w:rPr>
          <w:rFonts w:ascii="Times New Roman" w:hAnsi="Times New Roman" w:cs="Times New Roman"/>
          <w:sz w:val="24"/>
          <w:szCs w:val="24"/>
        </w:rPr>
      </w:pPr>
      <w:r w:rsidRPr="006D6480">
        <w:rPr>
          <w:rFonts w:ascii="Times New Roman" w:hAnsi="Times New Roman" w:cs="Times New Roman"/>
          <w:b/>
          <w:sz w:val="24"/>
          <w:szCs w:val="24"/>
        </w:rPr>
        <w:t>3)</w:t>
      </w:r>
      <w:r w:rsidRPr="006D6480">
        <w:rPr>
          <w:rFonts w:ascii="Times New Roman" w:hAnsi="Times New Roman" w:cs="Times New Roman"/>
          <w:sz w:val="24"/>
          <w:szCs w:val="24"/>
        </w:rPr>
        <w:t xml:space="preserve"> Реализирали са нетни приходи от продажби за последната приключена финансова година, които са по-големи или равни на 250 000 лева и по-малки или равни на 4 100 000 лева.</w:t>
      </w:r>
    </w:p>
    <w:p w14:paraId="75785D87" w14:textId="77777777" w:rsidR="00CE7B04" w:rsidRPr="006D6480" w:rsidRDefault="00CE7B04" w:rsidP="00CE7B04">
      <w:pPr>
        <w:jc w:val="both"/>
        <w:rPr>
          <w:rFonts w:ascii="Times New Roman" w:hAnsi="Times New Roman" w:cs="Times New Roman"/>
          <w:sz w:val="24"/>
          <w:szCs w:val="24"/>
        </w:rPr>
      </w:pPr>
      <w:r w:rsidRPr="006D6480">
        <w:rPr>
          <w:rFonts w:ascii="Times New Roman" w:hAnsi="Times New Roman" w:cs="Times New Roman"/>
          <w:b/>
          <w:sz w:val="24"/>
          <w:szCs w:val="24"/>
        </w:rPr>
        <w:t>4)</w:t>
      </w:r>
      <w:r w:rsidRPr="006D6480">
        <w:rPr>
          <w:rFonts w:ascii="Times New Roman" w:hAnsi="Times New Roman" w:cs="Times New Roman"/>
          <w:sz w:val="24"/>
          <w:szCs w:val="24"/>
        </w:rPr>
        <w:t xml:space="preserve"> Извършват стопанска дейност на територията на областите Видин, Монтана, Силистра, Разград, Шумен и Добрич.</w:t>
      </w:r>
    </w:p>
    <w:p w14:paraId="55A75726" w14:textId="4117468A" w:rsidR="00D31A3B" w:rsidRPr="006D6480" w:rsidRDefault="00D31A3B" w:rsidP="00D31A3B">
      <w:pPr>
        <w:jc w:val="both"/>
        <w:rPr>
          <w:rFonts w:ascii="Times New Roman" w:hAnsi="Times New Roman" w:cs="Times New Roman"/>
          <w:i/>
          <w:sz w:val="24"/>
          <w:szCs w:val="24"/>
        </w:rPr>
      </w:pPr>
      <w:r w:rsidRPr="006D6480">
        <w:rPr>
          <w:rFonts w:ascii="Times New Roman" w:hAnsi="Times New Roman" w:cs="Times New Roman"/>
          <w:b/>
          <w:i/>
          <w:sz w:val="24"/>
          <w:szCs w:val="24"/>
        </w:rPr>
        <w:t>ВАЖНО:</w:t>
      </w:r>
      <w:r w:rsidRPr="006D6480">
        <w:rPr>
          <w:rFonts w:ascii="Times New Roman" w:hAnsi="Times New Roman" w:cs="Times New Roman"/>
          <w:i/>
          <w:sz w:val="24"/>
          <w:szCs w:val="24"/>
        </w:rPr>
        <w:t xml:space="preserve"> Прилага се механизъм на приоритизиране на МСП, подобен на този, използван от мобилните екипи при приоритизиране на МСП за предоставяне на услугата за възможностите за финансиране. </w:t>
      </w:r>
    </w:p>
    <w:p w14:paraId="6879BA86" w14:textId="77777777" w:rsidR="00D31A3B" w:rsidRPr="006D6480" w:rsidRDefault="00D31A3B" w:rsidP="00D31A3B">
      <w:pPr>
        <w:jc w:val="both"/>
        <w:rPr>
          <w:rFonts w:ascii="Times New Roman" w:hAnsi="Times New Roman" w:cs="Times New Roman"/>
          <w:sz w:val="24"/>
          <w:szCs w:val="24"/>
        </w:rPr>
      </w:pPr>
    </w:p>
    <w:p w14:paraId="59E13974" w14:textId="1C62CFBE" w:rsidR="00190AF5" w:rsidRPr="006D6480" w:rsidRDefault="00190AF5" w:rsidP="00190AF5">
      <w:pPr>
        <w:jc w:val="both"/>
        <w:rPr>
          <w:rFonts w:ascii="Times New Roman" w:hAnsi="Times New Roman" w:cs="Times New Roman"/>
          <w:sz w:val="24"/>
          <w:szCs w:val="24"/>
        </w:rPr>
      </w:pPr>
      <w:r w:rsidRPr="006D6480">
        <w:rPr>
          <w:rFonts w:ascii="Times New Roman" w:hAnsi="Times New Roman" w:cs="Times New Roman"/>
          <w:b/>
          <w:sz w:val="24"/>
          <w:szCs w:val="24"/>
          <w:lang w:val="en-US"/>
        </w:rPr>
        <w:t>III.</w:t>
      </w:r>
      <w:r w:rsidRPr="006D6480">
        <w:rPr>
          <w:rFonts w:ascii="Times New Roman" w:hAnsi="Times New Roman" w:cs="Times New Roman"/>
          <w:sz w:val="24"/>
          <w:szCs w:val="24"/>
          <w:lang w:val="en-US"/>
        </w:rPr>
        <w:t xml:space="preserve"> </w:t>
      </w:r>
      <w:r w:rsidRPr="006D6480">
        <w:rPr>
          <w:rFonts w:ascii="Times New Roman" w:hAnsi="Times New Roman" w:cs="Times New Roman"/>
          <w:sz w:val="24"/>
          <w:szCs w:val="24"/>
        </w:rPr>
        <w:t xml:space="preserve">По отношение на </w:t>
      </w:r>
      <w:r w:rsidRPr="006D6480">
        <w:rPr>
          <w:rFonts w:ascii="Times New Roman" w:hAnsi="Times New Roman" w:cs="Times New Roman"/>
          <w:b/>
          <w:sz w:val="24"/>
          <w:szCs w:val="24"/>
        </w:rPr>
        <w:t>услугата „Менторство и обучения на ръководния персонал на МСП в Северните райони на България с цел повишаване на техния капацитет и подобряване на уменията им за успешно бизнес развитие на управляваните от тях предприятия“</w:t>
      </w:r>
      <w:r w:rsidRPr="006D6480">
        <w:rPr>
          <w:rFonts w:ascii="Times New Roman" w:hAnsi="Times New Roman" w:cs="Times New Roman"/>
          <w:sz w:val="24"/>
          <w:szCs w:val="24"/>
        </w:rPr>
        <w:t>, ИАНМСП ще възложи изпълнението на тази дейност на трети лица, при спазване на изискванията на законодателството за държавните помощи, условията за състезателност, прозрачност, недискриминационност и безусловност на тръжните процедури, което ще гарантира постигането на пазарна цена.</w:t>
      </w:r>
    </w:p>
    <w:p w14:paraId="3065F7CD" w14:textId="0623AB3A" w:rsidR="00190AF5" w:rsidRPr="006D6480" w:rsidRDefault="00190AF5" w:rsidP="00190AF5">
      <w:pPr>
        <w:jc w:val="both"/>
        <w:rPr>
          <w:rFonts w:ascii="Times New Roman" w:hAnsi="Times New Roman" w:cs="Times New Roman"/>
          <w:sz w:val="24"/>
          <w:szCs w:val="24"/>
        </w:rPr>
      </w:pPr>
      <w:r w:rsidRPr="006D6480">
        <w:rPr>
          <w:rFonts w:ascii="Times New Roman" w:hAnsi="Times New Roman" w:cs="Times New Roman"/>
          <w:sz w:val="24"/>
          <w:szCs w:val="24"/>
        </w:rPr>
        <w:t>По отношение на предприятията, крайни ползватели на помощта по горецитираната услуга, ще бъде прилаган режим „минимална помощ” (</w:t>
      </w:r>
      <w:proofErr w:type="spellStart"/>
      <w:r w:rsidRPr="006D6480">
        <w:rPr>
          <w:rFonts w:ascii="Times New Roman" w:hAnsi="Times New Roman" w:cs="Times New Roman"/>
          <w:sz w:val="24"/>
          <w:szCs w:val="24"/>
        </w:rPr>
        <w:t>de</w:t>
      </w:r>
      <w:proofErr w:type="spellEnd"/>
      <w:r w:rsidRPr="006D6480">
        <w:rPr>
          <w:rFonts w:ascii="Times New Roman" w:hAnsi="Times New Roman" w:cs="Times New Roman"/>
          <w:sz w:val="24"/>
          <w:szCs w:val="24"/>
        </w:rPr>
        <w:t xml:space="preserve"> </w:t>
      </w:r>
      <w:proofErr w:type="spellStart"/>
      <w:r w:rsidRPr="006D6480">
        <w:rPr>
          <w:rFonts w:ascii="Times New Roman" w:hAnsi="Times New Roman" w:cs="Times New Roman"/>
          <w:sz w:val="24"/>
          <w:szCs w:val="24"/>
        </w:rPr>
        <w:t>minimis</w:t>
      </w:r>
      <w:proofErr w:type="spellEnd"/>
      <w:r w:rsidRPr="006D6480">
        <w:rPr>
          <w:rFonts w:ascii="Times New Roman" w:hAnsi="Times New Roman" w:cs="Times New Roman"/>
          <w:sz w:val="24"/>
          <w:szCs w:val="24"/>
        </w:rPr>
        <w:t>) съгласно Регламент (ЕС) 2023/2831 на Комисията. Максималният размер на помощта за едно и също предприятие в режим „</w:t>
      </w:r>
      <w:proofErr w:type="spellStart"/>
      <w:r w:rsidRPr="006D6480">
        <w:rPr>
          <w:rFonts w:ascii="Times New Roman" w:hAnsi="Times New Roman" w:cs="Times New Roman"/>
          <w:sz w:val="24"/>
          <w:szCs w:val="24"/>
        </w:rPr>
        <w:t>de</w:t>
      </w:r>
      <w:proofErr w:type="spellEnd"/>
      <w:r w:rsidRPr="006D6480">
        <w:rPr>
          <w:rFonts w:ascii="Times New Roman" w:hAnsi="Times New Roman" w:cs="Times New Roman"/>
          <w:sz w:val="24"/>
          <w:szCs w:val="24"/>
        </w:rPr>
        <w:t xml:space="preserve"> </w:t>
      </w:r>
      <w:proofErr w:type="spellStart"/>
      <w:r w:rsidRPr="006D6480">
        <w:rPr>
          <w:rFonts w:ascii="Times New Roman" w:hAnsi="Times New Roman" w:cs="Times New Roman"/>
          <w:sz w:val="24"/>
          <w:szCs w:val="24"/>
        </w:rPr>
        <w:t>minimis</w:t>
      </w:r>
      <w:proofErr w:type="spellEnd"/>
      <w:r w:rsidRPr="006D6480">
        <w:rPr>
          <w:rFonts w:ascii="Times New Roman" w:hAnsi="Times New Roman" w:cs="Times New Roman"/>
          <w:sz w:val="24"/>
          <w:szCs w:val="24"/>
        </w:rPr>
        <w:t>”, която ще се получи с предоставяне на настоящата услуга, заедно с другите получени минимални помощи от крайните ползватели на помощта (МСП) не може да надхвърля левовата равностойност на 300 000 евро (586 749 лв.) за период от три предходни години, считано от датата на предоставяне на помощта.</w:t>
      </w:r>
    </w:p>
    <w:p w14:paraId="52E03316" w14:textId="7473790F" w:rsidR="00190AF5" w:rsidRPr="006D6480" w:rsidRDefault="00190AF5" w:rsidP="00190AF5">
      <w:pPr>
        <w:jc w:val="both"/>
        <w:rPr>
          <w:rFonts w:ascii="Times New Roman" w:hAnsi="Times New Roman" w:cs="Times New Roman"/>
          <w:b/>
          <w:sz w:val="24"/>
          <w:szCs w:val="24"/>
        </w:rPr>
      </w:pPr>
      <w:r w:rsidRPr="006D6480">
        <w:rPr>
          <w:rFonts w:ascii="Times New Roman" w:hAnsi="Times New Roman" w:cs="Times New Roman"/>
          <w:sz w:val="24"/>
          <w:szCs w:val="24"/>
        </w:rPr>
        <w:t>Във връзка с изложеното и с оглед целта и спецификите на настоящата процедура, както и обстоятелството, че финансирането по процедурата е от Европейския фонд за регионално развитие (ЕФРР) и помощта по услугата се предоставя при режим „минимална помощ” (</w:t>
      </w:r>
      <w:proofErr w:type="spellStart"/>
      <w:r w:rsidRPr="006D6480">
        <w:rPr>
          <w:rFonts w:ascii="Times New Roman" w:hAnsi="Times New Roman" w:cs="Times New Roman"/>
          <w:sz w:val="24"/>
          <w:szCs w:val="24"/>
        </w:rPr>
        <w:t>de</w:t>
      </w:r>
      <w:proofErr w:type="spellEnd"/>
      <w:r w:rsidRPr="006D6480">
        <w:rPr>
          <w:rFonts w:ascii="Times New Roman" w:hAnsi="Times New Roman" w:cs="Times New Roman"/>
          <w:sz w:val="24"/>
          <w:szCs w:val="24"/>
        </w:rPr>
        <w:t xml:space="preserve"> </w:t>
      </w:r>
      <w:proofErr w:type="spellStart"/>
      <w:r w:rsidRPr="006D6480">
        <w:rPr>
          <w:rFonts w:ascii="Times New Roman" w:hAnsi="Times New Roman" w:cs="Times New Roman"/>
          <w:sz w:val="24"/>
          <w:szCs w:val="24"/>
        </w:rPr>
        <w:t>minimis</w:t>
      </w:r>
      <w:proofErr w:type="spellEnd"/>
      <w:r w:rsidRPr="006D6480">
        <w:rPr>
          <w:rFonts w:ascii="Times New Roman" w:hAnsi="Times New Roman" w:cs="Times New Roman"/>
          <w:sz w:val="24"/>
          <w:szCs w:val="24"/>
        </w:rPr>
        <w:t xml:space="preserve">) съгласно Регламент (ЕС) 2023/2831 на Комисията, за да се възползват от горецитираната услуга предприятията трябва да отговарят на </w:t>
      </w:r>
      <w:r w:rsidR="0075098D" w:rsidRPr="006D6480">
        <w:rPr>
          <w:rFonts w:ascii="Times New Roman" w:hAnsi="Times New Roman" w:cs="Times New Roman"/>
          <w:b/>
          <w:sz w:val="24"/>
          <w:szCs w:val="24"/>
        </w:rPr>
        <w:t>контролни въпроси с номера 1, 2 и 3</w:t>
      </w:r>
      <w:r w:rsidR="0075098D" w:rsidRPr="006D6480">
        <w:rPr>
          <w:rFonts w:ascii="Times New Roman" w:hAnsi="Times New Roman" w:cs="Times New Roman"/>
          <w:sz w:val="24"/>
          <w:szCs w:val="24"/>
        </w:rPr>
        <w:t xml:space="preserve">, посочени в т. 3.1 от Указанията за извършване на преценка на съответствието на </w:t>
      </w:r>
      <w:proofErr w:type="spellStart"/>
      <w:r w:rsidR="0075098D" w:rsidRPr="006D6480">
        <w:rPr>
          <w:rFonts w:ascii="Times New Roman" w:hAnsi="Times New Roman" w:cs="Times New Roman"/>
          <w:sz w:val="24"/>
          <w:szCs w:val="24"/>
        </w:rPr>
        <w:t>микро</w:t>
      </w:r>
      <w:proofErr w:type="spellEnd"/>
      <w:r w:rsidR="0075098D" w:rsidRPr="006D6480">
        <w:rPr>
          <w:rFonts w:ascii="Times New Roman" w:hAnsi="Times New Roman" w:cs="Times New Roman"/>
          <w:sz w:val="24"/>
          <w:szCs w:val="24"/>
        </w:rPr>
        <w:t>, малки и средни предприятия с правилата за отпускане на минимална помощ (</w:t>
      </w:r>
      <w:r w:rsidR="0075098D" w:rsidRPr="006D6480">
        <w:rPr>
          <w:rFonts w:ascii="Times New Roman" w:hAnsi="Times New Roman" w:cs="Times New Roman"/>
          <w:b/>
          <w:sz w:val="24"/>
          <w:szCs w:val="24"/>
        </w:rPr>
        <w:t>Приложение 12.1</w:t>
      </w:r>
      <w:r w:rsidR="0075098D" w:rsidRPr="006D6480">
        <w:rPr>
          <w:rFonts w:ascii="Times New Roman" w:hAnsi="Times New Roman" w:cs="Times New Roman"/>
          <w:sz w:val="24"/>
          <w:szCs w:val="24"/>
        </w:rPr>
        <w:t xml:space="preserve">), както и на </w:t>
      </w:r>
      <w:r w:rsidRPr="006D6480">
        <w:rPr>
          <w:rFonts w:ascii="Times New Roman" w:hAnsi="Times New Roman" w:cs="Times New Roman"/>
          <w:b/>
          <w:sz w:val="24"/>
          <w:szCs w:val="24"/>
        </w:rPr>
        <w:t>следните критерии за допустимост:</w:t>
      </w:r>
    </w:p>
    <w:p w14:paraId="7B708AF3" w14:textId="2DB5418A" w:rsidR="00190AF5" w:rsidRPr="006D6480" w:rsidRDefault="0075098D" w:rsidP="00190AF5">
      <w:pPr>
        <w:jc w:val="both"/>
        <w:rPr>
          <w:rFonts w:ascii="Times New Roman" w:hAnsi="Times New Roman" w:cs="Times New Roman"/>
          <w:sz w:val="24"/>
          <w:szCs w:val="24"/>
        </w:rPr>
      </w:pPr>
      <w:r w:rsidRPr="006D6480">
        <w:rPr>
          <w:rFonts w:ascii="Times New Roman" w:hAnsi="Times New Roman" w:cs="Times New Roman"/>
          <w:b/>
          <w:sz w:val="24"/>
          <w:szCs w:val="24"/>
        </w:rPr>
        <w:t>1</w:t>
      </w:r>
      <w:r w:rsidR="00190AF5" w:rsidRPr="006D6480">
        <w:rPr>
          <w:rFonts w:ascii="Times New Roman" w:hAnsi="Times New Roman" w:cs="Times New Roman"/>
          <w:b/>
          <w:sz w:val="24"/>
          <w:szCs w:val="24"/>
        </w:rPr>
        <w:t>)</w:t>
      </w:r>
      <w:r w:rsidR="00190AF5" w:rsidRPr="006D6480">
        <w:rPr>
          <w:rFonts w:ascii="Times New Roman" w:hAnsi="Times New Roman" w:cs="Times New Roman"/>
          <w:sz w:val="24"/>
          <w:szCs w:val="24"/>
        </w:rPr>
        <w:t xml:space="preserve"> Да извършват </w:t>
      </w:r>
      <w:r w:rsidR="00190AF5" w:rsidRPr="006D6480">
        <w:rPr>
          <w:rFonts w:ascii="Times New Roman" w:hAnsi="Times New Roman" w:cs="Times New Roman"/>
          <w:b/>
          <w:sz w:val="24"/>
          <w:szCs w:val="24"/>
        </w:rPr>
        <w:t>стопанска дейност в една или повече от областите в Северна България</w:t>
      </w:r>
      <w:r w:rsidR="00190AF5" w:rsidRPr="006D6480">
        <w:rPr>
          <w:rFonts w:ascii="Times New Roman" w:hAnsi="Times New Roman" w:cs="Times New Roman"/>
          <w:sz w:val="24"/>
          <w:szCs w:val="24"/>
        </w:rPr>
        <w:t>. Областите, които попадат в трите региона на Северна България – Северозападен (СЗР), Северен Централен (СЦР) и Североизточен регион (СИР), са: Видин, Враца, Монтана, Плевен, Ловеч, Габрово, Велико Търново, Русе, Разград, Търговище, Силистра, Добрич, Шумен и Варна.</w:t>
      </w:r>
    </w:p>
    <w:p w14:paraId="168E6C4D" w14:textId="1DA01564" w:rsidR="001F6E78" w:rsidRPr="006D6480" w:rsidRDefault="0075098D" w:rsidP="001F6E78">
      <w:pPr>
        <w:spacing w:after="0"/>
        <w:jc w:val="both"/>
        <w:rPr>
          <w:rFonts w:ascii="Times New Roman" w:hAnsi="Times New Roman" w:cs="Times New Roman"/>
          <w:sz w:val="24"/>
          <w:szCs w:val="24"/>
        </w:rPr>
      </w:pPr>
      <w:r w:rsidRPr="006D6480">
        <w:rPr>
          <w:rFonts w:ascii="Times New Roman" w:hAnsi="Times New Roman" w:cs="Times New Roman"/>
          <w:b/>
          <w:sz w:val="24"/>
          <w:szCs w:val="24"/>
        </w:rPr>
        <w:t>2</w:t>
      </w:r>
      <w:r w:rsidR="001F6E78" w:rsidRPr="006D6480">
        <w:rPr>
          <w:rFonts w:ascii="Times New Roman" w:hAnsi="Times New Roman" w:cs="Times New Roman"/>
          <w:b/>
          <w:sz w:val="24"/>
          <w:szCs w:val="24"/>
        </w:rPr>
        <w:t>)</w:t>
      </w:r>
      <w:r w:rsidR="001F6E78" w:rsidRPr="006D6480">
        <w:rPr>
          <w:rFonts w:ascii="Times New Roman" w:hAnsi="Times New Roman" w:cs="Times New Roman"/>
          <w:sz w:val="24"/>
          <w:szCs w:val="24"/>
        </w:rPr>
        <w:t xml:space="preserve"> Да извършват </w:t>
      </w:r>
      <w:r w:rsidR="001F6E78" w:rsidRPr="006D6480">
        <w:rPr>
          <w:rFonts w:ascii="Times New Roman" w:hAnsi="Times New Roman" w:cs="Times New Roman"/>
          <w:b/>
          <w:sz w:val="24"/>
          <w:szCs w:val="24"/>
        </w:rPr>
        <w:t>основна и/или допълнителна икономическа дейност</w:t>
      </w:r>
      <w:r w:rsidR="001F6E78" w:rsidRPr="006D6480">
        <w:rPr>
          <w:rFonts w:ascii="Times New Roman" w:hAnsi="Times New Roman" w:cs="Times New Roman"/>
          <w:sz w:val="24"/>
          <w:szCs w:val="24"/>
        </w:rPr>
        <w:t>, която НЕ попада в забранителните режими съгласно Регламент (ЕС) № 2021/1060 на Европейския парламент и на Съвета от 24 юни 2021 година и Регламент (ЕС) 2021/1058 на Европейския парламент и на Съвета от 24 юни 2021 година относно Европейския фонд за регионално развитие и относно Кохезионния фонд.</w:t>
      </w:r>
    </w:p>
    <w:p w14:paraId="70DD71BA" w14:textId="77777777" w:rsidR="001F6E78" w:rsidRPr="006D6480" w:rsidRDefault="001F6E78" w:rsidP="001F6E78">
      <w:pPr>
        <w:spacing w:after="0"/>
        <w:jc w:val="both"/>
        <w:rPr>
          <w:rFonts w:ascii="Times New Roman" w:hAnsi="Times New Roman" w:cs="Times New Roman"/>
          <w:sz w:val="24"/>
          <w:szCs w:val="24"/>
        </w:rPr>
      </w:pPr>
    </w:p>
    <w:p w14:paraId="53BA9607" w14:textId="6789184D" w:rsidR="001F6E78" w:rsidRPr="006D6480" w:rsidRDefault="00E40E6C" w:rsidP="006D6480">
      <w:pPr>
        <w:spacing w:after="0"/>
        <w:jc w:val="both"/>
        <w:rPr>
          <w:rFonts w:ascii="Times New Roman" w:hAnsi="Times New Roman" w:cs="Times New Roman"/>
          <w:sz w:val="24"/>
          <w:szCs w:val="24"/>
        </w:rPr>
      </w:pPr>
      <w:r>
        <w:rPr>
          <w:rFonts w:ascii="Times New Roman" w:hAnsi="Times New Roman" w:cs="Times New Roman"/>
          <w:b/>
          <w:sz w:val="24"/>
          <w:szCs w:val="24"/>
        </w:rPr>
        <w:t>3</w:t>
      </w:r>
      <w:r w:rsidR="001F6E78" w:rsidRPr="006D6480">
        <w:rPr>
          <w:rFonts w:ascii="Times New Roman" w:hAnsi="Times New Roman" w:cs="Times New Roman"/>
          <w:b/>
          <w:sz w:val="24"/>
          <w:szCs w:val="24"/>
        </w:rPr>
        <w:t>)</w:t>
      </w:r>
      <w:r w:rsidR="001F6E78" w:rsidRPr="006D6480">
        <w:rPr>
          <w:rFonts w:ascii="Times New Roman" w:hAnsi="Times New Roman" w:cs="Times New Roman"/>
          <w:sz w:val="24"/>
          <w:szCs w:val="24"/>
        </w:rPr>
        <w:t xml:space="preserve"> Да </w:t>
      </w:r>
      <w:r w:rsidR="001F6E78" w:rsidRPr="006D6480">
        <w:rPr>
          <w:rFonts w:ascii="Times New Roman" w:hAnsi="Times New Roman" w:cs="Times New Roman"/>
          <w:b/>
          <w:sz w:val="24"/>
          <w:szCs w:val="24"/>
        </w:rPr>
        <w:t>не получават</w:t>
      </w:r>
      <w:r w:rsidR="001F6E78" w:rsidRPr="006D6480">
        <w:rPr>
          <w:rFonts w:ascii="Times New Roman" w:hAnsi="Times New Roman" w:cs="Times New Roman"/>
          <w:sz w:val="24"/>
          <w:szCs w:val="24"/>
        </w:rPr>
        <w:t xml:space="preserve"> специализирани услуги по настоящата процедура, които през последните 12 месеца вече са били финансирани от други публични източници.</w:t>
      </w:r>
    </w:p>
    <w:p w14:paraId="514CF4FE" w14:textId="77777777" w:rsidR="001F6E78" w:rsidRPr="006D6480" w:rsidRDefault="001F6E78" w:rsidP="00190AF5">
      <w:pPr>
        <w:jc w:val="both"/>
        <w:rPr>
          <w:rFonts w:ascii="Times New Roman" w:hAnsi="Times New Roman" w:cs="Times New Roman"/>
          <w:sz w:val="24"/>
          <w:szCs w:val="24"/>
        </w:rPr>
      </w:pPr>
    </w:p>
    <w:p w14:paraId="2443236D" w14:textId="28FCF557" w:rsidR="00190AF5" w:rsidRPr="006D6480" w:rsidRDefault="00190AF5" w:rsidP="00190AF5">
      <w:pPr>
        <w:jc w:val="both"/>
        <w:rPr>
          <w:rFonts w:ascii="Times New Roman" w:hAnsi="Times New Roman" w:cs="Times New Roman"/>
          <w:sz w:val="24"/>
          <w:szCs w:val="24"/>
        </w:rPr>
      </w:pPr>
      <w:r w:rsidRPr="006D6480">
        <w:rPr>
          <w:rFonts w:ascii="Times New Roman" w:hAnsi="Times New Roman" w:cs="Times New Roman"/>
          <w:sz w:val="24"/>
          <w:szCs w:val="24"/>
        </w:rPr>
        <w:t xml:space="preserve">Допълнително, съгласно данни на НСИ за 2022 г., нефинансовите предприятия с под 250 заети в тях лица в трите северни региона на България (СЗР, СЦР и СИР) са 128 397 броя. С оглед на така установения брой на предприятията в Северна България и във връзка с обстоятелствата, че предвидените по настоящата процедура специализирани услуги ще се предоставят за ограничен период от време (максималната продължителност на проекта, изпълняван от ИАНМСП, е до 36 (тридесет и шест) месеца от датата н а сключването на договора), за тях е предвиден ограничен финансов ресурс по процедурата (общият размер на помощта по настоящата процедура е 9 779 150 лева), както и ще се предоставят чрез ограничен брой експерти/лица, се изготвят и настоящите </w:t>
      </w:r>
      <w:r w:rsidRPr="006D6480">
        <w:rPr>
          <w:rFonts w:ascii="Times New Roman" w:hAnsi="Times New Roman" w:cs="Times New Roman"/>
          <w:b/>
          <w:sz w:val="24"/>
          <w:szCs w:val="24"/>
        </w:rPr>
        <w:t xml:space="preserve">допълнителни </w:t>
      </w:r>
      <w:r w:rsidR="00097070" w:rsidRPr="006D6480">
        <w:rPr>
          <w:rFonts w:ascii="Times New Roman" w:hAnsi="Times New Roman" w:cs="Times New Roman"/>
          <w:b/>
          <w:sz w:val="24"/>
          <w:szCs w:val="24"/>
        </w:rPr>
        <w:t xml:space="preserve">примерни </w:t>
      </w:r>
      <w:r w:rsidRPr="006D6480">
        <w:rPr>
          <w:rFonts w:ascii="Times New Roman" w:hAnsi="Times New Roman" w:cs="Times New Roman"/>
          <w:b/>
          <w:sz w:val="24"/>
          <w:szCs w:val="24"/>
        </w:rPr>
        <w:t>критерии за приоритизация</w:t>
      </w:r>
      <w:r w:rsidRPr="006D6480">
        <w:rPr>
          <w:rFonts w:ascii="Times New Roman" w:hAnsi="Times New Roman" w:cs="Times New Roman"/>
          <w:sz w:val="24"/>
          <w:szCs w:val="24"/>
        </w:rPr>
        <w:t xml:space="preserve"> на допустимите МСП от Северните райони на България за получаване на </w:t>
      </w:r>
      <w:r w:rsidRPr="006D6480">
        <w:rPr>
          <w:rFonts w:ascii="Times New Roman" w:hAnsi="Times New Roman" w:cs="Times New Roman"/>
          <w:b/>
          <w:sz w:val="24"/>
          <w:szCs w:val="24"/>
        </w:rPr>
        <w:t>услугата „</w:t>
      </w:r>
      <w:r w:rsidR="00F54B9A" w:rsidRPr="006D6480">
        <w:rPr>
          <w:rFonts w:ascii="Times New Roman" w:hAnsi="Times New Roman" w:cs="Times New Roman"/>
          <w:b/>
          <w:sz w:val="24"/>
          <w:szCs w:val="24"/>
        </w:rPr>
        <w:t>Менторство и обучения на ръководния персонал на МСП в Северните райони на България с цел повишаване на техния капацитет и подобряване на уменията им за успешно бизнес развитие на управляваните от тях предприятия</w:t>
      </w:r>
      <w:r w:rsidRPr="006D6480">
        <w:rPr>
          <w:rFonts w:ascii="Times New Roman" w:hAnsi="Times New Roman" w:cs="Times New Roman"/>
          <w:b/>
          <w:sz w:val="24"/>
          <w:szCs w:val="24"/>
        </w:rPr>
        <w:t>“</w:t>
      </w:r>
      <w:r w:rsidRPr="006D6480">
        <w:rPr>
          <w:rFonts w:ascii="Times New Roman" w:hAnsi="Times New Roman" w:cs="Times New Roman"/>
          <w:sz w:val="24"/>
          <w:szCs w:val="24"/>
        </w:rPr>
        <w:t>, както следва:</w:t>
      </w:r>
    </w:p>
    <w:p w14:paraId="470C3EF5" w14:textId="77777777" w:rsidR="00E636CD" w:rsidRPr="006D6480" w:rsidRDefault="00E636CD" w:rsidP="00E636CD">
      <w:pPr>
        <w:jc w:val="both"/>
        <w:rPr>
          <w:rFonts w:ascii="Times New Roman" w:hAnsi="Times New Roman" w:cs="Times New Roman"/>
          <w:sz w:val="24"/>
          <w:szCs w:val="24"/>
        </w:rPr>
      </w:pPr>
      <w:r w:rsidRPr="006D6480">
        <w:rPr>
          <w:rFonts w:ascii="Times New Roman" w:hAnsi="Times New Roman" w:cs="Times New Roman"/>
          <w:b/>
          <w:sz w:val="24"/>
          <w:szCs w:val="24"/>
        </w:rPr>
        <w:t>1)</w:t>
      </w:r>
      <w:r w:rsidRPr="006D6480">
        <w:rPr>
          <w:rFonts w:ascii="Times New Roman" w:hAnsi="Times New Roman" w:cs="Times New Roman"/>
          <w:sz w:val="24"/>
          <w:szCs w:val="24"/>
        </w:rPr>
        <w:t xml:space="preserve"> </w:t>
      </w:r>
      <w:r w:rsidRPr="006D6480">
        <w:rPr>
          <w:rFonts w:ascii="Times New Roman" w:hAnsi="Times New Roman" w:cs="Times New Roman"/>
          <w:sz w:val="24"/>
          <w:szCs w:val="24"/>
          <w:lang w:val="en-US"/>
        </w:rPr>
        <w:t>С</w:t>
      </w:r>
      <w:r w:rsidRPr="006D6480">
        <w:rPr>
          <w:rFonts w:ascii="Times New Roman" w:hAnsi="Times New Roman" w:cs="Times New Roman"/>
          <w:sz w:val="24"/>
          <w:szCs w:val="24"/>
        </w:rPr>
        <w:t>а търговци по смисъла на Търговския закон или Закона за кооперациите.</w:t>
      </w:r>
    </w:p>
    <w:p w14:paraId="3BD811AC" w14:textId="77777777" w:rsidR="00E636CD" w:rsidRPr="006D6480" w:rsidRDefault="00E636CD" w:rsidP="00E636CD">
      <w:pPr>
        <w:jc w:val="both"/>
        <w:rPr>
          <w:rFonts w:ascii="Times New Roman" w:hAnsi="Times New Roman" w:cs="Times New Roman"/>
          <w:sz w:val="24"/>
          <w:szCs w:val="24"/>
        </w:rPr>
      </w:pPr>
      <w:r w:rsidRPr="006D6480">
        <w:rPr>
          <w:rFonts w:ascii="Times New Roman" w:hAnsi="Times New Roman" w:cs="Times New Roman"/>
          <w:b/>
          <w:sz w:val="24"/>
          <w:szCs w:val="24"/>
        </w:rPr>
        <w:t>2)</w:t>
      </w:r>
      <w:r w:rsidRPr="006D6480">
        <w:rPr>
          <w:rFonts w:ascii="Times New Roman" w:hAnsi="Times New Roman" w:cs="Times New Roman"/>
          <w:sz w:val="24"/>
          <w:szCs w:val="24"/>
        </w:rPr>
        <w:t xml:space="preserve"> Имат основна икономическа дейност, която попада в националните приоритетни икономически дейности (сектори) И/ИЛИ в регионалните приоритетни икономически дейности (сектори) по административни области в СЗР, СЦР и СИР, идентифицирани в НСМСП 2021-2027 г.</w:t>
      </w:r>
    </w:p>
    <w:p w14:paraId="6B2AD710" w14:textId="373AE4FD" w:rsidR="00E636CD" w:rsidRPr="006D6480" w:rsidRDefault="00E636CD" w:rsidP="00E636CD">
      <w:pPr>
        <w:jc w:val="both"/>
        <w:rPr>
          <w:rFonts w:ascii="Times New Roman" w:hAnsi="Times New Roman" w:cs="Times New Roman"/>
          <w:sz w:val="24"/>
          <w:szCs w:val="24"/>
        </w:rPr>
      </w:pPr>
      <w:r w:rsidRPr="006D6480">
        <w:rPr>
          <w:rFonts w:ascii="Times New Roman" w:hAnsi="Times New Roman" w:cs="Times New Roman"/>
          <w:b/>
          <w:sz w:val="24"/>
          <w:szCs w:val="24"/>
        </w:rPr>
        <w:t>3)</w:t>
      </w:r>
      <w:r w:rsidRPr="006D6480">
        <w:rPr>
          <w:rFonts w:ascii="Times New Roman" w:hAnsi="Times New Roman" w:cs="Times New Roman"/>
          <w:sz w:val="24"/>
          <w:szCs w:val="24"/>
        </w:rPr>
        <w:t xml:space="preserve"> Реализирали са нетни приходи от продажби за последната приключена финансова година, които са по-големи или равни на 250 000 лева и по-малки или равни на </w:t>
      </w:r>
      <w:r w:rsidR="000E20CF" w:rsidRPr="006D6480">
        <w:rPr>
          <w:rFonts w:ascii="Times New Roman" w:hAnsi="Times New Roman" w:cs="Times New Roman"/>
          <w:sz w:val="24"/>
          <w:szCs w:val="24"/>
        </w:rPr>
        <w:t>28</w:t>
      </w:r>
      <w:r w:rsidRPr="006D6480">
        <w:rPr>
          <w:rFonts w:ascii="Times New Roman" w:hAnsi="Times New Roman" w:cs="Times New Roman"/>
          <w:sz w:val="24"/>
          <w:szCs w:val="24"/>
        </w:rPr>
        <w:t> </w:t>
      </w:r>
      <w:r w:rsidR="000E20CF" w:rsidRPr="006D6480">
        <w:rPr>
          <w:rFonts w:ascii="Times New Roman" w:hAnsi="Times New Roman" w:cs="Times New Roman"/>
          <w:sz w:val="24"/>
          <w:szCs w:val="24"/>
        </w:rPr>
        <w:t>0</w:t>
      </w:r>
      <w:r w:rsidRPr="006D6480">
        <w:rPr>
          <w:rFonts w:ascii="Times New Roman" w:hAnsi="Times New Roman" w:cs="Times New Roman"/>
          <w:sz w:val="24"/>
          <w:szCs w:val="24"/>
        </w:rPr>
        <w:t>00 000 лева.</w:t>
      </w:r>
    </w:p>
    <w:p w14:paraId="70F901EA" w14:textId="77777777" w:rsidR="001B4271" w:rsidRPr="000E20CF" w:rsidRDefault="001B4271" w:rsidP="001B4271">
      <w:pPr>
        <w:jc w:val="both"/>
        <w:rPr>
          <w:rFonts w:ascii="Times New Roman" w:hAnsi="Times New Roman" w:cs="Times New Roman"/>
          <w:i/>
          <w:sz w:val="24"/>
          <w:szCs w:val="24"/>
        </w:rPr>
      </w:pPr>
      <w:r w:rsidRPr="006D6480">
        <w:rPr>
          <w:rFonts w:ascii="Times New Roman" w:hAnsi="Times New Roman" w:cs="Times New Roman"/>
          <w:b/>
          <w:i/>
          <w:sz w:val="24"/>
          <w:szCs w:val="24"/>
        </w:rPr>
        <w:t>ВАЖНО:</w:t>
      </w:r>
      <w:r w:rsidRPr="006D6480">
        <w:rPr>
          <w:rFonts w:ascii="Times New Roman" w:hAnsi="Times New Roman" w:cs="Times New Roman"/>
          <w:i/>
          <w:sz w:val="24"/>
          <w:szCs w:val="24"/>
        </w:rPr>
        <w:t xml:space="preserve"> Прилага се механизъм на приоритизиране на МСП, подобен на този, използван от мобилните екипи при приоритизиране на МСП за предоставяне на услугата за възможностите за финансиране.</w:t>
      </w:r>
      <w:r w:rsidRPr="000E20CF">
        <w:rPr>
          <w:rFonts w:ascii="Times New Roman" w:hAnsi="Times New Roman" w:cs="Times New Roman"/>
          <w:i/>
          <w:sz w:val="24"/>
          <w:szCs w:val="24"/>
        </w:rPr>
        <w:t xml:space="preserve"> </w:t>
      </w:r>
    </w:p>
    <w:p w14:paraId="709D3797" w14:textId="77777777" w:rsidR="0094206D" w:rsidRDefault="0094206D" w:rsidP="00986D2C">
      <w:pPr>
        <w:jc w:val="both"/>
        <w:rPr>
          <w:rFonts w:ascii="Times New Roman" w:hAnsi="Times New Roman" w:cs="Times New Roman"/>
          <w:sz w:val="24"/>
          <w:szCs w:val="24"/>
        </w:rPr>
      </w:pPr>
      <w:r w:rsidRPr="00617191">
        <w:rPr>
          <w:rFonts w:ascii="Times New Roman" w:hAnsi="Times New Roman" w:cs="Times New Roman"/>
          <w:b/>
          <w:sz w:val="24"/>
          <w:szCs w:val="24"/>
        </w:rPr>
        <w:t>ВАЖНО:</w:t>
      </w:r>
      <w:r>
        <w:rPr>
          <w:rFonts w:ascii="Times New Roman" w:hAnsi="Times New Roman" w:cs="Times New Roman"/>
          <w:sz w:val="24"/>
          <w:szCs w:val="24"/>
        </w:rPr>
        <w:t xml:space="preserve"> К</w:t>
      </w:r>
      <w:r w:rsidRPr="00760C5F">
        <w:rPr>
          <w:rFonts w:ascii="Times New Roman" w:hAnsi="Times New Roman" w:cs="Times New Roman"/>
          <w:sz w:val="24"/>
          <w:szCs w:val="24"/>
        </w:rPr>
        <w:t>огато получателят на помощ упражнява едновременно дейност в недопустимите сектори и в допустимите сектори, безвъзмездната помощ под формата на услуга се предоставя само за дейностите в допустимите сектори, като получателят на помощта (услугата) следва да води отделна счетоводна отчетност по отношение на приходите, разходите, активите и пасивите, свързани с всяка дейност, която да гарантира отделяне на дейностите и/или разграничаване на разходите, така че дейностите в недопустими</w:t>
      </w:r>
      <w:r>
        <w:rPr>
          <w:rFonts w:ascii="Times New Roman" w:hAnsi="Times New Roman" w:cs="Times New Roman"/>
          <w:sz w:val="24"/>
          <w:szCs w:val="24"/>
        </w:rPr>
        <w:t>те</w:t>
      </w:r>
      <w:r w:rsidRPr="00760C5F">
        <w:rPr>
          <w:rFonts w:ascii="Times New Roman" w:hAnsi="Times New Roman" w:cs="Times New Roman"/>
          <w:sz w:val="24"/>
          <w:szCs w:val="24"/>
        </w:rPr>
        <w:t xml:space="preserve"> сектори да не се ползват от безвъзмездната помощ по настоящата </w:t>
      </w:r>
      <w:bookmarkStart w:id="0" w:name="_GoBack"/>
      <w:bookmarkEnd w:id="0"/>
      <w:r w:rsidRPr="00760C5F">
        <w:rPr>
          <w:rFonts w:ascii="Times New Roman" w:hAnsi="Times New Roman" w:cs="Times New Roman"/>
          <w:sz w:val="24"/>
          <w:szCs w:val="24"/>
        </w:rPr>
        <w:t>процедура</w:t>
      </w:r>
      <w:r>
        <w:rPr>
          <w:rFonts w:ascii="Times New Roman" w:hAnsi="Times New Roman" w:cs="Times New Roman"/>
          <w:sz w:val="24"/>
          <w:szCs w:val="24"/>
        </w:rPr>
        <w:t>.</w:t>
      </w:r>
    </w:p>
    <w:p w14:paraId="0048ABBC" w14:textId="327E58DD" w:rsidR="001B4271" w:rsidRPr="00F12A0C" w:rsidRDefault="00986D2C" w:rsidP="00986D2C">
      <w:pPr>
        <w:jc w:val="both"/>
        <w:rPr>
          <w:rFonts w:ascii="Times New Roman" w:hAnsi="Times New Roman" w:cs="Times New Roman"/>
          <w:b/>
          <w:i/>
          <w:sz w:val="24"/>
          <w:szCs w:val="24"/>
        </w:rPr>
      </w:pPr>
      <w:r w:rsidRPr="00F12A0C">
        <w:rPr>
          <w:rFonts w:ascii="Times New Roman" w:hAnsi="Times New Roman" w:cs="Times New Roman"/>
          <w:b/>
          <w:i/>
          <w:sz w:val="24"/>
          <w:szCs w:val="24"/>
        </w:rPr>
        <w:t xml:space="preserve">Горепосочените допълнителни критерии за приоритизация на допустимите МСП от Северните райони на България за предоставяне на услугите по настоящата </w:t>
      </w:r>
      <w:r w:rsidRPr="00F12A0C">
        <w:rPr>
          <w:rFonts w:ascii="Times New Roman" w:hAnsi="Times New Roman" w:cs="Times New Roman"/>
          <w:b/>
          <w:i/>
          <w:sz w:val="24"/>
          <w:szCs w:val="24"/>
        </w:rPr>
        <w:lastRenderedPageBreak/>
        <w:t xml:space="preserve">процедура са примерни, като ИАНМСП може да </w:t>
      </w:r>
      <w:r w:rsidR="00097070">
        <w:rPr>
          <w:rFonts w:ascii="Times New Roman" w:hAnsi="Times New Roman" w:cs="Times New Roman"/>
          <w:b/>
          <w:i/>
          <w:sz w:val="24"/>
          <w:szCs w:val="24"/>
        </w:rPr>
        <w:t>ги променя и/или допълва и с</w:t>
      </w:r>
      <w:r w:rsidRPr="00F12A0C">
        <w:rPr>
          <w:rFonts w:ascii="Times New Roman" w:hAnsi="Times New Roman" w:cs="Times New Roman"/>
          <w:b/>
          <w:i/>
          <w:sz w:val="24"/>
          <w:szCs w:val="24"/>
        </w:rPr>
        <w:t xml:space="preserve"> други </w:t>
      </w:r>
      <w:r w:rsidR="00097070">
        <w:rPr>
          <w:rFonts w:ascii="Times New Roman" w:hAnsi="Times New Roman" w:cs="Times New Roman"/>
          <w:b/>
          <w:i/>
          <w:sz w:val="24"/>
          <w:szCs w:val="24"/>
        </w:rPr>
        <w:t>подобни</w:t>
      </w:r>
      <w:r w:rsidRPr="00F12A0C">
        <w:rPr>
          <w:rFonts w:ascii="Times New Roman" w:hAnsi="Times New Roman" w:cs="Times New Roman"/>
          <w:b/>
          <w:i/>
          <w:sz w:val="24"/>
          <w:szCs w:val="24"/>
        </w:rPr>
        <w:t>, в случай че същите бъдат предварително съгласувани от Управляващия орган.</w:t>
      </w:r>
    </w:p>
    <w:p w14:paraId="15ACCBE1" w14:textId="310C1C8B" w:rsidR="00986D2C" w:rsidRPr="00986D2C" w:rsidRDefault="00986D2C" w:rsidP="00986D2C">
      <w:pPr>
        <w:jc w:val="both"/>
        <w:rPr>
          <w:rFonts w:ascii="Times New Roman" w:hAnsi="Times New Roman" w:cs="Times New Roman"/>
          <w:sz w:val="24"/>
          <w:szCs w:val="24"/>
        </w:rPr>
      </w:pPr>
    </w:p>
    <w:sectPr w:rsidR="00986D2C" w:rsidRPr="00986D2C" w:rsidSect="00B27F3A">
      <w:headerReference w:type="default" r:id="rId8"/>
      <w:footerReference w:type="default" r:id="rId9"/>
      <w:pgSz w:w="11906" w:h="16838"/>
      <w:pgMar w:top="1247" w:right="1418" w:bottom="1247" w:left="1418" w:header="992" w:footer="147"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F125267" w14:textId="77777777" w:rsidR="00C221AF" w:rsidRDefault="00C221AF" w:rsidP="00741852">
      <w:pPr>
        <w:spacing w:after="0" w:line="240" w:lineRule="auto"/>
      </w:pPr>
      <w:r>
        <w:separator/>
      </w:r>
    </w:p>
  </w:endnote>
  <w:endnote w:type="continuationSeparator" w:id="0">
    <w:p w14:paraId="517E7861" w14:textId="77777777" w:rsidR="00C221AF" w:rsidRDefault="00C221AF" w:rsidP="007418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00262176"/>
      <w:docPartObj>
        <w:docPartGallery w:val="Page Numbers (Bottom of Page)"/>
        <w:docPartUnique/>
      </w:docPartObj>
    </w:sdtPr>
    <w:sdtEndPr>
      <w:rPr>
        <w:noProof/>
      </w:rPr>
    </w:sdtEndPr>
    <w:sdtContent>
      <w:p w14:paraId="7A7ABD4B" w14:textId="3BB0B7E6" w:rsidR="00741852" w:rsidRDefault="00741852">
        <w:pPr>
          <w:pStyle w:val="Footer"/>
          <w:jc w:val="right"/>
        </w:pPr>
        <w:r>
          <w:fldChar w:fldCharType="begin"/>
        </w:r>
        <w:r>
          <w:instrText xml:space="preserve"> PAGE   \* MERGEFORMAT </w:instrText>
        </w:r>
        <w:r>
          <w:fldChar w:fldCharType="separate"/>
        </w:r>
        <w:r w:rsidR="005A4626">
          <w:rPr>
            <w:noProof/>
          </w:rPr>
          <w:t>9</w:t>
        </w:r>
        <w:r>
          <w:rPr>
            <w:noProof/>
          </w:rPr>
          <w:fldChar w:fldCharType="end"/>
        </w:r>
      </w:p>
    </w:sdtContent>
  </w:sdt>
  <w:p w14:paraId="51BCEEC4" w14:textId="77777777" w:rsidR="00741852" w:rsidRDefault="00741852">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2EB2216" w14:textId="77777777" w:rsidR="00C221AF" w:rsidRDefault="00C221AF" w:rsidP="00741852">
      <w:pPr>
        <w:spacing w:after="0" w:line="240" w:lineRule="auto"/>
      </w:pPr>
      <w:r>
        <w:separator/>
      </w:r>
    </w:p>
  </w:footnote>
  <w:footnote w:type="continuationSeparator" w:id="0">
    <w:p w14:paraId="0A1CB3A4" w14:textId="77777777" w:rsidR="00C221AF" w:rsidRDefault="00C221AF" w:rsidP="00741852">
      <w:pPr>
        <w:spacing w:after="0" w:line="240" w:lineRule="auto"/>
      </w:pPr>
      <w:r>
        <w:continuationSeparator/>
      </w:r>
    </w:p>
  </w:footnote>
  <w:footnote w:id="1">
    <w:p w14:paraId="693B5034" w14:textId="4FC1BB30" w:rsidR="00340736" w:rsidRPr="00203C98" w:rsidRDefault="00340736" w:rsidP="00203C98">
      <w:pPr>
        <w:pStyle w:val="FootnoteText"/>
        <w:jc w:val="both"/>
        <w:rPr>
          <w:rFonts w:ascii="Times New Roman" w:hAnsi="Times New Roman" w:cs="Times New Roman"/>
        </w:rPr>
      </w:pPr>
      <w:r w:rsidRPr="00203C98">
        <w:rPr>
          <w:rStyle w:val="FootnoteReference"/>
          <w:rFonts w:ascii="Times New Roman" w:hAnsi="Times New Roman" w:cs="Times New Roman"/>
        </w:rPr>
        <w:footnoteRef/>
      </w:r>
      <w:r w:rsidRPr="00203C98">
        <w:rPr>
          <w:rFonts w:ascii="Times New Roman" w:hAnsi="Times New Roman" w:cs="Times New Roman"/>
        </w:rPr>
        <w:t xml:space="preserve"> </w:t>
      </w:r>
      <w:hyperlink r:id="rId1" w:history="1">
        <w:r w:rsidRPr="00203C98">
          <w:rPr>
            <w:rStyle w:val="Hyperlink"/>
            <w:rFonts w:ascii="Times New Roman" w:hAnsi="Times New Roman" w:cs="Times New Roman"/>
          </w:rPr>
          <w:t>https://infostat.nsi.bg/infostat/pages/module.jsf?x_2=116</w:t>
        </w:r>
      </w:hyperlink>
      <w:r w:rsidRPr="00203C98">
        <w:rPr>
          <w:rFonts w:ascii="Times New Roman" w:hAnsi="Times New Roman" w:cs="Times New Roman"/>
        </w:rPr>
        <w:t xml:space="preserve"> </w:t>
      </w:r>
    </w:p>
  </w:footnote>
  <w:footnote w:id="2">
    <w:p w14:paraId="751D126E" w14:textId="6E817FCD" w:rsidR="00C40EEE" w:rsidRPr="00203C98" w:rsidRDefault="00C40EEE" w:rsidP="00203C98">
      <w:pPr>
        <w:pStyle w:val="FootnoteText"/>
        <w:jc w:val="both"/>
        <w:rPr>
          <w:rFonts w:ascii="Times New Roman" w:hAnsi="Times New Roman" w:cs="Times New Roman"/>
        </w:rPr>
      </w:pPr>
      <w:r w:rsidRPr="00203C98">
        <w:rPr>
          <w:rStyle w:val="FootnoteReference"/>
          <w:rFonts w:ascii="Times New Roman" w:hAnsi="Times New Roman" w:cs="Times New Roman"/>
        </w:rPr>
        <w:footnoteRef/>
      </w:r>
      <w:r w:rsidRPr="00203C98">
        <w:rPr>
          <w:rFonts w:ascii="Times New Roman" w:hAnsi="Times New Roman" w:cs="Times New Roman"/>
        </w:rPr>
        <w:t xml:space="preserve"> Националните</w:t>
      </w:r>
      <w:r w:rsidRPr="00203C98">
        <w:rPr>
          <w:rFonts w:ascii="Times New Roman" w:hAnsi="Times New Roman" w:cs="Times New Roman"/>
          <w:lang w:val="en-US"/>
        </w:rPr>
        <w:t xml:space="preserve"> </w:t>
      </w:r>
      <w:r w:rsidRPr="00203C98">
        <w:rPr>
          <w:rFonts w:ascii="Times New Roman" w:hAnsi="Times New Roman" w:cs="Times New Roman"/>
        </w:rPr>
        <w:t xml:space="preserve">приоритетни икономически дейности (сектори), идентифицирани в НСМСП 2021-2027 г., са посочени в т. </w:t>
      </w:r>
      <w:r w:rsidRPr="00203C98">
        <w:rPr>
          <w:rFonts w:ascii="Times New Roman" w:hAnsi="Times New Roman" w:cs="Times New Roman"/>
          <w:lang w:val="en-US"/>
        </w:rPr>
        <w:t>I</w:t>
      </w:r>
      <w:r w:rsidRPr="00203C98">
        <w:rPr>
          <w:rFonts w:ascii="Times New Roman" w:hAnsi="Times New Roman" w:cs="Times New Roman"/>
        </w:rPr>
        <w:t xml:space="preserve"> на Приложение 12.6.</w:t>
      </w:r>
    </w:p>
  </w:footnote>
  <w:footnote w:id="3">
    <w:p w14:paraId="642A1F2A" w14:textId="77777777" w:rsidR="0098581D" w:rsidRPr="00203C98" w:rsidRDefault="0098581D" w:rsidP="00203C98">
      <w:pPr>
        <w:pStyle w:val="FootnoteText"/>
        <w:jc w:val="both"/>
        <w:rPr>
          <w:rFonts w:ascii="Times New Roman" w:hAnsi="Times New Roman" w:cs="Times New Roman"/>
        </w:rPr>
      </w:pPr>
      <w:r w:rsidRPr="00203C98">
        <w:rPr>
          <w:rStyle w:val="FootnoteReference"/>
          <w:rFonts w:ascii="Times New Roman" w:hAnsi="Times New Roman" w:cs="Times New Roman"/>
        </w:rPr>
        <w:footnoteRef/>
      </w:r>
      <w:r w:rsidRPr="00203C98">
        <w:rPr>
          <w:rFonts w:ascii="Times New Roman" w:hAnsi="Times New Roman" w:cs="Times New Roman"/>
        </w:rPr>
        <w:t xml:space="preserve"> Регионалните приоритетни икономически дейности (сектори) по административни области в СЗР, СЦР и СИР, идентифицирани в НСМСП 2021 – 2027 г., са посочени в т. </w:t>
      </w:r>
      <w:r w:rsidRPr="00203C98">
        <w:rPr>
          <w:rFonts w:ascii="Times New Roman" w:hAnsi="Times New Roman" w:cs="Times New Roman"/>
          <w:lang w:val="en-US"/>
        </w:rPr>
        <w:t>II</w:t>
      </w:r>
      <w:r w:rsidRPr="00203C98">
        <w:rPr>
          <w:rFonts w:ascii="Times New Roman" w:hAnsi="Times New Roman" w:cs="Times New Roman"/>
        </w:rPr>
        <w:t xml:space="preserve"> на Приложение 12.6.</w:t>
      </w:r>
    </w:p>
    <w:p w14:paraId="3EFA6AA5" w14:textId="77777777" w:rsidR="0098581D" w:rsidRPr="00203C98" w:rsidRDefault="0098581D" w:rsidP="00203C98">
      <w:pPr>
        <w:pStyle w:val="FootnoteText"/>
        <w:jc w:val="both"/>
        <w:rPr>
          <w:rFonts w:ascii="Times New Roman" w:hAnsi="Times New Roman" w:cs="Times New Roman"/>
        </w:rPr>
      </w:pPr>
      <w:r w:rsidRPr="00203C98">
        <w:rPr>
          <w:rFonts w:ascii="Times New Roman" w:hAnsi="Times New Roman" w:cs="Times New Roman"/>
        </w:rPr>
        <w:t>Областите, които попадат в трите региона на Северна България – Северозападен (СЗР), Северен Централен (СЦР) и Североизточен регион (СИР), са: Видин, Враца, Ловеч, Монтана, Плевен, Велико Търново, Габрово, Разград, Русе, Силистра, Варна, Добрич, Търговище и Шумен.</w:t>
      </w:r>
    </w:p>
  </w:footnote>
  <w:footnote w:id="4">
    <w:p w14:paraId="784617F3" w14:textId="79E3FC88" w:rsidR="00C40EEE" w:rsidRPr="00203C98" w:rsidRDefault="00C40EEE" w:rsidP="00203C98">
      <w:pPr>
        <w:pStyle w:val="FootnoteText"/>
        <w:jc w:val="both"/>
        <w:rPr>
          <w:rFonts w:ascii="Times New Roman" w:hAnsi="Times New Roman" w:cs="Times New Roman"/>
        </w:rPr>
      </w:pPr>
      <w:r w:rsidRPr="00203C98">
        <w:rPr>
          <w:rStyle w:val="FootnoteReference"/>
          <w:rFonts w:ascii="Times New Roman" w:hAnsi="Times New Roman" w:cs="Times New Roman"/>
        </w:rPr>
        <w:footnoteRef/>
      </w:r>
      <w:r w:rsidRPr="00203C98">
        <w:rPr>
          <w:rFonts w:ascii="Times New Roman" w:hAnsi="Times New Roman" w:cs="Times New Roman"/>
        </w:rPr>
        <w:t xml:space="preserve"> НСМСП 2021-2027 г. е публикувана на: </w:t>
      </w:r>
      <w:hyperlink r:id="rId2" w:history="1">
        <w:r w:rsidRPr="00203C98">
          <w:rPr>
            <w:rStyle w:val="Hyperlink"/>
            <w:rFonts w:ascii="Times New Roman" w:hAnsi="Times New Roman" w:cs="Times New Roman"/>
          </w:rPr>
          <w:t>https://www.mi.government.bg/strategy-policy/natsionalna-strategiya-za-malki-i-sredni-predpriyatiya-msp-v-balgariya-2021-2027-g/</w:t>
        </w:r>
      </w:hyperlink>
      <w:r w:rsidRPr="00203C98">
        <w:rPr>
          <w:rFonts w:ascii="Times New Roman" w:hAnsi="Times New Roman" w:cs="Times New Roman"/>
        </w:rPr>
        <w:t xml:space="preserve"> </w:t>
      </w:r>
    </w:p>
  </w:footnote>
  <w:footnote w:id="5">
    <w:p w14:paraId="3CA3B0C4" w14:textId="00273F73" w:rsidR="004116C8" w:rsidRPr="00203C98" w:rsidRDefault="004116C8" w:rsidP="00203C98">
      <w:pPr>
        <w:pStyle w:val="FootnoteText"/>
        <w:jc w:val="both"/>
        <w:rPr>
          <w:rFonts w:ascii="Times New Roman" w:hAnsi="Times New Roman" w:cs="Times New Roman"/>
        </w:rPr>
      </w:pPr>
      <w:r w:rsidRPr="00203C98">
        <w:rPr>
          <w:rStyle w:val="FootnoteReference"/>
          <w:rFonts w:ascii="Times New Roman" w:hAnsi="Times New Roman" w:cs="Times New Roman"/>
        </w:rPr>
        <w:footnoteRef/>
      </w:r>
      <w:r w:rsidRPr="00203C98">
        <w:rPr>
          <w:rFonts w:ascii="Times New Roman" w:hAnsi="Times New Roman" w:cs="Times New Roman"/>
        </w:rPr>
        <w:t xml:space="preserve"> </w:t>
      </w:r>
      <w:r w:rsidR="00994DAC" w:rsidRPr="00994DAC">
        <w:rPr>
          <w:rFonts w:ascii="Times New Roman" w:hAnsi="Times New Roman" w:cs="Times New Roman"/>
        </w:rPr>
        <w:t>Отчет за приходите и разходите на предприятието за последната приключена финансова година - стойността по ред „Нетни приходи от продажби” (код на реда 15100, колона 1).</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080" w:type="dxa"/>
      <w:jc w:val="center"/>
      <w:tblCellMar>
        <w:left w:w="70" w:type="dxa"/>
        <w:right w:w="70" w:type="dxa"/>
      </w:tblCellMar>
      <w:tblLook w:val="04A0" w:firstRow="1" w:lastRow="0" w:firstColumn="1" w:lastColumn="0" w:noHBand="0" w:noVBand="1"/>
    </w:tblPr>
    <w:tblGrid>
      <w:gridCol w:w="10063"/>
      <w:gridCol w:w="146"/>
      <w:gridCol w:w="146"/>
    </w:tblGrid>
    <w:tr w:rsidR="0063362D" w:rsidRPr="0063362D" w14:paraId="64AF8BF7" w14:textId="77777777" w:rsidTr="00B5789C">
      <w:trPr>
        <w:trHeight w:val="713"/>
        <w:jc w:val="center"/>
      </w:trPr>
      <w:tc>
        <w:tcPr>
          <w:tcW w:w="3537" w:type="dxa"/>
          <w:hideMark/>
        </w:tcPr>
        <w:tbl>
          <w:tblPr>
            <w:tblW w:w="9689" w:type="dxa"/>
            <w:tblInd w:w="234" w:type="dxa"/>
            <w:tblCellMar>
              <w:left w:w="70" w:type="dxa"/>
              <w:right w:w="70" w:type="dxa"/>
            </w:tblCellMar>
            <w:tblLook w:val="0000" w:firstRow="0" w:lastRow="0" w:firstColumn="0" w:lastColumn="0" w:noHBand="0" w:noVBand="0"/>
          </w:tblPr>
          <w:tblGrid>
            <w:gridCol w:w="3360"/>
            <w:gridCol w:w="2673"/>
            <w:gridCol w:w="3656"/>
          </w:tblGrid>
          <w:tr w:rsidR="0063362D" w:rsidRPr="0063362D" w14:paraId="19A20F4E" w14:textId="77777777" w:rsidTr="004C4CE0">
            <w:trPr>
              <w:trHeight w:val="804"/>
            </w:trPr>
            <w:tc>
              <w:tcPr>
                <w:tcW w:w="3360" w:type="dxa"/>
              </w:tcPr>
              <w:p w14:paraId="41560735" w14:textId="77777777" w:rsidR="0063362D" w:rsidRPr="0063362D" w:rsidRDefault="00FA7B29" w:rsidP="0063362D">
                <w:pPr>
                  <w:spacing w:after="160" w:line="259" w:lineRule="auto"/>
                  <w:jc w:val="center"/>
                  <w:rPr>
                    <w:rFonts w:ascii="Calibri" w:eastAsia="Calibri" w:hAnsi="Calibri" w:cs="Times New Roman"/>
                    <w:sz w:val="28"/>
                    <w:szCs w:val="28"/>
                  </w:rPr>
                </w:pPr>
                <w:r w:rsidRPr="00FA7B29">
                  <w:rPr>
                    <w:rFonts w:ascii="Times New Roman" w:eastAsia="Times New Roman" w:hAnsi="Times New Roman" w:cs="Times New Roman"/>
                    <w:i/>
                    <w:noProof/>
                    <w:sz w:val="20"/>
                    <w:szCs w:val="20"/>
                    <w:lang w:eastAsia="bg-BG"/>
                  </w:rPr>
                  <w:drawing>
                    <wp:inline distT="0" distB="0" distL="0" distR="0" wp14:anchorId="22542E23" wp14:editId="127ABA07">
                      <wp:extent cx="2006600" cy="476854"/>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63269" cy="490321"/>
                              </a:xfrm>
                              <a:prstGeom prst="rect">
                                <a:avLst/>
                              </a:prstGeom>
                              <a:noFill/>
                              <a:ln>
                                <a:noFill/>
                              </a:ln>
                            </pic:spPr>
                          </pic:pic>
                        </a:graphicData>
                      </a:graphic>
                    </wp:inline>
                  </w:drawing>
                </w:r>
              </w:p>
              <w:p w14:paraId="1C5F4D2E" w14:textId="77777777" w:rsidR="0063362D" w:rsidRPr="0063362D" w:rsidRDefault="0063362D" w:rsidP="0063362D">
                <w:pPr>
                  <w:spacing w:after="160" w:line="259" w:lineRule="auto"/>
                  <w:jc w:val="center"/>
                  <w:rPr>
                    <w:rFonts w:ascii="Calibri" w:eastAsia="Calibri" w:hAnsi="Calibri" w:cs="Times New Roman"/>
                    <w:b/>
                    <w:sz w:val="18"/>
                    <w:szCs w:val="18"/>
                  </w:rPr>
                </w:pPr>
              </w:p>
            </w:tc>
            <w:tc>
              <w:tcPr>
                <w:tcW w:w="2673" w:type="dxa"/>
              </w:tcPr>
              <w:p w14:paraId="0F2097C9" w14:textId="77777777" w:rsidR="0063362D" w:rsidRPr="0063362D" w:rsidRDefault="0063362D" w:rsidP="0063362D">
                <w:pPr>
                  <w:spacing w:after="160" w:line="259" w:lineRule="auto"/>
                  <w:jc w:val="center"/>
                  <w:rPr>
                    <w:rFonts w:ascii="Calibri" w:eastAsia="Calibri" w:hAnsi="Calibri" w:cs="Times New Roman"/>
                  </w:rPr>
                </w:pPr>
              </w:p>
              <w:p w14:paraId="706BA4BA" w14:textId="77777777" w:rsidR="0063362D" w:rsidRPr="0063362D" w:rsidRDefault="0063362D" w:rsidP="0063362D">
                <w:pPr>
                  <w:spacing w:after="160" w:line="259" w:lineRule="auto"/>
                  <w:jc w:val="center"/>
                  <w:rPr>
                    <w:rFonts w:ascii="Calibri" w:eastAsia="Calibri" w:hAnsi="Calibri" w:cs="Times New Roman"/>
                  </w:rPr>
                </w:pPr>
              </w:p>
              <w:p w14:paraId="6C9B61F0" w14:textId="77777777" w:rsidR="0063362D" w:rsidRPr="0063362D" w:rsidRDefault="0063362D" w:rsidP="0063362D">
                <w:pPr>
                  <w:spacing w:after="160" w:line="259" w:lineRule="auto"/>
                  <w:jc w:val="center"/>
                  <w:rPr>
                    <w:rFonts w:ascii="Calibri" w:eastAsia="Calibri" w:hAnsi="Calibri" w:cs="Times New Roman"/>
                  </w:rPr>
                </w:pPr>
              </w:p>
            </w:tc>
            <w:tc>
              <w:tcPr>
                <w:tcW w:w="3656" w:type="dxa"/>
              </w:tcPr>
              <w:p w14:paraId="20092375" w14:textId="77777777" w:rsidR="0063362D" w:rsidRPr="0063362D" w:rsidRDefault="00FA7B29" w:rsidP="0063362D">
                <w:pPr>
                  <w:spacing w:after="160" w:line="259" w:lineRule="auto"/>
                  <w:jc w:val="center"/>
                  <w:rPr>
                    <w:rFonts w:ascii="Calibri" w:eastAsia="Calibri" w:hAnsi="Calibri" w:cs="Times New Roman"/>
                  </w:rPr>
                </w:pPr>
                <w:r w:rsidRPr="00FA7B29">
                  <w:rPr>
                    <w:rFonts w:ascii="Calibri" w:eastAsia="Calibri" w:hAnsi="Calibri" w:cs="Times New Roman"/>
                    <w:noProof/>
                    <w:lang w:eastAsia="bg-BG"/>
                  </w:rPr>
                  <w:drawing>
                    <wp:inline distT="0" distB="0" distL="0" distR="0" wp14:anchorId="093F52B2" wp14:editId="5D543A53">
                      <wp:extent cx="2191590" cy="526211"/>
                      <wp:effectExtent l="0" t="0" r="0" b="7620"/>
                      <wp:docPr id="8" name="Picture 8" descr="pkip_horizontal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pkip_horizontal_logo"/>
                              <pic:cNvPicPr>
                                <a:picLocks noChangeAspect="1" noChangeArrowheads="1"/>
                              </pic:cNvPicPr>
                            </pic:nvPicPr>
                            <pic:blipFill>
                              <a:blip r:embed="rId2" r:link="rId3">
                                <a:extLst>
                                  <a:ext uri="{28A0092B-C50C-407E-A947-70E740481C1C}">
                                    <a14:useLocalDpi xmlns:a14="http://schemas.microsoft.com/office/drawing/2010/main" val="0"/>
                                  </a:ext>
                                </a:extLst>
                              </a:blip>
                              <a:srcRect/>
                              <a:stretch>
                                <a:fillRect/>
                              </a:stretch>
                            </pic:blipFill>
                            <pic:spPr bwMode="auto">
                              <a:xfrm>
                                <a:off x="0" y="0"/>
                                <a:ext cx="2196042" cy="527280"/>
                              </a:xfrm>
                              <a:prstGeom prst="rect">
                                <a:avLst/>
                              </a:prstGeom>
                              <a:noFill/>
                              <a:ln>
                                <a:noFill/>
                              </a:ln>
                            </pic:spPr>
                          </pic:pic>
                        </a:graphicData>
                      </a:graphic>
                    </wp:inline>
                  </w:drawing>
                </w:r>
              </w:p>
            </w:tc>
          </w:tr>
        </w:tbl>
        <w:p w14:paraId="7931E7F8" w14:textId="77777777" w:rsidR="0063362D" w:rsidRPr="0063362D" w:rsidRDefault="0063362D" w:rsidP="0063362D">
          <w:pPr>
            <w:snapToGrid w:val="0"/>
            <w:spacing w:after="0" w:line="259" w:lineRule="auto"/>
            <w:rPr>
              <w:rFonts w:ascii="Calibri" w:eastAsia="Calibri" w:hAnsi="Calibri" w:cs="Times New Roman"/>
              <w:b/>
              <w:i/>
              <w:sz w:val="12"/>
              <w:szCs w:val="12"/>
            </w:rPr>
          </w:pPr>
        </w:p>
      </w:tc>
      <w:tc>
        <w:tcPr>
          <w:tcW w:w="2430" w:type="dxa"/>
        </w:tcPr>
        <w:p w14:paraId="0A9CFD9F" w14:textId="77777777" w:rsidR="0063362D" w:rsidRPr="0063362D" w:rsidRDefault="0063362D" w:rsidP="0063362D">
          <w:pPr>
            <w:snapToGrid w:val="0"/>
            <w:spacing w:after="0" w:line="259" w:lineRule="auto"/>
            <w:jc w:val="center"/>
            <w:rPr>
              <w:rFonts w:ascii="Calibri" w:eastAsia="Calibri" w:hAnsi="Calibri" w:cs="Times New Roman"/>
              <w:lang w:val="en-US"/>
            </w:rPr>
          </w:pPr>
        </w:p>
      </w:tc>
      <w:tc>
        <w:tcPr>
          <w:tcW w:w="4113" w:type="dxa"/>
          <w:hideMark/>
        </w:tcPr>
        <w:p w14:paraId="43BA7F39" w14:textId="77777777" w:rsidR="0063362D" w:rsidRPr="0063362D" w:rsidRDefault="0063362D" w:rsidP="0063362D">
          <w:pPr>
            <w:snapToGrid w:val="0"/>
            <w:spacing w:after="0" w:line="259" w:lineRule="auto"/>
            <w:jc w:val="center"/>
            <w:rPr>
              <w:rFonts w:ascii="Calibri" w:eastAsia="Calibri" w:hAnsi="Calibri" w:cs="Times New Roman"/>
            </w:rPr>
          </w:pPr>
        </w:p>
      </w:tc>
    </w:tr>
  </w:tbl>
  <w:p w14:paraId="3D996FE7" w14:textId="77777777" w:rsidR="00964500" w:rsidRPr="00FA7B29" w:rsidRDefault="00964500" w:rsidP="005255CC">
    <w:pPr>
      <w:pStyle w:val="Header"/>
      <w:jc w:val="right"/>
      <w:rPr>
        <w:rFonts w:ascii="Times New Roman" w:hAnsi="Times New Roman" w:cs="Times New Roman"/>
        <w:b/>
        <w:i/>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3106C00"/>
    <w:multiLevelType w:val="hybridMultilevel"/>
    <w:tmpl w:val="8810452A"/>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608E"/>
    <w:rsid w:val="00004503"/>
    <w:rsid w:val="00006F45"/>
    <w:rsid w:val="000115AC"/>
    <w:rsid w:val="000171D8"/>
    <w:rsid w:val="000309D2"/>
    <w:rsid w:val="00034C26"/>
    <w:rsid w:val="000667E7"/>
    <w:rsid w:val="00067ED7"/>
    <w:rsid w:val="00076819"/>
    <w:rsid w:val="000774E7"/>
    <w:rsid w:val="00077D74"/>
    <w:rsid w:val="00081ED4"/>
    <w:rsid w:val="00085A75"/>
    <w:rsid w:val="000941EB"/>
    <w:rsid w:val="000963AB"/>
    <w:rsid w:val="00097070"/>
    <w:rsid w:val="000D2BA7"/>
    <w:rsid w:val="000D6E41"/>
    <w:rsid w:val="000D732B"/>
    <w:rsid w:val="000E20CF"/>
    <w:rsid w:val="000E2A4E"/>
    <w:rsid w:val="000E49C4"/>
    <w:rsid w:val="000F179E"/>
    <w:rsid w:val="000F5C51"/>
    <w:rsid w:val="00105E69"/>
    <w:rsid w:val="00111015"/>
    <w:rsid w:val="00120859"/>
    <w:rsid w:val="00125F54"/>
    <w:rsid w:val="001361D2"/>
    <w:rsid w:val="0013799B"/>
    <w:rsid w:val="00146755"/>
    <w:rsid w:val="00151C3E"/>
    <w:rsid w:val="0015580A"/>
    <w:rsid w:val="0015608E"/>
    <w:rsid w:val="00157559"/>
    <w:rsid w:val="00175290"/>
    <w:rsid w:val="00175D3F"/>
    <w:rsid w:val="00176898"/>
    <w:rsid w:val="00183A00"/>
    <w:rsid w:val="00190AF5"/>
    <w:rsid w:val="00197AAB"/>
    <w:rsid w:val="001A2BFC"/>
    <w:rsid w:val="001A37CA"/>
    <w:rsid w:val="001B1808"/>
    <w:rsid w:val="001B4271"/>
    <w:rsid w:val="001B5250"/>
    <w:rsid w:val="001C65CC"/>
    <w:rsid w:val="001C78EF"/>
    <w:rsid w:val="001E47F6"/>
    <w:rsid w:val="001F6E78"/>
    <w:rsid w:val="001F74C5"/>
    <w:rsid w:val="00203C98"/>
    <w:rsid w:val="00205531"/>
    <w:rsid w:val="002102D8"/>
    <w:rsid w:val="00211023"/>
    <w:rsid w:val="00243139"/>
    <w:rsid w:val="00247225"/>
    <w:rsid w:val="002476BE"/>
    <w:rsid w:val="00260C24"/>
    <w:rsid w:val="0026443F"/>
    <w:rsid w:val="0027115C"/>
    <w:rsid w:val="00272FE8"/>
    <w:rsid w:val="00275259"/>
    <w:rsid w:val="002965B1"/>
    <w:rsid w:val="002A2F24"/>
    <w:rsid w:val="002A788E"/>
    <w:rsid w:val="002B786A"/>
    <w:rsid w:val="002C48D3"/>
    <w:rsid w:val="002D0741"/>
    <w:rsid w:val="002D23BA"/>
    <w:rsid w:val="002E1F0A"/>
    <w:rsid w:val="00305084"/>
    <w:rsid w:val="00306BD2"/>
    <w:rsid w:val="00311070"/>
    <w:rsid w:val="00340736"/>
    <w:rsid w:val="00346FF7"/>
    <w:rsid w:val="003751DA"/>
    <w:rsid w:val="00380605"/>
    <w:rsid w:val="003A37E6"/>
    <w:rsid w:val="003B0B12"/>
    <w:rsid w:val="003C5BDA"/>
    <w:rsid w:val="003D2010"/>
    <w:rsid w:val="003D301F"/>
    <w:rsid w:val="003D52C6"/>
    <w:rsid w:val="003E74C6"/>
    <w:rsid w:val="003F2F5C"/>
    <w:rsid w:val="003F51DB"/>
    <w:rsid w:val="00404B18"/>
    <w:rsid w:val="004116C8"/>
    <w:rsid w:val="004140AE"/>
    <w:rsid w:val="00414804"/>
    <w:rsid w:val="004154AC"/>
    <w:rsid w:val="0041593C"/>
    <w:rsid w:val="004170E5"/>
    <w:rsid w:val="00423D72"/>
    <w:rsid w:val="004266DF"/>
    <w:rsid w:val="004312F3"/>
    <w:rsid w:val="00440CB9"/>
    <w:rsid w:val="00447F74"/>
    <w:rsid w:val="00457289"/>
    <w:rsid w:val="00466856"/>
    <w:rsid w:val="00477940"/>
    <w:rsid w:val="00480B59"/>
    <w:rsid w:val="00481C8A"/>
    <w:rsid w:val="004864FE"/>
    <w:rsid w:val="00486F80"/>
    <w:rsid w:val="004A67A3"/>
    <w:rsid w:val="004A755F"/>
    <w:rsid w:val="004B038C"/>
    <w:rsid w:val="004B7E47"/>
    <w:rsid w:val="004C4CE0"/>
    <w:rsid w:val="004C7F51"/>
    <w:rsid w:val="004E32C7"/>
    <w:rsid w:val="004F15FE"/>
    <w:rsid w:val="004F4B83"/>
    <w:rsid w:val="0050146B"/>
    <w:rsid w:val="00505A37"/>
    <w:rsid w:val="0052023A"/>
    <w:rsid w:val="00520393"/>
    <w:rsid w:val="0052170A"/>
    <w:rsid w:val="0052555C"/>
    <w:rsid w:val="005255CC"/>
    <w:rsid w:val="00530625"/>
    <w:rsid w:val="00543810"/>
    <w:rsid w:val="00555EC9"/>
    <w:rsid w:val="00562524"/>
    <w:rsid w:val="00563855"/>
    <w:rsid w:val="00567756"/>
    <w:rsid w:val="00574153"/>
    <w:rsid w:val="005752FF"/>
    <w:rsid w:val="005A4626"/>
    <w:rsid w:val="005A5B47"/>
    <w:rsid w:val="005B1FBD"/>
    <w:rsid w:val="005C6070"/>
    <w:rsid w:val="005C630C"/>
    <w:rsid w:val="005D30F4"/>
    <w:rsid w:val="005F700A"/>
    <w:rsid w:val="00604085"/>
    <w:rsid w:val="006054DE"/>
    <w:rsid w:val="00617191"/>
    <w:rsid w:val="0063362D"/>
    <w:rsid w:val="00637C42"/>
    <w:rsid w:val="006449E4"/>
    <w:rsid w:val="00647881"/>
    <w:rsid w:val="00655009"/>
    <w:rsid w:val="00655D70"/>
    <w:rsid w:val="00663FBE"/>
    <w:rsid w:val="006651B5"/>
    <w:rsid w:val="006659DB"/>
    <w:rsid w:val="00681D6C"/>
    <w:rsid w:val="00684E93"/>
    <w:rsid w:val="006936BA"/>
    <w:rsid w:val="006A5BAB"/>
    <w:rsid w:val="006D6480"/>
    <w:rsid w:val="006F524F"/>
    <w:rsid w:val="00741852"/>
    <w:rsid w:val="007418EE"/>
    <w:rsid w:val="00743521"/>
    <w:rsid w:val="00744B0C"/>
    <w:rsid w:val="0075098D"/>
    <w:rsid w:val="00756AD6"/>
    <w:rsid w:val="007604FF"/>
    <w:rsid w:val="007609C3"/>
    <w:rsid w:val="00760C5F"/>
    <w:rsid w:val="00776F37"/>
    <w:rsid w:val="00777001"/>
    <w:rsid w:val="007A4DEE"/>
    <w:rsid w:val="007A700E"/>
    <w:rsid w:val="007C7713"/>
    <w:rsid w:val="007D6F69"/>
    <w:rsid w:val="007E778E"/>
    <w:rsid w:val="007F3CC5"/>
    <w:rsid w:val="007F3D80"/>
    <w:rsid w:val="008002C2"/>
    <w:rsid w:val="00803318"/>
    <w:rsid w:val="00803B00"/>
    <w:rsid w:val="008106FE"/>
    <w:rsid w:val="00825070"/>
    <w:rsid w:val="00825F85"/>
    <w:rsid w:val="00841AE6"/>
    <w:rsid w:val="00844A8A"/>
    <w:rsid w:val="00862F5B"/>
    <w:rsid w:val="0087671F"/>
    <w:rsid w:val="0089667F"/>
    <w:rsid w:val="008B0D77"/>
    <w:rsid w:val="008B35B4"/>
    <w:rsid w:val="008D01C9"/>
    <w:rsid w:val="008E57B7"/>
    <w:rsid w:val="008F05A5"/>
    <w:rsid w:val="008F455E"/>
    <w:rsid w:val="0091620D"/>
    <w:rsid w:val="0094206D"/>
    <w:rsid w:val="00951989"/>
    <w:rsid w:val="0095701A"/>
    <w:rsid w:val="00964500"/>
    <w:rsid w:val="00964F52"/>
    <w:rsid w:val="0098581D"/>
    <w:rsid w:val="00986D2C"/>
    <w:rsid w:val="00987376"/>
    <w:rsid w:val="00994DAC"/>
    <w:rsid w:val="009A53C8"/>
    <w:rsid w:val="009A69A0"/>
    <w:rsid w:val="009B2F61"/>
    <w:rsid w:val="009B354B"/>
    <w:rsid w:val="009C0654"/>
    <w:rsid w:val="009C1CEF"/>
    <w:rsid w:val="009C4F87"/>
    <w:rsid w:val="009D55FB"/>
    <w:rsid w:val="009D5E2A"/>
    <w:rsid w:val="009D6C0E"/>
    <w:rsid w:val="009E1784"/>
    <w:rsid w:val="009E699B"/>
    <w:rsid w:val="009F0F1C"/>
    <w:rsid w:val="009F157D"/>
    <w:rsid w:val="009F454A"/>
    <w:rsid w:val="00A00CE6"/>
    <w:rsid w:val="00A05B92"/>
    <w:rsid w:val="00A074DA"/>
    <w:rsid w:val="00A12A10"/>
    <w:rsid w:val="00A12C62"/>
    <w:rsid w:val="00A14C00"/>
    <w:rsid w:val="00A3694C"/>
    <w:rsid w:val="00A425B3"/>
    <w:rsid w:val="00A5422C"/>
    <w:rsid w:val="00A71AAC"/>
    <w:rsid w:val="00A829DE"/>
    <w:rsid w:val="00A84334"/>
    <w:rsid w:val="00A8599B"/>
    <w:rsid w:val="00A87E45"/>
    <w:rsid w:val="00A92A50"/>
    <w:rsid w:val="00A93A40"/>
    <w:rsid w:val="00AA33F8"/>
    <w:rsid w:val="00AB5D33"/>
    <w:rsid w:val="00AD4B81"/>
    <w:rsid w:val="00AE2710"/>
    <w:rsid w:val="00AF623F"/>
    <w:rsid w:val="00B068CC"/>
    <w:rsid w:val="00B20AB8"/>
    <w:rsid w:val="00B25D01"/>
    <w:rsid w:val="00B27C79"/>
    <w:rsid w:val="00B27F3A"/>
    <w:rsid w:val="00B317BF"/>
    <w:rsid w:val="00B32405"/>
    <w:rsid w:val="00B33305"/>
    <w:rsid w:val="00B47F0C"/>
    <w:rsid w:val="00B50956"/>
    <w:rsid w:val="00B526BA"/>
    <w:rsid w:val="00B63015"/>
    <w:rsid w:val="00B657E4"/>
    <w:rsid w:val="00B74358"/>
    <w:rsid w:val="00B75BA1"/>
    <w:rsid w:val="00B76CBA"/>
    <w:rsid w:val="00B84A94"/>
    <w:rsid w:val="00B97DCC"/>
    <w:rsid w:val="00BA1692"/>
    <w:rsid w:val="00BA75DC"/>
    <w:rsid w:val="00BB0782"/>
    <w:rsid w:val="00BC2BC2"/>
    <w:rsid w:val="00BD18D7"/>
    <w:rsid w:val="00BD1D74"/>
    <w:rsid w:val="00BD4780"/>
    <w:rsid w:val="00BE5C9D"/>
    <w:rsid w:val="00C0231B"/>
    <w:rsid w:val="00C05172"/>
    <w:rsid w:val="00C0567C"/>
    <w:rsid w:val="00C111D9"/>
    <w:rsid w:val="00C168CC"/>
    <w:rsid w:val="00C17DFB"/>
    <w:rsid w:val="00C2086F"/>
    <w:rsid w:val="00C21AF0"/>
    <w:rsid w:val="00C221AF"/>
    <w:rsid w:val="00C2366C"/>
    <w:rsid w:val="00C251F0"/>
    <w:rsid w:val="00C364FA"/>
    <w:rsid w:val="00C3763F"/>
    <w:rsid w:val="00C40EEE"/>
    <w:rsid w:val="00C43032"/>
    <w:rsid w:val="00C449F8"/>
    <w:rsid w:val="00C50F3C"/>
    <w:rsid w:val="00C5108E"/>
    <w:rsid w:val="00C51C54"/>
    <w:rsid w:val="00C5313A"/>
    <w:rsid w:val="00C5369E"/>
    <w:rsid w:val="00C66DCE"/>
    <w:rsid w:val="00C66EE8"/>
    <w:rsid w:val="00C75A70"/>
    <w:rsid w:val="00C82A82"/>
    <w:rsid w:val="00C85DED"/>
    <w:rsid w:val="00C90501"/>
    <w:rsid w:val="00CA6B42"/>
    <w:rsid w:val="00CB3554"/>
    <w:rsid w:val="00CB521B"/>
    <w:rsid w:val="00CE04DC"/>
    <w:rsid w:val="00CE7B04"/>
    <w:rsid w:val="00CF2812"/>
    <w:rsid w:val="00CF490B"/>
    <w:rsid w:val="00CF6796"/>
    <w:rsid w:val="00CF70DE"/>
    <w:rsid w:val="00D0694A"/>
    <w:rsid w:val="00D10CA8"/>
    <w:rsid w:val="00D154C2"/>
    <w:rsid w:val="00D200EF"/>
    <w:rsid w:val="00D2214E"/>
    <w:rsid w:val="00D30310"/>
    <w:rsid w:val="00D31A3B"/>
    <w:rsid w:val="00D37BCE"/>
    <w:rsid w:val="00D41A5B"/>
    <w:rsid w:val="00D41D5D"/>
    <w:rsid w:val="00D442E1"/>
    <w:rsid w:val="00D53422"/>
    <w:rsid w:val="00D6165F"/>
    <w:rsid w:val="00D6216E"/>
    <w:rsid w:val="00D93AAD"/>
    <w:rsid w:val="00D94AB6"/>
    <w:rsid w:val="00DA7B9F"/>
    <w:rsid w:val="00DB4036"/>
    <w:rsid w:val="00DB6B95"/>
    <w:rsid w:val="00DD2EFA"/>
    <w:rsid w:val="00DD5851"/>
    <w:rsid w:val="00DE0842"/>
    <w:rsid w:val="00DF06B4"/>
    <w:rsid w:val="00DF34DE"/>
    <w:rsid w:val="00DF4820"/>
    <w:rsid w:val="00DF779D"/>
    <w:rsid w:val="00E02FCB"/>
    <w:rsid w:val="00E07660"/>
    <w:rsid w:val="00E077C0"/>
    <w:rsid w:val="00E2225C"/>
    <w:rsid w:val="00E40E6C"/>
    <w:rsid w:val="00E54894"/>
    <w:rsid w:val="00E636CD"/>
    <w:rsid w:val="00E670F9"/>
    <w:rsid w:val="00E75C74"/>
    <w:rsid w:val="00E77789"/>
    <w:rsid w:val="00EB1788"/>
    <w:rsid w:val="00EB38C2"/>
    <w:rsid w:val="00EC3C33"/>
    <w:rsid w:val="00EF4449"/>
    <w:rsid w:val="00F0222E"/>
    <w:rsid w:val="00F12A0C"/>
    <w:rsid w:val="00F2217B"/>
    <w:rsid w:val="00F22576"/>
    <w:rsid w:val="00F35C32"/>
    <w:rsid w:val="00F363BB"/>
    <w:rsid w:val="00F3652D"/>
    <w:rsid w:val="00F41A4D"/>
    <w:rsid w:val="00F4237A"/>
    <w:rsid w:val="00F46EE8"/>
    <w:rsid w:val="00F54B9A"/>
    <w:rsid w:val="00F571F0"/>
    <w:rsid w:val="00F57D1C"/>
    <w:rsid w:val="00F6700D"/>
    <w:rsid w:val="00F83DDA"/>
    <w:rsid w:val="00F844D4"/>
    <w:rsid w:val="00F85500"/>
    <w:rsid w:val="00FA7B29"/>
    <w:rsid w:val="00FB362B"/>
    <w:rsid w:val="00FB5E72"/>
    <w:rsid w:val="00FF3ADA"/>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04B8F85"/>
  <w15:docId w15:val="{E225CB61-EBE0-4F34-A628-55CB234D5B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442E1"/>
    <w:pPr>
      <w:ind w:left="720"/>
      <w:contextualSpacing/>
    </w:pPr>
  </w:style>
  <w:style w:type="paragraph" w:styleId="Header">
    <w:name w:val="header"/>
    <w:basedOn w:val="Normal"/>
    <w:link w:val="HeaderChar"/>
    <w:uiPriority w:val="99"/>
    <w:unhideWhenUsed/>
    <w:rsid w:val="00741852"/>
    <w:pPr>
      <w:tabs>
        <w:tab w:val="center" w:pos="4536"/>
        <w:tab w:val="right" w:pos="9072"/>
      </w:tabs>
      <w:spacing w:after="0" w:line="240" w:lineRule="auto"/>
    </w:pPr>
  </w:style>
  <w:style w:type="character" w:customStyle="1" w:styleId="HeaderChar">
    <w:name w:val="Header Char"/>
    <w:basedOn w:val="DefaultParagraphFont"/>
    <w:link w:val="Header"/>
    <w:uiPriority w:val="99"/>
    <w:rsid w:val="00741852"/>
  </w:style>
  <w:style w:type="paragraph" w:styleId="Footer">
    <w:name w:val="footer"/>
    <w:basedOn w:val="Normal"/>
    <w:link w:val="FooterChar"/>
    <w:uiPriority w:val="99"/>
    <w:unhideWhenUsed/>
    <w:rsid w:val="00741852"/>
    <w:pPr>
      <w:tabs>
        <w:tab w:val="center" w:pos="4536"/>
        <w:tab w:val="right" w:pos="9072"/>
      </w:tabs>
      <w:spacing w:after="0" w:line="240" w:lineRule="auto"/>
    </w:pPr>
  </w:style>
  <w:style w:type="character" w:customStyle="1" w:styleId="FooterChar">
    <w:name w:val="Footer Char"/>
    <w:basedOn w:val="DefaultParagraphFont"/>
    <w:link w:val="Footer"/>
    <w:uiPriority w:val="99"/>
    <w:rsid w:val="00741852"/>
  </w:style>
  <w:style w:type="paragraph" w:styleId="FootnoteText">
    <w:name w:val="footnote text"/>
    <w:basedOn w:val="Normal"/>
    <w:link w:val="FootnoteTextChar"/>
    <w:uiPriority w:val="99"/>
    <w:semiHidden/>
    <w:unhideWhenUsed/>
    <w:rsid w:val="00F35C3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35C32"/>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t"/>
    <w:uiPriority w:val="99"/>
    <w:unhideWhenUsed/>
    <w:rsid w:val="00F35C32"/>
    <w:rPr>
      <w:vertAlign w:val="superscript"/>
    </w:rPr>
  </w:style>
  <w:style w:type="paragraph" w:styleId="BalloonText">
    <w:name w:val="Balloon Text"/>
    <w:basedOn w:val="Normal"/>
    <w:link w:val="BalloonTextChar"/>
    <w:uiPriority w:val="99"/>
    <w:semiHidden/>
    <w:unhideWhenUsed/>
    <w:rsid w:val="0063362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3362D"/>
    <w:rPr>
      <w:rFonts w:ascii="Tahoma" w:hAnsi="Tahoma" w:cs="Tahoma"/>
      <w:sz w:val="16"/>
      <w:szCs w:val="16"/>
    </w:rPr>
  </w:style>
  <w:style w:type="character" w:styleId="CommentReference">
    <w:name w:val="annotation reference"/>
    <w:basedOn w:val="DefaultParagraphFont"/>
    <w:uiPriority w:val="99"/>
    <w:semiHidden/>
    <w:unhideWhenUsed/>
    <w:rsid w:val="00744B0C"/>
    <w:rPr>
      <w:sz w:val="16"/>
      <w:szCs w:val="16"/>
    </w:rPr>
  </w:style>
  <w:style w:type="paragraph" w:styleId="CommentText">
    <w:name w:val="annotation text"/>
    <w:basedOn w:val="Normal"/>
    <w:link w:val="CommentTextChar"/>
    <w:uiPriority w:val="99"/>
    <w:unhideWhenUsed/>
    <w:rsid w:val="00744B0C"/>
    <w:pPr>
      <w:spacing w:line="240" w:lineRule="auto"/>
    </w:pPr>
    <w:rPr>
      <w:sz w:val="20"/>
      <w:szCs w:val="20"/>
    </w:rPr>
  </w:style>
  <w:style w:type="character" w:customStyle="1" w:styleId="CommentTextChar">
    <w:name w:val="Comment Text Char"/>
    <w:basedOn w:val="DefaultParagraphFont"/>
    <w:link w:val="CommentText"/>
    <w:uiPriority w:val="99"/>
    <w:rsid w:val="00744B0C"/>
    <w:rPr>
      <w:sz w:val="20"/>
      <w:szCs w:val="20"/>
    </w:rPr>
  </w:style>
  <w:style w:type="paragraph" w:styleId="CommentSubject">
    <w:name w:val="annotation subject"/>
    <w:basedOn w:val="CommentText"/>
    <w:next w:val="CommentText"/>
    <w:link w:val="CommentSubjectChar"/>
    <w:uiPriority w:val="99"/>
    <w:semiHidden/>
    <w:unhideWhenUsed/>
    <w:rsid w:val="00744B0C"/>
    <w:rPr>
      <w:b/>
      <w:bCs/>
    </w:rPr>
  </w:style>
  <w:style w:type="character" w:customStyle="1" w:styleId="CommentSubjectChar">
    <w:name w:val="Comment Subject Char"/>
    <w:basedOn w:val="CommentTextChar"/>
    <w:link w:val="CommentSubject"/>
    <w:uiPriority w:val="99"/>
    <w:semiHidden/>
    <w:rsid w:val="00744B0C"/>
    <w:rPr>
      <w:b/>
      <w:bCs/>
      <w:sz w:val="20"/>
      <w:szCs w:val="20"/>
    </w:rPr>
  </w:style>
  <w:style w:type="character" w:styleId="Hyperlink">
    <w:name w:val="Hyperlink"/>
    <w:basedOn w:val="DefaultParagraphFont"/>
    <w:uiPriority w:val="99"/>
    <w:unhideWhenUsed/>
    <w:rsid w:val="00340736"/>
    <w:rPr>
      <w:color w:val="0000FF" w:themeColor="hyperlink"/>
      <w:u w:val="single"/>
    </w:rPr>
  </w:style>
  <w:style w:type="character" w:styleId="FollowedHyperlink">
    <w:name w:val="FollowedHyperlink"/>
    <w:basedOn w:val="DefaultParagraphFont"/>
    <w:uiPriority w:val="99"/>
    <w:semiHidden/>
    <w:unhideWhenUsed/>
    <w:rsid w:val="0034073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41003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2" Type="http://schemas.openxmlformats.org/officeDocument/2006/relationships/hyperlink" Target="https://www.mi.government.bg/strategy-policy/natsionalna-strategiya-za-malki-i-sredni-predpriyatiya-msp-v-balgariya-2021-2027-g/" TargetMode="External"/><Relationship Id="rId1" Type="http://schemas.openxmlformats.org/officeDocument/2006/relationships/hyperlink" Target="https://infostat.nsi.bg/infostat/pages/module.jsf?x_2=116" TargetMode="External"/></Relationships>
</file>

<file path=word/_rels/header1.xml.rels><?xml version="1.0" encoding="UTF-8" standalone="yes"?>
<Relationships xmlns="http://schemas.openxmlformats.org/package/2006/relationships"><Relationship Id="rId3" Type="http://schemas.openxmlformats.org/officeDocument/2006/relationships/image" Target="cid:image001.png@01D8FB39.06A872C0" TargetMode="External"/><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77F24B-BB17-491A-ABD5-D128F6CB8E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9</Pages>
  <Words>2850</Words>
  <Characters>16247</Characters>
  <Application>Microsoft Office Word</Application>
  <DocSecurity>0</DocSecurity>
  <Lines>135</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dmalhasyan</dc:creator>
  <cp:lastModifiedBy>Administrator</cp:lastModifiedBy>
  <cp:revision>7</cp:revision>
  <dcterms:created xsi:type="dcterms:W3CDTF">2024-10-02T11:21:00Z</dcterms:created>
  <dcterms:modified xsi:type="dcterms:W3CDTF">2024-10-08T13:07:00Z</dcterms:modified>
</cp:coreProperties>
</file>