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E4B66"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4E5F8EB4"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42F25E24"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6712613E"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47298361"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1EA203BF"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48767241"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030A067A"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32A72826"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51BC0BA1" w14:textId="77777777" w:rsidR="002B1A3E" w:rsidRPr="00547B67" w:rsidRDefault="00BD4874" w:rsidP="00EE4143">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before="120" w:after="12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РЪКОВОДСТВО</w:t>
      </w:r>
      <w:r w:rsidR="008C2BDB" w:rsidRPr="00547B67">
        <w:rPr>
          <w:rFonts w:ascii="Times New Roman" w:hAnsi="Times New Roman" w:cs="Times New Roman"/>
          <w:b/>
          <w:sz w:val="24"/>
          <w:szCs w:val="24"/>
        </w:rPr>
        <w:t xml:space="preserve"> ЗА </w:t>
      </w:r>
      <w:r w:rsidR="00AE01C1" w:rsidRPr="00547B67">
        <w:rPr>
          <w:rFonts w:ascii="Times New Roman" w:hAnsi="Times New Roman" w:cs="Times New Roman"/>
          <w:b/>
          <w:sz w:val="24"/>
          <w:szCs w:val="24"/>
        </w:rPr>
        <w:t>БЕНЕФИЦИЕНТ</w:t>
      </w:r>
      <w:r w:rsidR="002B1A3E" w:rsidRPr="00547B67">
        <w:rPr>
          <w:rFonts w:ascii="Times New Roman" w:hAnsi="Times New Roman" w:cs="Times New Roman"/>
          <w:b/>
          <w:sz w:val="24"/>
          <w:szCs w:val="24"/>
        </w:rPr>
        <w:t>И</w:t>
      </w:r>
    </w:p>
    <w:p w14:paraId="3616F774" w14:textId="77777777" w:rsidR="008C2BDB" w:rsidRPr="00547B67" w:rsidRDefault="002B1A3E" w:rsidP="00EE4143">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before="120" w:after="12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 xml:space="preserve">ЗА </w:t>
      </w:r>
      <w:r w:rsidR="008C2BDB" w:rsidRPr="00547B67">
        <w:rPr>
          <w:rFonts w:ascii="Times New Roman" w:hAnsi="Times New Roman" w:cs="Times New Roman"/>
          <w:b/>
          <w:sz w:val="24"/>
          <w:szCs w:val="24"/>
        </w:rPr>
        <w:t>ИЗПЪЛНЕНИЕ</w:t>
      </w:r>
    </w:p>
    <w:p w14:paraId="2A20006C" w14:textId="77777777" w:rsidR="008C2BDB" w:rsidRPr="00547B67" w:rsidRDefault="00BD4874" w:rsidP="00EE4143">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before="120" w:after="12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 xml:space="preserve">НА </w:t>
      </w:r>
      <w:r w:rsidR="003A1703" w:rsidRPr="00547B67">
        <w:rPr>
          <w:rFonts w:ascii="Times New Roman" w:hAnsi="Times New Roman" w:cs="Times New Roman"/>
          <w:b/>
          <w:sz w:val="24"/>
          <w:szCs w:val="24"/>
        </w:rPr>
        <w:t>АДМИНИСТРАТИВНИ ДОГОВОРИ/</w:t>
      </w:r>
      <w:r w:rsidR="00364D59" w:rsidRPr="00547B67">
        <w:rPr>
          <w:rFonts w:ascii="Times New Roman" w:hAnsi="Times New Roman" w:cs="Times New Roman"/>
          <w:b/>
          <w:sz w:val="24"/>
          <w:szCs w:val="24"/>
        </w:rPr>
        <w:t xml:space="preserve"> </w:t>
      </w:r>
      <w:r w:rsidR="008C2BDB" w:rsidRPr="00547B67">
        <w:rPr>
          <w:rFonts w:ascii="Times New Roman" w:hAnsi="Times New Roman" w:cs="Times New Roman"/>
          <w:b/>
          <w:sz w:val="24"/>
          <w:szCs w:val="24"/>
        </w:rPr>
        <w:t>ЗАПОВЕДИ ЗА ПРЕДОСТАВЯНЕ</w:t>
      </w:r>
      <w:r w:rsidR="009248E6" w:rsidRPr="00547B67">
        <w:rPr>
          <w:rFonts w:ascii="Times New Roman" w:hAnsi="Times New Roman" w:cs="Times New Roman"/>
          <w:b/>
          <w:sz w:val="24"/>
          <w:szCs w:val="24"/>
        </w:rPr>
        <w:t xml:space="preserve"> </w:t>
      </w:r>
      <w:r w:rsidR="008C2BDB" w:rsidRPr="00547B67">
        <w:rPr>
          <w:rFonts w:ascii="Times New Roman" w:hAnsi="Times New Roman" w:cs="Times New Roman"/>
          <w:b/>
          <w:sz w:val="24"/>
          <w:szCs w:val="24"/>
        </w:rPr>
        <w:t>НА БЕЗВЪЗМЕЗДНА ФИНАНСОВА ПОМОЩ</w:t>
      </w:r>
    </w:p>
    <w:p w14:paraId="28BCFC90" w14:textId="77777777" w:rsidR="005944C6" w:rsidRPr="00547B67" w:rsidRDefault="008C2BDB" w:rsidP="00EE4143">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before="120" w:after="12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ПО</w:t>
      </w:r>
      <w:r w:rsidR="0032209E" w:rsidRPr="00547B67">
        <w:rPr>
          <w:rFonts w:ascii="Times New Roman" w:hAnsi="Times New Roman" w:cs="Times New Roman"/>
          <w:b/>
          <w:sz w:val="24"/>
          <w:szCs w:val="24"/>
        </w:rPr>
        <w:t xml:space="preserve"> ПРОГРАМА</w:t>
      </w:r>
    </w:p>
    <w:p w14:paraId="7531E52B" w14:textId="77777777" w:rsidR="00BD4874" w:rsidRPr="00547B67" w:rsidRDefault="00BD4874" w:rsidP="00EE4143">
      <w:pPr>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before="120" w:after="12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w:t>
      </w:r>
      <w:r w:rsidR="00364D59" w:rsidRPr="00547B67">
        <w:rPr>
          <w:rFonts w:ascii="Times New Roman" w:hAnsi="Times New Roman" w:cs="Times New Roman"/>
          <w:b/>
          <w:caps/>
          <w:sz w:val="24"/>
          <w:szCs w:val="24"/>
        </w:rPr>
        <w:t>НАУЧНИ ИЗСЛЕДВАНИЯ, ИНОВАЦИИ И ДИГИТАЛИЗАЦИЯ ЗА ИНТЕЛИГЕНТНА ТРАНСФОРМАЦИЯ</w:t>
      </w:r>
      <w:r w:rsidR="00C04F67" w:rsidRPr="00547B67">
        <w:rPr>
          <w:rFonts w:ascii="Times New Roman" w:hAnsi="Times New Roman" w:cs="Times New Roman"/>
          <w:b/>
          <w:sz w:val="24"/>
          <w:szCs w:val="24"/>
        </w:rPr>
        <w:t>“</w:t>
      </w:r>
      <w:r w:rsidRPr="00547B67">
        <w:rPr>
          <w:rFonts w:ascii="Times New Roman" w:hAnsi="Times New Roman" w:cs="Times New Roman"/>
          <w:b/>
          <w:sz w:val="24"/>
          <w:szCs w:val="24"/>
        </w:rPr>
        <w:t xml:space="preserve"> 20</w:t>
      </w:r>
      <w:r w:rsidR="00C04F67" w:rsidRPr="00547B67">
        <w:rPr>
          <w:rFonts w:ascii="Times New Roman" w:hAnsi="Times New Roman" w:cs="Times New Roman"/>
          <w:b/>
          <w:sz w:val="24"/>
          <w:szCs w:val="24"/>
        </w:rPr>
        <w:t>21</w:t>
      </w:r>
      <w:r w:rsidRPr="00547B67">
        <w:rPr>
          <w:rFonts w:ascii="Times New Roman" w:hAnsi="Times New Roman" w:cs="Times New Roman"/>
          <w:b/>
          <w:sz w:val="24"/>
          <w:szCs w:val="24"/>
        </w:rPr>
        <w:t xml:space="preserve"> </w:t>
      </w:r>
      <w:r w:rsidR="00DF19EA" w:rsidRPr="00547B67">
        <w:rPr>
          <w:rFonts w:ascii="Times New Roman" w:hAnsi="Times New Roman" w:cs="Times New Roman"/>
          <w:b/>
          <w:sz w:val="24"/>
          <w:szCs w:val="24"/>
        </w:rPr>
        <w:t>–</w:t>
      </w:r>
      <w:r w:rsidRPr="00547B67">
        <w:rPr>
          <w:rFonts w:ascii="Times New Roman" w:hAnsi="Times New Roman" w:cs="Times New Roman"/>
          <w:b/>
          <w:sz w:val="24"/>
          <w:szCs w:val="24"/>
        </w:rPr>
        <w:t xml:space="preserve"> 202</w:t>
      </w:r>
      <w:r w:rsidR="00C04F67" w:rsidRPr="00547B67">
        <w:rPr>
          <w:rFonts w:ascii="Times New Roman" w:hAnsi="Times New Roman" w:cs="Times New Roman"/>
          <w:b/>
          <w:sz w:val="24"/>
          <w:szCs w:val="24"/>
        </w:rPr>
        <w:t>7</w:t>
      </w:r>
      <w:r w:rsidR="00DF19EA" w:rsidRPr="00547B67">
        <w:rPr>
          <w:rFonts w:ascii="Times New Roman" w:hAnsi="Times New Roman" w:cs="Times New Roman"/>
          <w:b/>
          <w:sz w:val="24"/>
          <w:szCs w:val="24"/>
        </w:rPr>
        <w:t xml:space="preserve"> г.</w:t>
      </w:r>
    </w:p>
    <w:p w14:paraId="1631A00E"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08D5EF43"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12489D55"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06C87E01"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5496A1B6"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31C6A98C"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2D631EF3"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4EA727DE"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7DB15672"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174E5BB6"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3421182E"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74A965FD" w14:textId="77777777" w:rsidR="00CE7C9A" w:rsidRPr="00547B67" w:rsidRDefault="00010A2B" w:rsidP="00CE7C9A">
      <w:pPr>
        <w:spacing w:before="120" w:after="120" w:line="240" w:lineRule="auto"/>
        <w:contextualSpacing/>
        <w:jc w:val="center"/>
        <w:rPr>
          <w:rFonts w:ascii="Times New Roman" w:hAnsi="Times New Roman" w:cs="Times New Roman"/>
          <w:sz w:val="24"/>
          <w:szCs w:val="24"/>
        </w:rPr>
      </w:pPr>
      <w:r w:rsidRPr="00547B67">
        <w:rPr>
          <w:rFonts w:ascii="Times New Roman" w:hAnsi="Times New Roman" w:cs="Times New Roman"/>
          <w:sz w:val="24"/>
          <w:szCs w:val="24"/>
        </w:rPr>
        <w:t>изготвено</w:t>
      </w:r>
      <w:r w:rsidR="00457267" w:rsidRPr="00547B67">
        <w:rPr>
          <w:rFonts w:ascii="Times New Roman" w:hAnsi="Times New Roman" w:cs="Times New Roman"/>
          <w:sz w:val="24"/>
          <w:szCs w:val="24"/>
        </w:rPr>
        <w:t xml:space="preserve"> </w:t>
      </w:r>
      <w:r w:rsidR="00B80827" w:rsidRPr="00547B67">
        <w:rPr>
          <w:rFonts w:ascii="Times New Roman" w:hAnsi="Times New Roman" w:cs="Times New Roman"/>
          <w:sz w:val="24"/>
          <w:szCs w:val="24"/>
        </w:rPr>
        <w:t xml:space="preserve">от </w:t>
      </w:r>
      <w:r w:rsidR="001C34E1" w:rsidRPr="00547B67">
        <w:rPr>
          <w:rFonts w:ascii="Times New Roman" w:hAnsi="Times New Roman" w:cs="Times New Roman"/>
          <w:sz w:val="24"/>
          <w:szCs w:val="24"/>
        </w:rPr>
        <w:t>Управляващия</w:t>
      </w:r>
      <w:r w:rsidR="00AC7883" w:rsidRPr="00547B67">
        <w:rPr>
          <w:rFonts w:ascii="Times New Roman" w:hAnsi="Times New Roman" w:cs="Times New Roman"/>
          <w:sz w:val="24"/>
          <w:szCs w:val="24"/>
        </w:rPr>
        <w:t xml:space="preserve"> </w:t>
      </w:r>
      <w:r w:rsidR="00B80827" w:rsidRPr="00547B67">
        <w:rPr>
          <w:rFonts w:ascii="Times New Roman" w:hAnsi="Times New Roman" w:cs="Times New Roman"/>
          <w:sz w:val="24"/>
          <w:szCs w:val="24"/>
        </w:rPr>
        <w:t xml:space="preserve">орган на </w:t>
      </w:r>
      <w:r w:rsidR="00417172" w:rsidRPr="00547B67">
        <w:rPr>
          <w:rFonts w:ascii="Times New Roman" w:hAnsi="Times New Roman" w:cs="Times New Roman"/>
          <w:sz w:val="24"/>
          <w:szCs w:val="24"/>
        </w:rPr>
        <w:t>П</w:t>
      </w:r>
      <w:r w:rsidR="00B80827" w:rsidRPr="00547B67">
        <w:rPr>
          <w:rFonts w:ascii="Times New Roman" w:hAnsi="Times New Roman" w:cs="Times New Roman"/>
          <w:sz w:val="24"/>
          <w:szCs w:val="24"/>
        </w:rPr>
        <w:t>рограма „</w:t>
      </w:r>
      <w:r w:rsidR="00364D59" w:rsidRPr="00547B67">
        <w:rPr>
          <w:rFonts w:ascii="Times New Roman" w:hAnsi="Times New Roman" w:cs="Times New Roman"/>
          <w:sz w:val="24"/>
          <w:szCs w:val="24"/>
        </w:rPr>
        <w:t>Научни изследвания, иновации и дигитализация за интелигентна трансформация</w:t>
      </w:r>
      <w:r w:rsidR="00417172" w:rsidRPr="00547B67">
        <w:rPr>
          <w:rFonts w:ascii="Times New Roman" w:hAnsi="Times New Roman" w:cs="Times New Roman"/>
          <w:sz w:val="24"/>
          <w:szCs w:val="24"/>
        </w:rPr>
        <w:t>“</w:t>
      </w:r>
      <w:r w:rsidR="00B80827" w:rsidRPr="00547B67">
        <w:rPr>
          <w:rFonts w:ascii="Times New Roman" w:hAnsi="Times New Roman" w:cs="Times New Roman"/>
          <w:sz w:val="24"/>
          <w:szCs w:val="24"/>
        </w:rPr>
        <w:t xml:space="preserve"> 20</w:t>
      </w:r>
      <w:r w:rsidR="00417172" w:rsidRPr="00547B67">
        <w:rPr>
          <w:rFonts w:ascii="Times New Roman" w:hAnsi="Times New Roman" w:cs="Times New Roman"/>
          <w:sz w:val="24"/>
          <w:szCs w:val="24"/>
        </w:rPr>
        <w:t>21</w:t>
      </w:r>
      <w:r w:rsidR="00B80827" w:rsidRPr="00547B67">
        <w:rPr>
          <w:rFonts w:ascii="Times New Roman" w:hAnsi="Times New Roman" w:cs="Times New Roman"/>
          <w:sz w:val="24"/>
          <w:szCs w:val="24"/>
        </w:rPr>
        <w:t xml:space="preserve"> – 202</w:t>
      </w:r>
      <w:r w:rsidR="00417172" w:rsidRPr="00547B67">
        <w:rPr>
          <w:rFonts w:ascii="Times New Roman" w:hAnsi="Times New Roman" w:cs="Times New Roman"/>
          <w:sz w:val="24"/>
          <w:szCs w:val="24"/>
        </w:rPr>
        <w:t>7</w:t>
      </w:r>
      <w:r w:rsidR="00B80827" w:rsidRPr="00547B67">
        <w:rPr>
          <w:rFonts w:ascii="Times New Roman" w:hAnsi="Times New Roman" w:cs="Times New Roman"/>
          <w:sz w:val="24"/>
          <w:szCs w:val="24"/>
        </w:rPr>
        <w:t xml:space="preserve"> г.</w:t>
      </w:r>
      <w:r w:rsidR="00CE7C9A" w:rsidRPr="00547B67">
        <w:rPr>
          <w:rFonts w:ascii="Times New Roman" w:hAnsi="Times New Roman" w:cs="Times New Roman"/>
          <w:sz w:val="24"/>
          <w:szCs w:val="24"/>
        </w:rPr>
        <w:t xml:space="preserve"> -</w:t>
      </w:r>
    </w:p>
    <w:p w14:paraId="21BA8D7A" w14:textId="77777777" w:rsidR="00364D59" w:rsidRPr="00547B67" w:rsidRDefault="00B80827" w:rsidP="00364D59">
      <w:pPr>
        <w:spacing w:before="120" w:after="120" w:line="240" w:lineRule="auto"/>
        <w:contextualSpacing/>
        <w:jc w:val="center"/>
        <w:rPr>
          <w:rFonts w:ascii="Times New Roman" w:hAnsi="Times New Roman" w:cs="Times New Roman"/>
          <w:sz w:val="24"/>
          <w:szCs w:val="24"/>
        </w:rPr>
      </w:pPr>
      <w:r w:rsidRPr="00547B67">
        <w:rPr>
          <w:rFonts w:ascii="Times New Roman" w:hAnsi="Times New Roman" w:cs="Times New Roman"/>
          <w:sz w:val="24"/>
          <w:szCs w:val="24"/>
        </w:rPr>
        <w:t>Главна дирекция „</w:t>
      </w:r>
      <w:r w:rsidR="00364D59" w:rsidRPr="00547B67">
        <w:rPr>
          <w:rFonts w:ascii="Times New Roman" w:hAnsi="Times New Roman" w:cs="Times New Roman"/>
          <w:sz w:val="24"/>
          <w:szCs w:val="24"/>
        </w:rPr>
        <w:t xml:space="preserve">Европейски фондове за конкурентоспособност“ </w:t>
      </w:r>
    </w:p>
    <w:p w14:paraId="0CD250D3" w14:textId="77777777" w:rsidR="00106008" w:rsidRPr="00547B67" w:rsidRDefault="00364D59" w:rsidP="00364D59">
      <w:pPr>
        <w:spacing w:before="120" w:after="120" w:line="240" w:lineRule="auto"/>
        <w:contextualSpacing/>
        <w:jc w:val="center"/>
        <w:rPr>
          <w:rFonts w:ascii="Times New Roman" w:hAnsi="Times New Roman" w:cs="Times New Roman"/>
          <w:b/>
          <w:sz w:val="24"/>
          <w:szCs w:val="24"/>
        </w:rPr>
      </w:pPr>
      <w:r w:rsidRPr="00547B67">
        <w:rPr>
          <w:rFonts w:ascii="Times New Roman" w:hAnsi="Times New Roman" w:cs="Times New Roman"/>
          <w:sz w:val="24"/>
          <w:szCs w:val="24"/>
        </w:rPr>
        <w:t>Министерство на иновациите и растежа</w:t>
      </w:r>
    </w:p>
    <w:p w14:paraId="7B735769"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12ED5028"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3528CF7F"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79AD011E"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7D10CEC3"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08D8FA37"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0703CEB3"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381D5DC7"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59A37056"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6E19734C"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61692591" w14:textId="77777777" w:rsidR="00106008" w:rsidRPr="00547B67" w:rsidRDefault="00106008" w:rsidP="009272EF">
      <w:pPr>
        <w:spacing w:after="0" w:line="240" w:lineRule="auto"/>
        <w:contextualSpacing/>
        <w:jc w:val="both"/>
        <w:rPr>
          <w:rFonts w:ascii="Times New Roman" w:hAnsi="Times New Roman" w:cs="Times New Roman"/>
          <w:b/>
          <w:sz w:val="24"/>
          <w:szCs w:val="24"/>
        </w:rPr>
      </w:pPr>
    </w:p>
    <w:p w14:paraId="19D3085D" w14:textId="52EB5507" w:rsidR="00144E2D" w:rsidRPr="00547B67" w:rsidRDefault="00BD4874" w:rsidP="009272EF">
      <w:pPr>
        <w:spacing w:after="0" w:line="240" w:lineRule="auto"/>
        <w:contextualSpacing/>
        <w:jc w:val="both"/>
        <w:rPr>
          <w:rFonts w:ascii="Times New Roman" w:hAnsi="Times New Roman" w:cs="Times New Roman"/>
          <w:sz w:val="24"/>
          <w:szCs w:val="24"/>
          <w:highlight w:val="yellow"/>
        </w:rPr>
      </w:pPr>
      <w:r w:rsidRPr="00547B67">
        <w:rPr>
          <w:rFonts w:ascii="Times New Roman" w:hAnsi="Times New Roman" w:cs="Times New Roman"/>
          <w:sz w:val="24"/>
          <w:szCs w:val="24"/>
          <w:shd w:val="clear" w:color="auto" w:fill="A8D08D" w:themeFill="accent6" w:themeFillTint="99"/>
        </w:rPr>
        <w:t xml:space="preserve">Версия </w:t>
      </w:r>
      <w:r w:rsidR="00325DC2" w:rsidRPr="00547B67">
        <w:rPr>
          <w:rFonts w:ascii="Times New Roman" w:hAnsi="Times New Roman" w:cs="Times New Roman"/>
          <w:sz w:val="24"/>
          <w:szCs w:val="24"/>
          <w:shd w:val="clear" w:color="auto" w:fill="A8D08D" w:themeFill="accent6" w:themeFillTint="99"/>
        </w:rPr>
        <w:t>1</w:t>
      </w:r>
      <w:r w:rsidRPr="00547B67">
        <w:rPr>
          <w:rFonts w:ascii="Times New Roman" w:hAnsi="Times New Roman" w:cs="Times New Roman"/>
          <w:sz w:val="24"/>
          <w:szCs w:val="24"/>
          <w:shd w:val="clear" w:color="auto" w:fill="A8D08D" w:themeFill="accent6" w:themeFillTint="99"/>
        </w:rPr>
        <w:t xml:space="preserve"> (</w:t>
      </w:r>
      <w:r w:rsidR="00596E0F" w:rsidRPr="00547B67">
        <w:rPr>
          <w:rFonts w:ascii="Times New Roman" w:hAnsi="Times New Roman" w:cs="Times New Roman"/>
          <w:color w:val="000000" w:themeColor="text1"/>
          <w:sz w:val="24"/>
          <w:szCs w:val="24"/>
          <w:shd w:val="clear" w:color="auto" w:fill="A8D08D" w:themeFill="accent6" w:themeFillTint="99"/>
        </w:rPr>
        <w:t xml:space="preserve"> </w:t>
      </w:r>
      <w:r w:rsidR="0094120D" w:rsidRPr="0026555C">
        <w:rPr>
          <w:rFonts w:ascii="Times New Roman" w:hAnsi="Times New Roman" w:cs="Times New Roman"/>
          <w:color w:val="000000" w:themeColor="text1"/>
          <w:sz w:val="24"/>
          <w:szCs w:val="24"/>
          <w:shd w:val="clear" w:color="auto" w:fill="A8D08D" w:themeFill="accent6" w:themeFillTint="99"/>
        </w:rPr>
        <w:t>Май</w:t>
      </w:r>
      <w:r w:rsidR="00325DC2" w:rsidRPr="00547B67">
        <w:rPr>
          <w:rFonts w:ascii="Times New Roman" w:hAnsi="Times New Roman" w:cs="Times New Roman"/>
          <w:color w:val="000000" w:themeColor="text1"/>
          <w:sz w:val="24"/>
          <w:szCs w:val="24"/>
          <w:shd w:val="clear" w:color="auto" w:fill="A8D08D" w:themeFill="accent6" w:themeFillTint="99"/>
        </w:rPr>
        <w:t xml:space="preserve"> </w:t>
      </w:r>
      <w:r w:rsidR="00EA4EDF" w:rsidRPr="00547B67">
        <w:rPr>
          <w:rFonts w:ascii="Times New Roman" w:hAnsi="Times New Roman" w:cs="Times New Roman"/>
          <w:sz w:val="24"/>
          <w:szCs w:val="24"/>
          <w:shd w:val="clear" w:color="auto" w:fill="A8D08D" w:themeFill="accent6" w:themeFillTint="99"/>
        </w:rPr>
        <w:t>202</w:t>
      </w:r>
      <w:r w:rsidR="00364D59" w:rsidRPr="00547B67">
        <w:rPr>
          <w:rFonts w:ascii="Times New Roman" w:hAnsi="Times New Roman" w:cs="Times New Roman"/>
          <w:sz w:val="24"/>
          <w:szCs w:val="24"/>
          <w:shd w:val="clear" w:color="auto" w:fill="A8D08D" w:themeFill="accent6" w:themeFillTint="99"/>
        </w:rPr>
        <w:t>4</w:t>
      </w:r>
      <w:r w:rsidR="00EA4EDF" w:rsidRPr="00547B67">
        <w:rPr>
          <w:rFonts w:ascii="Times New Roman" w:hAnsi="Times New Roman" w:cs="Times New Roman"/>
          <w:sz w:val="24"/>
          <w:szCs w:val="24"/>
          <w:shd w:val="clear" w:color="auto" w:fill="A8D08D" w:themeFill="accent6" w:themeFillTint="99"/>
        </w:rPr>
        <w:t xml:space="preserve"> </w:t>
      </w:r>
      <w:r w:rsidR="004B683A" w:rsidRPr="00547B67">
        <w:rPr>
          <w:rFonts w:ascii="Times New Roman" w:hAnsi="Times New Roman" w:cs="Times New Roman"/>
          <w:sz w:val="24"/>
          <w:szCs w:val="24"/>
          <w:shd w:val="clear" w:color="auto" w:fill="A8D08D" w:themeFill="accent6" w:themeFillTint="99"/>
        </w:rPr>
        <w:t>г.</w:t>
      </w:r>
      <w:r w:rsidRPr="00547B67">
        <w:rPr>
          <w:rFonts w:ascii="Times New Roman" w:hAnsi="Times New Roman" w:cs="Times New Roman"/>
          <w:sz w:val="24"/>
          <w:szCs w:val="24"/>
          <w:shd w:val="clear" w:color="auto" w:fill="A8D08D" w:themeFill="accent6" w:themeFillTint="99"/>
        </w:rPr>
        <w:t>)</w:t>
      </w:r>
    </w:p>
    <w:p w14:paraId="4FF4A5B6" w14:textId="77777777" w:rsidR="00106008" w:rsidRPr="00547B67" w:rsidRDefault="00106008" w:rsidP="009272EF">
      <w:pPr>
        <w:spacing w:after="0" w:line="240" w:lineRule="auto"/>
        <w:jc w:val="both"/>
        <w:rPr>
          <w:rFonts w:ascii="Times New Roman" w:hAnsi="Times New Roman" w:cs="Times New Roman"/>
          <w:sz w:val="24"/>
          <w:szCs w:val="24"/>
          <w:highlight w:val="yellow"/>
        </w:rPr>
        <w:sectPr w:rsidR="00106008" w:rsidRPr="00547B67" w:rsidSect="00AD2DF1">
          <w:headerReference w:type="default" r:id="rId8"/>
          <w:footerReference w:type="default" r:id="rId9"/>
          <w:headerReference w:type="first" r:id="rId10"/>
          <w:pgSz w:w="11906" w:h="16838" w:code="9"/>
          <w:pgMar w:top="1134" w:right="1134" w:bottom="1134" w:left="1134" w:header="397" w:footer="284" w:gutter="0"/>
          <w:cols w:space="708"/>
          <w:vAlign w:val="center"/>
          <w:titlePg/>
          <w:docGrid w:linePitch="360"/>
        </w:sectPr>
      </w:pPr>
    </w:p>
    <w:sdt>
      <w:sdtPr>
        <w:rPr>
          <w:rFonts w:asciiTheme="minorHAnsi" w:hAnsiTheme="minorHAnsi" w:cstheme="minorBidi"/>
          <w:iCs w:val="0"/>
          <w:caps w:val="0"/>
          <w:color w:val="auto"/>
          <w:sz w:val="22"/>
          <w:szCs w:val="22"/>
          <w:lang w:val="bg-BG"/>
        </w:rPr>
        <w:id w:val="-1956937955"/>
        <w:docPartObj>
          <w:docPartGallery w:val="Table of Contents"/>
          <w:docPartUnique/>
        </w:docPartObj>
      </w:sdtPr>
      <w:sdtEndPr>
        <w:rPr>
          <w:rFonts w:ascii="Times New Roman" w:hAnsi="Times New Roman"/>
          <w:b/>
          <w:bCs/>
          <w:noProof/>
        </w:rPr>
      </w:sdtEndPr>
      <w:sdtContent>
        <w:p w14:paraId="77860D5B" w14:textId="77777777" w:rsidR="000B4C76" w:rsidRPr="009B2C1A" w:rsidRDefault="00C63B2D" w:rsidP="00EE4143">
          <w:pPr>
            <w:pStyle w:val="TOCHeading"/>
            <w:rPr>
              <w:b/>
            </w:rPr>
          </w:pPr>
          <w:r w:rsidRPr="009B2C1A">
            <w:rPr>
              <w:b/>
            </w:rPr>
            <w:t>СЪДЪРЖАНИЕ</w:t>
          </w:r>
        </w:p>
        <w:p w14:paraId="66887537" w14:textId="00DE157F" w:rsidR="00870C6B" w:rsidRDefault="000B4C76" w:rsidP="006202A1">
          <w:pPr>
            <w:pStyle w:val="TOC1"/>
            <w:spacing w:line="276" w:lineRule="auto"/>
            <w:rPr>
              <w:rFonts w:asciiTheme="minorHAnsi" w:eastAsiaTheme="minorEastAsia" w:hAnsiTheme="minorHAnsi"/>
              <w:noProof/>
              <w:sz w:val="22"/>
              <w:lang w:eastAsia="bg-BG"/>
            </w:rPr>
          </w:pPr>
          <w:r w:rsidRPr="00547B67">
            <w:rPr>
              <w:rFonts w:cs="Times New Roman"/>
            </w:rPr>
            <w:fldChar w:fldCharType="begin"/>
          </w:r>
          <w:r w:rsidRPr="00547B67">
            <w:rPr>
              <w:rFonts w:cs="Times New Roman"/>
            </w:rPr>
            <w:instrText xml:space="preserve"> TOC \o "1-3" \h \z \u </w:instrText>
          </w:r>
          <w:r w:rsidRPr="00547B67">
            <w:rPr>
              <w:rFonts w:cs="Times New Roman"/>
            </w:rPr>
            <w:fldChar w:fldCharType="separate"/>
          </w:r>
          <w:hyperlink w:anchor="_Toc164933135" w:history="1">
            <w:r w:rsidR="00870C6B" w:rsidRPr="00ED2909">
              <w:rPr>
                <w:rStyle w:val="Hyperlink"/>
                <w:noProof/>
              </w:rPr>
              <w:t>Използвани съкращения</w:t>
            </w:r>
            <w:r w:rsidR="00870C6B">
              <w:rPr>
                <w:noProof/>
                <w:webHidden/>
              </w:rPr>
              <w:tab/>
            </w:r>
            <w:r w:rsidR="00870C6B">
              <w:rPr>
                <w:noProof/>
                <w:webHidden/>
              </w:rPr>
              <w:fldChar w:fldCharType="begin"/>
            </w:r>
            <w:r w:rsidR="00870C6B">
              <w:rPr>
                <w:noProof/>
                <w:webHidden/>
              </w:rPr>
              <w:instrText xml:space="preserve"> PAGEREF _Toc164933135 \h </w:instrText>
            </w:r>
            <w:r w:rsidR="00870C6B">
              <w:rPr>
                <w:noProof/>
                <w:webHidden/>
              </w:rPr>
            </w:r>
            <w:r w:rsidR="00870C6B">
              <w:rPr>
                <w:noProof/>
                <w:webHidden/>
              </w:rPr>
              <w:fldChar w:fldCharType="separate"/>
            </w:r>
            <w:r w:rsidR="00950868">
              <w:rPr>
                <w:noProof/>
                <w:webHidden/>
              </w:rPr>
              <w:t>3</w:t>
            </w:r>
            <w:r w:rsidR="00870C6B">
              <w:rPr>
                <w:noProof/>
                <w:webHidden/>
              </w:rPr>
              <w:fldChar w:fldCharType="end"/>
            </w:r>
          </w:hyperlink>
        </w:p>
        <w:p w14:paraId="1C05B645" w14:textId="6D6A4C85" w:rsidR="00870C6B" w:rsidRDefault="00764E7A" w:rsidP="006202A1">
          <w:pPr>
            <w:pStyle w:val="TOC1"/>
            <w:spacing w:line="276" w:lineRule="auto"/>
            <w:rPr>
              <w:rFonts w:asciiTheme="minorHAnsi" w:eastAsiaTheme="minorEastAsia" w:hAnsiTheme="minorHAnsi"/>
              <w:noProof/>
              <w:sz w:val="22"/>
              <w:lang w:eastAsia="bg-BG"/>
            </w:rPr>
          </w:pPr>
          <w:hyperlink w:anchor="_Toc164933136" w:history="1">
            <w:r w:rsidR="00870C6B" w:rsidRPr="00ED2909">
              <w:rPr>
                <w:rStyle w:val="Hyperlink"/>
                <w:noProof/>
              </w:rPr>
              <w:t>Цел и обхват на ръководството</w:t>
            </w:r>
            <w:r w:rsidR="00870C6B">
              <w:rPr>
                <w:noProof/>
                <w:webHidden/>
              </w:rPr>
              <w:tab/>
            </w:r>
            <w:r w:rsidR="00870C6B">
              <w:rPr>
                <w:noProof/>
                <w:webHidden/>
              </w:rPr>
              <w:fldChar w:fldCharType="begin"/>
            </w:r>
            <w:r w:rsidR="00870C6B">
              <w:rPr>
                <w:noProof/>
                <w:webHidden/>
              </w:rPr>
              <w:instrText xml:space="preserve"> PAGEREF _Toc164933136 \h </w:instrText>
            </w:r>
            <w:r w:rsidR="00870C6B">
              <w:rPr>
                <w:noProof/>
                <w:webHidden/>
              </w:rPr>
            </w:r>
            <w:r w:rsidR="00870C6B">
              <w:rPr>
                <w:noProof/>
                <w:webHidden/>
              </w:rPr>
              <w:fldChar w:fldCharType="separate"/>
            </w:r>
            <w:r w:rsidR="00950868">
              <w:rPr>
                <w:noProof/>
                <w:webHidden/>
              </w:rPr>
              <w:t>4</w:t>
            </w:r>
            <w:r w:rsidR="00870C6B">
              <w:rPr>
                <w:noProof/>
                <w:webHidden/>
              </w:rPr>
              <w:fldChar w:fldCharType="end"/>
            </w:r>
          </w:hyperlink>
        </w:p>
        <w:p w14:paraId="222E2F23" w14:textId="735CFE79" w:rsidR="00870C6B" w:rsidRDefault="00764E7A" w:rsidP="006202A1">
          <w:pPr>
            <w:pStyle w:val="TOC1"/>
            <w:spacing w:line="276" w:lineRule="auto"/>
            <w:rPr>
              <w:rFonts w:asciiTheme="minorHAnsi" w:eastAsiaTheme="minorEastAsia" w:hAnsiTheme="minorHAnsi"/>
              <w:noProof/>
              <w:sz w:val="22"/>
              <w:lang w:eastAsia="bg-BG"/>
            </w:rPr>
          </w:pPr>
          <w:hyperlink w:anchor="_Toc164933137" w:history="1">
            <w:r w:rsidR="00870C6B" w:rsidRPr="00ED2909">
              <w:rPr>
                <w:rStyle w:val="Hyperlink"/>
                <w:noProof/>
              </w:rPr>
              <w:t>I.Администриране изпълнението на АДБФП/ ЗБФП</w:t>
            </w:r>
            <w:r w:rsidR="00870C6B">
              <w:rPr>
                <w:noProof/>
                <w:webHidden/>
              </w:rPr>
              <w:tab/>
            </w:r>
            <w:r w:rsidR="00870C6B">
              <w:rPr>
                <w:noProof/>
                <w:webHidden/>
              </w:rPr>
              <w:fldChar w:fldCharType="begin"/>
            </w:r>
            <w:r w:rsidR="00870C6B">
              <w:rPr>
                <w:noProof/>
                <w:webHidden/>
              </w:rPr>
              <w:instrText xml:space="preserve"> PAGEREF _Toc164933137 \h </w:instrText>
            </w:r>
            <w:r w:rsidR="00870C6B">
              <w:rPr>
                <w:noProof/>
                <w:webHidden/>
              </w:rPr>
            </w:r>
            <w:r w:rsidR="00870C6B">
              <w:rPr>
                <w:noProof/>
                <w:webHidden/>
              </w:rPr>
              <w:fldChar w:fldCharType="separate"/>
            </w:r>
            <w:r w:rsidR="00950868">
              <w:rPr>
                <w:noProof/>
                <w:webHidden/>
              </w:rPr>
              <w:t>4</w:t>
            </w:r>
            <w:r w:rsidR="00870C6B">
              <w:rPr>
                <w:noProof/>
                <w:webHidden/>
              </w:rPr>
              <w:fldChar w:fldCharType="end"/>
            </w:r>
          </w:hyperlink>
        </w:p>
        <w:p w14:paraId="60D322C9" w14:textId="483D183E" w:rsidR="00870C6B" w:rsidRDefault="00764E7A" w:rsidP="006202A1">
          <w:pPr>
            <w:pStyle w:val="TOC2"/>
            <w:spacing w:line="276" w:lineRule="auto"/>
            <w:rPr>
              <w:rFonts w:asciiTheme="minorHAnsi" w:eastAsiaTheme="minorEastAsia" w:hAnsiTheme="minorHAnsi"/>
              <w:noProof/>
              <w:sz w:val="22"/>
              <w:lang w:eastAsia="bg-BG"/>
            </w:rPr>
          </w:pPr>
          <w:hyperlink w:anchor="_Toc164933138" w:history="1">
            <w:r w:rsidR="00870C6B" w:rsidRPr="00ED2909">
              <w:rPr>
                <w:rStyle w:val="Hyperlink"/>
                <w:noProof/>
              </w:rPr>
              <w:t>Отговорности по изпълнение на проекта</w:t>
            </w:r>
            <w:r w:rsidR="00870C6B">
              <w:rPr>
                <w:noProof/>
                <w:webHidden/>
              </w:rPr>
              <w:tab/>
            </w:r>
            <w:r w:rsidR="00870C6B">
              <w:rPr>
                <w:noProof/>
                <w:webHidden/>
              </w:rPr>
              <w:fldChar w:fldCharType="begin"/>
            </w:r>
            <w:r w:rsidR="00870C6B">
              <w:rPr>
                <w:noProof/>
                <w:webHidden/>
              </w:rPr>
              <w:instrText xml:space="preserve"> PAGEREF _Toc164933138 \h </w:instrText>
            </w:r>
            <w:r w:rsidR="00870C6B">
              <w:rPr>
                <w:noProof/>
                <w:webHidden/>
              </w:rPr>
            </w:r>
            <w:r w:rsidR="00870C6B">
              <w:rPr>
                <w:noProof/>
                <w:webHidden/>
              </w:rPr>
              <w:fldChar w:fldCharType="separate"/>
            </w:r>
            <w:r w:rsidR="00950868">
              <w:rPr>
                <w:noProof/>
                <w:webHidden/>
              </w:rPr>
              <w:t>4</w:t>
            </w:r>
            <w:r w:rsidR="00870C6B">
              <w:rPr>
                <w:noProof/>
                <w:webHidden/>
              </w:rPr>
              <w:fldChar w:fldCharType="end"/>
            </w:r>
          </w:hyperlink>
        </w:p>
        <w:p w14:paraId="1EEA6764" w14:textId="14BB056B" w:rsidR="00870C6B" w:rsidRDefault="00764E7A" w:rsidP="006202A1">
          <w:pPr>
            <w:pStyle w:val="TOC2"/>
            <w:spacing w:line="276" w:lineRule="auto"/>
            <w:rPr>
              <w:rFonts w:asciiTheme="minorHAnsi" w:eastAsiaTheme="minorEastAsia" w:hAnsiTheme="minorHAnsi"/>
              <w:noProof/>
              <w:sz w:val="22"/>
              <w:lang w:eastAsia="bg-BG"/>
            </w:rPr>
          </w:pPr>
          <w:hyperlink w:anchor="_Toc164933139" w:history="1">
            <w:r w:rsidR="00870C6B" w:rsidRPr="00ED2909">
              <w:rPr>
                <w:rStyle w:val="Hyperlink"/>
                <w:noProof/>
              </w:rPr>
              <w:t>Администриране на проекти по АДБФП/ ЗБФП в ИСУН</w:t>
            </w:r>
            <w:r w:rsidR="00870C6B">
              <w:rPr>
                <w:noProof/>
                <w:webHidden/>
              </w:rPr>
              <w:tab/>
            </w:r>
            <w:r w:rsidR="00870C6B">
              <w:rPr>
                <w:noProof/>
                <w:webHidden/>
              </w:rPr>
              <w:fldChar w:fldCharType="begin"/>
            </w:r>
            <w:r w:rsidR="00870C6B">
              <w:rPr>
                <w:noProof/>
                <w:webHidden/>
              </w:rPr>
              <w:instrText xml:space="preserve"> PAGEREF _Toc164933139 \h </w:instrText>
            </w:r>
            <w:r w:rsidR="00870C6B">
              <w:rPr>
                <w:noProof/>
                <w:webHidden/>
              </w:rPr>
            </w:r>
            <w:r w:rsidR="00870C6B">
              <w:rPr>
                <w:noProof/>
                <w:webHidden/>
              </w:rPr>
              <w:fldChar w:fldCharType="separate"/>
            </w:r>
            <w:r w:rsidR="00950868">
              <w:rPr>
                <w:noProof/>
                <w:webHidden/>
              </w:rPr>
              <w:t>4</w:t>
            </w:r>
            <w:r w:rsidR="00870C6B">
              <w:rPr>
                <w:noProof/>
                <w:webHidden/>
              </w:rPr>
              <w:fldChar w:fldCharType="end"/>
            </w:r>
          </w:hyperlink>
        </w:p>
        <w:p w14:paraId="218D3029" w14:textId="5D39D644" w:rsidR="00870C6B" w:rsidRDefault="00764E7A" w:rsidP="006202A1">
          <w:pPr>
            <w:pStyle w:val="TOC2"/>
            <w:spacing w:line="276" w:lineRule="auto"/>
            <w:rPr>
              <w:rFonts w:asciiTheme="minorHAnsi" w:eastAsiaTheme="minorEastAsia" w:hAnsiTheme="minorHAnsi"/>
              <w:noProof/>
              <w:sz w:val="22"/>
              <w:lang w:eastAsia="bg-BG"/>
            </w:rPr>
          </w:pPr>
          <w:hyperlink w:anchor="_Toc164933140" w:history="1">
            <w:r w:rsidR="00870C6B" w:rsidRPr="00ED2909">
              <w:rPr>
                <w:rStyle w:val="Hyperlink"/>
                <w:noProof/>
              </w:rPr>
              <w:t>Кореспонденция с УО</w:t>
            </w:r>
            <w:r w:rsidR="00870C6B">
              <w:rPr>
                <w:noProof/>
                <w:webHidden/>
              </w:rPr>
              <w:tab/>
            </w:r>
            <w:r w:rsidR="00870C6B">
              <w:rPr>
                <w:noProof/>
                <w:webHidden/>
              </w:rPr>
              <w:fldChar w:fldCharType="begin"/>
            </w:r>
            <w:r w:rsidR="00870C6B">
              <w:rPr>
                <w:noProof/>
                <w:webHidden/>
              </w:rPr>
              <w:instrText xml:space="preserve"> PAGEREF _Toc164933140 \h </w:instrText>
            </w:r>
            <w:r w:rsidR="00870C6B">
              <w:rPr>
                <w:noProof/>
                <w:webHidden/>
              </w:rPr>
            </w:r>
            <w:r w:rsidR="00870C6B">
              <w:rPr>
                <w:noProof/>
                <w:webHidden/>
              </w:rPr>
              <w:fldChar w:fldCharType="separate"/>
            </w:r>
            <w:r w:rsidR="00950868">
              <w:rPr>
                <w:noProof/>
                <w:webHidden/>
              </w:rPr>
              <w:t>5</w:t>
            </w:r>
            <w:r w:rsidR="00870C6B">
              <w:rPr>
                <w:noProof/>
                <w:webHidden/>
              </w:rPr>
              <w:fldChar w:fldCharType="end"/>
            </w:r>
          </w:hyperlink>
        </w:p>
        <w:p w14:paraId="407D5DA6" w14:textId="4EB52B77" w:rsidR="00870C6B" w:rsidRDefault="00764E7A" w:rsidP="006202A1">
          <w:pPr>
            <w:pStyle w:val="TOC2"/>
            <w:spacing w:line="276" w:lineRule="auto"/>
            <w:rPr>
              <w:rFonts w:asciiTheme="minorHAnsi" w:eastAsiaTheme="minorEastAsia" w:hAnsiTheme="minorHAnsi"/>
              <w:noProof/>
              <w:sz w:val="22"/>
              <w:lang w:eastAsia="bg-BG"/>
            </w:rPr>
          </w:pPr>
          <w:hyperlink w:anchor="_Toc164933141" w:history="1">
            <w:r w:rsidR="00870C6B" w:rsidRPr="00ED2909">
              <w:rPr>
                <w:rStyle w:val="Hyperlink"/>
                <w:noProof/>
              </w:rPr>
              <w:t>Изменения в АДБФП/ ЗБФП. Прекратяване на АДБФП/ отменяне на ЗБФП</w:t>
            </w:r>
            <w:r w:rsidR="00870C6B">
              <w:rPr>
                <w:noProof/>
                <w:webHidden/>
              </w:rPr>
              <w:tab/>
            </w:r>
            <w:r w:rsidR="00870C6B">
              <w:rPr>
                <w:noProof/>
                <w:webHidden/>
              </w:rPr>
              <w:fldChar w:fldCharType="begin"/>
            </w:r>
            <w:r w:rsidR="00870C6B">
              <w:rPr>
                <w:noProof/>
                <w:webHidden/>
              </w:rPr>
              <w:instrText xml:space="preserve"> PAGEREF _Toc164933141 \h </w:instrText>
            </w:r>
            <w:r w:rsidR="00870C6B">
              <w:rPr>
                <w:noProof/>
                <w:webHidden/>
              </w:rPr>
            </w:r>
            <w:r w:rsidR="00870C6B">
              <w:rPr>
                <w:noProof/>
                <w:webHidden/>
              </w:rPr>
              <w:fldChar w:fldCharType="separate"/>
            </w:r>
            <w:r w:rsidR="00950868">
              <w:rPr>
                <w:noProof/>
                <w:webHidden/>
              </w:rPr>
              <w:t>6</w:t>
            </w:r>
            <w:r w:rsidR="00870C6B">
              <w:rPr>
                <w:noProof/>
                <w:webHidden/>
              </w:rPr>
              <w:fldChar w:fldCharType="end"/>
            </w:r>
          </w:hyperlink>
        </w:p>
        <w:p w14:paraId="247E9175" w14:textId="798B8E03" w:rsidR="00870C6B" w:rsidRDefault="00764E7A" w:rsidP="006202A1">
          <w:pPr>
            <w:pStyle w:val="TOC3"/>
            <w:spacing w:line="276" w:lineRule="auto"/>
            <w:rPr>
              <w:rFonts w:asciiTheme="minorHAnsi" w:eastAsiaTheme="minorEastAsia" w:hAnsiTheme="minorHAnsi"/>
              <w:noProof/>
              <w:sz w:val="22"/>
              <w:lang w:eastAsia="bg-BG"/>
            </w:rPr>
          </w:pPr>
          <w:hyperlink w:anchor="_Toc164933142" w:history="1">
            <w:r w:rsidR="00870C6B" w:rsidRPr="00ED2909">
              <w:rPr>
                <w:rStyle w:val="Hyperlink"/>
                <w:noProof/>
              </w:rPr>
              <w:t>1.1.Изменения в АДБФП/ ЗБФП</w:t>
            </w:r>
            <w:r w:rsidR="00870C6B">
              <w:rPr>
                <w:noProof/>
                <w:webHidden/>
              </w:rPr>
              <w:tab/>
            </w:r>
            <w:r w:rsidR="00870C6B">
              <w:rPr>
                <w:noProof/>
                <w:webHidden/>
              </w:rPr>
              <w:fldChar w:fldCharType="begin"/>
            </w:r>
            <w:r w:rsidR="00870C6B">
              <w:rPr>
                <w:noProof/>
                <w:webHidden/>
              </w:rPr>
              <w:instrText xml:space="preserve"> PAGEREF _Toc164933142 \h </w:instrText>
            </w:r>
            <w:r w:rsidR="00870C6B">
              <w:rPr>
                <w:noProof/>
                <w:webHidden/>
              </w:rPr>
            </w:r>
            <w:r w:rsidR="00870C6B">
              <w:rPr>
                <w:noProof/>
                <w:webHidden/>
              </w:rPr>
              <w:fldChar w:fldCharType="separate"/>
            </w:r>
            <w:r w:rsidR="00950868">
              <w:rPr>
                <w:noProof/>
                <w:webHidden/>
              </w:rPr>
              <w:t>6</w:t>
            </w:r>
            <w:r w:rsidR="00870C6B">
              <w:rPr>
                <w:noProof/>
                <w:webHidden/>
              </w:rPr>
              <w:fldChar w:fldCharType="end"/>
            </w:r>
          </w:hyperlink>
        </w:p>
        <w:p w14:paraId="269EFB6A" w14:textId="17E4A1C8" w:rsidR="00870C6B" w:rsidRDefault="00764E7A" w:rsidP="006202A1">
          <w:pPr>
            <w:pStyle w:val="TOC3"/>
            <w:spacing w:line="276" w:lineRule="auto"/>
            <w:rPr>
              <w:rFonts w:asciiTheme="minorHAnsi" w:eastAsiaTheme="minorEastAsia" w:hAnsiTheme="minorHAnsi"/>
              <w:noProof/>
              <w:sz w:val="22"/>
              <w:lang w:eastAsia="bg-BG"/>
            </w:rPr>
          </w:pPr>
          <w:hyperlink w:anchor="_Toc164933143" w:history="1">
            <w:r w:rsidR="00870C6B" w:rsidRPr="00ED2909">
              <w:rPr>
                <w:rStyle w:val="Hyperlink"/>
                <w:noProof/>
              </w:rPr>
              <w:t>1.2.Прекратяване</w:t>
            </w:r>
            <w:r w:rsidR="00870C6B" w:rsidRPr="00ED2909">
              <w:rPr>
                <w:rStyle w:val="Hyperlink"/>
                <w:noProof/>
                <w:lang w:val="en-US"/>
              </w:rPr>
              <w:t>/</w:t>
            </w:r>
            <w:r w:rsidR="00870C6B" w:rsidRPr="00ED2909">
              <w:rPr>
                <w:rStyle w:val="Hyperlink"/>
                <w:noProof/>
              </w:rPr>
              <w:t>временно спиране на АДБФП/ отменяне на ЗБФП</w:t>
            </w:r>
            <w:r w:rsidR="00870C6B">
              <w:rPr>
                <w:noProof/>
                <w:webHidden/>
              </w:rPr>
              <w:tab/>
            </w:r>
            <w:r w:rsidR="00870C6B">
              <w:rPr>
                <w:noProof/>
                <w:webHidden/>
              </w:rPr>
              <w:fldChar w:fldCharType="begin"/>
            </w:r>
            <w:r w:rsidR="00870C6B">
              <w:rPr>
                <w:noProof/>
                <w:webHidden/>
              </w:rPr>
              <w:instrText xml:space="preserve"> PAGEREF _Toc164933143 \h </w:instrText>
            </w:r>
            <w:r w:rsidR="00870C6B">
              <w:rPr>
                <w:noProof/>
                <w:webHidden/>
              </w:rPr>
            </w:r>
            <w:r w:rsidR="00870C6B">
              <w:rPr>
                <w:noProof/>
                <w:webHidden/>
              </w:rPr>
              <w:fldChar w:fldCharType="separate"/>
            </w:r>
            <w:r w:rsidR="00950868">
              <w:rPr>
                <w:noProof/>
                <w:webHidden/>
              </w:rPr>
              <w:t>8</w:t>
            </w:r>
            <w:r w:rsidR="00870C6B">
              <w:rPr>
                <w:noProof/>
                <w:webHidden/>
              </w:rPr>
              <w:fldChar w:fldCharType="end"/>
            </w:r>
          </w:hyperlink>
        </w:p>
        <w:p w14:paraId="3C1FD70B" w14:textId="4D46B721" w:rsidR="00870C6B" w:rsidRDefault="00764E7A" w:rsidP="006202A1">
          <w:pPr>
            <w:pStyle w:val="TOC1"/>
            <w:spacing w:line="276" w:lineRule="auto"/>
            <w:rPr>
              <w:rFonts w:asciiTheme="minorHAnsi" w:eastAsiaTheme="minorEastAsia" w:hAnsiTheme="minorHAnsi"/>
              <w:noProof/>
              <w:sz w:val="22"/>
              <w:lang w:eastAsia="bg-BG"/>
            </w:rPr>
          </w:pPr>
          <w:hyperlink w:anchor="_Toc164933144" w:history="1">
            <w:r w:rsidR="00870C6B" w:rsidRPr="00ED2909">
              <w:rPr>
                <w:rStyle w:val="Hyperlink"/>
                <w:noProof/>
              </w:rPr>
              <w:t>II.Техническо и финансово изпълнение на проекти по АДБФП/ ЗБФП</w:t>
            </w:r>
            <w:r w:rsidR="00870C6B">
              <w:rPr>
                <w:noProof/>
                <w:webHidden/>
              </w:rPr>
              <w:tab/>
            </w:r>
            <w:r w:rsidR="00870C6B">
              <w:rPr>
                <w:noProof/>
                <w:webHidden/>
              </w:rPr>
              <w:fldChar w:fldCharType="begin"/>
            </w:r>
            <w:r w:rsidR="00870C6B">
              <w:rPr>
                <w:noProof/>
                <w:webHidden/>
              </w:rPr>
              <w:instrText xml:space="preserve"> PAGEREF _Toc164933144 \h </w:instrText>
            </w:r>
            <w:r w:rsidR="00870C6B">
              <w:rPr>
                <w:noProof/>
                <w:webHidden/>
              </w:rPr>
            </w:r>
            <w:r w:rsidR="00870C6B">
              <w:rPr>
                <w:noProof/>
                <w:webHidden/>
              </w:rPr>
              <w:fldChar w:fldCharType="separate"/>
            </w:r>
            <w:r w:rsidR="00950868">
              <w:rPr>
                <w:noProof/>
                <w:webHidden/>
              </w:rPr>
              <w:t>9</w:t>
            </w:r>
            <w:r w:rsidR="00870C6B">
              <w:rPr>
                <w:noProof/>
                <w:webHidden/>
              </w:rPr>
              <w:fldChar w:fldCharType="end"/>
            </w:r>
          </w:hyperlink>
        </w:p>
        <w:p w14:paraId="2C898A0D" w14:textId="67EB0F05" w:rsidR="00870C6B" w:rsidRDefault="00764E7A" w:rsidP="006202A1">
          <w:pPr>
            <w:pStyle w:val="TOC1"/>
            <w:spacing w:line="276" w:lineRule="auto"/>
            <w:rPr>
              <w:rFonts w:asciiTheme="minorHAnsi" w:eastAsiaTheme="minorEastAsia" w:hAnsiTheme="minorHAnsi"/>
              <w:noProof/>
              <w:sz w:val="22"/>
              <w:lang w:eastAsia="bg-BG"/>
            </w:rPr>
          </w:pPr>
          <w:hyperlink w:anchor="_Toc164933145" w:history="1">
            <w:r w:rsidR="00870C6B" w:rsidRPr="00ED2909">
              <w:rPr>
                <w:rStyle w:val="Hyperlink"/>
                <w:noProof/>
                <w:lang w:val="en-US"/>
              </w:rPr>
              <w:t xml:space="preserve">II.1. </w:t>
            </w:r>
            <w:r w:rsidR="00870C6B" w:rsidRPr="00ED2909">
              <w:rPr>
                <w:rStyle w:val="Hyperlink"/>
                <w:noProof/>
              </w:rPr>
              <w:t>ТЕХНИЧЕСКО ИЗПЪЛНЕНИЕ НА ПРОЕКТИ ПО АДБФП/ ЗБФП</w:t>
            </w:r>
            <w:r w:rsidR="00870C6B">
              <w:rPr>
                <w:noProof/>
                <w:webHidden/>
              </w:rPr>
              <w:tab/>
            </w:r>
            <w:r w:rsidR="00870C6B">
              <w:rPr>
                <w:noProof/>
                <w:webHidden/>
              </w:rPr>
              <w:fldChar w:fldCharType="begin"/>
            </w:r>
            <w:r w:rsidR="00870C6B">
              <w:rPr>
                <w:noProof/>
                <w:webHidden/>
              </w:rPr>
              <w:instrText xml:space="preserve"> PAGEREF _Toc164933145 \h </w:instrText>
            </w:r>
            <w:r w:rsidR="00870C6B">
              <w:rPr>
                <w:noProof/>
                <w:webHidden/>
              </w:rPr>
            </w:r>
            <w:r w:rsidR="00870C6B">
              <w:rPr>
                <w:noProof/>
                <w:webHidden/>
              </w:rPr>
              <w:fldChar w:fldCharType="separate"/>
            </w:r>
            <w:r w:rsidR="00950868">
              <w:rPr>
                <w:noProof/>
                <w:webHidden/>
              </w:rPr>
              <w:t>9</w:t>
            </w:r>
            <w:r w:rsidR="00870C6B">
              <w:rPr>
                <w:noProof/>
                <w:webHidden/>
              </w:rPr>
              <w:fldChar w:fldCharType="end"/>
            </w:r>
          </w:hyperlink>
        </w:p>
        <w:p w14:paraId="3381F262" w14:textId="2525007C" w:rsidR="00870C6B" w:rsidRDefault="00764E7A" w:rsidP="006202A1">
          <w:pPr>
            <w:pStyle w:val="TOC2"/>
            <w:spacing w:line="276" w:lineRule="auto"/>
            <w:rPr>
              <w:rFonts w:asciiTheme="minorHAnsi" w:eastAsiaTheme="minorEastAsia" w:hAnsiTheme="minorHAnsi"/>
              <w:noProof/>
              <w:sz w:val="22"/>
              <w:lang w:eastAsia="bg-BG"/>
            </w:rPr>
          </w:pPr>
          <w:hyperlink w:anchor="_Toc164933146" w:history="1">
            <w:r w:rsidR="00870C6B" w:rsidRPr="00ED2909">
              <w:rPr>
                <w:rStyle w:val="Hyperlink"/>
                <w:noProof/>
              </w:rPr>
              <w:t>1.Основни задължения на бенефициента</w:t>
            </w:r>
            <w:r w:rsidR="00870C6B">
              <w:rPr>
                <w:noProof/>
                <w:webHidden/>
              </w:rPr>
              <w:tab/>
            </w:r>
            <w:r w:rsidR="00870C6B">
              <w:rPr>
                <w:noProof/>
                <w:webHidden/>
              </w:rPr>
              <w:fldChar w:fldCharType="begin"/>
            </w:r>
            <w:r w:rsidR="00870C6B">
              <w:rPr>
                <w:noProof/>
                <w:webHidden/>
              </w:rPr>
              <w:instrText xml:space="preserve"> PAGEREF _Toc164933146 \h </w:instrText>
            </w:r>
            <w:r w:rsidR="00870C6B">
              <w:rPr>
                <w:noProof/>
                <w:webHidden/>
              </w:rPr>
            </w:r>
            <w:r w:rsidR="00870C6B">
              <w:rPr>
                <w:noProof/>
                <w:webHidden/>
              </w:rPr>
              <w:fldChar w:fldCharType="separate"/>
            </w:r>
            <w:r w:rsidR="00950868">
              <w:rPr>
                <w:noProof/>
                <w:webHidden/>
              </w:rPr>
              <w:t>9</w:t>
            </w:r>
            <w:r w:rsidR="00870C6B">
              <w:rPr>
                <w:noProof/>
                <w:webHidden/>
              </w:rPr>
              <w:fldChar w:fldCharType="end"/>
            </w:r>
          </w:hyperlink>
        </w:p>
        <w:p w14:paraId="1B3C7564" w14:textId="330394CB" w:rsidR="00870C6B" w:rsidRDefault="00764E7A" w:rsidP="006202A1">
          <w:pPr>
            <w:pStyle w:val="TOC2"/>
            <w:spacing w:line="276" w:lineRule="auto"/>
            <w:rPr>
              <w:rFonts w:asciiTheme="minorHAnsi" w:eastAsiaTheme="minorEastAsia" w:hAnsiTheme="minorHAnsi"/>
              <w:noProof/>
              <w:sz w:val="22"/>
              <w:lang w:eastAsia="bg-BG"/>
            </w:rPr>
          </w:pPr>
          <w:hyperlink w:anchor="_Toc164933147" w:history="1">
            <w:r w:rsidR="00870C6B" w:rsidRPr="00ED2909">
              <w:rPr>
                <w:rStyle w:val="Hyperlink"/>
                <w:noProof/>
              </w:rPr>
              <w:t>2.Проверки на място</w:t>
            </w:r>
            <w:r w:rsidR="00870C6B">
              <w:rPr>
                <w:noProof/>
                <w:webHidden/>
              </w:rPr>
              <w:tab/>
            </w:r>
            <w:r w:rsidR="00870C6B">
              <w:rPr>
                <w:noProof/>
                <w:webHidden/>
              </w:rPr>
              <w:fldChar w:fldCharType="begin"/>
            </w:r>
            <w:r w:rsidR="00870C6B">
              <w:rPr>
                <w:noProof/>
                <w:webHidden/>
              </w:rPr>
              <w:instrText xml:space="preserve"> PAGEREF _Toc164933147 \h </w:instrText>
            </w:r>
            <w:r w:rsidR="00870C6B">
              <w:rPr>
                <w:noProof/>
                <w:webHidden/>
              </w:rPr>
            </w:r>
            <w:r w:rsidR="00870C6B">
              <w:rPr>
                <w:noProof/>
                <w:webHidden/>
              </w:rPr>
              <w:fldChar w:fldCharType="separate"/>
            </w:r>
            <w:r w:rsidR="00950868">
              <w:rPr>
                <w:noProof/>
                <w:webHidden/>
              </w:rPr>
              <w:t>9</w:t>
            </w:r>
            <w:r w:rsidR="00870C6B">
              <w:rPr>
                <w:noProof/>
                <w:webHidden/>
              </w:rPr>
              <w:fldChar w:fldCharType="end"/>
            </w:r>
          </w:hyperlink>
        </w:p>
        <w:p w14:paraId="7970445B" w14:textId="7E39B81A" w:rsidR="00870C6B" w:rsidRDefault="00764E7A" w:rsidP="006202A1">
          <w:pPr>
            <w:pStyle w:val="TOC2"/>
            <w:spacing w:line="276" w:lineRule="auto"/>
            <w:rPr>
              <w:rFonts w:asciiTheme="minorHAnsi" w:eastAsiaTheme="minorEastAsia" w:hAnsiTheme="minorHAnsi"/>
              <w:noProof/>
              <w:sz w:val="22"/>
              <w:lang w:eastAsia="bg-BG"/>
            </w:rPr>
          </w:pPr>
          <w:hyperlink w:anchor="_Toc164933148" w:history="1">
            <w:r w:rsidR="00870C6B" w:rsidRPr="00ED2909">
              <w:rPr>
                <w:rStyle w:val="Hyperlink"/>
                <w:rFonts w:eastAsia="Calibri"/>
                <w:noProof/>
              </w:rPr>
              <w:t>2.1.Проверки на място по време на изпълнението на проекта</w:t>
            </w:r>
            <w:r w:rsidR="00870C6B">
              <w:rPr>
                <w:noProof/>
                <w:webHidden/>
              </w:rPr>
              <w:tab/>
            </w:r>
            <w:r w:rsidR="00870C6B">
              <w:rPr>
                <w:noProof/>
                <w:webHidden/>
              </w:rPr>
              <w:fldChar w:fldCharType="begin"/>
            </w:r>
            <w:r w:rsidR="00870C6B">
              <w:rPr>
                <w:noProof/>
                <w:webHidden/>
              </w:rPr>
              <w:instrText xml:space="preserve"> PAGEREF _Toc164933148 \h </w:instrText>
            </w:r>
            <w:r w:rsidR="00870C6B">
              <w:rPr>
                <w:noProof/>
                <w:webHidden/>
              </w:rPr>
            </w:r>
            <w:r w:rsidR="00870C6B">
              <w:rPr>
                <w:noProof/>
                <w:webHidden/>
              </w:rPr>
              <w:fldChar w:fldCharType="separate"/>
            </w:r>
            <w:r w:rsidR="00950868">
              <w:rPr>
                <w:noProof/>
                <w:webHidden/>
              </w:rPr>
              <w:t>9</w:t>
            </w:r>
            <w:r w:rsidR="00870C6B">
              <w:rPr>
                <w:noProof/>
                <w:webHidden/>
              </w:rPr>
              <w:fldChar w:fldCharType="end"/>
            </w:r>
          </w:hyperlink>
        </w:p>
        <w:p w14:paraId="62FB5EC0" w14:textId="0622699A" w:rsidR="00870C6B" w:rsidRDefault="00764E7A" w:rsidP="006202A1">
          <w:pPr>
            <w:pStyle w:val="TOC2"/>
            <w:spacing w:line="276" w:lineRule="auto"/>
            <w:rPr>
              <w:rFonts w:asciiTheme="minorHAnsi" w:eastAsiaTheme="minorEastAsia" w:hAnsiTheme="minorHAnsi"/>
              <w:noProof/>
              <w:sz w:val="22"/>
              <w:lang w:eastAsia="bg-BG"/>
            </w:rPr>
          </w:pPr>
          <w:hyperlink w:anchor="_Toc164933149" w:history="1">
            <w:r w:rsidR="00870C6B" w:rsidRPr="00ED2909">
              <w:rPr>
                <w:rStyle w:val="Hyperlink"/>
                <w:noProof/>
              </w:rPr>
              <w:t>2.2.</w:t>
            </w:r>
            <w:r w:rsidR="00870C6B" w:rsidRPr="00ED2909">
              <w:rPr>
                <w:rStyle w:val="Hyperlink"/>
                <w:rFonts w:eastAsia="Calibri"/>
                <w:noProof/>
              </w:rPr>
              <w:t>Проверки на място след приключване на проекта (ex-post)</w:t>
            </w:r>
            <w:r w:rsidR="00870C6B">
              <w:rPr>
                <w:noProof/>
                <w:webHidden/>
              </w:rPr>
              <w:tab/>
            </w:r>
            <w:r w:rsidR="00870C6B">
              <w:rPr>
                <w:noProof/>
                <w:webHidden/>
              </w:rPr>
              <w:fldChar w:fldCharType="begin"/>
            </w:r>
            <w:r w:rsidR="00870C6B">
              <w:rPr>
                <w:noProof/>
                <w:webHidden/>
              </w:rPr>
              <w:instrText xml:space="preserve"> PAGEREF _Toc164933149 \h </w:instrText>
            </w:r>
            <w:r w:rsidR="00870C6B">
              <w:rPr>
                <w:noProof/>
                <w:webHidden/>
              </w:rPr>
            </w:r>
            <w:r w:rsidR="00870C6B">
              <w:rPr>
                <w:noProof/>
                <w:webHidden/>
              </w:rPr>
              <w:fldChar w:fldCharType="separate"/>
            </w:r>
            <w:r w:rsidR="00950868">
              <w:rPr>
                <w:noProof/>
                <w:webHidden/>
              </w:rPr>
              <w:t>11</w:t>
            </w:r>
            <w:r w:rsidR="00870C6B">
              <w:rPr>
                <w:noProof/>
                <w:webHidden/>
              </w:rPr>
              <w:fldChar w:fldCharType="end"/>
            </w:r>
          </w:hyperlink>
        </w:p>
        <w:p w14:paraId="606EEA27" w14:textId="183A8372" w:rsidR="00870C6B" w:rsidRDefault="00764E7A" w:rsidP="006202A1">
          <w:pPr>
            <w:pStyle w:val="TOC2"/>
            <w:spacing w:line="276" w:lineRule="auto"/>
            <w:rPr>
              <w:rFonts w:asciiTheme="minorHAnsi" w:eastAsiaTheme="minorEastAsia" w:hAnsiTheme="minorHAnsi"/>
              <w:noProof/>
              <w:sz w:val="22"/>
              <w:lang w:eastAsia="bg-BG"/>
            </w:rPr>
          </w:pPr>
          <w:hyperlink w:anchor="_Toc164933150" w:history="1">
            <w:r w:rsidR="00870C6B" w:rsidRPr="00ED2909">
              <w:rPr>
                <w:rStyle w:val="Hyperlink"/>
                <w:noProof/>
              </w:rPr>
              <w:t>3.Видимост, прозрачност и комуникация</w:t>
            </w:r>
            <w:r w:rsidR="00870C6B">
              <w:rPr>
                <w:noProof/>
                <w:webHidden/>
              </w:rPr>
              <w:tab/>
            </w:r>
            <w:r w:rsidR="00870C6B">
              <w:rPr>
                <w:noProof/>
                <w:webHidden/>
              </w:rPr>
              <w:fldChar w:fldCharType="begin"/>
            </w:r>
            <w:r w:rsidR="00870C6B">
              <w:rPr>
                <w:noProof/>
                <w:webHidden/>
              </w:rPr>
              <w:instrText xml:space="preserve"> PAGEREF _Toc164933150 \h </w:instrText>
            </w:r>
            <w:r w:rsidR="00870C6B">
              <w:rPr>
                <w:noProof/>
                <w:webHidden/>
              </w:rPr>
            </w:r>
            <w:r w:rsidR="00870C6B">
              <w:rPr>
                <w:noProof/>
                <w:webHidden/>
              </w:rPr>
              <w:fldChar w:fldCharType="separate"/>
            </w:r>
            <w:r w:rsidR="00950868">
              <w:rPr>
                <w:noProof/>
                <w:webHidden/>
              </w:rPr>
              <w:t>11</w:t>
            </w:r>
            <w:r w:rsidR="00870C6B">
              <w:rPr>
                <w:noProof/>
                <w:webHidden/>
              </w:rPr>
              <w:fldChar w:fldCharType="end"/>
            </w:r>
          </w:hyperlink>
        </w:p>
        <w:p w14:paraId="1A19C46B" w14:textId="7A74C5A0" w:rsidR="00870C6B" w:rsidRDefault="00764E7A" w:rsidP="006202A1">
          <w:pPr>
            <w:pStyle w:val="TOC2"/>
            <w:spacing w:line="276" w:lineRule="auto"/>
            <w:rPr>
              <w:rFonts w:asciiTheme="minorHAnsi" w:eastAsiaTheme="minorEastAsia" w:hAnsiTheme="minorHAnsi"/>
              <w:noProof/>
              <w:sz w:val="22"/>
              <w:lang w:eastAsia="bg-BG"/>
            </w:rPr>
          </w:pPr>
          <w:hyperlink w:anchor="_Toc164933151" w:history="1">
            <w:r w:rsidR="00870C6B" w:rsidRPr="00ED2909">
              <w:rPr>
                <w:rStyle w:val="Hyperlink"/>
                <w:noProof/>
              </w:rPr>
              <w:t>4.Съхранение на документите по АДБФП/ ЗБФП</w:t>
            </w:r>
            <w:r w:rsidR="00870C6B">
              <w:rPr>
                <w:noProof/>
                <w:webHidden/>
              </w:rPr>
              <w:tab/>
            </w:r>
            <w:r w:rsidR="00870C6B">
              <w:rPr>
                <w:noProof/>
                <w:webHidden/>
              </w:rPr>
              <w:fldChar w:fldCharType="begin"/>
            </w:r>
            <w:r w:rsidR="00870C6B">
              <w:rPr>
                <w:noProof/>
                <w:webHidden/>
              </w:rPr>
              <w:instrText xml:space="preserve"> PAGEREF _Toc164933151 \h </w:instrText>
            </w:r>
            <w:r w:rsidR="00870C6B">
              <w:rPr>
                <w:noProof/>
                <w:webHidden/>
              </w:rPr>
            </w:r>
            <w:r w:rsidR="00870C6B">
              <w:rPr>
                <w:noProof/>
                <w:webHidden/>
              </w:rPr>
              <w:fldChar w:fldCharType="separate"/>
            </w:r>
            <w:r w:rsidR="00950868">
              <w:rPr>
                <w:noProof/>
                <w:webHidden/>
              </w:rPr>
              <w:t>12</w:t>
            </w:r>
            <w:r w:rsidR="00870C6B">
              <w:rPr>
                <w:noProof/>
                <w:webHidden/>
              </w:rPr>
              <w:fldChar w:fldCharType="end"/>
            </w:r>
          </w:hyperlink>
        </w:p>
        <w:p w14:paraId="69910613" w14:textId="5EBCF664" w:rsidR="00870C6B" w:rsidRDefault="00764E7A" w:rsidP="006202A1">
          <w:pPr>
            <w:pStyle w:val="TOC1"/>
            <w:spacing w:line="276" w:lineRule="auto"/>
            <w:rPr>
              <w:rFonts w:asciiTheme="minorHAnsi" w:eastAsiaTheme="minorEastAsia" w:hAnsiTheme="minorHAnsi"/>
              <w:noProof/>
              <w:sz w:val="22"/>
              <w:lang w:eastAsia="bg-BG"/>
            </w:rPr>
          </w:pPr>
          <w:hyperlink w:anchor="_Toc164933152" w:history="1">
            <w:r w:rsidR="00870C6B" w:rsidRPr="00ED2909">
              <w:rPr>
                <w:rStyle w:val="Hyperlink"/>
                <w:noProof/>
                <w:lang w:val="en-US"/>
              </w:rPr>
              <w:t xml:space="preserve">II.2. </w:t>
            </w:r>
            <w:r w:rsidR="00870C6B" w:rsidRPr="00ED2909">
              <w:rPr>
                <w:rStyle w:val="Hyperlink"/>
                <w:rFonts w:eastAsia="Times New Roman"/>
                <w:bCs/>
                <w:noProof/>
              </w:rPr>
              <w:t>ФИНАНСОВО</w:t>
            </w:r>
            <w:r w:rsidR="00870C6B" w:rsidRPr="00ED2909">
              <w:rPr>
                <w:rStyle w:val="Hyperlink"/>
                <w:noProof/>
              </w:rPr>
              <w:t xml:space="preserve"> ИЗПЪЛНЕНИЕ НА ПРОЕКТИ ПО АДБФП/ ЗБФП</w:t>
            </w:r>
            <w:r w:rsidR="00870C6B">
              <w:rPr>
                <w:noProof/>
                <w:webHidden/>
              </w:rPr>
              <w:tab/>
            </w:r>
            <w:r w:rsidR="00870C6B">
              <w:rPr>
                <w:noProof/>
                <w:webHidden/>
              </w:rPr>
              <w:fldChar w:fldCharType="begin"/>
            </w:r>
            <w:r w:rsidR="00870C6B">
              <w:rPr>
                <w:noProof/>
                <w:webHidden/>
              </w:rPr>
              <w:instrText xml:space="preserve"> PAGEREF _Toc164933152 \h </w:instrText>
            </w:r>
            <w:r w:rsidR="00870C6B">
              <w:rPr>
                <w:noProof/>
                <w:webHidden/>
              </w:rPr>
            </w:r>
            <w:r w:rsidR="00870C6B">
              <w:rPr>
                <w:noProof/>
                <w:webHidden/>
              </w:rPr>
              <w:fldChar w:fldCharType="separate"/>
            </w:r>
            <w:r w:rsidR="00950868">
              <w:rPr>
                <w:noProof/>
                <w:webHidden/>
              </w:rPr>
              <w:t>13</w:t>
            </w:r>
            <w:r w:rsidR="00870C6B">
              <w:rPr>
                <w:noProof/>
                <w:webHidden/>
              </w:rPr>
              <w:fldChar w:fldCharType="end"/>
            </w:r>
          </w:hyperlink>
        </w:p>
        <w:p w14:paraId="7BA2F27F" w14:textId="5B320F90" w:rsidR="00870C6B" w:rsidRDefault="00764E7A" w:rsidP="006202A1">
          <w:pPr>
            <w:pStyle w:val="TOC2"/>
            <w:spacing w:line="276" w:lineRule="auto"/>
            <w:rPr>
              <w:rFonts w:asciiTheme="minorHAnsi" w:eastAsiaTheme="minorEastAsia" w:hAnsiTheme="minorHAnsi"/>
              <w:noProof/>
              <w:sz w:val="22"/>
              <w:lang w:eastAsia="bg-BG"/>
            </w:rPr>
          </w:pPr>
          <w:hyperlink w:anchor="_Toc164933153" w:history="1">
            <w:r w:rsidR="00870C6B" w:rsidRPr="00ED2909">
              <w:rPr>
                <w:rStyle w:val="Hyperlink"/>
                <w:noProof/>
              </w:rPr>
              <w:t>1.Основни задължения на бенефициента</w:t>
            </w:r>
            <w:r w:rsidR="00870C6B">
              <w:rPr>
                <w:noProof/>
                <w:webHidden/>
              </w:rPr>
              <w:tab/>
            </w:r>
            <w:r w:rsidR="00870C6B">
              <w:rPr>
                <w:noProof/>
                <w:webHidden/>
              </w:rPr>
              <w:fldChar w:fldCharType="begin"/>
            </w:r>
            <w:r w:rsidR="00870C6B">
              <w:rPr>
                <w:noProof/>
                <w:webHidden/>
              </w:rPr>
              <w:instrText xml:space="preserve"> PAGEREF _Toc164933153 \h </w:instrText>
            </w:r>
            <w:r w:rsidR="00870C6B">
              <w:rPr>
                <w:noProof/>
                <w:webHidden/>
              </w:rPr>
            </w:r>
            <w:r w:rsidR="00870C6B">
              <w:rPr>
                <w:noProof/>
                <w:webHidden/>
              </w:rPr>
              <w:fldChar w:fldCharType="separate"/>
            </w:r>
            <w:r w:rsidR="00950868">
              <w:rPr>
                <w:noProof/>
                <w:webHidden/>
              </w:rPr>
              <w:t>13</w:t>
            </w:r>
            <w:r w:rsidR="00870C6B">
              <w:rPr>
                <w:noProof/>
                <w:webHidden/>
              </w:rPr>
              <w:fldChar w:fldCharType="end"/>
            </w:r>
          </w:hyperlink>
        </w:p>
        <w:p w14:paraId="353DEC0C" w14:textId="0CAF4010" w:rsidR="00870C6B" w:rsidRDefault="00764E7A" w:rsidP="006202A1">
          <w:pPr>
            <w:pStyle w:val="TOC2"/>
            <w:spacing w:line="276" w:lineRule="auto"/>
            <w:rPr>
              <w:rFonts w:asciiTheme="minorHAnsi" w:eastAsiaTheme="minorEastAsia" w:hAnsiTheme="minorHAnsi"/>
              <w:noProof/>
              <w:sz w:val="22"/>
              <w:lang w:eastAsia="bg-BG"/>
            </w:rPr>
          </w:pPr>
          <w:hyperlink w:anchor="_Toc164933154" w:history="1">
            <w:r w:rsidR="00870C6B" w:rsidRPr="00ED2909">
              <w:rPr>
                <w:rStyle w:val="Hyperlink"/>
                <w:noProof/>
              </w:rPr>
              <w:t>2.Условия за допустимост на разходите</w:t>
            </w:r>
            <w:r w:rsidR="00870C6B">
              <w:rPr>
                <w:noProof/>
                <w:webHidden/>
              </w:rPr>
              <w:tab/>
            </w:r>
            <w:r w:rsidR="00870C6B">
              <w:rPr>
                <w:noProof/>
                <w:webHidden/>
              </w:rPr>
              <w:fldChar w:fldCharType="begin"/>
            </w:r>
            <w:r w:rsidR="00870C6B">
              <w:rPr>
                <w:noProof/>
                <w:webHidden/>
              </w:rPr>
              <w:instrText xml:space="preserve"> PAGEREF _Toc164933154 \h </w:instrText>
            </w:r>
            <w:r w:rsidR="00870C6B">
              <w:rPr>
                <w:noProof/>
                <w:webHidden/>
              </w:rPr>
            </w:r>
            <w:r w:rsidR="00870C6B">
              <w:rPr>
                <w:noProof/>
                <w:webHidden/>
              </w:rPr>
              <w:fldChar w:fldCharType="separate"/>
            </w:r>
            <w:r w:rsidR="00950868">
              <w:rPr>
                <w:noProof/>
                <w:webHidden/>
              </w:rPr>
              <w:t>14</w:t>
            </w:r>
            <w:r w:rsidR="00870C6B">
              <w:rPr>
                <w:noProof/>
                <w:webHidden/>
              </w:rPr>
              <w:fldChar w:fldCharType="end"/>
            </w:r>
          </w:hyperlink>
        </w:p>
        <w:p w14:paraId="23955038" w14:textId="24DFCFC0" w:rsidR="00870C6B" w:rsidRDefault="00764E7A" w:rsidP="006202A1">
          <w:pPr>
            <w:pStyle w:val="TOC2"/>
            <w:spacing w:line="276" w:lineRule="auto"/>
            <w:rPr>
              <w:rFonts w:asciiTheme="minorHAnsi" w:eastAsiaTheme="minorEastAsia" w:hAnsiTheme="minorHAnsi"/>
              <w:noProof/>
              <w:sz w:val="22"/>
              <w:lang w:eastAsia="bg-BG"/>
            </w:rPr>
          </w:pPr>
          <w:hyperlink w:anchor="_Toc164933155" w:history="1">
            <w:r w:rsidR="00870C6B" w:rsidRPr="00ED2909">
              <w:rPr>
                <w:rStyle w:val="Hyperlink"/>
                <w:noProof/>
              </w:rPr>
              <w:t>3.Допустими и недопустими разходи</w:t>
            </w:r>
            <w:r w:rsidR="00870C6B">
              <w:rPr>
                <w:noProof/>
                <w:webHidden/>
              </w:rPr>
              <w:tab/>
            </w:r>
            <w:r w:rsidR="00870C6B">
              <w:rPr>
                <w:noProof/>
                <w:webHidden/>
              </w:rPr>
              <w:fldChar w:fldCharType="begin"/>
            </w:r>
            <w:r w:rsidR="00870C6B">
              <w:rPr>
                <w:noProof/>
                <w:webHidden/>
              </w:rPr>
              <w:instrText xml:space="preserve"> PAGEREF _Toc164933155 \h </w:instrText>
            </w:r>
            <w:r w:rsidR="00870C6B">
              <w:rPr>
                <w:noProof/>
                <w:webHidden/>
              </w:rPr>
            </w:r>
            <w:r w:rsidR="00870C6B">
              <w:rPr>
                <w:noProof/>
                <w:webHidden/>
              </w:rPr>
              <w:fldChar w:fldCharType="separate"/>
            </w:r>
            <w:r w:rsidR="00950868">
              <w:rPr>
                <w:noProof/>
                <w:webHidden/>
              </w:rPr>
              <w:t>15</w:t>
            </w:r>
            <w:r w:rsidR="00870C6B">
              <w:rPr>
                <w:noProof/>
                <w:webHidden/>
              </w:rPr>
              <w:fldChar w:fldCharType="end"/>
            </w:r>
          </w:hyperlink>
        </w:p>
        <w:p w14:paraId="32332F3D" w14:textId="2E385035" w:rsidR="00870C6B" w:rsidRDefault="00764E7A" w:rsidP="006202A1">
          <w:pPr>
            <w:pStyle w:val="TOC2"/>
            <w:spacing w:line="276" w:lineRule="auto"/>
            <w:rPr>
              <w:rFonts w:asciiTheme="minorHAnsi" w:eastAsiaTheme="minorEastAsia" w:hAnsiTheme="minorHAnsi"/>
              <w:noProof/>
              <w:sz w:val="22"/>
              <w:lang w:eastAsia="bg-BG"/>
            </w:rPr>
          </w:pPr>
          <w:hyperlink w:anchor="_Toc164933156" w:history="1">
            <w:r w:rsidR="00870C6B" w:rsidRPr="00ED2909">
              <w:rPr>
                <w:rStyle w:val="Hyperlink"/>
                <w:noProof/>
              </w:rPr>
              <w:t>4.Опростени варианти за разходи</w:t>
            </w:r>
            <w:r w:rsidR="00870C6B">
              <w:rPr>
                <w:noProof/>
                <w:webHidden/>
              </w:rPr>
              <w:tab/>
            </w:r>
            <w:r w:rsidR="00870C6B">
              <w:rPr>
                <w:noProof/>
                <w:webHidden/>
              </w:rPr>
              <w:fldChar w:fldCharType="begin"/>
            </w:r>
            <w:r w:rsidR="00870C6B">
              <w:rPr>
                <w:noProof/>
                <w:webHidden/>
              </w:rPr>
              <w:instrText xml:space="preserve"> PAGEREF _Toc164933156 \h </w:instrText>
            </w:r>
            <w:r w:rsidR="00870C6B">
              <w:rPr>
                <w:noProof/>
                <w:webHidden/>
              </w:rPr>
            </w:r>
            <w:r w:rsidR="00870C6B">
              <w:rPr>
                <w:noProof/>
                <w:webHidden/>
              </w:rPr>
              <w:fldChar w:fldCharType="separate"/>
            </w:r>
            <w:r w:rsidR="00950868">
              <w:rPr>
                <w:noProof/>
                <w:webHidden/>
              </w:rPr>
              <w:t>16</w:t>
            </w:r>
            <w:r w:rsidR="00870C6B">
              <w:rPr>
                <w:noProof/>
                <w:webHidden/>
              </w:rPr>
              <w:fldChar w:fldCharType="end"/>
            </w:r>
          </w:hyperlink>
        </w:p>
        <w:p w14:paraId="70A80828" w14:textId="0B4E6C91" w:rsidR="00870C6B" w:rsidRDefault="00764E7A" w:rsidP="006202A1">
          <w:pPr>
            <w:pStyle w:val="TOC2"/>
            <w:spacing w:line="276" w:lineRule="auto"/>
            <w:rPr>
              <w:rFonts w:asciiTheme="minorHAnsi" w:eastAsiaTheme="minorEastAsia" w:hAnsiTheme="minorHAnsi"/>
              <w:noProof/>
              <w:sz w:val="22"/>
              <w:lang w:eastAsia="bg-BG"/>
            </w:rPr>
          </w:pPr>
          <w:hyperlink w:anchor="_Toc164933157" w:history="1">
            <w:r w:rsidR="00870C6B" w:rsidRPr="00ED2909">
              <w:rPr>
                <w:rStyle w:val="Hyperlink"/>
                <w:noProof/>
              </w:rPr>
              <w:t>5.Третиране на ДДС за целите на ПНИДИИТ</w:t>
            </w:r>
            <w:r w:rsidR="00870C6B">
              <w:rPr>
                <w:noProof/>
                <w:webHidden/>
              </w:rPr>
              <w:tab/>
            </w:r>
            <w:r w:rsidR="00870C6B">
              <w:rPr>
                <w:noProof/>
                <w:webHidden/>
              </w:rPr>
              <w:fldChar w:fldCharType="begin"/>
            </w:r>
            <w:r w:rsidR="00870C6B">
              <w:rPr>
                <w:noProof/>
                <w:webHidden/>
              </w:rPr>
              <w:instrText xml:space="preserve"> PAGEREF _Toc164933157 \h </w:instrText>
            </w:r>
            <w:r w:rsidR="00870C6B">
              <w:rPr>
                <w:noProof/>
                <w:webHidden/>
              </w:rPr>
            </w:r>
            <w:r w:rsidR="00870C6B">
              <w:rPr>
                <w:noProof/>
                <w:webHidden/>
              </w:rPr>
              <w:fldChar w:fldCharType="separate"/>
            </w:r>
            <w:r w:rsidR="00950868">
              <w:rPr>
                <w:noProof/>
                <w:webHidden/>
              </w:rPr>
              <w:t>17</w:t>
            </w:r>
            <w:r w:rsidR="00870C6B">
              <w:rPr>
                <w:noProof/>
                <w:webHidden/>
              </w:rPr>
              <w:fldChar w:fldCharType="end"/>
            </w:r>
          </w:hyperlink>
        </w:p>
        <w:p w14:paraId="794DCDEE" w14:textId="43629CBE" w:rsidR="00870C6B" w:rsidRDefault="00764E7A" w:rsidP="006202A1">
          <w:pPr>
            <w:pStyle w:val="TOC1"/>
            <w:spacing w:line="276" w:lineRule="auto"/>
            <w:rPr>
              <w:rFonts w:asciiTheme="minorHAnsi" w:eastAsiaTheme="minorEastAsia" w:hAnsiTheme="minorHAnsi"/>
              <w:noProof/>
              <w:sz w:val="22"/>
              <w:lang w:eastAsia="bg-BG"/>
            </w:rPr>
          </w:pPr>
          <w:hyperlink w:anchor="_Toc164933158" w:history="1">
            <w:r w:rsidR="00870C6B" w:rsidRPr="00ED2909">
              <w:rPr>
                <w:rStyle w:val="Hyperlink"/>
                <w:noProof/>
              </w:rPr>
              <w:t>III.Процедури</w:t>
            </w:r>
            <w:r w:rsidR="00870C6B" w:rsidRPr="00ED2909">
              <w:rPr>
                <w:rStyle w:val="Hyperlink"/>
                <w:noProof/>
              </w:rPr>
              <w:t xml:space="preserve"> </w:t>
            </w:r>
            <w:r w:rsidR="00870C6B" w:rsidRPr="00ED2909">
              <w:rPr>
                <w:rStyle w:val="Hyperlink"/>
                <w:noProof/>
              </w:rPr>
              <w:t>за избор на изпълнители</w:t>
            </w:r>
            <w:r w:rsidR="00870C6B">
              <w:rPr>
                <w:noProof/>
                <w:webHidden/>
              </w:rPr>
              <w:tab/>
            </w:r>
            <w:r w:rsidR="00870C6B">
              <w:rPr>
                <w:noProof/>
                <w:webHidden/>
              </w:rPr>
              <w:fldChar w:fldCharType="begin"/>
            </w:r>
            <w:r w:rsidR="00870C6B">
              <w:rPr>
                <w:noProof/>
                <w:webHidden/>
              </w:rPr>
              <w:instrText xml:space="preserve"> PAGEREF _Toc164933158 \h </w:instrText>
            </w:r>
            <w:r w:rsidR="00870C6B">
              <w:rPr>
                <w:noProof/>
                <w:webHidden/>
              </w:rPr>
            </w:r>
            <w:r w:rsidR="00870C6B">
              <w:rPr>
                <w:noProof/>
                <w:webHidden/>
              </w:rPr>
              <w:fldChar w:fldCharType="separate"/>
            </w:r>
            <w:r w:rsidR="00950868">
              <w:rPr>
                <w:noProof/>
                <w:webHidden/>
              </w:rPr>
              <w:t>18</w:t>
            </w:r>
            <w:r w:rsidR="00870C6B">
              <w:rPr>
                <w:noProof/>
                <w:webHidden/>
              </w:rPr>
              <w:fldChar w:fldCharType="end"/>
            </w:r>
          </w:hyperlink>
        </w:p>
        <w:p w14:paraId="38E216C7" w14:textId="3A94437B" w:rsidR="00870C6B" w:rsidRDefault="00764E7A" w:rsidP="006202A1">
          <w:pPr>
            <w:pStyle w:val="TOC2"/>
            <w:spacing w:line="276" w:lineRule="auto"/>
            <w:rPr>
              <w:rFonts w:asciiTheme="minorHAnsi" w:eastAsiaTheme="minorEastAsia" w:hAnsiTheme="minorHAnsi"/>
              <w:noProof/>
              <w:sz w:val="22"/>
              <w:lang w:eastAsia="bg-BG"/>
            </w:rPr>
          </w:pPr>
          <w:hyperlink w:anchor="_Toc164933159" w:history="1">
            <w:r w:rsidR="00870C6B" w:rsidRPr="00ED2909">
              <w:rPr>
                <w:rStyle w:val="Hyperlink"/>
                <w:noProof/>
              </w:rPr>
              <w:t>III.1. ЧАСТ ПЪРВА</w:t>
            </w:r>
            <w:r w:rsidR="00870C6B">
              <w:rPr>
                <w:noProof/>
                <w:webHidden/>
              </w:rPr>
              <w:tab/>
            </w:r>
            <w:r w:rsidR="00870C6B">
              <w:rPr>
                <w:noProof/>
                <w:webHidden/>
              </w:rPr>
              <w:fldChar w:fldCharType="begin"/>
            </w:r>
            <w:r w:rsidR="00870C6B">
              <w:rPr>
                <w:noProof/>
                <w:webHidden/>
              </w:rPr>
              <w:instrText xml:space="preserve"> PAGEREF _Toc164933159 \h </w:instrText>
            </w:r>
            <w:r w:rsidR="00870C6B">
              <w:rPr>
                <w:noProof/>
                <w:webHidden/>
              </w:rPr>
            </w:r>
            <w:r w:rsidR="00870C6B">
              <w:rPr>
                <w:noProof/>
                <w:webHidden/>
              </w:rPr>
              <w:fldChar w:fldCharType="separate"/>
            </w:r>
            <w:r w:rsidR="00950868">
              <w:rPr>
                <w:noProof/>
                <w:webHidden/>
              </w:rPr>
              <w:t>18</w:t>
            </w:r>
            <w:r w:rsidR="00870C6B">
              <w:rPr>
                <w:noProof/>
                <w:webHidden/>
              </w:rPr>
              <w:fldChar w:fldCharType="end"/>
            </w:r>
          </w:hyperlink>
        </w:p>
        <w:p w14:paraId="549098BF" w14:textId="695E6880" w:rsidR="00870C6B" w:rsidRDefault="00764E7A" w:rsidP="006202A1">
          <w:pPr>
            <w:pStyle w:val="TOC2"/>
            <w:spacing w:line="276" w:lineRule="auto"/>
            <w:rPr>
              <w:rFonts w:asciiTheme="minorHAnsi" w:eastAsiaTheme="minorEastAsia" w:hAnsiTheme="minorHAnsi"/>
              <w:noProof/>
              <w:sz w:val="22"/>
              <w:lang w:eastAsia="bg-BG"/>
            </w:rPr>
          </w:pPr>
          <w:hyperlink w:anchor="_Toc164933160" w:history="1">
            <w:r w:rsidR="00870C6B" w:rsidRPr="00ED2909">
              <w:rPr>
                <w:rStyle w:val="Hyperlink"/>
                <w:noProof/>
              </w:rPr>
              <w:t>ЗУСЕФСУ</w:t>
            </w:r>
            <w:r w:rsidR="00870C6B">
              <w:rPr>
                <w:noProof/>
                <w:webHidden/>
              </w:rPr>
              <w:tab/>
            </w:r>
            <w:r w:rsidR="00870C6B">
              <w:rPr>
                <w:noProof/>
                <w:webHidden/>
              </w:rPr>
              <w:fldChar w:fldCharType="begin"/>
            </w:r>
            <w:r w:rsidR="00870C6B">
              <w:rPr>
                <w:noProof/>
                <w:webHidden/>
              </w:rPr>
              <w:instrText xml:space="preserve"> PAGEREF _Toc164933160 \h </w:instrText>
            </w:r>
            <w:r w:rsidR="00870C6B">
              <w:rPr>
                <w:noProof/>
                <w:webHidden/>
              </w:rPr>
            </w:r>
            <w:r w:rsidR="00870C6B">
              <w:rPr>
                <w:noProof/>
                <w:webHidden/>
              </w:rPr>
              <w:fldChar w:fldCharType="separate"/>
            </w:r>
            <w:r w:rsidR="00950868">
              <w:rPr>
                <w:noProof/>
                <w:webHidden/>
              </w:rPr>
              <w:t>18</w:t>
            </w:r>
            <w:r w:rsidR="00870C6B">
              <w:rPr>
                <w:noProof/>
                <w:webHidden/>
              </w:rPr>
              <w:fldChar w:fldCharType="end"/>
            </w:r>
          </w:hyperlink>
        </w:p>
        <w:p w14:paraId="4A40CA07" w14:textId="61403240" w:rsidR="00870C6B" w:rsidRDefault="00764E7A" w:rsidP="006202A1">
          <w:pPr>
            <w:pStyle w:val="TOC2"/>
            <w:spacing w:line="276" w:lineRule="auto"/>
            <w:rPr>
              <w:rFonts w:asciiTheme="minorHAnsi" w:eastAsiaTheme="minorEastAsia" w:hAnsiTheme="minorHAnsi"/>
              <w:noProof/>
              <w:sz w:val="22"/>
              <w:lang w:eastAsia="bg-BG"/>
            </w:rPr>
          </w:pPr>
          <w:hyperlink w:anchor="_Toc164933161" w:history="1">
            <w:r w:rsidR="00870C6B" w:rsidRPr="00ED2909">
              <w:rPr>
                <w:rStyle w:val="Hyperlink"/>
                <w:noProof/>
              </w:rPr>
              <w:t>III.2. ЧАСТ ВТОРА</w:t>
            </w:r>
            <w:r w:rsidR="00870C6B">
              <w:rPr>
                <w:noProof/>
                <w:webHidden/>
              </w:rPr>
              <w:tab/>
            </w:r>
            <w:r w:rsidR="00870C6B">
              <w:rPr>
                <w:noProof/>
                <w:webHidden/>
              </w:rPr>
              <w:fldChar w:fldCharType="begin"/>
            </w:r>
            <w:r w:rsidR="00870C6B">
              <w:rPr>
                <w:noProof/>
                <w:webHidden/>
              </w:rPr>
              <w:instrText xml:space="preserve"> PAGEREF _Toc164933161 \h </w:instrText>
            </w:r>
            <w:r w:rsidR="00870C6B">
              <w:rPr>
                <w:noProof/>
                <w:webHidden/>
              </w:rPr>
            </w:r>
            <w:r w:rsidR="00870C6B">
              <w:rPr>
                <w:noProof/>
                <w:webHidden/>
              </w:rPr>
              <w:fldChar w:fldCharType="separate"/>
            </w:r>
            <w:r w:rsidR="00950868">
              <w:rPr>
                <w:noProof/>
                <w:webHidden/>
              </w:rPr>
              <w:t>32</w:t>
            </w:r>
            <w:r w:rsidR="00870C6B">
              <w:rPr>
                <w:noProof/>
                <w:webHidden/>
              </w:rPr>
              <w:fldChar w:fldCharType="end"/>
            </w:r>
          </w:hyperlink>
        </w:p>
        <w:p w14:paraId="329344F0" w14:textId="2A809648" w:rsidR="00870C6B" w:rsidRDefault="00764E7A" w:rsidP="006202A1">
          <w:pPr>
            <w:pStyle w:val="TOC2"/>
            <w:spacing w:line="276" w:lineRule="auto"/>
            <w:rPr>
              <w:rFonts w:asciiTheme="minorHAnsi" w:eastAsiaTheme="minorEastAsia" w:hAnsiTheme="minorHAnsi"/>
              <w:noProof/>
              <w:sz w:val="22"/>
              <w:lang w:eastAsia="bg-BG"/>
            </w:rPr>
          </w:pPr>
          <w:hyperlink w:anchor="_Toc164933162" w:history="1">
            <w:r w:rsidR="00870C6B" w:rsidRPr="00ED2909">
              <w:rPr>
                <w:rStyle w:val="Hyperlink"/>
                <w:noProof/>
              </w:rPr>
              <w:t>ЗОП</w:t>
            </w:r>
            <w:r w:rsidR="00870C6B">
              <w:rPr>
                <w:noProof/>
                <w:webHidden/>
              </w:rPr>
              <w:tab/>
            </w:r>
            <w:r w:rsidR="00870C6B">
              <w:rPr>
                <w:noProof/>
                <w:webHidden/>
              </w:rPr>
              <w:fldChar w:fldCharType="begin"/>
            </w:r>
            <w:r w:rsidR="00870C6B">
              <w:rPr>
                <w:noProof/>
                <w:webHidden/>
              </w:rPr>
              <w:instrText xml:space="preserve"> PAGEREF _Toc164933162 \h </w:instrText>
            </w:r>
            <w:r w:rsidR="00870C6B">
              <w:rPr>
                <w:noProof/>
                <w:webHidden/>
              </w:rPr>
            </w:r>
            <w:r w:rsidR="00870C6B">
              <w:rPr>
                <w:noProof/>
                <w:webHidden/>
              </w:rPr>
              <w:fldChar w:fldCharType="separate"/>
            </w:r>
            <w:r w:rsidR="00950868">
              <w:rPr>
                <w:noProof/>
                <w:webHidden/>
              </w:rPr>
              <w:t>32</w:t>
            </w:r>
            <w:r w:rsidR="00870C6B">
              <w:rPr>
                <w:noProof/>
                <w:webHidden/>
              </w:rPr>
              <w:fldChar w:fldCharType="end"/>
            </w:r>
          </w:hyperlink>
        </w:p>
        <w:p w14:paraId="56C86F39" w14:textId="0B20BA30" w:rsidR="00870C6B" w:rsidRDefault="00764E7A" w:rsidP="006202A1">
          <w:pPr>
            <w:pStyle w:val="TOC1"/>
            <w:spacing w:line="276" w:lineRule="auto"/>
            <w:rPr>
              <w:rFonts w:asciiTheme="minorHAnsi" w:eastAsiaTheme="minorEastAsia" w:hAnsiTheme="minorHAnsi"/>
              <w:noProof/>
              <w:sz w:val="22"/>
              <w:lang w:eastAsia="bg-BG"/>
            </w:rPr>
          </w:pPr>
          <w:hyperlink w:anchor="_Toc164933163" w:history="1">
            <w:r w:rsidR="00870C6B" w:rsidRPr="00ED2909">
              <w:rPr>
                <w:rStyle w:val="Hyperlink"/>
                <w:noProof/>
              </w:rPr>
              <w:t>IV.Отчитане от страна на Бенефициентите. Плащания и верификация от страна на УО</w:t>
            </w:r>
            <w:r w:rsidR="00870C6B">
              <w:rPr>
                <w:noProof/>
                <w:webHidden/>
              </w:rPr>
              <w:tab/>
            </w:r>
            <w:r w:rsidR="00870C6B">
              <w:rPr>
                <w:noProof/>
                <w:webHidden/>
              </w:rPr>
              <w:fldChar w:fldCharType="begin"/>
            </w:r>
            <w:r w:rsidR="00870C6B">
              <w:rPr>
                <w:noProof/>
                <w:webHidden/>
              </w:rPr>
              <w:instrText xml:space="preserve"> PAGEREF _Toc164933163 \h </w:instrText>
            </w:r>
            <w:r w:rsidR="00870C6B">
              <w:rPr>
                <w:noProof/>
                <w:webHidden/>
              </w:rPr>
            </w:r>
            <w:r w:rsidR="00870C6B">
              <w:rPr>
                <w:noProof/>
                <w:webHidden/>
              </w:rPr>
              <w:fldChar w:fldCharType="separate"/>
            </w:r>
            <w:r w:rsidR="00950868">
              <w:rPr>
                <w:noProof/>
                <w:webHidden/>
              </w:rPr>
              <w:t>39</w:t>
            </w:r>
            <w:r w:rsidR="00870C6B">
              <w:rPr>
                <w:noProof/>
                <w:webHidden/>
              </w:rPr>
              <w:fldChar w:fldCharType="end"/>
            </w:r>
          </w:hyperlink>
        </w:p>
        <w:p w14:paraId="625FB4D9" w14:textId="4B34CD1D" w:rsidR="00870C6B" w:rsidRDefault="00764E7A" w:rsidP="006202A1">
          <w:pPr>
            <w:pStyle w:val="TOC2"/>
            <w:spacing w:line="276" w:lineRule="auto"/>
            <w:rPr>
              <w:rFonts w:asciiTheme="minorHAnsi" w:eastAsiaTheme="minorEastAsia" w:hAnsiTheme="minorHAnsi"/>
              <w:noProof/>
              <w:sz w:val="22"/>
              <w:lang w:eastAsia="bg-BG"/>
            </w:rPr>
          </w:pPr>
          <w:hyperlink w:anchor="_Toc164933164" w:history="1">
            <w:r w:rsidR="00870C6B" w:rsidRPr="00ED2909">
              <w:rPr>
                <w:rStyle w:val="Hyperlink"/>
                <w:noProof/>
              </w:rPr>
              <w:t>Отчитане от страна на бенефициентите</w:t>
            </w:r>
            <w:r w:rsidR="00870C6B">
              <w:rPr>
                <w:noProof/>
                <w:webHidden/>
              </w:rPr>
              <w:tab/>
            </w:r>
            <w:r w:rsidR="00870C6B">
              <w:rPr>
                <w:noProof/>
                <w:webHidden/>
              </w:rPr>
              <w:fldChar w:fldCharType="begin"/>
            </w:r>
            <w:r w:rsidR="00870C6B">
              <w:rPr>
                <w:noProof/>
                <w:webHidden/>
              </w:rPr>
              <w:instrText xml:space="preserve"> PAGEREF _Toc164933164 \h </w:instrText>
            </w:r>
            <w:r w:rsidR="00870C6B">
              <w:rPr>
                <w:noProof/>
                <w:webHidden/>
              </w:rPr>
            </w:r>
            <w:r w:rsidR="00870C6B">
              <w:rPr>
                <w:noProof/>
                <w:webHidden/>
              </w:rPr>
              <w:fldChar w:fldCharType="separate"/>
            </w:r>
            <w:r w:rsidR="00950868">
              <w:rPr>
                <w:noProof/>
                <w:webHidden/>
              </w:rPr>
              <w:t>39</w:t>
            </w:r>
            <w:r w:rsidR="00870C6B">
              <w:rPr>
                <w:noProof/>
                <w:webHidden/>
              </w:rPr>
              <w:fldChar w:fldCharType="end"/>
            </w:r>
          </w:hyperlink>
        </w:p>
        <w:p w14:paraId="0CA9CC31" w14:textId="6D8336F9" w:rsidR="00870C6B" w:rsidRDefault="00764E7A" w:rsidP="006202A1">
          <w:pPr>
            <w:pStyle w:val="TOC2"/>
            <w:spacing w:line="276" w:lineRule="auto"/>
            <w:rPr>
              <w:rFonts w:asciiTheme="minorHAnsi" w:eastAsiaTheme="minorEastAsia" w:hAnsiTheme="minorHAnsi"/>
              <w:noProof/>
              <w:sz w:val="22"/>
              <w:lang w:eastAsia="bg-BG"/>
            </w:rPr>
          </w:pPr>
          <w:hyperlink w:anchor="_Toc164933165" w:history="1">
            <w:r w:rsidR="00870C6B" w:rsidRPr="00ED2909">
              <w:rPr>
                <w:rStyle w:val="Hyperlink"/>
                <w:noProof/>
              </w:rPr>
              <w:t>1.Искане за авансово плащане</w:t>
            </w:r>
            <w:r w:rsidR="00870C6B">
              <w:rPr>
                <w:noProof/>
                <w:webHidden/>
              </w:rPr>
              <w:tab/>
            </w:r>
            <w:r w:rsidR="00870C6B">
              <w:rPr>
                <w:noProof/>
                <w:webHidden/>
              </w:rPr>
              <w:fldChar w:fldCharType="begin"/>
            </w:r>
            <w:r w:rsidR="00870C6B">
              <w:rPr>
                <w:noProof/>
                <w:webHidden/>
              </w:rPr>
              <w:instrText xml:space="preserve"> PAGEREF _Toc164933165 \h </w:instrText>
            </w:r>
            <w:r w:rsidR="00870C6B">
              <w:rPr>
                <w:noProof/>
                <w:webHidden/>
              </w:rPr>
            </w:r>
            <w:r w:rsidR="00870C6B">
              <w:rPr>
                <w:noProof/>
                <w:webHidden/>
              </w:rPr>
              <w:fldChar w:fldCharType="separate"/>
            </w:r>
            <w:r w:rsidR="00950868">
              <w:rPr>
                <w:noProof/>
                <w:webHidden/>
              </w:rPr>
              <w:t>40</w:t>
            </w:r>
            <w:r w:rsidR="00870C6B">
              <w:rPr>
                <w:noProof/>
                <w:webHidden/>
              </w:rPr>
              <w:fldChar w:fldCharType="end"/>
            </w:r>
          </w:hyperlink>
        </w:p>
        <w:p w14:paraId="690B21BB" w14:textId="42447F94" w:rsidR="00870C6B" w:rsidRDefault="00764E7A" w:rsidP="006202A1">
          <w:pPr>
            <w:pStyle w:val="TOC2"/>
            <w:spacing w:line="276" w:lineRule="auto"/>
            <w:rPr>
              <w:rFonts w:asciiTheme="minorHAnsi" w:eastAsiaTheme="minorEastAsia" w:hAnsiTheme="minorHAnsi"/>
              <w:noProof/>
              <w:sz w:val="22"/>
              <w:lang w:eastAsia="bg-BG"/>
            </w:rPr>
          </w:pPr>
          <w:hyperlink w:anchor="_Toc164933166" w:history="1">
            <w:r w:rsidR="00870C6B" w:rsidRPr="00ED2909">
              <w:rPr>
                <w:rStyle w:val="Hyperlink"/>
                <w:noProof/>
              </w:rPr>
              <w:t>2.Междинен/ финален отчет и искане за междинно/ окончателно плащане</w:t>
            </w:r>
            <w:r w:rsidR="00870C6B">
              <w:rPr>
                <w:noProof/>
                <w:webHidden/>
              </w:rPr>
              <w:tab/>
            </w:r>
            <w:r w:rsidR="00870C6B">
              <w:rPr>
                <w:noProof/>
                <w:webHidden/>
              </w:rPr>
              <w:fldChar w:fldCharType="begin"/>
            </w:r>
            <w:r w:rsidR="00870C6B">
              <w:rPr>
                <w:noProof/>
                <w:webHidden/>
              </w:rPr>
              <w:instrText xml:space="preserve"> PAGEREF _Toc164933166 \h </w:instrText>
            </w:r>
            <w:r w:rsidR="00870C6B">
              <w:rPr>
                <w:noProof/>
                <w:webHidden/>
              </w:rPr>
            </w:r>
            <w:r w:rsidR="00870C6B">
              <w:rPr>
                <w:noProof/>
                <w:webHidden/>
              </w:rPr>
              <w:fldChar w:fldCharType="separate"/>
            </w:r>
            <w:r w:rsidR="00950868">
              <w:rPr>
                <w:noProof/>
                <w:webHidden/>
              </w:rPr>
              <w:t>40</w:t>
            </w:r>
            <w:r w:rsidR="00870C6B">
              <w:rPr>
                <w:noProof/>
                <w:webHidden/>
              </w:rPr>
              <w:fldChar w:fldCharType="end"/>
            </w:r>
          </w:hyperlink>
        </w:p>
        <w:p w14:paraId="6B19EA08" w14:textId="5D5A4A53" w:rsidR="00870C6B" w:rsidRPr="003E5890" w:rsidRDefault="00764E7A" w:rsidP="006202A1">
          <w:pPr>
            <w:pStyle w:val="TOC2"/>
            <w:spacing w:line="276" w:lineRule="auto"/>
            <w:rPr>
              <w:rFonts w:asciiTheme="minorHAnsi" w:eastAsiaTheme="minorEastAsia" w:hAnsiTheme="minorHAnsi"/>
              <w:noProof/>
              <w:sz w:val="22"/>
              <w:lang w:eastAsia="bg-BG"/>
            </w:rPr>
          </w:pPr>
          <w:hyperlink w:anchor="_Toc164933167" w:history="1">
            <w:r w:rsidR="00870C6B" w:rsidRPr="003E5890">
              <w:rPr>
                <w:rStyle w:val="Hyperlink"/>
                <w:noProof/>
              </w:rPr>
              <w:t>Таблица 1: Документи, прилагани към междинен/финален отчет, потвърждаващи изпълнението на дейностите по проекта</w:t>
            </w:r>
            <w:r w:rsidR="00870C6B" w:rsidRPr="003E5890">
              <w:rPr>
                <w:noProof/>
                <w:webHidden/>
              </w:rPr>
              <w:tab/>
            </w:r>
            <w:r w:rsidR="00870C6B" w:rsidRPr="003E5890">
              <w:rPr>
                <w:noProof/>
                <w:webHidden/>
              </w:rPr>
              <w:fldChar w:fldCharType="begin"/>
            </w:r>
            <w:r w:rsidR="00870C6B" w:rsidRPr="003E5890">
              <w:rPr>
                <w:noProof/>
                <w:webHidden/>
              </w:rPr>
              <w:instrText xml:space="preserve"> PAGEREF _Toc164933167 \h </w:instrText>
            </w:r>
            <w:r w:rsidR="00870C6B" w:rsidRPr="003E5890">
              <w:rPr>
                <w:noProof/>
                <w:webHidden/>
              </w:rPr>
            </w:r>
            <w:r w:rsidR="00870C6B" w:rsidRPr="003E5890">
              <w:rPr>
                <w:noProof/>
                <w:webHidden/>
              </w:rPr>
              <w:fldChar w:fldCharType="separate"/>
            </w:r>
            <w:r w:rsidR="00950868">
              <w:rPr>
                <w:noProof/>
                <w:webHidden/>
              </w:rPr>
              <w:t>45</w:t>
            </w:r>
            <w:r w:rsidR="00870C6B" w:rsidRPr="003E5890">
              <w:rPr>
                <w:noProof/>
                <w:webHidden/>
              </w:rPr>
              <w:fldChar w:fldCharType="end"/>
            </w:r>
          </w:hyperlink>
        </w:p>
        <w:p w14:paraId="598A490E" w14:textId="6AC6C615" w:rsidR="00870C6B" w:rsidRPr="003E5890" w:rsidRDefault="00764E7A" w:rsidP="006202A1">
          <w:pPr>
            <w:pStyle w:val="TOC2"/>
            <w:spacing w:line="276" w:lineRule="auto"/>
            <w:rPr>
              <w:rFonts w:asciiTheme="minorHAnsi" w:eastAsiaTheme="minorEastAsia" w:hAnsiTheme="minorHAnsi"/>
              <w:noProof/>
              <w:sz w:val="22"/>
              <w:lang w:eastAsia="bg-BG"/>
            </w:rPr>
          </w:pPr>
          <w:hyperlink w:anchor="_Toc164933169" w:history="1">
            <w:r w:rsidR="00870C6B" w:rsidRPr="003E5890">
              <w:rPr>
                <w:rStyle w:val="Hyperlink"/>
                <w:noProof/>
              </w:rPr>
              <w:t>Таблица 2: Документи, прилагани към междинен/финален отчет, потвърждаващи допустимостта на разходите по проекта</w:t>
            </w:r>
            <w:r w:rsidR="00870C6B" w:rsidRPr="003E5890">
              <w:rPr>
                <w:noProof/>
                <w:webHidden/>
              </w:rPr>
              <w:tab/>
            </w:r>
            <w:r w:rsidR="00870C6B" w:rsidRPr="003E5890">
              <w:rPr>
                <w:noProof/>
                <w:webHidden/>
              </w:rPr>
              <w:fldChar w:fldCharType="begin"/>
            </w:r>
            <w:r w:rsidR="00870C6B" w:rsidRPr="003E5890">
              <w:rPr>
                <w:noProof/>
                <w:webHidden/>
              </w:rPr>
              <w:instrText xml:space="preserve"> PAGEREF _Toc164933169 \h </w:instrText>
            </w:r>
            <w:r w:rsidR="00870C6B" w:rsidRPr="003E5890">
              <w:rPr>
                <w:noProof/>
                <w:webHidden/>
              </w:rPr>
            </w:r>
            <w:r w:rsidR="00870C6B" w:rsidRPr="003E5890">
              <w:rPr>
                <w:noProof/>
                <w:webHidden/>
              </w:rPr>
              <w:fldChar w:fldCharType="separate"/>
            </w:r>
            <w:r w:rsidR="00950868">
              <w:rPr>
                <w:noProof/>
                <w:webHidden/>
              </w:rPr>
              <w:t>48</w:t>
            </w:r>
            <w:r w:rsidR="00870C6B" w:rsidRPr="003E5890">
              <w:rPr>
                <w:noProof/>
                <w:webHidden/>
              </w:rPr>
              <w:fldChar w:fldCharType="end"/>
            </w:r>
          </w:hyperlink>
        </w:p>
        <w:p w14:paraId="656D35F1" w14:textId="47F77E25" w:rsidR="00870C6B" w:rsidRDefault="00764E7A" w:rsidP="006202A1">
          <w:pPr>
            <w:pStyle w:val="TOC1"/>
            <w:spacing w:line="276" w:lineRule="auto"/>
            <w:rPr>
              <w:rFonts w:asciiTheme="minorHAnsi" w:eastAsiaTheme="minorEastAsia" w:hAnsiTheme="minorHAnsi"/>
              <w:noProof/>
              <w:sz w:val="22"/>
              <w:lang w:eastAsia="bg-BG"/>
            </w:rPr>
          </w:pPr>
          <w:hyperlink w:anchor="_Toc164933174" w:history="1">
            <w:r w:rsidR="00870C6B" w:rsidRPr="00ED2909">
              <w:rPr>
                <w:rStyle w:val="Hyperlink"/>
                <w:noProof/>
              </w:rPr>
              <w:t>Приложения</w:t>
            </w:r>
            <w:r w:rsidR="00870C6B">
              <w:rPr>
                <w:noProof/>
                <w:webHidden/>
              </w:rPr>
              <w:tab/>
            </w:r>
            <w:r w:rsidR="00870C6B">
              <w:rPr>
                <w:noProof/>
                <w:webHidden/>
              </w:rPr>
              <w:fldChar w:fldCharType="begin"/>
            </w:r>
            <w:r w:rsidR="00870C6B">
              <w:rPr>
                <w:noProof/>
                <w:webHidden/>
              </w:rPr>
              <w:instrText xml:space="preserve"> PAGEREF _Toc164933174 \h </w:instrText>
            </w:r>
            <w:r w:rsidR="00870C6B">
              <w:rPr>
                <w:noProof/>
                <w:webHidden/>
              </w:rPr>
            </w:r>
            <w:r w:rsidR="00870C6B">
              <w:rPr>
                <w:noProof/>
                <w:webHidden/>
              </w:rPr>
              <w:fldChar w:fldCharType="separate"/>
            </w:r>
            <w:r w:rsidR="00950868">
              <w:rPr>
                <w:noProof/>
                <w:webHidden/>
              </w:rPr>
              <w:t>54</w:t>
            </w:r>
            <w:r w:rsidR="00870C6B">
              <w:rPr>
                <w:noProof/>
                <w:webHidden/>
              </w:rPr>
              <w:fldChar w:fldCharType="end"/>
            </w:r>
          </w:hyperlink>
        </w:p>
        <w:p w14:paraId="60940B82" w14:textId="160C0780" w:rsidR="000B4C76" w:rsidRPr="00547B67" w:rsidRDefault="000B4C76" w:rsidP="006202A1">
          <w:pPr>
            <w:spacing w:line="276" w:lineRule="auto"/>
            <w:rPr>
              <w:rFonts w:ascii="Times New Roman" w:hAnsi="Times New Roman" w:cs="Times New Roman"/>
            </w:rPr>
          </w:pPr>
          <w:r w:rsidRPr="00547B67">
            <w:rPr>
              <w:rFonts w:ascii="Times New Roman" w:hAnsi="Times New Roman" w:cs="Times New Roman"/>
              <w:b/>
              <w:bCs/>
              <w:noProof/>
            </w:rPr>
            <w:fldChar w:fldCharType="end"/>
          </w:r>
        </w:p>
      </w:sdtContent>
    </w:sdt>
    <w:p w14:paraId="2A8A73B0" w14:textId="77777777" w:rsidR="000B4C76" w:rsidRPr="00547B67" w:rsidRDefault="000B4C76" w:rsidP="009272EF">
      <w:pPr>
        <w:spacing w:after="0" w:line="240" w:lineRule="auto"/>
        <w:jc w:val="both"/>
        <w:rPr>
          <w:rFonts w:ascii="Times New Roman" w:hAnsi="Times New Roman" w:cs="Times New Roman"/>
          <w:sz w:val="24"/>
          <w:szCs w:val="24"/>
        </w:rPr>
      </w:pPr>
    </w:p>
    <w:p w14:paraId="1C84EB46" w14:textId="77777777" w:rsidR="000B4C76" w:rsidRPr="00547B67" w:rsidRDefault="000B4C76" w:rsidP="009272EF">
      <w:pPr>
        <w:spacing w:after="0" w:line="240" w:lineRule="auto"/>
        <w:jc w:val="both"/>
        <w:rPr>
          <w:rFonts w:ascii="Times New Roman" w:hAnsi="Times New Roman" w:cs="Times New Roman"/>
          <w:sz w:val="24"/>
          <w:szCs w:val="24"/>
        </w:rPr>
      </w:pPr>
    </w:p>
    <w:p w14:paraId="3242A915" w14:textId="77777777" w:rsidR="000B4C76" w:rsidRPr="00547B67" w:rsidRDefault="000B4C76" w:rsidP="009272EF">
      <w:pPr>
        <w:spacing w:after="0" w:line="240" w:lineRule="auto"/>
        <w:jc w:val="both"/>
        <w:rPr>
          <w:rFonts w:ascii="Times New Roman" w:hAnsi="Times New Roman" w:cs="Times New Roman"/>
          <w:sz w:val="24"/>
          <w:szCs w:val="24"/>
        </w:rPr>
      </w:pPr>
    </w:p>
    <w:p w14:paraId="425D5D80" w14:textId="77777777" w:rsidR="000B4C76" w:rsidRPr="00547B67" w:rsidRDefault="000B4C76" w:rsidP="009272EF">
      <w:pPr>
        <w:spacing w:after="0" w:line="240" w:lineRule="auto"/>
        <w:jc w:val="both"/>
        <w:rPr>
          <w:rFonts w:ascii="Times New Roman" w:hAnsi="Times New Roman" w:cs="Times New Roman"/>
          <w:sz w:val="24"/>
          <w:szCs w:val="24"/>
        </w:rPr>
      </w:pPr>
    </w:p>
    <w:p w14:paraId="12D8CD4C" w14:textId="77777777" w:rsidR="00BD4874" w:rsidRPr="001B289B" w:rsidRDefault="00BD4874" w:rsidP="009272EF">
      <w:pPr>
        <w:spacing w:after="0" w:line="240" w:lineRule="auto"/>
        <w:jc w:val="both"/>
        <w:rPr>
          <w:rFonts w:ascii="Times New Roman" w:hAnsi="Times New Roman" w:cs="Times New Roman"/>
          <w:sz w:val="24"/>
          <w:szCs w:val="24"/>
          <w:lang w:val="en-US"/>
        </w:rPr>
      </w:pPr>
      <w:r w:rsidRPr="00547B67">
        <w:rPr>
          <w:rFonts w:ascii="Times New Roman" w:hAnsi="Times New Roman" w:cs="Times New Roman"/>
          <w:sz w:val="24"/>
          <w:szCs w:val="24"/>
        </w:rPr>
        <w:br w:type="page"/>
      </w:r>
    </w:p>
    <w:p w14:paraId="22488F43" w14:textId="77777777" w:rsidR="00AC3E8A" w:rsidRPr="00547B67" w:rsidRDefault="00AC3E8A" w:rsidP="00EE4143">
      <w:pPr>
        <w:pStyle w:val="Heading1"/>
      </w:pPr>
      <w:bookmarkStart w:id="0" w:name="_Toc164933135"/>
      <w:r w:rsidRPr="00547B67">
        <w:lastRenderedPageBreak/>
        <w:t>Използвани съкращения</w:t>
      </w:r>
      <w:bookmarkEnd w:id="0"/>
    </w:p>
    <w:p w14:paraId="54ACCF16" w14:textId="77777777" w:rsidR="00AC3E8A" w:rsidRPr="00547B67" w:rsidRDefault="00AC3E8A" w:rsidP="009272EF">
      <w:pPr>
        <w:spacing w:after="0" w:line="240" w:lineRule="auto"/>
        <w:jc w:val="both"/>
        <w:rPr>
          <w:rFonts w:ascii="Times New Roman" w:hAnsi="Times New Roman" w:cs="Times New Roman"/>
          <w:sz w:val="24"/>
          <w:szCs w:val="24"/>
        </w:rPr>
      </w:pPr>
    </w:p>
    <w:tbl>
      <w:tblPr>
        <w:tblStyle w:val="TableGrid1"/>
        <w:tblW w:w="9639" w:type="dxa"/>
        <w:jc w:val="center"/>
        <w:tblBorders>
          <w:top w:val="single" w:sz="2" w:space="0" w:color="A8D08D" w:themeColor="accent6" w:themeTint="99"/>
          <w:left w:val="single" w:sz="2" w:space="0" w:color="A8D08D" w:themeColor="accent6" w:themeTint="99"/>
          <w:bottom w:val="single" w:sz="2" w:space="0" w:color="A8D08D" w:themeColor="accent6" w:themeTint="99"/>
          <w:right w:val="single" w:sz="2" w:space="0" w:color="A8D08D" w:themeColor="accent6" w:themeTint="99"/>
          <w:insideH w:val="single" w:sz="2" w:space="0" w:color="A8D08D" w:themeColor="accent6" w:themeTint="99"/>
          <w:insideV w:val="single" w:sz="2" w:space="0" w:color="A8D08D" w:themeColor="accent6" w:themeTint="99"/>
        </w:tblBorders>
        <w:tblLook w:val="04A0" w:firstRow="1" w:lastRow="0" w:firstColumn="1" w:lastColumn="0" w:noHBand="0" w:noVBand="1"/>
      </w:tblPr>
      <w:tblGrid>
        <w:gridCol w:w="2268"/>
        <w:gridCol w:w="7371"/>
      </w:tblGrid>
      <w:tr w:rsidR="00AC3E8A" w:rsidRPr="00547B67" w14:paraId="2461899A" w14:textId="77777777" w:rsidTr="00E57D52">
        <w:trPr>
          <w:trHeight w:val="278"/>
          <w:jc w:val="center"/>
        </w:trPr>
        <w:tc>
          <w:tcPr>
            <w:tcW w:w="2268" w:type="dxa"/>
            <w:shd w:val="clear" w:color="auto" w:fill="C5E0B3" w:themeFill="accent6" w:themeFillTint="66"/>
          </w:tcPr>
          <w:p w14:paraId="04915F5B" w14:textId="77777777" w:rsidR="00AC3E8A" w:rsidRPr="00547B67" w:rsidRDefault="00AC3E8A" w:rsidP="009272EF">
            <w:pPr>
              <w:contextualSpacing/>
              <w:jc w:val="center"/>
              <w:rPr>
                <w:rFonts w:ascii="Times New Roman" w:eastAsia="Calibri" w:hAnsi="Times New Roman" w:cs="Times New Roman"/>
                <w:b/>
                <w:sz w:val="24"/>
                <w:szCs w:val="24"/>
              </w:rPr>
            </w:pPr>
            <w:r w:rsidRPr="00547B67">
              <w:rPr>
                <w:rFonts w:ascii="Times New Roman" w:eastAsia="Calibri" w:hAnsi="Times New Roman" w:cs="Times New Roman"/>
                <w:b/>
                <w:sz w:val="24"/>
                <w:szCs w:val="24"/>
              </w:rPr>
              <w:t>СЪКРАЩЕНИЕ</w:t>
            </w:r>
          </w:p>
        </w:tc>
        <w:tc>
          <w:tcPr>
            <w:tcW w:w="7371" w:type="dxa"/>
            <w:shd w:val="clear" w:color="auto" w:fill="C5E0B3" w:themeFill="accent6" w:themeFillTint="66"/>
          </w:tcPr>
          <w:p w14:paraId="5803C9CC" w14:textId="77777777" w:rsidR="00AC3E8A" w:rsidRPr="00547B67" w:rsidRDefault="00AC3E8A" w:rsidP="009272EF">
            <w:pPr>
              <w:contextualSpacing/>
              <w:jc w:val="center"/>
              <w:rPr>
                <w:rFonts w:ascii="Times New Roman" w:eastAsia="Calibri" w:hAnsi="Times New Roman" w:cs="Times New Roman"/>
                <w:b/>
                <w:sz w:val="24"/>
                <w:szCs w:val="24"/>
              </w:rPr>
            </w:pPr>
            <w:r w:rsidRPr="00547B67">
              <w:rPr>
                <w:rFonts w:ascii="Times New Roman" w:eastAsia="Calibri" w:hAnsi="Times New Roman" w:cs="Times New Roman"/>
                <w:b/>
                <w:sz w:val="24"/>
                <w:szCs w:val="24"/>
              </w:rPr>
              <w:t>ЗНАЧЕНИЕ</w:t>
            </w:r>
          </w:p>
        </w:tc>
      </w:tr>
      <w:tr w:rsidR="00AC3E8A" w:rsidRPr="00547B67" w14:paraId="65AE5B0E" w14:textId="77777777" w:rsidTr="00AC7883">
        <w:trPr>
          <w:trHeight w:val="278"/>
          <w:jc w:val="center"/>
        </w:trPr>
        <w:tc>
          <w:tcPr>
            <w:tcW w:w="2268" w:type="dxa"/>
            <w:shd w:val="clear" w:color="auto" w:fill="E2EFD9" w:themeFill="accent6" w:themeFillTint="33"/>
          </w:tcPr>
          <w:p w14:paraId="4CE8A167"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АДБФП</w:t>
            </w:r>
          </w:p>
        </w:tc>
        <w:tc>
          <w:tcPr>
            <w:tcW w:w="7371" w:type="dxa"/>
            <w:shd w:val="clear" w:color="auto" w:fill="auto"/>
          </w:tcPr>
          <w:p w14:paraId="1384B8B3"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Административен договор за безвъзмездна финансова помощ</w:t>
            </w:r>
          </w:p>
        </w:tc>
      </w:tr>
      <w:tr w:rsidR="00AC3E8A" w:rsidRPr="00547B67" w14:paraId="650672DE" w14:textId="77777777" w:rsidTr="00AC7883">
        <w:trPr>
          <w:trHeight w:val="300"/>
          <w:jc w:val="center"/>
        </w:trPr>
        <w:tc>
          <w:tcPr>
            <w:tcW w:w="2268" w:type="dxa"/>
            <w:shd w:val="clear" w:color="auto" w:fill="E2EFD9" w:themeFill="accent6" w:themeFillTint="33"/>
          </w:tcPr>
          <w:p w14:paraId="6CE8127B"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БФП</w:t>
            </w:r>
          </w:p>
        </w:tc>
        <w:tc>
          <w:tcPr>
            <w:tcW w:w="7371" w:type="dxa"/>
            <w:shd w:val="clear" w:color="auto" w:fill="auto"/>
          </w:tcPr>
          <w:p w14:paraId="1E19F631"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Безвъзмездна финансова помощ</w:t>
            </w:r>
          </w:p>
        </w:tc>
      </w:tr>
      <w:tr w:rsidR="00AC3E8A" w:rsidRPr="00547B67" w14:paraId="1139DBF2" w14:textId="77777777" w:rsidTr="00AC7883">
        <w:trPr>
          <w:trHeight w:val="278"/>
          <w:jc w:val="center"/>
        </w:trPr>
        <w:tc>
          <w:tcPr>
            <w:tcW w:w="2268" w:type="dxa"/>
            <w:shd w:val="clear" w:color="auto" w:fill="E2EFD9" w:themeFill="accent6" w:themeFillTint="33"/>
          </w:tcPr>
          <w:p w14:paraId="437189E9"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ЕК</w:t>
            </w:r>
          </w:p>
        </w:tc>
        <w:tc>
          <w:tcPr>
            <w:tcW w:w="7371" w:type="dxa"/>
            <w:shd w:val="clear" w:color="auto" w:fill="auto"/>
          </w:tcPr>
          <w:p w14:paraId="75C4929F"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Европейска комисия</w:t>
            </w:r>
          </w:p>
        </w:tc>
      </w:tr>
      <w:tr w:rsidR="00AC3E8A" w:rsidRPr="00547B67" w14:paraId="0F40141A" w14:textId="77777777" w:rsidTr="00AC7883">
        <w:trPr>
          <w:trHeight w:val="278"/>
          <w:jc w:val="center"/>
        </w:trPr>
        <w:tc>
          <w:tcPr>
            <w:tcW w:w="2268" w:type="dxa"/>
            <w:shd w:val="clear" w:color="auto" w:fill="E2EFD9" w:themeFill="accent6" w:themeFillTint="33"/>
          </w:tcPr>
          <w:p w14:paraId="73B781E4"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ЕС</w:t>
            </w:r>
          </w:p>
        </w:tc>
        <w:tc>
          <w:tcPr>
            <w:tcW w:w="7371" w:type="dxa"/>
            <w:shd w:val="clear" w:color="auto" w:fill="auto"/>
          </w:tcPr>
          <w:p w14:paraId="61FF03C2"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Европейски съюз</w:t>
            </w:r>
          </w:p>
        </w:tc>
      </w:tr>
      <w:tr w:rsidR="000D4C7B" w:rsidRPr="00547B67" w14:paraId="0F8DC19B" w14:textId="77777777" w:rsidTr="00AC7883">
        <w:trPr>
          <w:trHeight w:val="278"/>
          <w:jc w:val="center"/>
        </w:trPr>
        <w:tc>
          <w:tcPr>
            <w:tcW w:w="2268" w:type="dxa"/>
            <w:shd w:val="clear" w:color="auto" w:fill="E2EFD9" w:themeFill="accent6" w:themeFillTint="33"/>
          </w:tcPr>
          <w:p w14:paraId="284FEF21" w14:textId="77777777" w:rsidR="000D4C7B" w:rsidRPr="00547B67" w:rsidRDefault="000D4C7B"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ЕФ</w:t>
            </w:r>
            <w:r w:rsidR="00F94454" w:rsidRPr="00547B67">
              <w:rPr>
                <w:rFonts w:ascii="Times New Roman" w:eastAsia="Calibri" w:hAnsi="Times New Roman" w:cs="Times New Roman"/>
                <w:b/>
                <w:sz w:val="24"/>
                <w:szCs w:val="24"/>
              </w:rPr>
              <w:t>СУ</w:t>
            </w:r>
          </w:p>
        </w:tc>
        <w:tc>
          <w:tcPr>
            <w:tcW w:w="7371" w:type="dxa"/>
            <w:shd w:val="clear" w:color="auto" w:fill="auto"/>
          </w:tcPr>
          <w:p w14:paraId="1D959BFC" w14:textId="77777777" w:rsidR="000D4C7B" w:rsidRPr="00547B67" w:rsidRDefault="000D4C7B"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Европейски</w:t>
            </w:r>
            <w:r w:rsidR="007226BC"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фондове</w:t>
            </w:r>
            <w:r w:rsidR="007226BC" w:rsidRPr="00547B67">
              <w:rPr>
                <w:rFonts w:ascii="Times New Roman" w:eastAsia="Calibri" w:hAnsi="Times New Roman" w:cs="Times New Roman"/>
                <w:sz w:val="24"/>
                <w:szCs w:val="24"/>
              </w:rPr>
              <w:t xml:space="preserve"> при споделено управление</w:t>
            </w:r>
          </w:p>
        </w:tc>
      </w:tr>
      <w:tr w:rsidR="00AC3E8A" w:rsidRPr="00547B67" w14:paraId="23024DC2" w14:textId="77777777" w:rsidTr="00AC7883">
        <w:trPr>
          <w:trHeight w:val="300"/>
          <w:jc w:val="center"/>
        </w:trPr>
        <w:tc>
          <w:tcPr>
            <w:tcW w:w="2268" w:type="dxa"/>
            <w:shd w:val="clear" w:color="auto" w:fill="E2EFD9" w:themeFill="accent6" w:themeFillTint="33"/>
          </w:tcPr>
          <w:p w14:paraId="4C490D7B"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ЗБФП</w:t>
            </w:r>
          </w:p>
        </w:tc>
        <w:tc>
          <w:tcPr>
            <w:tcW w:w="7371" w:type="dxa"/>
            <w:shd w:val="clear" w:color="auto" w:fill="auto"/>
          </w:tcPr>
          <w:p w14:paraId="29970E0A"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Заповед за безвъзмездна финансова помощ</w:t>
            </w:r>
          </w:p>
        </w:tc>
      </w:tr>
      <w:tr w:rsidR="00AC3E8A" w:rsidRPr="00547B67" w14:paraId="2CE5F5B8" w14:textId="77777777" w:rsidTr="00AC7883">
        <w:trPr>
          <w:trHeight w:val="278"/>
          <w:jc w:val="center"/>
        </w:trPr>
        <w:tc>
          <w:tcPr>
            <w:tcW w:w="2268" w:type="dxa"/>
            <w:shd w:val="clear" w:color="auto" w:fill="E2EFD9" w:themeFill="accent6" w:themeFillTint="33"/>
          </w:tcPr>
          <w:p w14:paraId="2A6DC0D4"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ИА ОСЕС</w:t>
            </w:r>
          </w:p>
        </w:tc>
        <w:tc>
          <w:tcPr>
            <w:tcW w:w="7371" w:type="dxa"/>
            <w:shd w:val="clear" w:color="auto" w:fill="auto"/>
          </w:tcPr>
          <w:p w14:paraId="4F8B4514"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Изпълнителна Агенция „Одит на средствата от Европейския съюз“</w:t>
            </w:r>
          </w:p>
        </w:tc>
      </w:tr>
      <w:tr w:rsidR="00AC3E8A" w:rsidRPr="00547B67" w14:paraId="0D05758F" w14:textId="77777777" w:rsidTr="00AC7883">
        <w:trPr>
          <w:trHeight w:val="578"/>
          <w:jc w:val="center"/>
        </w:trPr>
        <w:tc>
          <w:tcPr>
            <w:tcW w:w="2268" w:type="dxa"/>
            <w:shd w:val="clear" w:color="auto" w:fill="E2EFD9" w:themeFill="accent6" w:themeFillTint="33"/>
          </w:tcPr>
          <w:p w14:paraId="0D106B70"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ИСУН</w:t>
            </w:r>
          </w:p>
        </w:tc>
        <w:tc>
          <w:tcPr>
            <w:tcW w:w="7371" w:type="dxa"/>
            <w:shd w:val="clear" w:color="auto" w:fill="auto"/>
          </w:tcPr>
          <w:p w14:paraId="49F66820"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Информационна система за управление и наблюдение на средствата от Европейския съюз в България</w:t>
            </w:r>
          </w:p>
        </w:tc>
      </w:tr>
      <w:tr w:rsidR="00AC3E8A" w:rsidRPr="00547B67" w14:paraId="06142CD4" w14:textId="77777777" w:rsidTr="00AC7883">
        <w:trPr>
          <w:trHeight w:val="278"/>
          <w:jc w:val="center"/>
        </w:trPr>
        <w:tc>
          <w:tcPr>
            <w:tcW w:w="2268" w:type="dxa"/>
            <w:shd w:val="clear" w:color="auto" w:fill="E2EFD9" w:themeFill="accent6" w:themeFillTint="33"/>
          </w:tcPr>
          <w:p w14:paraId="257BB1F0" w14:textId="77777777" w:rsidR="00AC3E8A" w:rsidRPr="00547B67" w:rsidRDefault="00AC3E8A" w:rsidP="009272EF">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ОО</w:t>
            </w:r>
          </w:p>
        </w:tc>
        <w:tc>
          <w:tcPr>
            <w:tcW w:w="7371" w:type="dxa"/>
            <w:shd w:val="clear" w:color="auto" w:fill="auto"/>
          </w:tcPr>
          <w:p w14:paraId="15660681" w14:textId="77777777" w:rsidR="00AC3E8A" w:rsidRPr="00547B67" w:rsidRDefault="00AC3E8A" w:rsidP="009272EF">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Одитен орган</w:t>
            </w:r>
          </w:p>
        </w:tc>
      </w:tr>
      <w:tr w:rsidR="00364D59" w:rsidRPr="00547B67" w14:paraId="79DF798B" w14:textId="77777777" w:rsidTr="00AC7883">
        <w:trPr>
          <w:trHeight w:val="278"/>
          <w:jc w:val="center"/>
        </w:trPr>
        <w:tc>
          <w:tcPr>
            <w:tcW w:w="2268" w:type="dxa"/>
            <w:shd w:val="clear" w:color="auto" w:fill="E2EFD9" w:themeFill="accent6" w:themeFillTint="33"/>
          </w:tcPr>
          <w:p w14:paraId="4F0869B3" w14:textId="77777777" w:rsidR="00364D59" w:rsidRPr="00547B67" w:rsidRDefault="00364D59" w:rsidP="00364D59">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ПНИДИИТ</w:t>
            </w:r>
          </w:p>
        </w:tc>
        <w:tc>
          <w:tcPr>
            <w:tcW w:w="7371" w:type="dxa"/>
            <w:shd w:val="clear" w:color="auto" w:fill="auto"/>
          </w:tcPr>
          <w:p w14:paraId="10CBEA12" w14:textId="77777777" w:rsidR="00364D59" w:rsidRPr="00547B67" w:rsidRDefault="00364D59" w:rsidP="00364D59">
            <w:pPr>
              <w:contextualSpacing/>
              <w:jc w:val="both"/>
              <w:rPr>
                <w:rFonts w:ascii="Times New Roman" w:eastAsia="Calibri" w:hAnsi="Times New Roman" w:cs="Times New Roman"/>
                <w:sz w:val="24"/>
                <w:szCs w:val="24"/>
                <w:highlight w:val="red"/>
              </w:rPr>
            </w:pPr>
            <w:r w:rsidRPr="00547B67">
              <w:rPr>
                <w:rFonts w:ascii="Times New Roman" w:eastAsia="Calibri" w:hAnsi="Times New Roman" w:cs="Times New Roman"/>
                <w:sz w:val="24"/>
                <w:szCs w:val="24"/>
              </w:rPr>
              <w:t>Програма „Научни изследвания, иновации и дигитализация за интелигентна трансформация“ 2021 - 2027 г.</w:t>
            </w:r>
          </w:p>
        </w:tc>
      </w:tr>
      <w:tr w:rsidR="00364D59" w:rsidRPr="00547B67" w14:paraId="2FDAB320" w14:textId="77777777" w:rsidTr="00AC7883">
        <w:trPr>
          <w:trHeight w:val="278"/>
          <w:jc w:val="center"/>
        </w:trPr>
        <w:tc>
          <w:tcPr>
            <w:tcW w:w="2268" w:type="dxa"/>
            <w:shd w:val="clear" w:color="auto" w:fill="E2EFD9" w:themeFill="accent6" w:themeFillTint="33"/>
          </w:tcPr>
          <w:p w14:paraId="0D46D4DE" w14:textId="77777777" w:rsidR="00364D59" w:rsidRPr="00547B67" w:rsidRDefault="00364D59" w:rsidP="00364D59">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ПОД</w:t>
            </w:r>
          </w:p>
        </w:tc>
        <w:tc>
          <w:tcPr>
            <w:tcW w:w="7371" w:type="dxa"/>
            <w:shd w:val="clear" w:color="auto" w:fill="auto"/>
          </w:tcPr>
          <w:p w14:paraId="7160F66D" w14:textId="77777777" w:rsidR="00364D59" w:rsidRPr="00547B67" w:rsidRDefault="00364D59" w:rsidP="00364D59">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Пакет отчетни документи</w:t>
            </w:r>
          </w:p>
        </w:tc>
      </w:tr>
      <w:tr w:rsidR="00364D59" w:rsidRPr="00547B67" w14:paraId="2EBFE8B6" w14:textId="77777777" w:rsidTr="00AC7883">
        <w:trPr>
          <w:trHeight w:val="300"/>
          <w:jc w:val="center"/>
        </w:trPr>
        <w:tc>
          <w:tcPr>
            <w:tcW w:w="2268" w:type="dxa"/>
            <w:shd w:val="clear" w:color="auto" w:fill="E2EFD9" w:themeFill="accent6" w:themeFillTint="33"/>
          </w:tcPr>
          <w:p w14:paraId="7416B275" w14:textId="77777777" w:rsidR="00364D59" w:rsidRPr="00547B67" w:rsidRDefault="00364D59" w:rsidP="00364D59">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РОД</w:t>
            </w:r>
          </w:p>
        </w:tc>
        <w:tc>
          <w:tcPr>
            <w:tcW w:w="7371" w:type="dxa"/>
            <w:shd w:val="clear" w:color="auto" w:fill="auto"/>
          </w:tcPr>
          <w:p w14:paraId="25C9188F" w14:textId="77777777" w:rsidR="00364D59" w:rsidRPr="00547B67" w:rsidRDefault="00364D59" w:rsidP="00364D59">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Разходооправдателен документ</w:t>
            </w:r>
          </w:p>
        </w:tc>
      </w:tr>
      <w:tr w:rsidR="00364D59" w:rsidRPr="00547B67" w14:paraId="13708C19" w14:textId="77777777" w:rsidTr="00AC7883">
        <w:trPr>
          <w:trHeight w:val="278"/>
          <w:jc w:val="center"/>
        </w:trPr>
        <w:tc>
          <w:tcPr>
            <w:tcW w:w="2268" w:type="dxa"/>
            <w:shd w:val="clear" w:color="auto" w:fill="E2EFD9" w:themeFill="accent6" w:themeFillTint="33"/>
          </w:tcPr>
          <w:p w14:paraId="134F61E4" w14:textId="77777777" w:rsidR="00364D59" w:rsidRPr="00547B67" w:rsidRDefault="00364D59" w:rsidP="00364D59">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СО</w:t>
            </w:r>
          </w:p>
        </w:tc>
        <w:tc>
          <w:tcPr>
            <w:tcW w:w="7371" w:type="dxa"/>
            <w:shd w:val="clear" w:color="auto" w:fill="auto"/>
          </w:tcPr>
          <w:p w14:paraId="676B1E26" w14:textId="77777777" w:rsidR="00364D59" w:rsidRPr="00547B67" w:rsidRDefault="00364D59" w:rsidP="00364D59">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Счетоводен орган</w:t>
            </w:r>
          </w:p>
        </w:tc>
      </w:tr>
      <w:tr w:rsidR="00364D59" w:rsidRPr="00547B67" w14:paraId="0361F367" w14:textId="77777777" w:rsidTr="00AC7883">
        <w:trPr>
          <w:trHeight w:val="278"/>
          <w:jc w:val="center"/>
        </w:trPr>
        <w:tc>
          <w:tcPr>
            <w:tcW w:w="2268" w:type="dxa"/>
            <w:shd w:val="clear" w:color="auto" w:fill="E2EFD9" w:themeFill="accent6" w:themeFillTint="33"/>
          </w:tcPr>
          <w:p w14:paraId="5FBB4AF6" w14:textId="77777777" w:rsidR="00364D59" w:rsidRPr="00547B67" w:rsidRDefault="00364D59" w:rsidP="00364D59">
            <w:pPr>
              <w:contextualSpacing/>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УО</w:t>
            </w:r>
          </w:p>
        </w:tc>
        <w:tc>
          <w:tcPr>
            <w:tcW w:w="7371" w:type="dxa"/>
            <w:shd w:val="clear" w:color="auto" w:fill="auto"/>
          </w:tcPr>
          <w:p w14:paraId="2F379BD4" w14:textId="77777777" w:rsidR="00364D59" w:rsidRPr="00547B67" w:rsidRDefault="00364D59" w:rsidP="00364D59">
            <w:pPr>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Управляващ орган</w:t>
            </w:r>
          </w:p>
        </w:tc>
      </w:tr>
    </w:tbl>
    <w:p w14:paraId="5FC372A9" w14:textId="77777777" w:rsidR="00AC3E8A" w:rsidRPr="00547B67" w:rsidRDefault="00AC3E8A" w:rsidP="009272EF">
      <w:pPr>
        <w:spacing w:after="0" w:line="240" w:lineRule="auto"/>
        <w:jc w:val="both"/>
        <w:rPr>
          <w:rFonts w:ascii="Times New Roman" w:hAnsi="Times New Roman" w:cs="Times New Roman"/>
          <w:sz w:val="24"/>
          <w:szCs w:val="24"/>
        </w:rPr>
      </w:pPr>
    </w:p>
    <w:p w14:paraId="681298BB" w14:textId="77777777" w:rsidR="00AC3E8A" w:rsidRPr="00547B67" w:rsidRDefault="00AC3E8A" w:rsidP="009272EF">
      <w:pPr>
        <w:spacing w:after="0" w:line="240" w:lineRule="auto"/>
        <w:jc w:val="both"/>
        <w:rPr>
          <w:rFonts w:ascii="Times New Roman" w:eastAsiaTheme="majorEastAsia" w:hAnsi="Times New Roman" w:cs="Times New Roman"/>
          <w:b/>
          <w:sz w:val="24"/>
          <w:szCs w:val="24"/>
        </w:rPr>
      </w:pPr>
      <w:r w:rsidRPr="00547B67">
        <w:rPr>
          <w:rFonts w:ascii="Times New Roman" w:hAnsi="Times New Roman" w:cs="Times New Roman"/>
          <w:sz w:val="24"/>
          <w:szCs w:val="24"/>
        </w:rPr>
        <w:br w:type="page"/>
      </w:r>
    </w:p>
    <w:p w14:paraId="2C7A27E2" w14:textId="77777777" w:rsidR="00F10608" w:rsidRPr="00547B67" w:rsidRDefault="00C21CD2" w:rsidP="00EE4143">
      <w:pPr>
        <w:pStyle w:val="Heading1"/>
      </w:pPr>
      <w:bookmarkStart w:id="1" w:name="_Toc164933136"/>
      <w:r w:rsidRPr="00547B67">
        <w:lastRenderedPageBreak/>
        <w:t>Цел</w:t>
      </w:r>
      <w:r w:rsidR="00F10608" w:rsidRPr="00547B67">
        <w:t xml:space="preserve"> и обхват на ръководството</w:t>
      </w:r>
      <w:bookmarkEnd w:id="1"/>
    </w:p>
    <w:p w14:paraId="6558DCCB" w14:textId="77777777" w:rsidR="00AC3E8A" w:rsidRPr="00547B67" w:rsidRDefault="00AC3E8A" w:rsidP="009272EF">
      <w:pPr>
        <w:spacing w:after="0" w:line="240" w:lineRule="auto"/>
        <w:jc w:val="both"/>
        <w:rPr>
          <w:rFonts w:ascii="Times New Roman" w:hAnsi="Times New Roman" w:cs="Times New Roman"/>
          <w:sz w:val="24"/>
          <w:szCs w:val="24"/>
        </w:rPr>
      </w:pPr>
    </w:p>
    <w:p w14:paraId="1D1B53D4" w14:textId="77777777" w:rsidR="009C1301" w:rsidRPr="00547B67" w:rsidRDefault="009C1301" w:rsidP="00595E26">
      <w:pPr>
        <w:spacing w:after="0" w:line="240" w:lineRule="auto"/>
        <w:ind w:firstLine="426"/>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 xml:space="preserve">Настоящото Ръководство е предназначено за </w:t>
      </w:r>
      <w:r w:rsidR="00004361" w:rsidRPr="00547B67">
        <w:rPr>
          <w:rFonts w:ascii="Times New Roman" w:eastAsia="Calibri" w:hAnsi="Times New Roman" w:cs="Times New Roman"/>
          <w:sz w:val="24"/>
          <w:szCs w:val="24"/>
        </w:rPr>
        <w:t>б</w:t>
      </w:r>
      <w:r w:rsidR="00AE01C1" w:rsidRPr="00547B67">
        <w:rPr>
          <w:rFonts w:ascii="Times New Roman" w:eastAsia="Calibri" w:hAnsi="Times New Roman" w:cs="Times New Roman"/>
          <w:sz w:val="24"/>
          <w:szCs w:val="24"/>
        </w:rPr>
        <w:t>енефициент</w:t>
      </w:r>
      <w:r w:rsidRPr="00547B67">
        <w:rPr>
          <w:rFonts w:ascii="Times New Roman" w:eastAsia="Calibri" w:hAnsi="Times New Roman" w:cs="Times New Roman"/>
          <w:sz w:val="24"/>
          <w:szCs w:val="24"/>
        </w:rPr>
        <w:t xml:space="preserve">и, които изпълняват </w:t>
      </w:r>
      <w:r w:rsidR="005A4994" w:rsidRPr="00547B67">
        <w:rPr>
          <w:rFonts w:ascii="Times New Roman" w:eastAsia="Calibri" w:hAnsi="Times New Roman" w:cs="Times New Roman"/>
          <w:sz w:val="24"/>
          <w:szCs w:val="24"/>
        </w:rPr>
        <w:t>административни договори/</w:t>
      </w:r>
      <w:r w:rsidRPr="00547B67">
        <w:rPr>
          <w:rFonts w:ascii="Times New Roman" w:eastAsia="Calibri" w:hAnsi="Times New Roman" w:cs="Times New Roman"/>
          <w:sz w:val="24"/>
          <w:szCs w:val="24"/>
        </w:rPr>
        <w:t xml:space="preserve">заповеди за безвъзмездна финансова помощ по </w:t>
      </w:r>
      <w:r w:rsidR="00CB48E1" w:rsidRPr="00547B67">
        <w:rPr>
          <w:rFonts w:ascii="Times New Roman" w:eastAsia="Calibri" w:hAnsi="Times New Roman" w:cs="Times New Roman"/>
          <w:sz w:val="24"/>
          <w:szCs w:val="24"/>
        </w:rPr>
        <w:t>П</w:t>
      </w:r>
      <w:r w:rsidRPr="00547B67">
        <w:rPr>
          <w:rFonts w:ascii="Times New Roman" w:eastAsia="Calibri" w:hAnsi="Times New Roman" w:cs="Times New Roman"/>
          <w:sz w:val="24"/>
          <w:szCs w:val="24"/>
        </w:rPr>
        <w:t>рограма „</w:t>
      </w:r>
      <w:r w:rsidR="005D21F2" w:rsidRPr="00547B67">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CB48E1" w:rsidRPr="00547B67">
        <w:rPr>
          <w:rFonts w:ascii="Times New Roman" w:eastAsia="Calibri" w:hAnsi="Times New Roman" w:cs="Times New Roman"/>
          <w:sz w:val="24"/>
          <w:szCs w:val="24"/>
        </w:rPr>
        <w:t>“</w:t>
      </w:r>
      <w:r w:rsidRPr="00547B67">
        <w:rPr>
          <w:rFonts w:ascii="Times New Roman" w:eastAsia="Calibri" w:hAnsi="Times New Roman" w:cs="Times New Roman"/>
          <w:sz w:val="24"/>
          <w:szCs w:val="24"/>
        </w:rPr>
        <w:t xml:space="preserve"> 20</w:t>
      </w:r>
      <w:r w:rsidR="00CB48E1" w:rsidRPr="00547B67">
        <w:rPr>
          <w:rFonts w:ascii="Times New Roman" w:eastAsia="Calibri" w:hAnsi="Times New Roman" w:cs="Times New Roman"/>
          <w:sz w:val="24"/>
          <w:szCs w:val="24"/>
        </w:rPr>
        <w:t>21</w:t>
      </w:r>
      <w:r w:rsidRPr="00547B67">
        <w:rPr>
          <w:rFonts w:ascii="Times New Roman" w:eastAsia="Calibri" w:hAnsi="Times New Roman" w:cs="Times New Roman"/>
          <w:sz w:val="24"/>
          <w:szCs w:val="24"/>
        </w:rPr>
        <w:t xml:space="preserve"> - 202</w:t>
      </w:r>
      <w:r w:rsidR="00CB48E1" w:rsidRPr="00547B67">
        <w:rPr>
          <w:rFonts w:ascii="Times New Roman" w:eastAsia="Calibri" w:hAnsi="Times New Roman" w:cs="Times New Roman"/>
          <w:sz w:val="24"/>
          <w:szCs w:val="24"/>
        </w:rPr>
        <w:t>7</w:t>
      </w:r>
      <w:r w:rsidRPr="00547B67">
        <w:rPr>
          <w:rFonts w:ascii="Times New Roman" w:eastAsia="Calibri" w:hAnsi="Times New Roman" w:cs="Times New Roman"/>
          <w:sz w:val="24"/>
          <w:szCs w:val="24"/>
        </w:rPr>
        <w:t xml:space="preserve"> г.</w:t>
      </w:r>
    </w:p>
    <w:p w14:paraId="3C6BBE10" w14:textId="77777777" w:rsidR="009C1301" w:rsidRPr="00547B67" w:rsidRDefault="009C1301" w:rsidP="009272EF">
      <w:pPr>
        <w:spacing w:after="0" w:line="240" w:lineRule="auto"/>
        <w:contextualSpacing/>
        <w:jc w:val="both"/>
        <w:rPr>
          <w:rFonts w:ascii="Times New Roman" w:eastAsia="Calibri" w:hAnsi="Times New Roman" w:cs="Times New Roman"/>
          <w:b/>
          <w:sz w:val="24"/>
          <w:szCs w:val="24"/>
        </w:rPr>
      </w:pPr>
    </w:p>
    <w:p w14:paraId="0C6741AF" w14:textId="77777777" w:rsidR="00FD3E8F" w:rsidRPr="00547B67" w:rsidRDefault="00FD3E8F" w:rsidP="00595E26">
      <w:pPr>
        <w:spacing w:after="0" w:line="240" w:lineRule="auto"/>
        <w:ind w:firstLine="426"/>
        <w:contextualSpacing/>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 xml:space="preserve">Ръководството има за </w:t>
      </w:r>
      <w:r w:rsidR="00336F0D" w:rsidRPr="00547B67">
        <w:rPr>
          <w:rFonts w:ascii="Times New Roman" w:eastAsia="Calibri" w:hAnsi="Times New Roman" w:cs="Times New Roman"/>
          <w:sz w:val="24"/>
          <w:szCs w:val="24"/>
        </w:rPr>
        <w:t>цел</w:t>
      </w:r>
      <w:r w:rsidR="00955973"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 xml:space="preserve">да </w:t>
      </w:r>
      <w:r w:rsidR="00955973" w:rsidRPr="00547B67">
        <w:rPr>
          <w:rFonts w:ascii="Times New Roman" w:eastAsia="Calibri" w:hAnsi="Times New Roman" w:cs="Times New Roman"/>
          <w:sz w:val="24"/>
          <w:szCs w:val="24"/>
        </w:rPr>
        <w:t xml:space="preserve">осигури на </w:t>
      </w:r>
      <w:r w:rsidR="00004361" w:rsidRPr="00547B67">
        <w:rPr>
          <w:rFonts w:ascii="Times New Roman" w:eastAsia="Calibri" w:hAnsi="Times New Roman" w:cs="Times New Roman"/>
          <w:sz w:val="24"/>
          <w:szCs w:val="24"/>
        </w:rPr>
        <w:t>б</w:t>
      </w:r>
      <w:r w:rsidR="00AE01C1" w:rsidRPr="00547B67">
        <w:rPr>
          <w:rFonts w:ascii="Times New Roman" w:eastAsia="Calibri" w:hAnsi="Times New Roman" w:cs="Times New Roman"/>
          <w:sz w:val="24"/>
          <w:szCs w:val="24"/>
        </w:rPr>
        <w:t>енефициент</w:t>
      </w:r>
      <w:r w:rsidR="00D00090" w:rsidRPr="00547B67">
        <w:rPr>
          <w:rFonts w:ascii="Times New Roman" w:eastAsia="Calibri" w:hAnsi="Times New Roman" w:cs="Times New Roman"/>
          <w:sz w:val="24"/>
          <w:szCs w:val="24"/>
        </w:rPr>
        <w:t>ите</w:t>
      </w:r>
      <w:r w:rsidR="00933894" w:rsidRPr="00547B67">
        <w:rPr>
          <w:rFonts w:ascii="Times New Roman" w:eastAsia="Calibri" w:hAnsi="Times New Roman" w:cs="Times New Roman"/>
          <w:sz w:val="24"/>
          <w:szCs w:val="24"/>
        </w:rPr>
        <w:t xml:space="preserve"> </w:t>
      </w:r>
      <w:r w:rsidR="009F6F04" w:rsidRPr="00547B67">
        <w:rPr>
          <w:rFonts w:ascii="Times New Roman" w:eastAsia="Calibri" w:hAnsi="Times New Roman" w:cs="Times New Roman"/>
          <w:sz w:val="24"/>
          <w:szCs w:val="24"/>
        </w:rPr>
        <w:t>конкретна, синтезирана и систематизирана информация</w:t>
      </w:r>
      <w:r w:rsidR="002643A6" w:rsidRPr="00547B67">
        <w:rPr>
          <w:rFonts w:ascii="Times New Roman" w:eastAsia="Calibri" w:hAnsi="Times New Roman" w:cs="Times New Roman"/>
          <w:sz w:val="24"/>
          <w:szCs w:val="24"/>
        </w:rPr>
        <w:t xml:space="preserve"> относно </w:t>
      </w:r>
      <w:r w:rsidR="00E06A9D" w:rsidRPr="00547B67">
        <w:rPr>
          <w:rFonts w:ascii="Times New Roman" w:eastAsia="Calibri" w:hAnsi="Times New Roman" w:cs="Times New Roman"/>
          <w:sz w:val="24"/>
          <w:szCs w:val="24"/>
        </w:rPr>
        <w:t xml:space="preserve">основните етапи на изпълнение на проектите и ангажиментите, които имат </w:t>
      </w:r>
      <w:r w:rsidRPr="00547B67">
        <w:rPr>
          <w:rFonts w:ascii="Times New Roman" w:eastAsia="Calibri" w:hAnsi="Times New Roman" w:cs="Times New Roman"/>
          <w:sz w:val="24"/>
          <w:szCs w:val="24"/>
        </w:rPr>
        <w:t>като получатели на безвъзмездна финансова помощ по П</w:t>
      </w:r>
      <w:r w:rsidR="005D21F2" w:rsidRPr="00547B67">
        <w:rPr>
          <w:rFonts w:ascii="Times New Roman" w:eastAsia="Calibri" w:hAnsi="Times New Roman" w:cs="Times New Roman"/>
          <w:sz w:val="24"/>
          <w:szCs w:val="24"/>
        </w:rPr>
        <w:t>НИДИИТ</w:t>
      </w:r>
      <w:r w:rsidRPr="00547B67">
        <w:rPr>
          <w:rFonts w:ascii="Times New Roman" w:eastAsia="Calibri" w:hAnsi="Times New Roman" w:cs="Times New Roman"/>
          <w:sz w:val="24"/>
          <w:szCs w:val="24"/>
        </w:rPr>
        <w:t xml:space="preserve">, </w:t>
      </w:r>
      <w:r w:rsidR="002643A6" w:rsidRPr="00547B67">
        <w:rPr>
          <w:rFonts w:ascii="Times New Roman" w:eastAsia="Calibri" w:hAnsi="Times New Roman" w:cs="Times New Roman"/>
          <w:sz w:val="24"/>
          <w:szCs w:val="24"/>
        </w:rPr>
        <w:t xml:space="preserve">с </w:t>
      </w:r>
      <w:r w:rsidR="00336F0D" w:rsidRPr="00547B67">
        <w:rPr>
          <w:rFonts w:ascii="Times New Roman" w:eastAsia="Calibri" w:hAnsi="Times New Roman" w:cs="Times New Roman"/>
          <w:sz w:val="24"/>
          <w:szCs w:val="24"/>
        </w:rPr>
        <w:t>оглед</w:t>
      </w:r>
      <w:r w:rsidR="002643A6"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осигур</w:t>
      </w:r>
      <w:r w:rsidR="002643A6" w:rsidRPr="00547B67">
        <w:rPr>
          <w:rFonts w:ascii="Times New Roman" w:eastAsia="Calibri" w:hAnsi="Times New Roman" w:cs="Times New Roman"/>
          <w:sz w:val="24"/>
          <w:szCs w:val="24"/>
        </w:rPr>
        <w:t>яване на</w:t>
      </w:r>
      <w:r w:rsidRPr="00547B67">
        <w:rPr>
          <w:rFonts w:ascii="Times New Roman" w:eastAsia="Calibri" w:hAnsi="Times New Roman" w:cs="Times New Roman"/>
          <w:sz w:val="24"/>
          <w:szCs w:val="24"/>
        </w:rPr>
        <w:t xml:space="preserve"> ефективно техническо и финансово изпълнение на проектите, изпълнявани съгласно АДБФП/</w:t>
      </w:r>
      <w:r w:rsidR="004B5749"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ЗБФП.</w:t>
      </w:r>
    </w:p>
    <w:p w14:paraId="704F9031" w14:textId="77777777" w:rsidR="00FD3E8F" w:rsidRPr="00547B67" w:rsidRDefault="00FD3E8F" w:rsidP="009272EF">
      <w:pPr>
        <w:spacing w:after="0" w:line="240" w:lineRule="auto"/>
        <w:contextualSpacing/>
        <w:jc w:val="both"/>
        <w:rPr>
          <w:rFonts w:ascii="Times New Roman" w:eastAsia="Calibri" w:hAnsi="Times New Roman" w:cs="Times New Roman"/>
          <w:sz w:val="24"/>
          <w:szCs w:val="24"/>
        </w:rPr>
      </w:pPr>
    </w:p>
    <w:p w14:paraId="12F7BD5F" w14:textId="77777777" w:rsidR="003B2A1B" w:rsidRPr="00547B67" w:rsidRDefault="003B2A1B" w:rsidP="00595E26">
      <w:pPr>
        <w:spacing w:after="0" w:line="240" w:lineRule="auto"/>
        <w:ind w:firstLine="426"/>
        <w:contextualSpacing/>
        <w:jc w:val="both"/>
        <w:rPr>
          <w:rFonts w:ascii="Times New Roman" w:hAnsi="Times New Roman" w:cs="Times New Roman"/>
          <w:b/>
          <w:sz w:val="24"/>
          <w:szCs w:val="24"/>
        </w:rPr>
      </w:pPr>
      <w:r w:rsidRPr="00547B67">
        <w:rPr>
          <w:rFonts w:ascii="Times New Roman" w:hAnsi="Times New Roman" w:cs="Times New Roman"/>
          <w:b/>
          <w:sz w:val="24"/>
          <w:szCs w:val="24"/>
        </w:rPr>
        <w:t xml:space="preserve">При противоречие между информацията </w:t>
      </w:r>
      <w:r w:rsidR="00637D6D" w:rsidRPr="00547B67">
        <w:rPr>
          <w:rFonts w:ascii="Times New Roman" w:hAnsi="Times New Roman" w:cs="Times New Roman"/>
          <w:b/>
          <w:sz w:val="24"/>
          <w:szCs w:val="24"/>
        </w:rPr>
        <w:t>(вкл. и сроковете)</w:t>
      </w:r>
      <w:r w:rsidR="00DA27C2" w:rsidRPr="00547B67">
        <w:rPr>
          <w:rFonts w:ascii="Times New Roman" w:hAnsi="Times New Roman" w:cs="Times New Roman"/>
          <w:b/>
          <w:sz w:val="24"/>
          <w:szCs w:val="24"/>
        </w:rPr>
        <w:t>, представена</w:t>
      </w:r>
      <w:r w:rsidR="00637D6D" w:rsidRPr="00547B67">
        <w:rPr>
          <w:rFonts w:ascii="Times New Roman" w:hAnsi="Times New Roman" w:cs="Times New Roman"/>
          <w:b/>
          <w:sz w:val="24"/>
          <w:szCs w:val="24"/>
        </w:rPr>
        <w:t xml:space="preserve"> </w:t>
      </w:r>
      <w:r w:rsidRPr="00547B67">
        <w:rPr>
          <w:rFonts w:ascii="Times New Roman" w:hAnsi="Times New Roman" w:cs="Times New Roman"/>
          <w:b/>
          <w:sz w:val="24"/>
          <w:szCs w:val="24"/>
        </w:rPr>
        <w:t>в настоящото Ръководство и</w:t>
      </w:r>
      <w:r w:rsidR="005244C0" w:rsidRPr="00547B67">
        <w:rPr>
          <w:rFonts w:ascii="Times New Roman" w:hAnsi="Times New Roman" w:cs="Times New Roman"/>
          <w:b/>
          <w:sz w:val="24"/>
          <w:szCs w:val="24"/>
        </w:rPr>
        <w:t xml:space="preserve"> </w:t>
      </w:r>
      <w:r w:rsidRPr="00547B67">
        <w:rPr>
          <w:rFonts w:ascii="Times New Roman" w:hAnsi="Times New Roman" w:cs="Times New Roman"/>
          <w:b/>
          <w:sz w:val="24"/>
          <w:szCs w:val="24"/>
        </w:rPr>
        <w:t>Условията за изпълнение</w:t>
      </w:r>
      <w:r w:rsidR="005D21F2" w:rsidRPr="00547B67">
        <w:rPr>
          <w:rFonts w:ascii="Times New Roman" w:hAnsi="Times New Roman" w:cs="Times New Roman"/>
          <w:b/>
          <w:sz w:val="24"/>
          <w:szCs w:val="24"/>
        </w:rPr>
        <w:t>/ Общите условия</w:t>
      </w:r>
      <w:r w:rsidRPr="00547B67">
        <w:rPr>
          <w:rFonts w:ascii="Times New Roman" w:hAnsi="Times New Roman" w:cs="Times New Roman"/>
          <w:b/>
          <w:sz w:val="24"/>
          <w:szCs w:val="24"/>
        </w:rPr>
        <w:t xml:space="preserve"> </w:t>
      </w:r>
      <w:r w:rsidR="00004361" w:rsidRPr="00547B67">
        <w:rPr>
          <w:rFonts w:ascii="Times New Roman" w:hAnsi="Times New Roman" w:cs="Times New Roman"/>
          <w:b/>
          <w:sz w:val="24"/>
          <w:szCs w:val="24"/>
        </w:rPr>
        <w:t>към</w:t>
      </w:r>
      <w:r w:rsidRPr="00547B67">
        <w:rPr>
          <w:rFonts w:ascii="Times New Roman" w:hAnsi="Times New Roman" w:cs="Times New Roman"/>
          <w:b/>
          <w:sz w:val="24"/>
          <w:szCs w:val="24"/>
        </w:rPr>
        <w:t xml:space="preserve"> АДБФП/ ЗБФП, предимство имат</w:t>
      </w:r>
      <w:r w:rsidR="005244C0" w:rsidRPr="00547B67">
        <w:rPr>
          <w:rFonts w:ascii="Times New Roman" w:hAnsi="Times New Roman" w:cs="Times New Roman"/>
          <w:b/>
          <w:sz w:val="24"/>
          <w:szCs w:val="24"/>
        </w:rPr>
        <w:t xml:space="preserve"> </w:t>
      </w:r>
      <w:r w:rsidRPr="00547B67">
        <w:rPr>
          <w:rFonts w:ascii="Times New Roman" w:hAnsi="Times New Roman" w:cs="Times New Roman"/>
          <w:b/>
          <w:sz w:val="24"/>
          <w:szCs w:val="24"/>
        </w:rPr>
        <w:t>Условията за изпълнение</w:t>
      </w:r>
      <w:r w:rsidR="00B31ABB" w:rsidRPr="00547B67">
        <w:rPr>
          <w:rFonts w:ascii="Times New Roman" w:hAnsi="Times New Roman" w:cs="Times New Roman"/>
          <w:b/>
          <w:sz w:val="24"/>
          <w:szCs w:val="24"/>
        </w:rPr>
        <w:t xml:space="preserve">, разпоредбите на АДБФП/ЗБФП </w:t>
      </w:r>
      <w:r w:rsidR="00081476" w:rsidRPr="00547B67">
        <w:rPr>
          <w:rFonts w:ascii="Times New Roman" w:hAnsi="Times New Roman" w:cs="Times New Roman"/>
          <w:b/>
          <w:sz w:val="24"/>
          <w:szCs w:val="24"/>
        </w:rPr>
        <w:t>и приложимата нормативна уредба</w:t>
      </w:r>
      <w:r w:rsidRPr="00547B67">
        <w:rPr>
          <w:rFonts w:ascii="Times New Roman" w:hAnsi="Times New Roman" w:cs="Times New Roman"/>
          <w:b/>
          <w:sz w:val="24"/>
          <w:szCs w:val="24"/>
        </w:rPr>
        <w:t>.</w:t>
      </w:r>
    </w:p>
    <w:p w14:paraId="4528A02E" w14:textId="77777777" w:rsidR="003B2A1B" w:rsidRPr="00547B67" w:rsidRDefault="003B2A1B" w:rsidP="009272EF">
      <w:pPr>
        <w:spacing w:after="0" w:line="240" w:lineRule="auto"/>
        <w:jc w:val="both"/>
        <w:rPr>
          <w:rFonts w:ascii="Times New Roman" w:hAnsi="Times New Roman" w:cs="Times New Roman"/>
          <w:b/>
          <w:sz w:val="24"/>
          <w:szCs w:val="24"/>
        </w:rPr>
      </w:pPr>
    </w:p>
    <w:p w14:paraId="4295E72B" w14:textId="77777777" w:rsidR="003B2A1B" w:rsidRPr="00547B67" w:rsidRDefault="003B2A1B" w:rsidP="00595E26">
      <w:pPr>
        <w:spacing w:after="0" w:line="240" w:lineRule="auto"/>
        <w:ind w:firstLine="426"/>
        <w:contextualSpacing/>
        <w:jc w:val="both"/>
        <w:rPr>
          <w:rFonts w:ascii="Times New Roman" w:hAnsi="Times New Roman" w:cs="Times New Roman"/>
          <w:b/>
          <w:sz w:val="24"/>
          <w:szCs w:val="24"/>
        </w:rPr>
      </w:pPr>
      <w:r w:rsidRPr="00547B67">
        <w:rPr>
          <w:rFonts w:ascii="Times New Roman" w:hAnsi="Times New Roman" w:cs="Times New Roman"/>
          <w:b/>
          <w:sz w:val="24"/>
          <w:szCs w:val="24"/>
        </w:rPr>
        <w:t xml:space="preserve">За всички неуредени въпроси в настоящото Ръководство </w:t>
      </w:r>
      <w:r w:rsidR="00004361" w:rsidRPr="00547B67">
        <w:rPr>
          <w:rFonts w:ascii="Times New Roman" w:hAnsi="Times New Roman" w:cs="Times New Roman"/>
          <w:b/>
          <w:sz w:val="24"/>
          <w:szCs w:val="24"/>
        </w:rPr>
        <w:t>б</w:t>
      </w:r>
      <w:r w:rsidRPr="00547B67">
        <w:rPr>
          <w:rFonts w:ascii="Times New Roman" w:hAnsi="Times New Roman" w:cs="Times New Roman"/>
          <w:b/>
          <w:sz w:val="24"/>
          <w:szCs w:val="24"/>
        </w:rPr>
        <w:t>енефициентите следва да се съобразяват с разпоредбите на Условията за изпълнение</w:t>
      </w:r>
      <w:r w:rsidR="005D21F2" w:rsidRPr="00547B67">
        <w:rPr>
          <w:rFonts w:ascii="Times New Roman" w:hAnsi="Times New Roman" w:cs="Times New Roman"/>
          <w:b/>
          <w:sz w:val="24"/>
          <w:szCs w:val="24"/>
        </w:rPr>
        <w:t>/ Общите условия</w:t>
      </w:r>
      <w:r w:rsidRPr="00547B67">
        <w:rPr>
          <w:rFonts w:ascii="Times New Roman" w:hAnsi="Times New Roman" w:cs="Times New Roman"/>
          <w:b/>
          <w:sz w:val="24"/>
          <w:szCs w:val="24"/>
        </w:rPr>
        <w:t xml:space="preserve"> към АДБФП/ ЗБФП</w:t>
      </w:r>
      <w:r w:rsidR="00081476" w:rsidRPr="00547B67">
        <w:rPr>
          <w:rFonts w:ascii="Times New Roman" w:hAnsi="Times New Roman" w:cs="Times New Roman"/>
          <w:b/>
          <w:sz w:val="24"/>
          <w:szCs w:val="24"/>
        </w:rPr>
        <w:t xml:space="preserve"> и приложимата нормативна уредба</w:t>
      </w:r>
      <w:r w:rsidRPr="00547B67">
        <w:rPr>
          <w:rFonts w:ascii="Times New Roman" w:hAnsi="Times New Roman" w:cs="Times New Roman"/>
          <w:b/>
          <w:sz w:val="24"/>
          <w:szCs w:val="24"/>
        </w:rPr>
        <w:t>.</w:t>
      </w:r>
    </w:p>
    <w:p w14:paraId="0BD22A07" w14:textId="77777777" w:rsidR="00154D38" w:rsidRPr="00547B67" w:rsidRDefault="00154D38" w:rsidP="00D44A27">
      <w:pPr>
        <w:spacing w:after="0" w:line="240" w:lineRule="auto"/>
        <w:contextualSpacing/>
        <w:jc w:val="both"/>
        <w:rPr>
          <w:rFonts w:ascii="Times New Roman" w:hAnsi="Times New Roman" w:cs="Times New Roman"/>
          <w:b/>
          <w:sz w:val="24"/>
          <w:szCs w:val="24"/>
        </w:rPr>
      </w:pPr>
    </w:p>
    <w:p w14:paraId="18A2F403" w14:textId="77777777" w:rsidR="00AC3E8A" w:rsidRPr="00547B67" w:rsidRDefault="00AC3E8A" w:rsidP="009272EF">
      <w:pPr>
        <w:spacing w:after="0" w:line="240" w:lineRule="auto"/>
        <w:jc w:val="both"/>
        <w:rPr>
          <w:rFonts w:ascii="Times New Roman" w:hAnsi="Times New Roman" w:cs="Times New Roman"/>
          <w:b/>
          <w:sz w:val="24"/>
          <w:szCs w:val="24"/>
        </w:rPr>
      </w:pPr>
    </w:p>
    <w:p w14:paraId="3E77C3AC" w14:textId="77777777" w:rsidR="00F10608" w:rsidRPr="00547B67" w:rsidRDefault="00F10608" w:rsidP="00EE4143">
      <w:pPr>
        <w:pStyle w:val="Heading1"/>
        <w:numPr>
          <w:ilvl w:val="0"/>
          <w:numId w:val="33"/>
        </w:numPr>
      </w:pPr>
      <w:bookmarkStart w:id="2" w:name="_Toc164933137"/>
      <w:r w:rsidRPr="00547B67">
        <w:t xml:space="preserve">Администриране изпълнението на </w:t>
      </w:r>
      <w:r w:rsidR="004B5749" w:rsidRPr="00547B67">
        <w:t>АДБФП/ ЗБФП</w:t>
      </w:r>
      <w:bookmarkEnd w:id="2"/>
    </w:p>
    <w:p w14:paraId="139A7A40" w14:textId="77777777" w:rsidR="006F1F25" w:rsidRPr="00547B67" w:rsidRDefault="006F1F25" w:rsidP="009272EF">
      <w:pPr>
        <w:spacing w:after="0" w:line="240" w:lineRule="auto"/>
        <w:jc w:val="both"/>
        <w:rPr>
          <w:rFonts w:ascii="Times New Roman" w:hAnsi="Times New Roman" w:cs="Times New Roman"/>
          <w:sz w:val="24"/>
          <w:szCs w:val="24"/>
        </w:rPr>
      </w:pPr>
    </w:p>
    <w:p w14:paraId="285097C8" w14:textId="77777777" w:rsidR="00875A80" w:rsidRPr="00547B67" w:rsidRDefault="00875A80" w:rsidP="009272EF">
      <w:pPr>
        <w:spacing w:after="0" w:line="240" w:lineRule="auto"/>
        <w:jc w:val="both"/>
        <w:rPr>
          <w:rFonts w:ascii="Times New Roman" w:hAnsi="Times New Roman" w:cs="Times New Roman"/>
          <w:sz w:val="24"/>
          <w:szCs w:val="24"/>
        </w:rPr>
      </w:pPr>
    </w:p>
    <w:p w14:paraId="36DBA5C7" w14:textId="77777777" w:rsidR="00F10608" w:rsidRPr="00547B67" w:rsidRDefault="00AF7AA6" w:rsidP="00A46ABB">
      <w:pPr>
        <w:pStyle w:val="Heading2"/>
      </w:pPr>
      <w:bookmarkStart w:id="3" w:name="_Toc164933138"/>
      <w:proofErr w:type="spellStart"/>
      <w:r w:rsidRPr="00547B67">
        <w:t>О</w:t>
      </w:r>
      <w:r w:rsidR="00F10608" w:rsidRPr="00547B67">
        <w:t>тговорности</w:t>
      </w:r>
      <w:proofErr w:type="spellEnd"/>
      <w:r w:rsidR="00F10608" w:rsidRPr="00547B67">
        <w:t xml:space="preserve"> </w:t>
      </w:r>
      <w:proofErr w:type="spellStart"/>
      <w:r w:rsidR="00F10608" w:rsidRPr="00547B67">
        <w:t>по</w:t>
      </w:r>
      <w:proofErr w:type="spellEnd"/>
      <w:r w:rsidR="00F10608" w:rsidRPr="00547B67">
        <w:t xml:space="preserve"> </w:t>
      </w:r>
      <w:proofErr w:type="spellStart"/>
      <w:r w:rsidR="00F10608" w:rsidRPr="00547B67">
        <w:t>изпълнение</w:t>
      </w:r>
      <w:proofErr w:type="spellEnd"/>
      <w:r w:rsidR="00F10608" w:rsidRPr="00547B67">
        <w:t xml:space="preserve"> </w:t>
      </w:r>
      <w:proofErr w:type="spellStart"/>
      <w:r w:rsidR="00F10608" w:rsidRPr="00547B67">
        <w:t>на</w:t>
      </w:r>
      <w:proofErr w:type="spellEnd"/>
      <w:r w:rsidR="00F10608" w:rsidRPr="00547B67">
        <w:t xml:space="preserve"> </w:t>
      </w:r>
      <w:proofErr w:type="spellStart"/>
      <w:r w:rsidR="00F10608" w:rsidRPr="00547B67">
        <w:t>проекта</w:t>
      </w:r>
      <w:bookmarkEnd w:id="3"/>
      <w:proofErr w:type="spellEnd"/>
    </w:p>
    <w:p w14:paraId="2373A022" w14:textId="77777777" w:rsidR="00F8177E" w:rsidRPr="00547B67" w:rsidRDefault="00F8177E" w:rsidP="009272EF">
      <w:pPr>
        <w:spacing w:after="0" w:line="240" w:lineRule="auto"/>
        <w:jc w:val="both"/>
        <w:rPr>
          <w:rFonts w:ascii="Times New Roman" w:hAnsi="Times New Roman" w:cs="Times New Roman"/>
          <w:sz w:val="24"/>
          <w:szCs w:val="24"/>
        </w:rPr>
      </w:pPr>
    </w:p>
    <w:p w14:paraId="25D2EDDA" w14:textId="77777777" w:rsidR="009212B9" w:rsidRPr="0006337E" w:rsidRDefault="009212B9" w:rsidP="00595E26">
      <w:pPr>
        <w:spacing w:after="0" w:line="240" w:lineRule="auto"/>
        <w:ind w:firstLine="426"/>
        <w:contextualSpacing/>
        <w:jc w:val="both"/>
        <w:rPr>
          <w:rFonts w:ascii="Times New Roman" w:eastAsia="Calibri" w:hAnsi="Times New Roman" w:cs="Times New Roman"/>
          <w:sz w:val="24"/>
          <w:szCs w:val="24"/>
        </w:rPr>
      </w:pPr>
      <w:r w:rsidRPr="0006337E">
        <w:rPr>
          <w:rFonts w:ascii="Times New Roman" w:eastAsia="Calibri" w:hAnsi="Times New Roman" w:cs="Times New Roman"/>
          <w:sz w:val="24"/>
          <w:szCs w:val="24"/>
        </w:rPr>
        <w:t xml:space="preserve">Бенефициентът </w:t>
      </w:r>
      <w:r w:rsidR="00AF7AA6" w:rsidRPr="0006337E">
        <w:rPr>
          <w:rFonts w:ascii="Times New Roman" w:eastAsia="Calibri" w:hAnsi="Times New Roman" w:cs="Times New Roman"/>
          <w:sz w:val="24"/>
          <w:szCs w:val="24"/>
        </w:rPr>
        <w:t>има задължение</w:t>
      </w:r>
      <w:r w:rsidRPr="0006337E">
        <w:rPr>
          <w:rFonts w:ascii="Times New Roman" w:eastAsia="Calibri" w:hAnsi="Times New Roman" w:cs="Times New Roman"/>
          <w:sz w:val="24"/>
          <w:szCs w:val="24"/>
        </w:rPr>
        <w:t xml:space="preserve"> да изпълни дейностите, включени в </w:t>
      </w:r>
      <w:r w:rsidR="009310C9" w:rsidRPr="0006337E">
        <w:rPr>
          <w:rFonts w:ascii="Times New Roman" w:eastAsia="Calibri" w:hAnsi="Times New Roman" w:cs="Times New Roman"/>
          <w:sz w:val="24"/>
          <w:szCs w:val="24"/>
        </w:rPr>
        <w:t xml:space="preserve">одобрения </w:t>
      </w:r>
      <w:r w:rsidRPr="0006337E">
        <w:rPr>
          <w:rFonts w:ascii="Times New Roman" w:eastAsia="Calibri" w:hAnsi="Times New Roman" w:cs="Times New Roman"/>
          <w:sz w:val="24"/>
          <w:szCs w:val="24"/>
        </w:rPr>
        <w:t>проект, при условията и в сроковете</w:t>
      </w:r>
      <w:r w:rsidR="00DA31B8" w:rsidRPr="0006337E">
        <w:rPr>
          <w:rFonts w:ascii="Times New Roman" w:eastAsia="Calibri" w:hAnsi="Times New Roman" w:cs="Times New Roman"/>
          <w:sz w:val="24"/>
          <w:szCs w:val="24"/>
        </w:rPr>
        <w:t xml:space="preserve"> за изпълнение</w:t>
      </w:r>
      <w:r w:rsidRPr="0006337E">
        <w:rPr>
          <w:rFonts w:ascii="Times New Roman" w:eastAsia="Calibri" w:hAnsi="Times New Roman" w:cs="Times New Roman"/>
          <w:sz w:val="24"/>
          <w:szCs w:val="24"/>
        </w:rPr>
        <w:t xml:space="preserve">, описани </w:t>
      </w:r>
      <w:r w:rsidR="00DA31B8" w:rsidRPr="0006337E">
        <w:rPr>
          <w:rFonts w:ascii="Times New Roman" w:eastAsia="Calibri" w:hAnsi="Times New Roman" w:cs="Times New Roman"/>
          <w:sz w:val="24"/>
          <w:szCs w:val="24"/>
        </w:rPr>
        <w:t xml:space="preserve">в </w:t>
      </w:r>
      <w:r w:rsidRPr="0006337E">
        <w:rPr>
          <w:rFonts w:ascii="Times New Roman" w:eastAsia="Calibri" w:hAnsi="Times New Roman" w:cs="Times New Roman"/>
          <w:sz w:val="24"/>
          <w:szCs w:val="24"/>
        </w:rPr>
        <w:t>АДБФП/ ЗБФП, на свой собствен риск, с оглед постигане на целите, резултатите и индикаторите, посочени в одобреното проектно предложение, както и да използва предоставената безвъзмездна финансова помощ по предназначение.</w:t>
      </w:r>
    </w:p>
    <w:p w14:paraId="27FB9233" w14:textId="77777777" w:rsidR="009212B9" w:rsidRPr="0006337E" w:rsidRDefault="009212B9" w:rsidP="009272EF">
      <w:pPr>
        <w:spacing w:after="0" w:line="240" w:lineRule="auto"/>
        <w:contextualSpacing/>
        <w:jc w:val="both"/>
        <w:rPr>
          <w:rFonts w:ascii="Times New Roman" w:eastAsia="Calibri" w:hAnsi="Times New Roman" w:cs="Times New Roman"/>
          <w:sz w:val="24"/>
          <w:szCs w:val="24"/>
        </w:rPr>
      </w:pPr>
    </w:p>
    <w:p w14:paraId="7924655F" w14:textId="77777777" w:rsidR="009212B9" w:rsidRPr="0006337E" w:rsidRDefault="009212B9" w:rsidP="00595E26">
      <w:pPr>
        <w:spacing w:after="0" w:line="240" w:lineRule="auto"/>
        <w:ind w:firstLine="426"/>
        <w:contextualSpacing/>
        <w:jc w:val="both"/>
        <w:rPr>
          <w:rFonts w:ascii="Times New Roman" w:eastAsia="Calibri" w:hAnsi="Times New Roman" w:cs="Times New Roman"/>
          <w:sz w:val="24"/>
          <w:szCs w:val="24"/>
        </w:rPr>
      </w:pPr>
      <w:r w:rsidRPr="0006337E">
        <w:rPr>
          <w:rFonts w:ascii="Times New Roman" w:eastAsia="Calibri" w:hAnsi="Times New Roman" w:cs="Times New Roman"/>
          <w:sz w:val="24"/>
          <w:szCs w:val="24"/>
        </w:rPr>
        <w:t xml:space="preserve">Преди да започне изпълнението на АДБФП/ ЗБФП </w:t>
      </w:r>
      <w:r w:rsidR="00EE5B3B" w:rsidRPr="0006337E">
        <w:rPr>
          <w:rFonts w:ascii="Times New Roman" w:eastAsia="Calibri" w:hAnsi="Times New Roman" w:cs="Times New Roman"/>
          <w:sz w:val="24"/>
          <w:szCs w:val="24"/>
        </w:rPr>
        <w:t>б</w:t>
      </w:r>
      <w:r w:rsidRPr="0006337E">
        <w:rPr>
          <w:rFonts w:ascii="Times New Roman" w:eastAsia="Calibri" w:hAnsi="Times New Roman" w:cs="Times New Roman"/>
          <w:sz w:val="24"/>
          <w:szCs w:val="24"/>
        </w:rPr>
        <w:t>енефициентът следва подробно да се запознае със съдържанието на АДБФП/ ЗБФП и на всички приложения, които са неразделна част от него/ нея.</w:t>
      </w:r>
    </w:p>
    <w:p w14:paraId="0451EC38" w14:textId="77777777" w:rsidR="009212B9" w:rsidRPr="0006337E" w:rsidRDefault="009212B9" w:rsidP="009272EF">
      <w:pPr>
        <w:spacing w:after="0" w:line="240" w:lineRule="auto"/>
        <w:jc w:val="both"/>
        <w:rPr>
          <w:rFonts w:ascii="Times New Roman" w:eastAsia="Calibri" w:hAnsi="Times New Roman" w:cs="Times New Roman"/>
          <w:sz w:val="24"/>
          <w:szCs w:val="24"/>
        </w:rPr>
      </w:pPr>
    </w:p>
    <w:p w14:paraId="07B3E69E" w14:textId="20CF87AF" w:rsidR="001D2FDA" w:rsidRPr="0006337E" w:rsidRDefault="009212B9" w:rsidP="00595E26">
      <w:pPr>
        <w:spacing w:after="0" w:line="240" w:lineRule="auto"/>
        <w:ind w:firstLine="426"/>
        <w:contextualSpacing/>
        <w:jc w:val="both"/>
        <w:rPr>
          <w:rFonts w:ascii="Times New Roman" w:eastAsia="Calibri" w:hAnsi="Times New Roman" w:cs="Times New Roman"/>
          <w:sz w:val="24"/>
          <w:szCs w:val="24"/>
        </w:rPr>
      </w:pPr>
      <w:r w:rsidRPr="0006337E">
        <w:rPr>
          <w:rFonts w:ascii="Times New Roman" w:eastAsia="Calibri" w:hAnsi="Times New Roman" w:cs="Times New Roman"/>
          <w:sz w:val="24"/>
          <w:szCs w:val="24"/>
        </w:rPr>
        <w:t>Необходимо е да се обърне особено внимание на всички срокове, свързани с изпълнението на проекта.</w:t>
      </w:r>
    </w:p>
    <w:p w14:paraId="1BA2FE03" w14:textId="77777777" w:rsidR="00A71D49" w:rsidRPr="00547B67" w:rsidRDefault="00A71D49" w:rsidP="009272EF">
      <w:pPr>
        <w:spacing w:after="0" w:line="240" w:lineRule="auto"/>
        <w:jc w:val="both"/>
        <w:rPr>
          <w:rFonts w:ascii="Times New Roman" w:hAnsi="Times New Roman" w:cs="Times New Roman"/>
          <w:sz w:val="24"/>
          <w:szCs w:val="24"/>
        </w:rPr>
      </w:pPr>
    </w:p>
    <w:p w14:paraId="56F77EEC" w14:textId="77777777" w:rsidR="00F10608" w:rsidRPr="00547B67" w:rsidRDefault="004D0C55" w:rsidP="00A46ABB">
      <w:pPr>
        <w:pStyle w:val="Heading2"/>
      </w:pPr>
      <w:bookmarkStart w:id="4" w:name="_Toc164933139"/>
      <w:proofErr w:type="spellStart"/>
      <w:r w:rsidRPr="00547B67">
        <w:t>Администриране</w:t>
      </w:r>
      <w:proofErr w:type="spellEnd"/>
      <w:r w:rsidRPr="00547B67">
        <w:t xml:space="preserve"> </w:t>
      </w:r>
      <w:proofErr w:type="spellStart"/>
      <w:r w:rsidRPr="00547B67">
        <w:t>на</w:t>
      </w:r>
      <w:proofErr w:type="spellEnd"/>
      <w:r w:rsidRPr="00547B67">
        <w:t xml:space="preserve"> </w:t>
      </w:r>
      <w:proofErr w:type="spellStart"/>
      <w:r w:rsidRPr="00547B67">
        <w:t>проекти</w:t>
      </w:r>
      <w:proofErr w:type="spellEnd"/>
      <w:r w:rsidRPr="00547B67">
        <w:t xml:space="preserve"> </w:t>
      </w:r>
      <w:proofErr w:type="spellStart"/>
      <w:r w:rsidRPr="00547B67">
        <w:t>по</w:t>
      </w:r>
      <w:proofErr w:type="spellEnd"/>
      <w:r w:rsidRPr="00547B67">
        <w:t xml:space="preserve"> </w:t>
      </w:r>
      <w:r w:rsidR="004B5749" w:rsidRPr="00547B67">
        <w:t>АДБФП</w:t>
      </w:r>
      <w:r w:rsidRPr="00547B67">
        <w:t>/ ЗБФП в ИСУН</w:t>
      </w:r>
      <w:bookmarkEnd w:id="4"/>
    </w:p>
    <w:p w14:paraId="6FCD08A9" w14:textId="77777777" w:rsidR="00874A38" w:rsidRPr="00547B67" w:rsidRDefault="00874A38" w:rsidP="009272EF">
      <w:pPr>
        <w:pStyle w:val="Title2"/>
        <w:spacing w:before="0" w:beforeAutospacing="0" w:after="0" w:afterAutospacing="0"/>
        <w:jc w:val="both"/>
      </w:pPr>
    </w:p>
    <w:p w14:paraId="27D22EF0" w14:textId="77777777" w:rsidR="008918B8" w:rsidRPr="00595E26" w:rsidRDefault="003E3FDF" w:rsidP="00FA344A">
      <w:pPr>
        <w:spacing w:after="0" w:line="240" w:lineRule="auto"/>
        <w:ind w:firstLine="709"/>
        <w:contextualSpacing/>
        <w:jc w:val="both"/>
        <w:rPr>
          <w:rFonts w:ascii="Times New Roman" w:hAnsi="Times New Roman" w:cs="Times New Roman"/>
          <w:b/>
          <w:sz w:val="24"/>
          <w:szCs w:val="24"/>
        </w:rPr>
      </w:pPr>
      <w:r w:rsidRPr="00595E26">
        <w:rPr>
          <w:rFonts w:ascii="Times New Roman" w:hAnsi="Times New Roman" w:cs="Times New Roman"/>
          <w:sz w:val="24"/>
          <w:szCs w:val="24"/>
        </w:rPr>
        <w:t>В съответствие със</w:t>
      </w:r>
      <w:r w:rsidR="008918B8" w:rsidRPr="00595E26">
        <w:rPr>
          <w:rFonts w:ascii="Times New Roman" w:hAnsi="Times New Roman" w:cs="Times New Roman"/>
          <w:sz w:val="24"/>
          <w:szCs w:val="24"/>
        </w:rPr>
        <w:t xml:space="preserve"> З</w:t>
      </w:r>
      <w:r w:rsidR="00EF0DC7" w:rsidRPr="00595E26">
        <w:rPr>
          <w:rFonts w:ascii="Times New Roman" w:hAnsi="Times New Roman" w:cs="Times New Roman"/>
          <w:sz w:val="24"/>
          <w:szCs w:val="24"/>
        </w:rPr>
        <w:t>УСЕФСУ</w:t>
      </w:r>
      <w:r w:rsidR="008918B8" w:rsidRPr="00595E26">
        <w:rPr>
          <w:rFonts w:ascii="Times New Roman" w:hAnsi="Times New Roman" w:cs="Times New Roman"/>
          <w:sz w:val="24"/>
          <w:szCs w:val="24"/>
        </w:rPr>
        <w:t xml:space="preserve"> и Наредба за определяне на условията, реда и механизма за функциониране на Информационната </w:t>
      </w:r>
      <w:r w:rsidR="00FC290B" w:rsidRPr="00595E26">
        <w:rPr>
          <w:rFonts w:ascii="Times New Roman" w:hAnsi="Times New Roman" w:cs="Times New Roman"/>
          <w:sz w:val="24"/>
          <w:szCs w:val="24"/>
        </w:rPr>
        <w:t xml:space="preserve">система </w:t>
      </w:r>
      <w:r w:rsidR="008918B8" w:rsidRPr="00595E26">
        <w:rPr>
          <w:rFonts w:ascii="Times New Roman" w:hAnsi="Times New Roman" w:cs="Times New Roman"/>
          <w:sz w:val="24"/>
          <w:szCs w:val="24"/>
        </w:rPr>
        <w:t xml:space="preserve">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w:t>
      </w:r>
      <w:r w:rsidR="006F5041" w:rsidRPr="00595E26">
        <w:rPr>
          <w:rFonts w:ascii="Times New Roman" w:hAnsi="Times New Roman" w:cs="Times New Roman"/>
          <w:sz w:val="24"/>
          <w:szCs w:val="24"/>
        </w:rPr>
        <w:t>ПМС №</w:t>
      </w:r>
      <w:r w:rsidR="0093169B" w:rsidRPr="00595E26">
        <w:rPr>
          <w:rFonts w:ascii="Times New Roman" w:hAnsi="Times New Roman" w:cs="Times New Roman"/>
          <w:sz w:val="24"/>
          <w:szCs w:val="24"/>
        </w:rPr>
        <w:t xml:space="preserve"> </w:t>
      </w:r>
      <w:r w:rsidR="008918B8" w:rsidRPr="00595E26">
        <w:rPr>
          <w:rFonts w:ascii="Times New Roman" w:hAnsi="Times New Roman" w:cs="Times New Roman"/>
          <w:sz w:val="24"/>
          <w:szCs w:val="24"/>
        </w:rPr>
        <w:t>243/</w:t>
      </w:r>
      <w:r w:rsidR="00005966" w:rsidRPr="00595E26">
        <w:rPr>
          <w:rFonts w:ascii="Times New Roman" w:hAnsi="Times New Roman" w:cs="Times New Roman"/>
          <w:sz w:val="24"/>
          <w:szCs w:val="24"/>
        </w:rPr>
        <w:t xml:space="preserve"> </w:t>
      </w:r>
      <w:r w:rsidR="008918B8" w:rsidRPr="00595E26">
        <w:rPr>
          <w:rFonts w:ascii="Times New Roman" w:hAnsi="Times New Roman" w:cs="Times New Roman"/>
          <w:sz w:val="24"/>
          <w:szCs w:val="24"/>
        </w:rPr>
        <w:t>2016</w:t>
      </w:r>
      <w:r w:rsidR="005C00D2" w:rsidRPr="00595E26">
        <w:rPr>
          <w:rFonts w:ascii="Times New Roman" w:hAnsi="Times New Roman" w:cs="Times New Roman"/>
          <w:sz w:val="24"/>
          <w:szCs w:val="24"/>
        </w:rPr>
        <w:t xml:space="preserve"> г.</w:t>
      </w:r>
      <w:r w:rsidR="008918B8" w:rsidRPr="00595E26">
        <w:rPr>
          <w:rFonts w:ascii="Times New Roman" w:hAnsi="Times New Roman" w:cs="Times New Roman"/>
          <w:sz w:val="24"/>
          <w:szCs w:val="24"/>
        </w:rPr>
        <w:t>,</w:t>
      </w:r>
      <w:r w:rsidR="008918B8" w:rsidRPr="00595E26">
        <w:rPr>
          <w:rFonts w:ascii="Times New Roman" w:hAnsi="Times New Roman" w:cs="Times New Roman"/>
          <w:b/>
          <w:sz w:val="24"/>
          <w:szCs w:val="24"/>
        </w:rPr>
        <w:t xml:space="preserve"> УО и </w:t>
      </w:r>
      <w:r w:rsidR="00EE5B3B" w:rsidRPr="00595E26">
        <w:rPr>
          <w:rFonts w:ascii="Times New Roman" w:hAnsi="Times New Roman" w:cs="Times New Roman"/>
          <w:b/>
          <w:sz w:val="24"/>
          <w:szCs w:val="24"/>
        </w:rPr>
        <w:t>б</w:t>
      </w:r>
      <w:r w:rsidR="00AE01C1" w:rsidRPr="00595E26">
        <w:rPr>
          <w:rFonts w:ascii="Times New Roman" w:hAnsi="Times New Roman" w:cs="Times New Roman"/>
          <w:b/>
          <w:sz w:val="24"/>
          <w:szCs w:val="24"/>
        </w:rPr>
        <w:t>енефициент</w:t>
      </w:r>
      <w:r w:rsidR="008918B8" w:rsidRPr="00595E26">
        <w:rPr>
          <w:rFonts w:ascii="Times New Roman" w:hAnsi="Times New Roman" w:cs="Times New Roman"/>
          <w:b/>
          <w:sz w:val="24"/>
          <w:szCs w:val="24"/>
        </w:rPr>
        <w:t>ите въвеждат, събират и систематизират коректна и достоверна информация относно дейностите по изпълнението, управлението, наблюдението, оценката, мониторинга, финансовото управление, проверката, одита и контрола на изпълняваните проекти в ИСУН.</w:t>
      </w:r>
    </w:p>
    <w:p w14:paraId="455F6443" w14:textId="77777777" w:rsidR="005E3195" w:rsidRPr="00547B67" w:rsidRDefault="005E3195" w:rsidP="00FA344A">
      <w:pPr>
        <w:pStyle w:val="Title2"/>
        <w:spacing w:before="0" w:beforeAutospacing="0" w:after="0" w:afterAutospacing="0"/>
        <w:ind w:firstLine="709"/>
        <w:jc w:val="both"/>
      </w:pPr>
    </w:p>
    <w:p w14:paraId="77962538" w14:textId="77777777" w:rsidR="008918B8" w:rsidRPr="00547B67" w:rsidRDefault="008918B8" w:rsidP="00FA344A">
      <w:pPr>
        <w:spacing w:after="0" w:line="240" w:lineRule="auto"/>
        <w:ind w:firstLine="709"/>
        <w:jc w:val="both"/>
        <w:rPr>
          <w:rFonts w:ascii="Times New Roman" w:hAnsi="Times New Roman" w:cs="Times New Roman"/>
          <w:sz w:val="24"/>
          <w:szCs w:val="24"/>
        </w:rPr>
      </w:pPr>
      <w:r w:rsidRPr="00547B67">
        <w:rPr>
          <w:rFonts w:ascii="Times New Roman" w:eastAsia="Times New Roman" w:hAnsi="Times New Roman" w:cs="Times New Roman"/>
          <w:b/>
          <w:sz w:val="24"/>
          <w:szCs w:val="24"/>
          <w:lang w:eastAsia="bg-BG"/>
        </w:rPr>
        <w:lastRenderedPageBreak/>
        <w:t>ИСУН</w:t>
      </w:r>
      <w:r w:rsidRPr="00547B67">
        <w:rPr>
          <w:rFonts w:ascii="Times New Roman" w:hAnsi="Times New Roman" w:cs="Times New Roman"/>
          <w:b/>
          <w:sz w:val="24"/>
          <w:szCs w:val="24"/>
        </w:rPr>
        <w:t xml:space="preserve"> </w:t>
      </w:r>
      <w:r w:rsidRPr="00547B67">
        <w:rPr>
          <w:rFonts w:ascii="Times New Roman" w:eastAsia="Times New Roman" w:hAnsi="Times New Roman" w:cs="Times New Roman"/>
          <w:b/>
          <w:sz w:val="24"/>
          <w:szCs w:val="24"/>
          <w:lang w:eastAsia="bg-BG"/>
        </w:rPr>
        <w:t xml:space="preserve">осигурява електронния обмен на информация и документи между УО и </w:t>
      </w:r>
      <w:r w:rsidR="00EE5B3B" w:rsidRPr="00547B67">
        <w:rPr>
          <w:rFonts w:ascii="Times New Roman" w:eastAsia="Times New Roman" w:hAnsi="Times New Roman" w:cs="Times New Roman"/>
          <w:b/>
          <w:sz w:val="24"/>
          <w:szCs w:val="24"/>
          <w:lang w:eastAsia="bg-BG"/>
        </w:rPr>
        <w:t>б</w:t>
      </w:r>
      <w:r w:rsidR="00AE01C1" w:rsidRPr="00547B67">
        <w:rPr>
          <w:rFonts w:ascii="Times New Roman" w:eastAsia="Times New Roman" w:hAnsi="Times New Roman" w:cs="Times New Roman"/>
          <w:b/>
          <w:sz w:val="24"/>
          <w:szCs w:val="24"/>
          <w:lang w:eastAsia="bg-BG"/>
        </w:rPr>
        <w:t>енефициент</w:t>
      </w:r>
      <w:r w:rsidRPr="00547B67">
        <w:rPr>
          <w:rFonts w:ascii="Times New Roman" w:eastAsia="Times New Roman" w:hAnsi="Times New Roman" w:cs="Times New Roman"/>
          <w:b/>
          <w:sz w:val="24"/>
          <w:szCs w:val="24"/>
          <w:lang w:eastAsia="bg-BG"/>
        </w:rPr>
        <w:t>ите.</w:t>
      </w:r>
      <w:r w:rsidR="005E3195" w:rsidRPr="00547B67">
        <w:rPr>
          <w:rFonts w:ascii="Times New Roman" w:eastAsia="Times New Roman" w:hAnsi="Times New Roman" w:cs="Times New Roman"/>
          <w:b/>
          <w:sz w:val="24"/>
          <w:szCs w:val="24"/>
          <w:lang w:eastAsia="bg-BG"/>
        </w:rPr>
        <w:t xml:space="preserve"> </w:t>
      </w:r>
      <w:r w:rsidRPr="00547B67">
        <w:rPr>
          <w:rFonts w:ascii="Times New Roman" w:hAnsi="Times New Roman" w:cs="Times New Roman"/>
          <w:b/>
          <w:sz w:val="24"/>
          <w:szCs w:val="24"/>
        </w:rPr>
        <w:t xml:space="preserve">Управлението и отчитането на </w:t>
      </w:r>
      <w:r w:rsidR="004B5749" w:rsidRPr="00547B67">
        <w:rPr>
          <w:rFonts w:ascii="Times New Roman" w:hAnsi="Times New Roman" w:cs="Times New Roman"/>
          <w:b/>
          <w:sz w:val="24"/>
          <w:szCs w:val="24"/>
        </w:rPr>
        <w:t>АДБФП</w:t>
      </w:r>
      <w:r w:rsidRPr="00547B67">
        <w:rPr>
          <w:rFonts w:ascii="Times New Roman" w:hAnsi="Times New Roman" w:cs="Times New Roman"/>
          <w:b/>
          <w:sz w:val="24"/>
          <w:szCs w:val="24"/>
        </w:rPr>
        <w:t>/ ЗБФП се осъществява чрез Модула за управление на проекти и отчитане на ИСУН,</w:t>
      </w:r>
      <w:r w:rsidR="00471F81" w:rsidRPr="00547B67">
        <w:rPr>
          <w:rFonts w:ascii="Times New Roman" w:hAnsi="Times New Roman" w:cs="Times New Roman"/>
          <w:b/>
          <w:sz w:val="24"/>
          <w:szCs w:val="24"/>
        </w:rPr>
        <w:t xml:space="preserve"> достъпен</w:t>
      </w:r>
      <w:r w:rsidRPr="00547B67">
        <w:rPr>
          <w:rFonts w:ascii="Times New Roman" w:hAnsi="Times New Roman" w:cs="Times New Roman"/>
          <w:b/>
          <w:sz w:val="24"/>
          <w:szCs w:val="24"/>
        </w:rPr>
        <w:t xml:space="preserve"> на </w:t>
      </w:r>
      <w:r w:rsidR="00471F81" w:rsidRPr="00547B67">
        <w:rPr>
          <w:rFonts w:ascii="Times New Roman" w:hAnsi="Times New Roman" w:cs="Times New Roman"/>
          <w:b/>
          <w:sz w:val="24"/>
          <w:szCs w:val="24"/>
        </w:rPr>
        <w:t xml:space="preserve">следния </w:t>
      </w:r>
      <w:r w:rsidRPr="00547B67">
        <w:rPr>
          <w:rFonts w:ascii="Times New Roman" w:hAnsi="Times New Roman" w:cs="Times New Roman"/>
          <w:b/>
          <w:sz w:val="24"/>
          <w:szCs w:val="24"/>
        </w:rPr>
        <w:t>интернет адрес</w:t>
      </w:r>
      <w:r w:rsidR="00471F81" w:rsidRPr="00547B67">
        <w:rPr>
          <w:rFonts w:ascii="Times New Roman" w:hAnsi="Times New Roman" w:cs="Times New Roman"/>
          <w:b/>
          <w:sz w:val="24"/>
          <w:szCs w:val="24"/>
        </w:rPr>
        <w:t>:</w:t>
      </w:r>
      <w:r w:rsidRPr="00547B67">
        <w:rPr>
          <w:rFonts w:ascii="Times New Roman" w:hAnsi="Times New Roman" w:cs="Times New Roman"/>
          <w:sz w:val="24"/>
          <w:szCs w:val="24"/>
        </w:rPr>
        <w:t xml:space="preserve"> </w:t>
      </w:r>
      <w:hyperlink r:id="rId11" w:history="1">
        <w:r w:rsidR="00471F81" w:rsidRPr="00547B67">
          <w:rPr>
            <w:rStyle w:val="Hyperlink"/>
            <w:rFonts w:ascii="Times New Roman" w:hAnsi="Times New Roman" w:cs="Times New Roman"/>
            <w:sz w:val="24"/>
            <w:szCs w:val="24"/>
          </w:rPr>
          <w:t>https://eumis2020.government.bg/Report</w:t>
        </w:r>
      </w:hyperlink>
      <w:r w:rsidR="005C00D2" w:rsidRPr="00547B67">
        <w:rPr>
          <w:rStyle w:val="Hyperlink"/>
          <w:rFonts w:ascii="Times New Roman" w:hAnsi="Times New Roman" w:cs="Times New Roman"/>
          <w:sz w:val="24"/>
          <w:szCs w:val="24"/>
        </w:rPr>
        <w:t>.</w:t>
      </w:r>
    </w:p>
    <w:p w14:paraId="561ECF1A" w14:textId="77777777" w:rsidR="005E3195" w:rsidRPr="00547B67" w:rsidRDefault="005E3195" w:rsidP="00FA344A">
      <w:pPr>
        <w:spacing w:after="0" w:line="240" w:lineRule="auto"/>
        <w:ind w:firstLine="709"/>
        <w:jc w:val="both"/>
        <w:rPr>
          <w:rFonts w:ascii="Times New Roman" w:eastAsia="Times New Roman" w:hAnsi="Times New Roman" w:cs="Times New Roman"/>
          <w:b/>
          <w:sz w:val="24"/>
          <w:szCs w:val="24"/>
          <w:lang w:eastAsia="bg-BG"/>
        </w:rPr>
      </w:pPr>
    </w:p>
    <w:p w14:paraId="65E65ADE" w14:textId="6D93CE8C" w:rsidR="002C226B" w:rsidRPr="00547B67" w:rsidRDefault="00C03881" w:rsidP="00FA344A">
      <w:pPr>
        <w:spacing w:after="0" w:line="240" w:lineRule="auto"/>
        <w:ind w:firstLine="709"/>
        <w:contextualSpacing/>
        <w:jc w:val="both"/>
        <w:rPr>
          <w:rFonts w:ascii="Times New Roman" w:hAnsi="Times New Roman" w:cs="Times New Roman"/>
          <w:sz w:val="24"/>
          <w:szCs w:val="24"/>
        </w:rPr>
      </w:pPr>
      <w:r w:rsidRPr="00621DC0">
        <w:rPr>
          <w:rFonts w:ascii="Times New Roman" w:eastAsia="Calibri" w:hAnsi="Times New Roman" w:cs="Times New Roman"/>
          <w:sz w:val="24"/>
          <w:szCs w:val="24"/>
        </w:rPr>
        <w:t>Бенефициентът</w:t>
      </w:r>
      <w:r w:rsidRPr="00547B67">
        <w:rPr>
          <w:rFonts w:ascii="Times New Roman" w:hAnsi="Times New Roman" w:cs="Times New Roman"/>
          <w:sz w:val="24"/>
          <w:szCs w:val="24"/>
        </w:rPr>
        <w:t xml:space="preserve"> извършва действия </w:t>
      </w:r>
      <w:r w:rsidR="008918B8" w:rsidRPr="00547B67">
        <w:rPr>
          <w:rFonts w:ascii="Times New Roman" w:hAnsi="Times New Roman" w:cs="Times New Roman"/>
          <w:sz w:val="24"/>
          <w:szCs w:val="24"/>
        </w:rPr>
        <w:t xml:space="preserve">в ИСУН, свързани с изпълнението, отчитането и изменението на проекта, </w:t>
      </w:r>
      <w:r w:rsidRPr="00547B67">
        <w:rPr>
          <w:rFonts w:ascii="Times New Roman" w:hAnsi="Times New Roman" w:cs="Times New Roman"/>
          <w:sz w:val="24"/>
          <w:szCs w:val="24"/>
        </w:rPr>
        <w:t>чрез</w:t>
      </w:r>
      <w:r w:rsidR="008918B8" w:rsidRPr="00547B67">
        <w:rPr>
          <w:rFonts w:ascii="Times New Roman" w:hAnsi="Times New Roman" w:cs="Times New Roman"/>
          <w:sz w:val="24"/>
          <w:szCs w:val="24"/>
        </w:rPr>
        <w:t xml:space="preserve"> профили</w:t>
      </w:r>
      <w:r w:rsidRPr="00547B67">
        <w:rPr>
          <w:rFonts w:ascii="Times New Roman" w:hAnsi="Times New Roman" w:cs="Times New Roman"/>
          <w:sz w:val="24"/>
          <w:szCs w:val="24"/>
        </w:rPr>
        <w:t xml:space="preserve"> в системата.</w:t>
      </w:r>
      <w:r w:rsidR="008918B8" w:rsidRPr="00547B67">
        <w:rPr>
          <w:rFonts w:ascii="Times New Roman" w:hAnsi="Times New Roman" w:cs="Times New Roman"/>
          <w:sz w:val="24"/>
          <w:szCs w:val="24"/>
        </w:rPr>
        <w:t xml:space="preserve"> </w:t>
      </w:r>
      <w:r w:rsidRPr="00547B67">
        <w:rPr>
          <w:rFonts w:ascii="Times New Roman" w:hAnsi="Times New Roman" w:cs="Times New Roman"/>
          <w:sz w:val="24"/>
          <w:szCs w:val="24"/>
        </w:rPr>
        <w:t>В</w:t>
      </w:r>
      <w:r w:rsidR="008918B8" w:rsidRPr="00547B67">
        <w:rPr>
          <w:rFonts w:ascii="Times New Roman" w:hAnsi="Times New Roman" w:cs="Times New Roman"/>
          <w:sz w:val="24"/>
          <w:szCs w:val="24"/>
        </w:rPr>
        <w:t xml:space="preserve">ъз основа на писмено заявление от </w:t>
      </w:r>
      <w:r w:rsidR="00EE5B3B" w:rsidRPr="00547B67">
        <w:rPr>
          <w:rFonts w:ascii="Times New Roman" w:hAnsi="Times New Roman" w:cs="Times New Roman"/>
          <w:sz w:val="24"/>
          <w:szCs w:val="24"/>
        </w:rPr>
        <w:t>б</w:t>
      </w:r>
      <w:r w:rsidR="00AE01C1" w:rsidRPr="00547B67">
        <w:rPr>
          <w:rFonts w:ascii="Times New Roman" w:hAnsi="Times New Roman" w:cs="Times New Roman"/>
          <w:sz w:val="24"/>
          <w:szCs w:val="24"/>
        </w:rPr>
        <w:t>енефициент</w:t>
      </w:r>
      <w:r w:rsidR="00DB5840" w:rsidRPr="00547B67">
        <w:rPr>
          <w:rFonts w:ascii="Times New Roman" w:hAnsi="Times New Roman" w:cs="Times New Roman"/>
          <w:sz w:val="24"/>
          <w:szCs w:val="24"/>
        </w:rPr>
        <w:t>а</w:t>
      </w:r>
      <w:r w:rsidR="00EE5B3B" w:rsidRPr="00547B67">
        <w:rPr>
          <w:rFonts w:ascii="Times New Roman" w:hAnsi="Times New Roman" w:cs="Times New Roman"/>
          <w:sz w:val="24"/>
          <w:szCs w:val="24"/>
        </w:rPr>
        <w:t>,</w:t>
      </w:r>
      <w:r w:rsidRPr="00547B67">
        <w:rPr>
          <w:rFonts w:ascii="Times New Roman" w:hAnsi="Times New Roman" w:cs="Times New Roman"/>
          <w:sz w:val="24"/>
          <w:szCs w:val="24"/>
        </w:rPr>
        <w:t xml:space="preserve"> УО създава</w:t>
      </w:r>
      <w:r w:rsidR="00AA1F57" w:rsidRPr="00547B67">
        <w:rPr>
          <w:rFonts w:ascii="Times New Roman" w:hAnsi="Times New Roman" w:cs="Times New Roman"/>
          <w:sz w:val="24"/>
          <w:szCs w:val="24"/>
        </w:rPr>
        <w:t xml:space="preserve"> профил с парола на </w:t>
      </w:r>
      <w:r w:rsidR="0067738A" w:rsidRPr="00547B67">
        <w:rPr>
          <w:rFonts w:ascii="Times New Roman" w:hAnsi="Times New Roman" w:cs="Times New Roman"/>
          <w:sz w:val="24"/>
          <w:szCs w:val="24"/>
        </w:rPr>
        <w:t xml:space="preserve">потребител, </w:t>
      </w:r>
      <w:r w:rsidR="00AA1F57" w:rsidRPr="00547B67">
        <w:rPr>
          <w:rFonts w:ascii="Times New Roman" w:hAnsi="Times New Roman" w:cs="Times New Roman"/>
          <w:sz w:val="24"/>
          <w:szCs w:val="24"/>
        </w:rPr>
        <w:t xml:space="preserve">оторизиран от </w:t>
      </w:r>
      <w:r w:rsidR="00EE5B3B" w:rsidRPr="00547B67">
        <w:rPr>
          <w:rFonts w:ascii="Times New Roman" w:hAnsi="Times New Roman" w:cs="Times New Roman"/>
          <w:sz w:val="24"/>
          <w:szCs w:val="24"/>
        </w:rPr>
        <w:t>б</w:t>
      </w:r>
      <w:r w:rsidR="00AA1F57" w:rsidRPr="00547B67">
        <w:rPr>
          <w:rFonts w:ascii="Times New Roman" w:hAnsi="Times New Roman" w:cs="Times New Roman"/>
          <w:sz w:val="24"/>
          <w:szCs w:val="24"/>
        </w:rPr>
        <w:t xml:space="preserve">енефициента </w:t>
      </w:r>
      <w:r w:rsidR="000056DF" w:rsidRPr="00547B67">
        <w:rPr>
          <w:rFonts w:ascii="Times New Roman" w:hAnsi="Times New Roman" w:cs="Times New Roman"/>
          <w:sz w:val="24"/>
          <w:szCs w:val="24"/>
        </w:rPr>
        <w:t>(</w:t>
      </w:r>
      <w:r w:rsidR="0067738A" w:rsidRPr="00547B67">
        <w:rPr>
          <w:rFonts w:ascii="Times New Roman" w:hAnsi="Times New Roman" w:cs="Times New Roman"/>
          <w:sz w:val="24"/>
          <w:szCs w:val="24"/>
        </w:rPr>
        <w:t>най-често р</w:t>
      </w:r>
      <w:r w:rsidR="000056DF" w:rsidRPr="00547B67">
        <w:rPr>
          <w:rFonts w:ascii="Times New Roman" w:hAnsi="Times New Roman" w:cs="Times New Roman"/>
          <w:sz w:val="24"/>
          <w:szCs w:val="24"/>
        </w:rPr>
        <w:t>ъководител</w:t>
      </w:r>
      <w:r w:rsidR="0067738A" w:rsidRPr="00547B67">
        <w:rPr>
          <w:rFonts w:ascii="Times New Roman" w:hAnsi="Times New Roman" w:cs="Times New Roman"/>
          <w:sz w:val="24"/>
          <w:szCs w:val="24"/>
        </w:rPr>
        <w:t>я</w:t>
      </w:r>
      <w:r w:rsidR="00CC5D7A" w:rsidRPr="00547B67">
        <w:rPr>
          <w:rFonts w:ascii="Times New Roman" w:hAnsi="Times New Roman" w:cs="Times New Roman"/>
          <w:sz w:val="24"/>
          <w:szCs w:val="24"/>
        </w:rPr>
        <w:t>т</w:t>
      </w:r>
      <w:r w:rsidR="0067738A" w:rsidRPr="00547B67">
        <w:rPr>
          <w:rFonts w:ascii="Times New Roman" w:hAnsi="Times New Roman" w:cs="Times New Roman"/>
          <w:sz w:val="24"/>
          <w:szCs w:val="24"/>
        </w:rPr>
        <w:t xml:space="preserve"> на </w:t>
      </w:r>
      <w:r w:rsidR="00EE5B3B" w:rsidRPr="00547B67">
        <w:rPr>
          <w:rFonts w:ascii="Times New Roman" w:hAnsi="Times New Roman" w:cs="Times New Roman"/>
          <w:sz w:val="24"/>
          <w:szCs w:val="24"/>
        </w:rPr>
        <w:t>б</w:t>
      </w:r>
      <w:r w:rsidR="0067738A" w:rsidRPr="00547B67">
        <w:rPr>
          <w:rFonts w:ascii="Times New Roman" w:hAnsi="Times New Roman" w:cs="Times New Roman"/>
          <w:sz w:val="24"/>
          <w:szCs w:val="24"/>
        </w:rPr>
        <w:t>енефициента или</w:t>
      </w:r>
      <w:r w:rsidR="000056DF" w:rsidRPr="00547B67">
        <w:rPr>
          <w:rFonts w:ascii="Times New Roman" w:hAnsi="Times New Roman" w:cs="Times New Roman"/>
          <w:sz w:val="24"/>
          <w:szCs w:val="24"/>
        </w:rPr>
        <w:t xml:space="preserve"> на проекта)</w:t>
      </w:r>
      <w:r w:rsidR="0067738A" w:rsidRPr="00547B67">
        <w:rPr>
          <w:rFonts w:ascii="Times New Roman" w:hAnsi="Times New Roman" w:cs="Times New Roman"/>
          <w:sz w:val="24"/>
          <w:szCs w:val="24"/>
        </w:rPr>
        <w:t xml:space="preserve">. </w:t>
      </w:r>
      <w:r w:rsidR="0067738A" w:rsidRPr="00521366">
        <w:rPr>
          <w:rFonts w:ascii="Times New Roman" w:hAnsi="Times New Roman" w:cs="Times New Roman"/>
          <w:sz w:val="24"/>
          <w:szCs w:val="24"/>
        </w:rPr>
        <w:t>От своя страна, потребителят, който има профил с парола, може да предостави достъп и на други лица</w:t>
      </w:r>
      <w:r w:rsidR="00903CD7" w:rsidRPr="00521366">
        <w:rPr>
          <w:rFonts w:ascii="Times New Roman" w:hAnsi="Times New Roman" w:cs="Times New Roman"/>
          <w:sz w:val="24"/>
          <w:szCs w:val="24"/>
        </w:rPr>
        <w:t xml:space="preserve"> (</w:t>
      </w:r>
      <w:r w:rsidR="000D0423" w:rsidRPr="00521366">
        <w:rPr>
          <w:rFonts w:ascii="Times New Roman" w:hAnsi="Times New Roman" w:cs="Times New Roman"/>
          <w:sz w:val="24"/>
          <w:szCs w:val="24"/>
        </w:rPr>
        <w:t xml:space="preserve">напр. </w:t>
      </w:r>
      <w:r w:rsidR="00903CD7" w:rsidRPr="00521366">
        <w:rPr>
          <w:rFonts w:ascii="Times New Roman" w:hAnsi="Times New Roman" w:cs="Times New Roman"/>
          <w:sz w:val="24"/>
          <w:szCs w:val="24"/>
        </w:rPr>
        <w:t>членове на екипа за управление)</w:t>
      </w:r>
      <w:r w:rsidR="0067738A" w:rsidRPr="00521366">
        <w:rPr>
          <w:rFonts w:ascii="Times New Roman" w:hAnsi="Times New Roman" w:cs="Times New Roman"/>
          <w:sz w:val="24"/>
          <w:szCs w:val="24"/>
        </w:rPr>
        <w:t xml:space="preserve"> като създаде профили с персонализирани кодове за достъп</w:t>
      </w:r>
      <w:r w:rsidR="008918B8" w:rsidRPr="00521366">
        <w:rPr>
          <w:rFonts w:ascii="Times New Roman" w:hAnsi="Times New Roman" w:cs="Times New Roman"/>
          <w:sz w:val="24"/>
          <w:szCs w:val="24"/>
        </w:rPr>
        <w:t>.</w:t>
      </w:r>
    </w:p>
    <w:p w14:paraId="5138F50D" w14:textId="77777777" w:rsidR="00F55F94" w:rsidRPr="00547B67" w:rsidRDefault="00F55F94" w:rsidP="00FA344A">
      <w:pPr>
        <w:spacing w:after="0" w:line="240" w:lineRule="auto"/>
        <w:ind w:firstLine="709"/>
        <w:jc w:val="both"/>
        <w:rPr>
          <w:rFonts w:ascii="Times New Roman" w:eastAsia="Times New Roman" w:hAnsi="Times New Roman" w:cs="Times New Roman"/>
          <w:sz w:val="24"/>
          <w:szCs w:val="24"/>
          <w:lang w:eastAsia="bg-BG"/>
        </w:rPr>
      </w:pPr>
    </w:p>
    <w:p w14:paraId="74535BD1" w14:textId="3225B4BA" w:rsidR="00967E69" w:rsidRPr="00547B67" w:rsidRDefault="00967E69" w:rsidP="00FA344A">
      <w:pPr>
        <w:spacing w:after="0" w:line="240" w:lineRule="auto"/>
        <w:ind w:firstLine="709"/>
        <w:contextualSpacing/>
        <w:jc w:val="both"/>
        <w:rPr>
          <w:rFonts w:ascii="Times New Roman" w:hAnsi="Times New Roman" w:cs="Times New Roman"/>
          <w:b/>
          <w:sz w:val="24"/>
          <w:szCs w:val="24"/>
          <w:highlight w:val="cyan"/>
        </w:rPr>
      </w:pPr>
      <w:r w:rsidRPr="00547B67">
        <w:rPr>
          <w:rFonts w:ascii="Times New Roman" w:hAnsi="Times New Roman" w:cs="Times New Roman"/>
          <w:b/>
          <w:sz w:val="24"/>
          <w:szCs w:val="24"/>
        </w:rPr>
        <w:t>Всички действия, извършени чрез профила/</w:t>
      </w:r>
      <w:r w:rsidR="005C074D" w:rsidRPr="00547B67">
        <w:rPr>
          <w:rFonts w:ascii="Times New Roman" w:hAnsi="Times New Roman" w:cs="Times New Roman"/>
          <w:b/>
          <w:sz w:val="24"/>
          <w:szCs w:val="24"/>
        </w:rPr>
        <w:t xml:space="preserve"> </w:t>
      </w:r>
      <w:r w:rsidRPr="00547B67">
        <w:rPr>
          <w:rFonts w:ascii="Times New Roman" w:hAnsi="Times New Roman" w:cs="Times New Roman"/>
          <w:b/>
          <w:sz w:val="24"/>
          <w:szCs w:val="24"/>
        </w:rPr>
        <w:t xml:space="preserve">профилите за достъп в системата, се считат за валидно волеизявление на </w:t>
      </w:r>
      <w:r w:rsidR="00EE5B3B" w:rsidRPr="00547B67">
        <w:rPr>
          <w:rFonts w:ascii="Times New Roman" w:hAnsi="Times New Roman" w:cs="Times New Roman"/>
          <w:b/>
          <w:sz w:val="24"/>
          <w:szCs w:val="24"/>
        </w:rPr>
        <w:t>б</w:t>
      </w:r>
      <w:r w:rsidR="00AE01C1" w:rsidRPr="00547B67">
        <w:rPr>
          <w:rFonts w:ascii="Times New Roman" w:hAnsi="Times New Roman" w:cs="Times New Roman"/>
          <w:b/>
          <w:sz w:val="24"/>
          <w:szCs w:val="24"/>
        </w:rPr>
        <w:t>енефициент</w:t>
      </w:r>
      <w:r w:rsidR="00534B5E" w:rsidRPr="00547B67">
        <w:rPr>
          <w:rFonts w:ascii="Times New Roman" w:hAnsi="Times New Roman" w:cs="Times New Roman"/>
          <w:b/>
          <w:sz w:val="24"/>
          <w:szCs w:val="24"/>
        </w:rPr>
        <w:t>а</w:t>
      </w:r>
      <w:r w:rsidR="005C074D" w:rsidRPr="00547B67">
        <w:rPr>
          <w:rFonts w:ascii="Times New Roman" w:hAnsi="Times New Roman" w:cs="Times New Roman"/>
          <w:b/>
          <w:sz w:val="24"/>
          <w:szCs w:val="24"/>
        </w:rPr>
        <w:t>.</w:t>
      </w:r>
      <w:r w:rsidR="00DE2CCD">
        <w:rPr>
          <w:rFonts w:ascii="Times New Roman" w:hAnsi="Times New Roman" w:cs="Times New Roman"/>
          <w:b/>
          <w:sz w:val="24"/>
          <w:szCs w:val="24"/>
          <w:lang w:val="en-US"/>
        </w:rPr>
        <w:t xml:space="preserve"> </w:t>
      </w:r>
      <w:r w:rsidR="00AE01C1" w:rsidRPr="00547B67">
        <w:rPr>
          <w:rFonts w:ascii="Times New Roman" w:hAnsi="Times New Roman" w:cs="Times New Roman"/>
          <w:b/>
          <w:sz w:val="24"/>
          <w:szCs w:val="24"/>
        </w:rPr>
        <w:t>Бенефициент</w:t>
      </w:r>
      <w:r w:rsidR="00534B5E" w:rsidRPr="00547B67">
        <w:rPr>
          <w:rFonts w:ascii="Times New Roman" w:hAnsi="Times New Roman" w:cs="Times New Roman"/>
          <w:b/>
          <w:sz w:val="24"/>
          <w:szCs w:val="24"/>
        </w:rPr>
        <w:t>ът</w:t>
      </w:r>
      <w:r w:rsidRPr="00547B67">
        <w:rPr>
          <w:rFonts w:ascii="Times New Roman" w:hAnsi="Times New Roman" w:cs="Times New Roman"/>
          <w:b/>
          <w:sz w:val="24"/>
          <w:szCs w:val="24"/>
        </w:rPr>
        <w:t xml:space="preserve"> носи отговорност за достоверността, актуалността и пълнотата на въведената от него информация в ИСУН.</w:t>
      </w:r>
    </w:p>
    <w:p w14:paraId="3CF64F12" w14:textId="77777777" w:rsidR="00875A80" w:rsidRPr="00547B67" w:rsidRDefault="00875A80" w:rsidP="009272EF">
      <w:pPr>
        <w:spacing w:after="0" w:line="240" w:lineRule="auto"/>
        <w:jc w:val="both"/>
        <w:rPr>
          <w:rFonts w:ascii="Times New Roman" w:hAnsi="Times New Roman" w:cs="Times New Roman"/>
          <w:sz w:val="24"/>
          <w:szCs w:val="24"/>
        </w:rPr>
      </w:pPr>
    </w:p>
    <w:p w14:paraId="50443FFA" w14:textId="77777777" w:rsidR="00F10608" w:rsidRPr="00547B67" w:rsidRDefault="00F10608" w:rsidP="00A46ABB">
      <w:pPr>
        <w:pStyle w:val="Heading2"/>
      </w:pPr>
      <w:bookmarkStart w:id="5" w:name="_Toc164933140"/>
      <w:r w:rsidRPr="00547B67">
        <w:t>Кореспонденция с УО</w:t>
      </w:r>
      <w:bookmarkEnd w:id="5"/>
    </w:p>
    <w:p w14:paraId="65573CE0" w14:textId="77777777" w:rsidR="0037448E" w:rsidRPr="00547B67" w:rsidRDefault="0037448E" w:rsidP="009272EF">
      <w:pPr>
        <w:spacing w:after="0" w:line="240" w:lineRule="auto"/>
        <w:jc w:val="both"/>
        <w:rPr>
          <w:rFonts w:ascii="Times New Roman" w:hAnsi="Times New Roman" w:cs="Times New Roman"/>
          <w:sz w:val="24"/>
          <w:szCs w:val="24"/>
        </w:rPr>
      </w:pPr>
    </w:p>
    <w:p w14:paraId="5EC73C28" w14:textId="77777777" w:rsidR="0025026C" w:rsidRPr="00547B67" w:rsidRDefault="0025026C" w:rsidP="00621DC0">
      <w:pPr>
        <w:spacing w:after="0" w:line="240" w:lineRule="auto"/>
        <w:ind w:firstLine="426"/>
        <w:contextualSpacing/>
        <w:jc w:val="both"/>
        <w:rPr>
          <w:rFonts w:ascii="Times New Roman" w:hAnsi="Times New Roman" w:cs="Times New Roman"/>
          <w:b/>
          <w:sz w:val="24"/>
          <w:szCs w:val="24"/>
        </w:rPr>
      </w:pPr>
      <w:r w:rsidRPr="00547B67">
        <w:rPr>
          <w:rFonts w:ascii="Times New Roman" w:hAnsi="Times New Roman" w:cs="Times New Roman"/>
          <w:b/>
          <w:sz w:val="24"/>
          <w:szCs w:val="24"/>
        </w:rPr>
        <w:t xml:space="preserve">В процеса на изпълнение на проект цялата кореспонденция между УО и </w:t>
      </w:r>
      <w:r w:rsidR="00EE5B3B" w:rsidRPr="00547B67">
        <w:rPr>
          <w:rFonts w:ascii="Times New Roman" w:hAnsi="Times New Roman" w:cs="Times New Roman"/>
          <w:b/>
          <w:sz w:val="24"/>
          <w:szCs w:val="24"/>
        </w:rPr>
        <w:t>б</w:t>
      </w:r>
      <w:r w:rsidR="00AE01C1" w:rsidRPr="00547B67">
        <w:rPr>
          <w:rFonts w:ascii="Times New Roman" w:hAnsi="Times New Roman" w:cs="Times New Roman"/>
          <w:b/>
          <w:sz w:val="24"/>
          <w:szCs w:val="24"/>
        </w:rPr>
        <w:t>енефициент</w:t>
      </w:r>
      <w:r w:rsidR="00534B5E" w:rsidRPr="00547B67">
        <w:rPr>
          <w:rFonts w:ascii="Times New Roman" w:hAnsi="Times New Roman" w:cs="Times New Roman"/>
          <w:b/>
          <w:sz w:val="24"/>
          <w:szCs w:val="24"/>
        </w:rPr>
        <w:t xml:space="preserve">а </w:t>
      </w:r>
      <w:r w:rsidRPr="00547B67">
        <w:rPr>
          <w:rFonts w:ascii="Times New Roman" w:hAnsi="Times New Roman" w:cs="Times New Roman"/>
          <w:b/>
          <w:sz w:val="24"/>
          <w:szCs w:val="24"/>
        </w:rPr>
        <w:t xml:space="preserve">се извършва задължително чрез раздел „Кореспонденция“ към досието на съответния </w:t>
      </w:r>
      <w:r w:rsidR="004B5749" w:rsidRPr="00547B67">
        <w:rPr>
          <w:rFonts w:ascii="Times New Roman" w:hAnsi="Times New Roman" w:cs="Times New Roman"/>
          <w:b/>
          <w:sz w:val="24"/>
          <w:szCs w:val="24"/>
        </w:rPr>
        <w:t>АДБФП</w:t>
      </w:r>
      <w:r w:rsidRPr="00547B67">
        <w:rPr>
          <w:rFonts w:ascii="Times New Roman" w:hAnsi="Times New Roman" w:cs="Times New Roman"/>
          <w:b/>
          <w:sz w:val="24"/>
          <w:szCs w:val="24"/>
        </w:rPr>
        <w:t>/ съответната ЗБФП в ИСУН (</w:t>
      </w:r>
      <w:r w:rsidR="00CA3A8A" w:rsidRPr="00547B67">
        <w:rPr>
          <w:rFonts w:ascii="Times New Roman" w:hAnsi="Times New Roman" w:cs="Times New Roman"/>
          <w:b/>
          <w:sz w:val="24"/>
          <w:szCs w:val="24"/>
        </w:rPr>
        <w:t>подписани с електронен подпис)</w:t>
      </w:r>
      <w:r w:rsidRPr="00547B67">
        <w:rPr>
          <w:rFonts w:ascii="Times New Roman" w:hAnsi="Times New Roman" w:cs="Times New Roman"/>
          <w:b/>
          <w:sz w:val="24"/>
          <w:szCs w:val="24"/>
        </w:rPr>
        <w:t xml:space="preserve"> в случаите, изрично описани в </w:t>
      </w:r>
      <w:r w:rsidR="004B5749" w:rsidRPr="00547B67">
        <w:rPr>
          <w:rFonts w:ascii="Times New Roman" w:hAnsi="Times New Roman" w:cs="Times New Roman"/>
          <w:b/>
          <w:sz w:val="24"/>
          <w:szCs w:val="24"/>
        </w:rPr>
        <w:t>АДБФП</w:t>
      </w:r>
      <w:r w:rsidRPr="00547B67">
        <w:rPr>
          <w:rFonts w:ascii="Times New Roman" w:hAnsi="Times New Roman" w:cs="Times New Roman"/>
          <w:b/>
          <w:sz w:val="24"/>
          <w:szCs w:val="24"/>
        </w:rPr>
        <w:t>/ ЗБФП).</w:t>
      </w:r>
    </w:p>
    <w:p w14:paraId="1C5BC21F" w14:textId="77777777" w:rsidR="0037448E" w:rsidRPr="00547B67" w:rsidRDefault="0037448E" w:rsidP="009272EF">
      <w:pPr>
        <w:spacing w:after="0" w:line="240" w:lineRule="auto"/>
        <w:jc w:val="both"/>
        <w:rPr>
          <w:rFonts w:ascii="Times New Roman" w:hAnsi="Times New Roman" w:cs="Times New Roman"/>
          <w:b/>
          <w:sz w:val="24"/>
          <w:szCs w:val="24"/>
        </w:rPr>
      </w:pPr>
    </w:p>
    <w:p w14:paraId="0732CED8" w14:textId="77777777" w:rsidR="008918B8" w:rsidRPr="00547B67" w:rsidRDefault="00AE01C1" w:rsidP="009272EF">
      <w:pPr>
        <w:spacing w:after="0" w:line="240" w:lineRule="auto"/>
        <w:jc w:val="both"/>
        <w:rPr>
          <w:rFonts w:ascii="Times New Roman" w:hAnsi="Times New Roman" w:cs="Times New Roman"/>
          <w:b/>
          <w:sz w:val="24"/>
          <w:szCs w:val="24"/>
        </w:rPr>
      </w:pPr>
      <w:r w:rsidRPr="00547B67">
        <w:rPr>
          <w:rFonts w:ascii="Times New Roman" w:hAnsi="Times New Roman" w:cs="Times New Roman"/>
          <w:b/>
          <w:sz w:val="24"/>
          <w:szCs w:val="24"/>
        </w:rPr>
        <w:t>Бенефициент</w:t>
      </w:r>
      <w:r w:rsidR="00534B5E" w:rsidRPr="00547B67">
        <w:rPr>
          <w:rFonts w:ascii="Times New Roman" w:hAnsi="Times New Roman" w:cs="Times New Roman"/>
          <w:b/>
          <w:sz w:val="24"/>
          <w:szCs w:val="24"/>
        </w:rPr>
        <w:t>ът</w:t>
      </w:r>
      <w:r w:rsidR="008918B8" w:rsidRPr="00547B67">
        <w:rPr>
          <w:rFonts w:ascii="Times New Roman" w:hAnsi="Times New Roman" w:cs="Times New Roman"/>
          <w:b/>
          <w:sz w:val="24"/>
          <w:szCs w:val="24"/>
        </w:rPr>
        <w:t xml:space="preserve"> </w:t>
      </w:r>
      <w:r w:rsidR="00F767C6" w:rsidRPr="00547B67">
        <w:rPr>
          <w:rFonts w:ascii="Times New Roman" w:hAnsi="Times New Roman" w:cs="Times New Roman"/>
          <w:b/>
          <w:sz w:val="24"/>
          <w:szCs w:val="24"/>
        </w:rPr>
        <w:t>е</w:t>
      </w:r>
      <w:r w:rsidR="008918B8" w:rsidRPr="00547B67">
        <w:rPr>
          <w:rFonts w:ascii="Times New Roman" w:hAnsi="Times New Roman" w:cs="Times New Roman"/>
          <w:b/>
          <w:sz w:val="24"/>
          <w:szCs w:val="24"/>
        </w:rPr>
        <w:t xml:space="preserve"> длъж</w:t>
      </w:r>
      <w:r w:rsidR="00F767C6" w:rsidRPr="00547B67">
        <w:rPr>
          <w:rFonts w:ascii="Times New Roman" w:hAnsi="Times New Roman" w:cs="Times New Roman"/>
          <w:b/>
          <w:sz w:val="24"/>
          <w:szCs w:val="24"/>
        </w:rPr>
        <w:t>е</w:t>
      </w:r>
      <w:r w:rsidR="008918B8" w:rsidRPr="00547B67">
        <w:rPr>
          <w:rFonts w:ascii="Times New Roman" w:hAnsi="Times New Roman" w:cs="Times New Roman"/>
          <w:b/>
          <w:sz w:val="24"/>
          <w:szCs w:val="24"/>
        </w:rPr>
        <w:t>н</w:t>
      </w:r>
      <w:r w:rsidR="00F767C6" w:rsidRPr="00547B67">
        <w:rPr>
          <w:rFonts w:ascii="Times New Roman" w:hAnsi="Times New Roman" w:cs="Times New Roman"/>
          <w:b/>
          <w:sz w:val="24"/>
          <w:szCs w:val="24"/>
        </w:rPr>
        <w:t xml:space="preserve"> да проверява</w:t>
      </w:r>
      <w:r w:rsidR="008918B8" w:rsidRPr="00547B67">
        <w:rPr>
          <w:rFonts w:ascii="Times New Roman" w:hAnsi="Times New Roman" w:cs="Times New Roman"/>
          <w:b/>
          <w:sz w:val="24"/>
          <w:szCs w:val="24"/>
        </w:rPr>
        <w:t xml:space="preserve"> редовно </w:t>
      </w:r>
      <w:r w:rsidR="00F767C6" w:rsidRPr="00547B67">
        <w:rPr>
          <w:rFonts w:ascii="Times New Roman" w:hAnsi="Times New Roman" w:cs="Times New Roman"/>
          <w:b/>
          <w:sz w:val="24"/>
          <w:szCs w:val="24"/>
        </w:rPr>
        <w:t>раздел</w:t>
      </w:r>
      <w:r w:rsidR="00DD5110" w:rsidRPr="00547B67">
        <w:rPr>
          <w:rFonts w:ascii="Times New Roman" w:hAnsi="Times New Roman" w:cs="Times New Roman"/>
          <w:b/>
          <w:sz w:val="24"/>
          <w:szCs w:val="24"/>
        </w:rPr>
        <w:t xml:space="preserve"> „Кореспонденция“ в </w:t>
      </w:r>
      <w:r w:rsidR="008918B8" w:rsidRPr="00547B67">
        <w:rPr>
          <w:rFonts w:ascii="Times New Roman" w:hAnsi="Times New Roman" w:cs="Times New Roman"/>
          <w:b/>
          <w:sz w:val="24"/>
          <w:szCs w:val="24"/>
        </w:rPr>
        <w:t>профил</w:t>
      </w:r>
      <w:r w:rsidR="00F767C6" w:rsidRPr="00547B67">
        <w:rPr>
          <w:rFonts w:ascii="Times New Roman" w:hAnsi="Times New Roman" w:cs="Times New Roman"/>
          <w:b/>
          <w:sz w:val="24"/>
          <w:szCs w:val="24"/>
        </w:rPr>
        <w:t>а</w:t>
      </w:r>
      <w:r w:rsidR="008918B8" w:rsidRPr="00547B67">
        <w:rPr>
          <w:rFonts w:ascii="Times New Roman" w:hAnsi="Times New Roman" w:cs="Times New Roman"/>
          <w:b/>
          <w:sz w:val="24"/>
          <w:szCs w:val="24"/>
        </w:rPr>
        <w:t xml:space="preserve"> си в ИСУН</w:t>
      </w:r>
      <w:r w:rsidR="00094671" w:rsidRPr="00547B67">
        <w:rPr>
          <w:rFonts w:ascii="Times New Roman" w:hAnsi="Times New Roman" w:cs="Times New Roman"/>
          <w:b/>
          <w:sz w:val="24"/>
          <w:szCs w:val="24"/>
        </w:rPr>
        <w:t>!</w:t>
      </w:r>
    </w:p>
    <w:p w14:paraId="4335F50F" w14:textId="77777777" w:rsidR="003064E7" w:rsidRPr="00547B67" w:rsidRDefault="003064E7" w:rsidP="009272EF">
      <w:pPr>
        <w:tabs>
          <w:tab w:val="num" w:pos="0"/>
        </w:tabs>
        <w:spacing w:after="0" w:line="240" w:lineRule="auto"/>
        <w:jc w:val="both"/>
        <w:rPr>
          <w:rFonts w:ascii="Times New Roman" w:eastAsia="Calibri" w:hAnsi="Times New Roman" w:cs="Times New Roman"/>
          <w:b/>
          <w:sz w:val="24"/>
          <w:szCs w:val="24"/>
        </w:rPr>
      </w:pPr>
    </w:p>
    <w:p w14:paraId="080709F5" w14:textId="77777777" w:rsidR="008918B8" w:rsidRPr="00547B67" w:rsidRDefault="008918B8" w:rsidP="009272EF">
      <w:p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За дата на съобщението/</w:t>
      </w:r>
      <w:r w:rsidR="00856EAC"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известието се смята:</w:t>
      </w:r>
    </w:p>
    <w:p w14:paraId="1115B6C0" w14:textId="77777777" w:rsidR="008918B8" w:rsidRPr="00547B67" w:rsidRDefault="008918B8" w:rsidP="00331F34">
      <w:pPr>
        <w:pStyle w:val="ListParagraph"/>
        <w:numPr>
          <w:ilvl w:val="0"/>
          <w:numId w:val="3"/>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 xml:space="preserve">датата на </w:t>
      </w:r>
      <w:r w:rsidR="000D0BB9" w:rsidRPr="00547B67">
        <w:rPr>
          <w:rFonts w:ascii="Times New Roman" w:eastAsia="Calibri" w:hAnsi="Times New Roman" w:cs="Times New Roman"/>
          <w:sz w:val="24"/>
          <w:szCs w:val="24"/>
        </w:rPr>
        <w:t>изпращане</w:t>
      </w:r>
      <w:r w:rsidRPr="00547B67">
        <w:rPr>
          <w:rFonts w:ascii="Times New Roman" w:eastAsia="Calibri" w:hAnsi="Times New Roman" w:cs="Times New Roman"/>
          <w:sz w:val="24"/>
          <w:szCs w:val="24"/>
        </w:rPr>
        <w:t xml:space="preserve"> на документа в ИСУН;</w:t>
      </w:r>
    </w:p>
    <w:p w14:paraId="0910A6D1" w14:textId="77777777" w:rsidR="008918B8" w:rsidRPr="00547B67" w:rsidRDefault="008918B8" w:rsidP="00331F34">
      <w:pPr>
        <w:pStyle w:val="ListParagraph"/>
        <w:numPr>
          <w:ilvl w:val="0"/>
          <w:numId w:val="3"/>
        </w:numPr>
        <w:tabs>
          <w:tab w:val="left" w:pos="1080"/>
          <w:tab w:val="num" w:pos="1788"/>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датата на предаването – при ръчно предаване на съобщението/известието;</w:t>
      </w:r>
    </w:p>
    <w:p w14:paraId="5EDC42D7" w14:textId="77777777" w:rsidR="008918B8" w:rsidRPr="00547B67" w:rsidRDefault="008918B8" w:rsidP="00331F34">
      <w:pPr>
        <w:pStyle w:val="ListParagraph"/>
        <w:numPr>
          <w:ilvl w:val="0"/>
          <w:numId w:val="3"/>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датата на пощенското клеймо на обратната разписка – при изпращане по</w:t>
      </w:r>
      <w:r w:rsidR="00B53C0A"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пощата</w:t>
      </w:r>
      <w:r w:rsidR="00705640" w:rsidRPr="00547B67">
        <w:rPr>
          <w:rFonts w:ascii="Times New Roman" w:eastAsia="Calibri" w:hAnsi="Times New Roman" w:cs="Times New Roman"/>
          <w:sz w:val="24"/>
          <w:szCs w:val="24"/>
        </w:rPr>
        <w:t>/куриер</w:t>
      </w:r>
      <w:r w:rsidRPr="00547B67">
        <w:rPr>
          <w:rFonts w:ascii="Times New Roman" w:eastAsia="Calibri" w:hAnsi="Times New Roman" w:cs="Times New Roman"/>
          <w:sz w:val="24"/>
          <w:szCs w:val="24"/>
        </w:rPr>
        <w:t>;</w:t>
      </w:r>
    </w:p>
    <w:p w14:paraId="42FD24AC" w14:textId="77777777" w:rsidR="008918B8" w:rsidRPr="00547B67" w:rsidRDefault="008918B8" w:rsidP="00331F34">
      <w:pPr>
        <w:pStyle w:val="ListParagraph"/>
        <w:numPr>
          <w:ilvl w:val="0"/>
          <w:numId w:val="3"/>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 xml:space="preserve">датата на приемането – </w:t>
      </w:r>
      <w:r w:rsidR="00245F98" w:rsidRPr="00547B67">
        <w:rPr>
          <w:rFonts w:ascii="Times New Roman" w:eastAsia="Calibri" w:hAnsi="Times New Roman" w:cs="Times New Roman"/>
          <w:sz w:val="24"/>
          <w:szCs w:val="24"/>
        </w:rPr>
        <w:t>при изпращане по факс</w:t>
      </w:r>
      <w:r w:rsidRPr="00547B67">
        <w:rPr>
          <w:rFonts w:ascii="Times New Roman" w:eastAsia="Calibri" w:hAnsi="Times New Roman" w:cs="Times New Roman"/>
          <w:sz w:val="24"/>
          <w:szCs w:val="24"/>
        </w:rPr>
        <w:t>;</w:t>
      </w:r>
    </w:p>
    <w:p w14:paraId="0474A9EA" w14:textId="77777777" w:rsidR="008918B8" w:rsidRPr="00547B67" w:rsidRDefault="008918B8" w:rsidP="009272EF">
      <w:pPr>
        <w:spacing w:after="0" w:line="240" w:lineRule="auto"/>
        <w:jc w:val="both"/>
        <w:rPr>
          <w:rFonts w:ascii="Times New Roman" w:eastAsia="Calibri" w:hAnsi="Times New Roman" w:cs="Times New Roman"/>
          <w:sz w:val="24"/>
          <w:szCs w:val="24"/>
        </w:rPr>
      </w:pPr>
    </w:p>
    <w:p w14:paraId="0AA717CE" w14:textId="052E7A9E" w:rsidR="008918B8" w:rsidRDefault="008918B8" w:rsidP="00FA344A">
      <w:pPr>
        <w:spacing w:before="120" w:after="120" w:line="240" w:lineRule="auto"/>
        <w:ind w:firstLine="709"/>
        <w:jc w:val="both"/>
        <w:rPr>
          <w:rFonts w:ascii="Times New Roman" w:eastAsia="Calibri" w:hAnsi="Times New Roman" w:cs="Times New Roman"/>
          <w:sz w:val="24"/>
          <w:szCs w:val="24"/>
        </w:rPr>
      </w:pPr>
      <w:r w:rsidRPr="00FA344A">
        <w:rPr>
          <w:rFonts w:ascii="Times New Roman" w:hAnsi="Times New Roman" w:cs="Times New Roman"/>
          <w:sz w:val="24"/>
          <w:szCs w:val="24"/>
        </w:rPr>
        <w:t>В случаите</w:t>
      </w:r>
      <w:r w:rsidR="0037448E" w:rsidRPr="00FA344A">
        <w:rPr>
          <w:rFonts w:ascii="Times New Roman" w:hAnsi="Times New Roman" w:cs="Times New Roman"/>
          <w:sz w:val="24"/>
          <w:szCs w:val="24"/>
        </w:rPr>
        <w:t>,</w:t>
      </w:r>
      <w:r w:rsidRPr="00FA344A">
        <w:rPr>
          <w:rFonts w:ascii="Times New Roman" w:hAnsi="Times New Roman" w:cs="Times New Roman"/>
          <w:sz w:val="24"/>
          <w:szCs w:val="24"/>
        </w:rPr>
        <w:t xml:space="preserve"> </w:t>
      </w:r>
      <w:r w:rsidR="00CD0828" w:rsidRPr="00FA344A">
        <w:rPr>
          <w:rFonts w:ascii="Times New Roman" w:hAnsi="Times New Roman" w:cs="Times New Roman"/>
          <w:sz w:val="24"/>
          <w:szCs w:val="24"/>
        </w:rPr>
        <w:t xml:space="preserve">изрично </w:t>
      </w:r>
      <w:r w:rsidRPr="00FA344A">
        <w:rPr>
          <w:rFonts w:ascii="Times New Roman" w:hAnsi="Times New Roman" w:cs="Times New Roman"/>
          <w:sz w:val="24"/>
          <w:szCs w:val="24"/>
        </w:rPr>
        <w:t xml:space="preserve">описани в </w:t>
      </w:r>
      <w:r w:rsidR="004B5749" w:rsidRPr="00FA344A">
        <w:rPr>
          <w:rFonts w:ascii="Times New Roman" w:hAnsi="Times New Roman" w:cs="Times New Roman"/>
          <w:sz w:val="24"/>
          <w:szCs w:val="24"/>
        </w:rPr>
        <w:t>АДБФП</w:t>
      </w:r>
      <w:r w:rsidR="0037448E" w:rsidRPr="00FA344A">
        <w:rPr>
          <w:rFonts w:ascii="Times New Roman" w:hAnsi="Times New Roman" w:cs="Times New Roman"/>
          <w:sz w:val="24"/>
          <w:szCs w:val="24"/>
        </w:rPr>
        <w:t>/ ЗБФП</w:t>
      </w:r>
      <w:r w:rsidRPr="00FA344A">
        <w:rPr>
          <w:rFonts w:ascii="Times New Roman" w:hAnsi="Times New Roman" w:cs="Times New Roman"/>
          <w:sz w:val="24"/>
          <w:szCs w:val="24"/>
        </w:rPr>
        <w:t>, кореспонденцията между страните се</w:t>
      </w:r>
      <w:r w:rsidRPr="00547B67">
        <w:rPr>
          <w:rFonts w:ascii="Times New Roman" w:eastAsia="Calibri" w:hAnsi="Times New Roman" w:cs="Times New Roman"/>
          <w:sz w:val="24"/>
          <w:szCs w:val="24"/>
        </w:rPr>
        <w:t xml:space="preserve"> изпраща на адресите, посочени в </w:t>
      </w:r>
      <w:r w:rsidR="004B5749" w:rsidRPr="00547B67">
        <w:rPr>
          <w:rFonts w:ascii="Times New Roman" w:eastAsia="Calibri" w:hAnsi="Times New Roman" w:cs="Times New Roman"/>
          <w:sz w:val="24"/>
          <w:szCs w:val="24"/>
        </w:rPr>
        <w:t>АДБФП</w:t>
      </w:r>
      <w:r w:rsidR="0037448E" w:rsidRPr="00547B67">
        <w:rPr>
          <w:rFonts w:ascii="Times New Roman" w:eastAsia="Calibri" w:hAnsi="Times New Roman" w:cs="Times New Roman"/>
          <w:sz w:val="24"/>
          <w:szCs w:val="24"/>
        </w:rPr>
        <w:t>/ ЗБФП</w:t>
      </w:r>
      <w:r w:rsidRPr="00547B67">
        <w:rPr>
          <w:rFonts w:ascii="Times New Roman" w:eastAsia="Calibri" w:hAnsi="Times New Roman" w:cs="Times New Roman"/>
          <w:sz w:val="24"/>
          <w:szCs w:val="24"/>
        </w:rPr>
        <w:t xml:space="preserve">. В случай на промяна на адреса на някоя от страните съответната страна е длъжна да уведоми другата в 10-дневен срок от промяната. </w:t>
      </w:r>
      <w:r w:rsidR="008C0DD7" w:rsidRPr="00547B67">
        <w:rPr>
          <w:rFonts w:ascii="Times New Roman" w:eastAsia="Calibri" w:hAnsi="Times New Roman" w:cs="Times New Roman"/>
          <w:sz w:val="24"/>
          <w:szCs w:val="24"/>
        </w:rPr>
        <w:t>Б</w:t>
      </w:r>
      <w:r w:rsidR="00AE01C1" w:rsidRPr="00547B67">
        <w:rPr>
          <w:rFonts w:ascii="Times New Roman" w:eastAsia="Calibri" w:hAnsi="Times New Roman" w:cs="Times New Roman"/>
          <w:sz w:val="24"/>
          <w:szCs w:val="24"/>
        </w:rPr>
        <w:t>енефициент</w:t>
      </w:r>
      <w:r w:rsidR="00534B5E" w:rsidRPr="00547B67">
        <w:rPr>
          <w:rFonts w:ascii="Times New Roman" w:eastAsia="Calibri" w:hAnsi="Times New Roman" w:cs="Times New Roman"/>
          <w:sz w:val="24"/>
          <w:szCs w:val="24"/>
        </w:rPr>
        <w:t>ът</w:t>
      </w:r>
      <w:r w:rsidRPr="00547B67">
        <w:rPr>
          <w:rFonts w:ascii="Times New Roman" w:eastAsia="Calibri" w:hAnsi="Times New Roman" w:cs="Times New Roman"/>
          <w:sz w:val="24"/>
          <w:szCs w:val="24"/>
        </w:rPr>
        <w:t xml:space="preserve"> уведомява УО за промяната </w:t>
      </w:r>
      <w:r w:rsidR="0046416F" w:rsidRPr="00547B67">
        <w:rPr>
          <w:rFonts w:ascii="Times New Roman" w:eastAsia="Calibri" w:hAnsi="Times New Roman" w:cs="Times New Roman"/>
          <w:sz w:val="24"/>
          <w:szCs w:val="24"/>
        </w:rPr>
        <w:t xml:space="preserve">на адреса, съгласно </w:t>
      </w:r>
      <w:r w:rsidRPr="00547B67">
        <w:rPr>
          <w:rFonts w:ascii="Times New Roman" w:hAnsi="Times New Roman" w:cs="Times New Roman"/>
          <w:sz w:val="24"/>
          <w:szCs w:val="24"/>
        </w:rPr>
        <w:t>ред</w:t>
      </w:r>
      <w:r w:rsidR="0046416F" w:rsidRPr="00547B67">
        <w:rPr>
          <w:rFonts w:ascii="Times New Roman" w:hAnsi="Times New Roman" w:cs="Times New Roman"/>
          <w:sz w:val="24"/>
          <w:szCs w:val="24"/>
        </w:rPr>
        <w:t>а</w:t>
      </w:r>
      <w:r w:rsidR="00270DCE" w:rsidRPr="00547B67">
        <w:rPr>
          <w:rFonts w:ascii="Times New Roman" w:hAnsi="Times New Roman" w:cs="Times New Roman"/>
          <w:sz w:val="24"/>
          <w:szCs w:val="24"/>
        </w:rPr>
        <w:t>,</w:t>
      </w:r>
      <w:r w:rsidR="0046416F" w:rsidRPr="00547B67">
        <w:rPr>
          <w:rFonts w:ascii="Times New Roman" w:hAnsi="Times New Roman" w:cs="Times New Roman"/>
          <w:sz w:val="24"/>
          <w:szCs w:val="24"/>
        </w:rPr>
        <w:t xml:space="preserve"> </w:t>
      </w:r>
      <w:r w:rsidRPr="00547B67">
        <w:rPr>
          <w:rFonts w:ascii="Times New Roman" w:hAnsi="Times New Roman" w:cs="Times New Roman"/>
          <w:sz w:val="24"/>
          <w:szCs w:val="24"/>
        </w:rPr>
        <w:t>описан в</w:t>
      </w:r>
      <w:r w:rsidR="00621DC0">
        <w:rPr>
          <w:rFonts w:ascii="Times New Roman" w:hAnsi="Times New Roman" w:cs="Times New Roman"/>
          <w:sz w:val="24"/>
          <w:szCs w:val="24"/>
        </w:rPr>
        <w:t xml:space="preserve"> Общите условия към АДБФП</w:t>
      </w:r>
      <w:r w:rsidRPr="00547B67">
        <w:rPr>
          <w:rFonts w:ascii="Times New Roman" w:hAnsi="Times New Roman" w:cs="Times New Roman"/>
          <w:sz w:val="24"/>
          <w:szCs w:val="24"/>
        </w:rPr>
        <w:t xml:space="preserve">. </w:t>
      </w:r>
      <w:r w:rsidRPr="00547B67">
        <w:rPr>
          <w:rFonts w:ascii="Times New Roman" w:eastAsia="Calibri" w:hAnsi="Times New Roman" w:cs="Times New Roman"/>
          <w:sz w:val="24"/>
          <w:szCs w:val="24"/>
        </w:rPr>
        <w:t xml:space="preserve">До получаване на уведомлението за промяна на адрес, цялата кореспонденция, изпратена на посочения в </w:t>
      </w:r>
      <w:r w:rsidR="004B5749" w:rsidRPr="00547B67">
        <w:rPr>
          <w:rFonts w:ascii="Times New Roman" w:eastAsia="Calibri" w:hAnsi="Times New Roman" w:cs="Times New Roman"/>
          <w:sz w:val="24"/>
          <w:szCs w:val="24"/>
        </w:rPr>
        <w:t>АДБФП</w:t>
      </w:r>
      <w:r w:rsidR="0037448E" w:rsidRPr="00547B67">
        <w:rPr>
          <w:rFonts w:ascii="Times New Roman" w:eastAsia="Calibri" w:hAnsi="Times New Roman" w:cs="Times New Roman"/>
          <w:sz w:val="24"/>
          <w:szCs w:val="24"/>
        </w:rPr>
        <w:t xml:space="preserve">/ ЗБФП </w:t>
      </w:r>
      <w:r w:rsidRPr="00547B67">
        <w:rPr>
          <w:rFonts w:ascii="Times New Roman" w:eastAsia="Calibri" w:hAnsi="Times New Roman" w:cs="Times New Roman"/>
          <w:sz w:val="24"/>
          <w:szCs w:val="24"/>
        </w:rPr>
        <w:t>адрес, се счита за надлежно връчена на съответния адресат.</w:t>
      </w:r>
    </w:p>
    <w:p w14:paraId="72D74070" w14:textId="77777777" w:rsidR="005401AA" w:rsidRPr="003C3C51" w:rsidRDefault="005401AA" w:rsidP="00FA344A">
      <w:pPr>
        <w:spacing w:before="120" w:after="120" w:line="240" w:lineRule="auto"/>
        <w:ind w:firstLine="709"/>
        <w:jc w:val="both"/>
        <w:rPr>
          <w:rFonts w:ascii="Times New Roman" w:hAnsi="Times New Roman" w:cs="Times New Roman"/>
          <w:sz w:val="24"/>
          <w:szCs w:val="24"/>
        </w:rPr>
      </w:pPr>
      <w:r w:rsidRPr="0006337E">
        <w:rPr>
          <w:rFonts w:ascii="Times New Roman" w:hAnsi="Times New Roman" w:cs="Times New Roman"/>
          <w:sz w:val="24"/>
          <w:szCs w:val="24"/>
        </w:rPr>
        <w:t>В случай че за период от три месеца в рамките на изпълнение на даден проект, бенефициентът не е представял пред Управляващия орган никакви документи по отношение на изпълнението на конкретния договор за безвъзмездна финансова помощ, Управляващият орган ще изиска официално информация от бенефициента за степента на изпълнение на проекта. По преценка на Управляващия орган, може да бъде извършена и проверка на място, която да предостави по-ясна и категорична представа за изпълнението на договорните ангажименти от страна на бенефициентите.</w:t>
      </w:r>
    </w:p>
    <w:p w14:paraId="370E858C" w14:textId="46CFFEA0" w:rsidR="005401AA" w:rsidRPr="00547B67" w:rsidRDefault="005401AA" w:rsidP="00FA344A">
      <w:pPr>
        <w:spacing w:before="120" w:after="120" w:line="240" w:lineRule="auto"/>
        <w:ind w:firstLine="709"/>
        <w:jc w:val="both"/>
        <w:rPr>
          <w:rFonts w:ascii="Times New Roman" w:eastAsia="Calibri" w:hAnsi="Times New Roman" w:cs="Times New Roman"/>
          <w:sz w:val="24"/>
          <w:szCs w:val="24"/>
        </w:rPr>
      </w:pPr>
      <w:r w:rsidRPr="0006337E">
        <w:rPr>
          <w:rFonts w:ascii="Times New Roman" w:hAnsi="Times New Roman" w:cs="Times New Roman"/>
          <w:sz w:val="24"/>
          <w:szCs w:val="24"/>
        </w:rPr>
        <w:t>В случай че възникнат трудности или пречки при изпълнението на договора за безвъзмездна финансова помощ, бенефициентът трябва незабавно да се свърже с УО, за да бъде намерено навременно и подходящо разрешаване на възникналите проблеми и с цел да се избегнат рискове за успешното изпълнение на проекта.</w:t>
      </w:r>
    </w:p>
    <w:p w14:paraId="4748EA3D" w14:textId="77777777" w:rsidR="008918B8" w:rsidRPr="00547B67" w:rsidRDefault="008918B8" w:rsidP="009272EF">
      <w:pPr>
        <w:spacing w:after="0" w:line="240" w:lineRule="auto"/>
        <w:jc w:val="both"/>
        <w:rPr>
          <w:rFonts w:ascii="Times New Roman" w:hAnsi="Times New Roman" w:cs="Times New Roman"/>
          <w:sz w:val="24"/>
          <w:szCs w:val="24"/>
          <w:highlight w:val="cyan"/>
        </w:rPr>
      </w:pPr>
    </w:p>
    <w:p w14:paraId="4C9841AF" w14:textId="60C0F9C1" w:rsidR="00C30230" w:rsidRPr="00547B67" w:rsidRDefault="00180CC7" w:rsidP="00180CC7">
      <w:pPr>
        <w:tabs>
          <w:tab w:val="left" w:pos="206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081CC7B8" w14:textId="0CC305C2" w:rsidR="00F10608" w:rsidRPr="00547B67" w:rsidRDefault="00F10608" w:rsidP="00A46ABB">
      <w:pPr>
        <w:pStyle w:val="Heading2"/>
      </w:pPr>
      <w:bookmarkStart w:id="6" w:name="_Toc164933141"/>
      <w:r w:rsidRPr="00F521CD">
        <w:rPr>
          <w:lang w:val="bg-BG"/>
        </w:rPr>
        <w:t>Изм</w:t>
      </w:r>
      <w:r w:rsidR="00AD43B2" w:rsidRPr="00F521CD">
        <w:rPr>
          <w:lang w:val="bg-BG"/>
        </w:rPr>
        <w:t>енения</w:t>
      </w:r>
      <w:r w:rsidRPr="00F521CD">
        <w:rPr>
          <w:lang w:val="bg-BG"/>
        </w:rPr>
        <w:t xml:space="preserve"> </w:t>
      </w:r>
      <w:r w:rsidR="00285620" w:rsidRPr="00F521CD">
        <w:rPr>
          <w:lang w:val="bg-BG"/>
        </w:rPr>
        <w:t>в</w:t>
      </w:r>
      <w:r w:rsidRPr="00F521CD">
        <w:rPr>
          <w:lang w:val="bg-BG"/>
        </w:rPr>
        <w:t xml:space="preserve"> </w:t>
      </w:r>
      <w:r w:rsidR="004B5749" w:rsidRPr="00F521CD">
        <w:rPr>
          <w:lang w:val="bg-BG"/>
        </w:rPr>
        <w:t>АДБФП/ ЗБФП</w:t>
      </w:r>
      <w:r w:rsidR="008668AE" w:rsidRPr="00F521CD">
        <w:rPr>
          <w:lang w:val="bg-BG"/>
        </w:rPr>
        <w:t>.</w:t>
      </w:r>
      <w:r w:rsidR="000C5753" w:rsidRPr="00F521CD">
        <w:rPr>
          <w:lang w:val="bg-BG"/>
        </w:rPr>
        <w:t xml:space="preserve"> Прекратяване на АДБФП</w:t>
      </w:r>
      <w:r w:rsidR="00667741" w:rsidRPr="00F521CD">
        <w:rPr>
          <w:lang w:val="bg-BG"/>
        </w:rPr>
        <w:t>/</w:t>
      </w:r>
      <w:r w:rsidR="000C5753" w:rsidRPr="00F521CD">
        <w:rPr>
          <w:lang w:val="bg-BG"/>
        </w:rPr>
        <w:t xml:space="preserve"> отменяне на</w:t>
      </w:r>
      <w:r w:rsidR="000C5753" w:rsidRPr="00547B67">
        <w:t xml:space="preserve"> ЗБФП</w:t>
      </w:r>
      <w:bookmarkEnd w:id="6"/>
    </w:p>
    <w:p w14:paraId="53269BF5" w14:textId="77777777" w:rsidR="00843975" w:rsidRPr="00547B67" w:rsidRDefault="00843975" w:rsidP="009272EF">
      <w:pPr>
        <w:spacing w:after="0" w:line="240" w:lineRule="auto"/>
        <w:jc w:val="both"/>
        <w:rPr>
          <w:rFonts w:ascii="Times New Roman" w:hAnsi="Times New Roman" w:cs="Times New Roman"/>
          <w:sz w:val="24"/>
          <w:szCs w:val="24"/>
        </w:rPr>
      </w:pPr>
    </w:p>
    <w:p w14:paraId="0B39F61A" w14:textId="77777777" w:rsidR="00875A80" w:rsidRPr="00547B67" w:rsidRDefault="00875A80" w:rsidP="009272EF">
      <w:pPr>
        <w:spacing w:after="0" w:line="240" w:lineRule="auto"/>
        <w:jc w:val="both"/>
        <w:rPr>
          <w:rFonts w:ascii="Times New Roman" w:hAnsi="Times New Roman" w:cs="Times New Roman"/>
          <w:sz w:val="24"/>
          <w:szCs w:val="24"/>
        </w:rPr>
      </w:pPr>
    </w:p>
    <w:p w14:paraId="49A2ECBB" w14:textId="14477BCD" w:rsidR="00555263" w:rsidRPr="00547B67" w:rsidRDefault="000B4C76" w:rsidP="000B4C76">
      <w:pPr>
        <w:pStyle w:val="Heading3"/>
        <w:numPr>
          <w:ilvl w:val="1"/>
          <w:numId w:val="43"/>
        </w:numPr>
      </w:pPr>
      <w:r w:rsidRPr="00547B67">
        <w:t xml:space="preserve"> </w:t>
      </w:r>
      <w:bookmarkStart w:id="7" w:name="_Toc164933142"/>
      <w:r w:rsidR="003E6724" w:rsidRPr="00547B67">
        <w:t xml:space="preserve">Изменения в </w:t>
      </w:r>
      <w:r w:rsidR="004B5749" w:rsidRPr="00547B67">
        <w:t>АДБФП/ ЗБФП</w:t>
      </w:r>
      <w:bookmarkEnd w:id="7"/>
    </w:p>
    <w:p w14:paraId="0A609F00" w14:textId="77777777" w:rsidR="00896A19" w:rsidRPr="00547B67" w:rsidRDefault="00896A19" w:rsidP="009272EF">
      <w:pPr>
        <w:spacing w:after="0" w:line="240" w:lineRule="auto"/>
        <w:jc w:val="both"/>
        <w:rPr>
          <w:rFonts w:ascii="Times New Roman" w:hAnsi="Times New Roman" w:cs="Times New Roman"/>
          <w:sz w:val="24"/>
          <w:szCs w:val="24"/>
          <w:lang w:eastAsia="bg-BG"/>
        </w:rPr>
      </w:pPr>
    </w:p>
    <w:p w14:paraId="37C0670B" w14:textId="43EEB8DA" w:rsidR="006D1E4C" w:rsidRPr="0043165A" w:rsidRDefault="004B5749" w:rsidP="0043165A">
      <w:pPr>
        <w:spacing w:before="120" w:after="120" w:line="240" w:lineRule="auto"/>
        <w:ind w:firstLine="709"/>
        <w:jc w:val="both"/>
        <w:rPr>
          <w:rFonts w:ascii="Times New Roman" w:eastAsia="Times New Roman" w:hAnsi="Times New Roman" w:cs="Times New Roman"/>
          <w:sz w:val="24"/>
          <w:szCs w:val="24"/>
          <w:lang w:eastAsia="bg-BG"/>
        </w:rPr>
      </w:pPr>
      <w:r w:rsidRPr="0043165A">
        <w:rPr>
          <w:rFonts w:ascii="Times New Roman" w:eastAsia="Times New Roman" w:hAnsi="Times New Roman" w:cs="Times New Roman"/>
          <w:sz w:val="24"/>
          <w:szCs w:val="24"/>
          <w:lang w:eastAsia="bg-BG"/>
        </w:rPr>
        <w:t>АДБФП/ ЗБФП</w:t>
      </w:r>
      <w:r w:rsidR="006D1E4C" w:rsidRPr="0043165A">
        <w:rPr>
          <w:rFonts w:ascii="Times New Roman" w:eastAsia="Times New Roman" w:hAnsi="Times New Roman" w:cs="Times New Roman"/>
          <w:sz w:val="24"/>
          <w:szCs w:val="24"/>
          <w:lang w:eastAsia="bg-BG"/>
        </w:rPr>
        <w:t xml:space="preserve"> може да бъде изменян/а</w:t>
      </w:r>
      <w:r w:rsidR="00666EF4" w:rsidRPr="0043165A">
        <w:rPr>
          <w:rFonts w:ascii="Times New Roman" w:eastAsia="Times New Roman" w:hAnsi="Times New Roman" w:cs="Times New Roman"/>
          <w:sz w:val="24"/>
          <w:szCs w:val="24"/>
          <w:lang w:eastAsia="bg-BG"/>
        </w:rPr>
        <w:t>,</w:t>
      </w:r>
      <w:r w:rsidR="006D1E4C" w:rsidRPr="0043165A">
        <w:rPr>
          <w:rFonts w:ascii="Times New Roman" w:eastAsia="Times New Roman" w:hAnsi="Times New Roman" w:cs="Times New Roman"/>
          <w:sz w:val="24"/>
          <w:szCs w:val="24"/>
          <w:lang w:eastAsia="bg-BG"/>
        </w:rPr>
        <w:t xml:space="preserve"> както следва:</w:t>
      </w:r>
    </w:p>
    <w:p w14:paraId="6B3DD2A2" w14:textId="16882BDF" w:rsidR="006D1E4C" w:rsidRPr="00547B67" w:rsidRDefault="006D1E4C" w:rsidP="0043165A">
      <w:pPr>
        <w:pStyle w:val="ListParagraph"/>
        <w:numPr>
          <w:ilvl w:val="0"/>
          <w:numId w:val="4"/>
        </w:numPr>
        <w:spacing w:before="120" w:after="12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По инициатива на </w:t>
      </w:r>
      <w:r w:rsidR="001C34E1" w:rsidRPr="00547B67">
        <w:rPr>
          <w:rFonts w:ascii="Times New Roman" w:hAnsi="Times New Roman" w:cs="Times New Roman"/>
          <w:sz w:val="24"/>
          <w:szCs w:val="24"/>
        </w:rPr>
        <w:t xml:space="preserve">Управляващия </w:t>
      </w:r>
      <w:r w:rsidRPr="00547B67">
        <w:rPr>
          <w:rFonts w:ascii="Times New Roman" w:hAnsi="Times New Roman" w:cs="Times New Roman"/>
          <w:sz w:val="24"/>
          <w:szCs w:val="24"/>
        </w:rPr>
        <w:t xml:space="preserve">орган или по искане на </w:t>
      </w:r>
      <w:r w:rsidR="0055343C" w:rsidRPr="00547B67">
        <w:rPr>
          <w:rFonts w:ascii="Times New Roman" w:hAnsi="Times New Roman" w:cs="Times New Roman"/>
          <w:sz w:val="24"/>
          <w:szCs w:val="24"/>
        </w:rPr>
        <w:t>б</w:t>
      </w:r>
      <w:r w:rsidR="00AE01C1" w:rsidRPr="00547B67">
        <w:rPr>
          <w:rFonts w:ascii="Times New Roman" w:hAnsi="Times New Roman" w:cs="Times New Roman"/>
          <w:sz w:val="24"/>
          <w:szCs w:val="24"/>
        </w:rPr>
        <w:t>енефициент</w:t>
      </w:r>
      <w:r w:rsidR="00534B5E" w:rsidRPr="00547B67">
        <w:rPr>
          <w:rFonts w:ascii="Times New Roman" w:hAnsi="Times New Roman" w:cs="Times New Roman"/>
          <w:sz w:val="24"/>
          <w:szCs w:val="24"/>
        </w:rPr>
        <w:t>а</w:t>
      </w:r>
      <w:r w:rsidR="005C074D" w:rsidRPr="00547B67">
        <w:rPr>
          <w:rFonts w:ascii="Times New Roman" w:hAnsi="Times New Roman" w:cs="Times New Roman"/>
          <w:sz w:val="24"/>
          <w:szCs w:val="24"/>
        </w:rPr>
        <w:t>,</w:t>
      </w:r>
      <w:r w:rsidRPr="00547B67">
        <w:rPr>
          <w:rFonts w:ascii="Times New Roman" w:hAnsi="Times New Roman" w:cs="Times New Roman"/>
          <w:sz w:val="24"/>
          <w:szCs w:val="24"/>
        </w:rPr>
        <w:t xml:space="preserve"> когато това се основава на свързани с процедурата промени в правото на Европейския съюз и/или българското законодателство, </w:t>
      </w:r>
      <w:r w:rsidR="008A6594" w:rsidRPr="00547B67">
        <w:rPr>
          <w:rFonts w:ascii="Times New Roman" w:hAnsi="Times New Roman" w:cs="Times New Roman"/>
          <w:sz w:val="24"/>
          <w:szCs w:val="24"/>
        </w:rPr>
        <w:t xml:space="preserve">промени </w:t>
      </w:r>
      <w:r w:rsidRPr="00547B67">
        <w:rPr>
          <w:rFonts w:ascii="Times New Roman" w:hAnsi="Times New Roman" w:cs="Times New Roman"/>
          <w:sz w:val="24"/>
          <w:szCs w:val="24"/>
        </w:rPr>
        <w:t xml:space="preserve">в политиката на европейско и/или национално ниво, произтичаща от стратегически документ, или </w:t>
      </w:r>
      <w:r w:rsidR="008A6594" w:rsidRPr="00547B67">
        <w:rPr>
          <w:rFonts w:ascii="Times New Roman" w:hAnsi="Times New Roman" w:cs="Times New Roman"/>
          <w:sz w:val="24"/>
          <w:szCs w:val="24"/>
        </w:rPr>
        <w:t xml:space="preserve">промени </w:t>
      </w:r>
      <w:r w:rsidRPr="00547B67">
        <w:rPr>
          <w:rFonts w:ascii="Times New Roman" w:hAnsi="Times New Roman" w:cs="Times New Roman"/>
          <w:sz w:val="24"/>
          <w:szCs w:val="24"/>
        </w:rPr>
        <w:t xml:space="preserve">в </w:t>
      </w:r>
      <w:r w:rsidR="00337C27" w:rsidRPr="00547B67">
        <w:rPr>
          <w:rFonts w:ascii="Times New Roman" w:hAnsi="Times New Roman" w:cs="Times New Roman"/>
          <w:sz w:val="24"/>
          <w:szCs w:val="24"/>
        </w:rPr>
        <w:t>П</w:t>
      </w:r>
      <w:r w:rsidRPr="00547B67">
        <w:rPr>
          <w:rFonts w:ascii="Times New Roman" w:hAnsi="Times New Roman" w:cs="Times New Roman"/>
          <w:sz w:val="24"/>
          <w:szCs w:val="24"/>
        </w:rPr>
        <w:t xml:space="preserve">рограма </w:t>
      </w:r>
      <w:r w:rsidR="002507C8" w:rsidRPr="00547B67">
        <w:rPr>
          <w:rFonts w:ascii="Times New Roman" w:hAnsi="Times New Roman" w:cs="Times New Roman"/>
          <w:sz w:val="24"/>
          <w:szCs w:val="24"/>
        </w:rPr>
        <w:t>„Научни изследвания, иновации и дигитализация за интелигентна трансформация“ 2021-2027</w:t>
      </w:r>
      <w:r w:rsidRPr="00547B67">
        <w:rPr>
          <w:rFonts w:ascii="Times New Roman" w:hAnsi="Times New Roman" w:cs="Times New Roman"/>
          <w:sz w:val="24"/>
          <w:szCs w:val="24"/>
        </w:rPr>
        <w:t xml:space="preserve"> г.</w:t>
      </w:r>
      <w:r w:rsidR="0041475F" w:rsidRPr="00547B67">
        <w:rPr>
          <w:rFonts w:ascii="Times New Roman" w:hAnsi="Times New Roman" w:cs="Times New Roman"/>
          <w:sz w:val="24"/>
          <w:szCs w:val="24"/>
        </w:rPr>
        <w:t>;</w:t>
      </w:r>
    </w:p>
    <w:p w14:paraId="00A4524B" w14:textId="693E3540" w:rsidR="006D1E4C" w:rsidRPr="008B58DF" w:rsidRDefault="006D1E4C" w:rsidP="008B58DF">
      <w:pPr>
        <w:pStyle w:val="ListParagraph"/>
        <w:numPr>
          <w:ilvl w:val="0"/>
          <w:numId w:val="4"/>
        </w:numPr>
        <w:spacing w:before="120" w:after="120" w:line="240" w:lineRule="auto"/>
        <w:ind w:left="714" w:hanging="357"/>
        <w:jc w:val="both"/>
        <w:rPr>
          <w:rFonts w:ascii="Times New Roman" w:eastAsia="Times New Roman" w:hAnsi="Times New Roman" w:cs="Times New Roman"/>
          <w:sz w:val="24"/>
          <w:szCs w:val="24"/>
          <w:lang w:eastAsia="bg-BG"/>
        </w:rPr>
      </w:pPr>
      <w:r w:rsidRPr="00547B67">
        <w:rPr>
          <w:rFonts w:ascii="Times New Roman" w:eastAsia="Times New Roman" w:hAnsi="Times New Roman" w:cs="Times New Roman"/>
          <w:sz w:val="24"/>
          <w:szCs w:val="24"/>
          <w:lang w:eastAsia="bg-BG"/>
        </w:rPr>
        <w:t xml:space="preserve">По мотивирано искане на </w:t>
      </w:r>
      <w:r w:rsidR="0055343C" w:rsidRPr="00547B67">
        <w:rPr>
          <w:rFonts w:ascii="Times New Roman" w:eastAsia="Times New Roman" w:hAnsi="Times New Roman" w:cs="Times New Roman"/>
          <w:sz w:val="24"/>
          <w:szCs w:val="24"/>
          <w:lang w:eastAsia="bg-BG"/>
        </w:rPr>
        <w:t>б</w:t>
      </w:r>
      <w:r w:rsidR="00AE01C1" w:rsidRPr="00547B67">
        <w:rPr>
          <w:rFonts w:ascii="Times New Roman" w:eastAsia="Times New Roman" w:hAnsi="Times New Roman" w:cs="Times New Roman"/>
          <w:sz w:val="24"/>
          <w:szCs w:val="24"/>
          <w:lang w:eastAsia="bg-BG"/>
        </w:rPr>
        <w:t>енефициент</w:t>
      </w:r>
      <w:r w:rsidR="00534B5E" w:rsidRPr="00547B67">
        <w:rPr>
          <w:rFonts w:ascii="Times New Roman" w:eastAsia="Times New Roman" w:hAnsi="Times New Roman" w:cs="Times New Roman"/>
          <w:sz w:val="24"/>
          <w:szCs w:val="24"/>
          <w:lang w:eastAsia="bg-BG"/>
        </w:rPr>
        <w:t xml:space="preserve">а </w:t>
      </w:r>
      <w:r w:rsidRPr="00547B67">
        <w:rPr>
          <w:rFonts w:ascii="Times New Roman" w:eastAsia="Times New Roman" w:hAnsi="Times New Roman" w:cs="Times New Roman"/>
          <w:sz w:val="24"/>
          <w:szCs w:val="24"/>
          <w:lang w:eastAsia="bg-BG"/>
        </w:rPr>
        <w:t>и извън горепосочените случаи.</w:t>
      </w:r>
    </w:p>
    <w:p w14:paraId="3AF5B028" w14:textId="20311F44" w:rsidR="00135B2B" w:rsidRPr="00547B67" w:rsidRDefault="00C453CB" w:rsidP="008B58DF">
      <w:pPr>
        <w:spacing w:before="120" w:after="120" w:line="240" w:lineRule="auto"/>
        <w:ind w:firstLine="709"/>
        <w:jc w:val="both"/>
        <w:rPr>
          <w:rFonts w:ascii="Times New Roman" w:hAnsi="Times New Roman" w:cs="Times New Roman"/>
          <w:b/>
          <w:bCs/>
          <w:sz w:val="24"/>
          <w:szCs w:val="24"/>
        </w:rPr>
      </w:pPr>
      <w:r w:rsidRPr="00547B67">
        <w:rPr>
          <w:rFonts w:ascii="Times New Roman" w:eastAsia="Calibri" w:hAnsi="Times New Roman" w:cs="Times New Roman"/>
          <w:b/>
          <w:sz w:val="24"/>
          <w:szCs w:val="24"/>
        </w:rPr>
        <w:t>Проце</w:t>
      </w:r>
      <w:r w:rsidR="002C226B" w:rsidRPr="00547B67">
        <w:rPr>
          <w:rFonts w:ascii="Times New Roman" w:eastAsia="Calibri" w:hAnsi="Times New Roman" w:cs="Times New Roman"/>
          <w:b/>
          <w:sz w:val="24"/>
          <w:szCs w:val="24"/>
        </w:rPr>
        <w:t>сите</w:t>
      </w:r>
      <w:r w:rsidRPr="00547B67">
        <w:rPr>
          <w:rFonts w:ascii="Times New Roman" w:eastAsia="Calibri" w:hAnsi="Times New Roman" w:cs="Times New Roman"/>
          <w:b/>
          <w:sz w:val="24"/>
          <w:szCs w:val="24"/>
        </w:rPr>
        <w:t xml:space="preserve"> по представяне</w:t>
      </w:r>
      <w:r w:rsidR="002C226B" w:rsidRPr="00547B67">
        <w:rPr>
          <w:rFonts w:ascii="Times New Roman" w:eastAsia="Calibri" w:hAnsi="Times New Roman" w:cs="Times New Roman"/>
          <w:b/>
          <w:sz w:val="24"/>
          <w:szCs w:val="24"/>
        </w:rPr>
        <w:t>то</w:t>
      </w:r>
      <w:r w:rsidRPr="00547B67">
        <w:rPr>
          <w:rFonts w:ascii="Times New Roman" w:eastAsia="Calibri" w:hAnsi="Times New Roman" w:cs="Times New Roman"/>
          <w:b/>
          <w:sz w:val="24"/>
          <w:szCs w:val="24"/>
        </w:rPr>
        <w:t xml:space="preserve"> на искане за изменение</w:t>
      </w:r>
      <w:r w:rsidR="00BA28AE" w:rsidRPr="00547B67">
        <w:rPr>
          <w:rFonts w:ascii="Times New Roman" w:eastAsia="Calibri" w:hAnsi="Times New Roman" w:cs="Times New Roman"/>
          <w:b/>
          <w:sz w:val="24"/>
          <w:szCs w:val="24"/>
        </w:rPr>
        <w:t>, изискване</w:t>
      </w:r>
      <w:r w:rsidR="002C226B" w:rsidRPr="00547B67">
        <w:rPr>
          <w:rFonts w:ascii="Times New Roman" w:eastAsia="Calibri" w:hAnsi="Times New Roman" w:cs="Times New Roman"/>
          <w:b/>
          <w:sz w:val="24"/>
          <w:szCs w:val="24"/>
        </w:rPr>
        <w:t>то</w:t>
      </w:r>
      <w:r w:rsidRPr="00547B67">
        <w:rPr>
          <w:rFonts w:ascii="Times New Roman" w:eastAsia="Calibri" w:hAnsi="Times New Roman" w:cs="Times New Roman"/>
          <w:b/>
          <w:sz w:val="24"/>
          <w:szCs w:val="24"/>
        </w:rPr>
        <w:t xml:space="preserve"> и представяне</w:t>
      </w:r>
      <w:r w:rsidR="002C226B" w:rsidRPr="00547B67">
        <w:rPr>
          <w:rFonts w:ascii="Times New Roman" w:eastAsia="Calibri" w:hAnsi="Times New Roman" w:cs="Times New Roman"/>
          <w:b/>
          <w:sz w:val="24"/>
          <w:szCs w:val="24"/>
        </w:rPr>
        <w:t>то</w:t>
      </w:r>
      <w:r w:rsidR="00293168" w:rsidRPr="00547B67">
        <w:rPr>
          <w:rFonts w:ascii="Times New Roman" w:eastAsia="Calibri" w:hAnsi="Times New Roman" w:cs="Times New Roman"/>
          <w:b/>
          <w:sz w:val="24"/>
          <w:szCs w:val="24"/>
        </w:rPr>
        <w:t xml:space="preserve"> на допълнителна</w:t>
      </w:r>
      <w:r w:rsidR="00BA28AE" w:rsidRPr="00547B67">
        <w:rPr>
          <w:rFonts w:ascii="Times New Roman" w:eastAsia="Calibri" w:hAnsi="Times New Roman" w:cs="Times New Roman"/>
          <w:b/>
          <w:sz w:val="24"/>
          <w:szCs w:val="24"/>
        </w:rPr>
        <w:t xml:space="preserve"> информация </w:t>
      </w:r>
      <w:r w:rsidRPr="00547B67">
        <w:rPr>
          <w:rFonts w:ascii="Times New Roman" w:eastAsia="Calibri" w:hAnsi="Times New Roman" w:cs="Times New Roman"/>
          <w:b/>
          <w:sz w:val="24"/>
          <w:szCs w:val="24"/>
        </w:rPr>
        <w:t>в тази връзка</w:t>
      </w:r>
      <w:r w:rsidR="002C226B" w:rsidRPr="00547B67">
        <w:rPr>
          <w:rFonts w:ascii="Times New Roman" w:eastAsia="Calibri" w:hAnsi="Times New Roman" w:cs="Times New Roman"/>
          <w:b/>
          <w:sz w:val="24"/>
          <w:szCs w:val="24"/>
        </w:rPr>
        <w:t>, както и по</w:t>
      </w:r>
      <w:r w:rsidR="00BA28AE" w:rsidRPr="00547B67">
        <w:rPr>
          <w:rFonts w:ascii="Times New Roman" w:eastAsia="Calibri" w:hAnsi="Times New Roman" w:cs="Times New Roman"/>
          <w:b/>
          <w:sz w:val="24"/>
          <w:szCs w:val="24"/>
        </w:rPr>
        <w:t xml:space="preserve"> </w:t>
      </w:r>
      <w:r w:rsidR="003E6E2C" w:rsidRPr="00547B67">
        <w:rPr>
          <w:rFonts w:ascii="Times New Roman" w:eastAsia="Calibri" w:hAnsi="Times New Roman" w:cs="Times New Roman"/>
          <w:b/>
          <w:sz w:val="24"/>
          <w:szCs w:val="24"/>
        </w:rPr>
        <w:t>приемане</w:t>
      </w:r>
      <w:r w:rsidR="002C226B" w:rsidRPr="00547B67">
        <w:rPr>
          <w:rFonts w:ascii="Times New Roman" w:eastAsia="Calibri" w:hAnsi="Times New Roman" w:cs="Times New Roman"/>
          <w:b/>
          <w:sz w:val="24"/>
          <w:szCs w:val="24"/>
        </w:rPr>
        <w:t>то</w:t>
      </w:r>
      <w:r w:rsidR="00E22A16" w:rsidRPr="00547B67">
        <w:rPr>
          <w:rFonts w:ascii="Times New Roman" w:eastAsia="Calibri" w:hAnsi="Times New Roman" w:cs="Times New Roman"/>
          <w:b/>
          <w:sz w:val="24"/>
          <w:szCs w:val="24"/>
        </w:rPr>
        <w:t>/връщането или отхвърлянето</w:t>
      </w:r>
      <w:r w:rsidR="003E6E2C" w:rsidRPr="00547B67">
        <w:rPr>
          <w:rFonts w:ascii="Times New Roman" w:eastAsia="Calibri" w:hAnsi="Times New Roman" w:cs="Times New Roman"/>
          <w:b/>
          <w:sz w:val="24"/>
          <w:szCs w:val="24"/>
        </w:rPr>
        <w:t xml:space="preserve"> </w:t>
      </w:r>
      <w:r w:rsidRPr="00547B67">
        <w:rPr>
          <w:rFonts w:ascii="Times New Roman" w:eastAsia="Calibri" w:hAnsi="Times New Roman" w:cs="Times New Roman"/>
          <w:b/>
          <w:sz w:val="24"/>
          <w:szCs w:val="24"/>
        </w:rPr>
        <w:t>на предложението,</w:t>
      </w:r>
      <w:r w:rsidR="00BA28AE" w:rsidRPr="00547B67">
        <w:rPr>
          <w:rFonts w:ascii="Times New Roman" w:eastAsia="Calibri" w:hAnsi="Times New Roman" w:cs="Times New Roman"/>
          <w:b/>
          <w:sz w:val="24"/>
          <w:szCs w:val="24"/>
        </w:rPr>
        <w:t xml:space="preserve"> </w:t>
      </w:r>
      <w:r w:rsidR="00135B2B" w:rsidRPr="00547B67">
        <w:rPr>
          <w:rFonts w:ascii="Times New Roman" w:eastAsia="Calibri" w:hAnsi="Times New Roman" w:cs="Times New Roman"/>
          <w:b/>
          <w:sz w:val="24"/>
          <w:szCs w:val="24"/>
        </w:rPr>
        <w:t>се осъществява</w:t>
      </w:r>
      <w:r w:rsidR="002C226B" w:rsidRPr="00547B67">
        <w:rPr>
          <w:rFonts w:ascii="Times New Roman" w:eastAsia="Calibri" w:hAnsi="Times New Roman" w:cs="Times New Roman"/>
          <w:b/>
          <w:sz w:val="24"/>
          <w:szCs w:val="24"/>
        </w:rPr>
        <w:t>т</w:t>
      </w:r>
      <w:r w:rsidR="00135B2B" w:rsidRPr="00547B67">
        <w:rPr>
          <w:rFonts w:ascii="Times New Roman" w:eastAsia="Calibri" w:hAnsi="Times New Roman" w:cs="Times New Roman"/>
          <w:b/>
          <w:sz w:val="24"/>
          <w:szCs w:val="24"/>
        </w:rPr>
        <w:t xml:space="preserve"> </w:t>
      </w:r>
      <w:r w:rsidR="003E6E2C" w:rsidRPr="00547B67">
        <w:rPr>
          <w:rFonts w:ascii="Times New Roman" w:eastAsia="Calibri" w:hAnsi="Times New Roman" w:cs="Times New Roman"/>
          <w:b/>
          <w:sz w:val="24"/>
          <w:szCs w:val="24"/>
        </w:rPr>
        <w:t xml:space="preserve">между </w:t>
      </w:r>
      <w:r w:rsidR="0055343C" w:rsidRPr="00547B67">
        <w:rPr>
          <w:rFonts w:ascii="Times New Roman" w:eastAsia="Calibri" w:hAnsi="Times New Roman" w:cs="Times New Roman"/>
          <w:b/>
          <w:sz w:val="24"/>
          <w:szCs w:val="24"/>
        </w:rPr>
        <w:t>б</w:t>
      </w:r>
      <w:r w:rsidR="003E6E2C" w:rsidRPr="00547B67">
        <w:rPr>
          <w:rFonts w:ascii="Times New Roman" w:eastAsia="Calibri" w:hAnsi="Times New Roman" w:cs="Times New Roman"/>
          <w:b/>
          <w:sz w:val="24"/>
          <w:szCs w:val="24"/>
        </w:rPr>
        <w:t>енефициента и Управляващия орган</w:t>
      </w:r>
      <w:r w:rsidR="009B0B31" w:rsidRPr="00547B67">
        <w:rPr>
          <w:rFonts w:ascii="Times New Roman" w:eastAsia="Calibri" w:hAnsi="Times New Roman" w:cs="Times New Roman"/>
          <w:b/>
          <w:sz w:val="24"/>
          <w:szCs w:val="24"/>
        </w:rPr>
        <w:t>,</w:t>
      </w:r>
      <w:r w:rsidR="003E6E2C" w:rsidRPr="00547B67">
        <w:rPr>
          <w:rFonts w:ascii="Times New Roman" w:eastAsia="Calibri" w:hAnsi="Times New Roman" w:cs="Times New Roman"/>
          <w:b/>
          <w:sz w:val="24"/>
          <w:szCs w:val="24"/>
        </w:rPr>
        <w:t xml:space="preserve"> чрез</w:t>
      </w:r>
      <w:r w:rsidR="009B0B31" w:rsidRPr="00547B67">
        <w:rPr>
          <w:rFonts w:ascii="Times New Roman" w:eastAsia="Calibri" w:hAnsi="Times New Roman" w:cs="Times New Roman"/>
          <w:b/>
          <w:sz w:val="24"/>
          <w:szCs w:val="24"/>
        </w:rPr>
        <w:t xml:space="preserve"> въвеждане от страна на бенефициента на исканите промени в модул „Договор“, секция „</w:t>
      </w:r>
      <w:r w:rsidR="00E8031B" w:rsidRPr="00547B67">
        <w:rPr>
          <w:rFonts w:ascii="Times New Roman" w:eastAsia="Calibri" w:hAnsi="Times New Roman" w:cs="Times New Roman"/>
          <w:b/>
          <w:sz w:val="24"/>
          <w:szCs w:val="24"/>
        </w:rPr>
        <w:t>Промени и изменения</w:t>
      </w:r>
      <w:r w:rsidR="009B0B31" w:rsidRPr="00547B67">
        <w:rPr>
          <w:rFonts w:ascii="Times New Roman" w:eastAsia="Calibri" w:hAnsi="Times New Roman" w:cs="Times New Roman"/>
          <w:b/>
          <w:sz w:val="24"/>
          <w:szCs w:val="24"/>
        </w:rPr>
        <w:t>“ чрез бутон „+ ИСКАНЕ ЗА ИЗМЕНЕНИЕ/ПРОМЯНА“.</w:t>
      </w:r>
      <w:r w:rsidR="003E6E2C" w:rsidRPr="00547B67">
        <w:rPr>
          <w:rFonts w:ascii="Times New Roman" w:eastAsia="Calibri" w:hAnsi="Times New Roman" w:cs="Times New Roman"/>
          <w:b/>
          <w:sz w:val="24"/>
          <w:szCs w:val="24"/>
        </w:rPr>
        <w:t xml:space="preserve"> </w:t>
      </w:r>
    </w:p>
    <w:p w14:paraId="76570B59" w14:textId="77777777" w:rsidR="00CF1AD2" w:rsidRPr="00547B67" w:rsidRDefault="00CF1AD2" w:rsidP="00CF1AD2">
      <w:pPr>
        <w:pStyle w:val="Default"/>
        <w:jc w:val="both"/>
        <w:rPr>
          <w:rFonts w:eastAsia="Calibri"/>
          <w:color w:val="auto"/>
        </w:rPr>
      </w:pPr>
    </w:p>
    <w:p w14:paraId="045B3DB6" w14:textId="77777777" w:rsidR="0074729F" w:rsidRPr="008B58DF" w:rsidRDefault="0074729F" w:rsidP="008B58DF">
      <w:pPr>
        <w:spacing w:before="120" w:after="120" w:line="240" w:lineRule="auto"/>
        <w:ind w:firstLine="709"/>
        <w:jc w:val="both"/>
        <w:rPr>
          <w:rFonts w:ascii="Times New Roman" w:hAnsi="Times New Roman" w:cs="Times New Roman"/>
          <w:bCs/>
          <w:sz w:val="24"/>
          <w:szCs w:val="24"/>
        </w:rPr>
      </w:pPr>
      <w:bookmarkStart w:id="8" w:name="_I.5.2._Изменения_и"/>
      <w:bookmarkEnd w:id="8"/>
      <w:r w:rsidRPr="008B58DF">
        <w:rPr>
          <w:rFonts w:ascii="Times New Roman" w:hAnsi="Times New Roman" w:cs="Times New Roman"/>
          <w:bCs/>
          <w:sz w:val="24"/>
          <w:szCs w:val="24"/>
        </w:rPr>
        <w:t xml:space="preserve">Измененията на договора за безвъзмездна финансова помощ са два вида: </w:t>
      </w:r>
    </w:p>
    <w:p w14:paraId="3B5B23A4" w14:textId="77777777" w:rsidR="0074729F" w:rsidRPr="00547B67" w:rsidRDefault="0074729F" w:rsidP="00331F34">
      <w:pPr>
        <w:pStyle w:val="Default"/>
        <w:numPr>
          <w:ilvl w:val="0"/>
          <w:numId w:val="8"/>
        </w:numPr>
        <w:jc w:val="both"/>
        <w:rPr>
          <w:bCs/>
          <w:color w:val="auto"/>
        </w:rPr>
      </w:pPr>
      <w:r w:rsidRPr="00547B67">
        <w:rPr>
          <w:bCs/>
          <w:color w:val="auto"/>
        </w:rPr>
        <w:t xml:space="preserve">изменения, които налагат сключване на допълнително споразумение към договора и </w:t>
      </w:r>
    </w:p>
    <w:p w14:paraId="082EB8B1" w14:textId="62E8ECE2" w:rsidR="0074729F" w:rsidRPr="00753619" w:rsidRDefault="0074729F" w:rsidP="00C73720">
      <w:pPr>
        <w:pStyle w:val="Default"/>
        <w:numPr>
          <w:ilvl w:val="0"/>
          <w:numId w:val="8"/>
        </w:numPr>
        <w:ind w:left="0" w:firstLine="360"/>
        <w:jc w:val="both"/>
        <w:rPr>
          <w:b/>
          <w:bCs/>
          <w:color w:val="auto"/>
        </w:rPr>
      </w:pPr>
      <w:r w:rsidRPr="00547B67">
        <w:rPr>
          <w:rFonts w:eastAsia="Calibri"/>
          <w:color w:val="auto"/>
        </w:rPr>
        <w:t>изменения</w:t>
      </w:r>
      <w:r w:rsidRPr="00547B67">
        <w:rPr>
          <w:bCs/>
          <w:color w:val="auto"/>
        </w:rPr>
        <w:t>, за които бенефициентът уведомява писмено Управляващия орган, който на свой ред връща писмено становище. Такива са обстоятелствата посочени в чл. 8 от Общите условия на съответния договор. В рамките на този вид изменения се включват два режима за извършване на промени в зависимост от момента на влизане в сила на изменението – подлежащи на уведомление (които не изискват предварително изрично одобрение от страна на Управляващия орган) и подлежащи на предварително разрешение (влизащи в сила от датата на получаване на изрично писмено съгласие от страна на Управляващия орган).</w:t>
      </w:r>
    </w:p>
    <w:p w14:paraId="03700B69" w14:textId="44C5986B" w:rsidR="00780172" w:rsidRDefault="00780172" w:rsidP="009272EF">
      <w:pPr>
        <w:pStyle w:val="Default"/>
        <w:jc w:val="both"/>
        <w:rPr>
          <w:b/>
          <w:color w:val="auto"/>
        </w:rPr>
      </w:pPr>
    </w:p>
    <w:p w14:paraId="0E804AB7" w14:textId="3FFD3978" w:rsidR="00B23E5E" w:rsidRPr="00867490" w:rsidRDefault="00B23E5E" w:rsidP="00867490">
      <w:pPr>
        <w:spacing w:before="120" w:after="120" w:line="240" w:lineRule="auto"/>
        <w:ind w:firstLine="709"/>
        <w:jc w:val="both"/>
        <w:rPr>
          <w:rFonts w:ascii="Times New Roman" w:hAnsi="Times New Roman" w:cs="Times New Roman"/>
          <w:sz w:val="24"/>
          <w:szCs w:val="24"/>
        </w:rPr>
      </w:pPr>
      <w:r w:rsidRPr="00867490">
        <w:rPr>
          <w:rFonts w:ascii="Times New Roman" w:hAnsi="Times New Roman" w:cs="Times New Roman"/>
          <w:sz w:val="24"/>
          <w:szCs w:val="24"/>
        </w:rPr>
        <w:t>При настъпване на промени в обстоятелства, отразени в договора следва да се представи пред Управляващия орган в писмена форма:</w:t>
      </w:r>
    </w:p>
    <w:p w14:paraId="6ABF11FD" w14:textId="6E356A54" w:rsidR="00B23E5E" w:rsidRPr="0006337E" w:rsidRDefault="00B23E5E" w:rsidP="00B23E5E">
      <w:pPr>
        <w:pStyle w:val="Default"/>
        <w:jc w:val="both"/>
        <w:rPr>
          <w:color w:val="auto"/>
        </w:rPr>
      </w:pPr>
      <w:r w:rsidRPr="0006337E">
        <w:rPr>
          <w:color w:val="auto"/>
        </w:rPr>
        <w:t>1.</w:t>
      </w:r>
      <w:r w:rsidRPr="0006337E">
        <w:rPr>
          <w:color w:val="auto"/>
        </w:rPr>
        <w:tab/>
        <w:t>„Искане и обосновка за изменение на договор за безвъзмездна финансова помощ“ (Приложение 2.</w:t>
      </w:r>
      <w:r>
        <w:rPr>
          <w:color w:val="auto"/>
        </w:rPr>
        <w:t>1</w:t>
      </w:r>
      <w:r w:rsidRPr="0006337E">
        <w:rPr>
          <w:color w:val="auto"/>
        </w:rPr>
        <w:t xml:space="preserve">.), както и всички необходими документи потвърждаващи необходимостта от промяната. </w:t>
      </w:r>
    </w:p>
    <w:p w14:paraId="3F220A00" w14:textId="2D04778A" w:rsidR="00B23E5E" w:rsidRPr="0006337E" w:rsidRDefault="00B23E5E" w:rsidP="00B23E5E">
      <w:pPr>
        <w:pStyle w:val="Default"/>
        <w:jc w:val="both"/>
        <w:rPr>
          <w:color w:val="auto"/>
        </w:rPr>
      </w:pPr>
      <w:r w:rsidRPr="0006337E">
        <w:rPr>
          <w:color w:val="auto"/>
        </w:rPr>
        <w:t>2.</w:t>
      </w:r>
      <w:r w:rsidRPr="0006337E">
        <w:rPr>
          <w:color w:val="auto"/>
        </w:rPr>
        <w:tab/>
        <w:t xml:space="preserve">При промяна на стойностите на бюджета на договора следва да </w:t>
      </w:r>
      <w:r w:rsidR="00081CE2">
        <w:rPr>
          <w:color w:val="auto"/>
        </w:rPr>
        <w:t xml:space="preserve">се </w:t>
      </w:r>
      <w:r w:rsidRPr="0006337E">
        <w:rPr>
          <w:color w:val="auto"/>
        </w:rPr>
        <w:t>представи „Искане за изменение в бюджета на договор за безвъзмездна финансова помощ“ (Приложение 2.</w:t>
      </w:r>
      <w:r>
        <w:rPr>
          <w:color w:val="auto"/>
        </w:rPr>
        <w:t>1</w:t>
      </w:r>
      <w:r w:rsidRPr="0006337E">
        <w:rPr>
          <w:color w:val="auto"/>
        </w:rPr>
        <w:t xml:space="preserve">.1.), включително и във формат </w:t>
      </w:r>
      <w:proofErr w:type="spellStart"/>
      <w:r w:rsidRPr="0006337E">
        <w:rPr>
          <w:color w:val="auto"/>
        </w:rPr>
        <w:t>excel</w:t>
      </w:r>
      <w:proofErr w:type="spellEnd"/>
      <w:r w:rsidRPr="0006337E">
        <w:rPr>
          <w:color w:val="auto"/>
        </w:rPr>
        <w:t xml:space="preserve">. </w:t>
      </w:r>
    </w:p>
    <w:p w14:paraId="6B752293" w14:textId="7A1FC4EF" w:rsidR="00B23E5E" w:rsidRPr="0006337E" w:rsidRDefault="00B23E5E" w:rsidP="00B23E5E">
      <w:pPr>
        <w:pStyle w:val="Default"/>
        <w:jc w:val="both"/>
        <w:rPr>
          <w:color w:val="auto"/>
        </w:rPr>
      </w:pPr>
      <w:r w:rsidRPr="0006337E">
        <w:rPr>
          <w:color w:val="auto"/>
        </w:rPr>
        <w:t>3.</w:t>
      </w:r>
      <w:r w:rsidRPr="0006337E">
        <w:rPr>
          <w:color w:val="auto"/>
        </w:rPr>
        <w:tab/>
        <w:t xml:space="preserve">При промени в минималните технически и функционални характеристики на предвидени за закупуване активи, следва да се представи и файл във формат </w:t>
      </w:r>
      <w:proofErr w:type="spellStart"/>
      <w:r w:rsidRPr="0006337E">
        <w:rPr>
          <w:color w:val="auto"/>
        </w:rPr>
        <w:t>word</w:t>
      </w:r>
      <w:proofErr w:type="spellEnd"/>
      <w:r w:rsidRPr="0006337E">
        <w:rPr>
          <w:color w:val="auto"/>
        </w:rPr>
        <w:t>, съдържащ техническата спецификац</w:t>
      </w:r>
      <w:r w:rsidRPr="00B23E5E">
        <w:rPr>
          <w:color w:val="auto"/>
        </w:rPr>
        <w:t>ия с отразяване на измененията.</w:t>
      </w:r>
    </w:p>
    <w:p w14:paraId="137B3C08" w14:textId="77777777" w:rsidR="00B23E5E" w:rsidRPr="00547B67" w:rsidRDefault="00B23E5E" w:rsidP="00B23E5E">
      <w:pPr>
        <w:pStyle w:val="Default"/>
        <w:jc w:val="both"/>
        <w:rPr>
          <w:b/>
          <w:color w:val="auto"/>
        </w:rPr>
      </w:pPr>
    </w:p>
    <w:p w14:paraId="7C727BF4" w14:textId="273B3B5E" w:rsidR="00780172" w:rsidRPr="00547B67" w:rsidRDefault="00780172" w:rsidP="00263DAD">
      <w:pPr>
        <w:pStyle w:val="Default"/>
        <w:ind w:firstLine="709"/>
        <w:jc w:val="both"/>
        <w:rPr>
          <w:b/>
          <w:color w:val="auto"/>
        </w:rPr>
      </w:pPr>
      <w:r w:rsidRPr="00547B67">
        <w:rPr>
          <w:b/>
          <w:color w:val="auto"/>
        </w:rPr>
        <w:t xml:space="preserve">Управляващият орган си запазва </w:t>
      </w:r>
      <w:r w:rsidRPr="00547B67">
        <w:rPr>
          <w:b/>
          <w:bCs/>
          <w:color w:val="auto"/>
        </w:rPr>
        <w:t>правото да отхвърли</w:t>
      </w:r>
      <w:r w:rsidRPr="00547B67">
        <w:rPr>
          <w:b/>
          <w:color w:val="auto"/>
        </w:rPr>
        <w:t xml:space="preserve"> искане за изменение, представено от </w:t>
      </w:r>
      <w:r w:rsidR="0055343C" w:rsidRPr="00547B67">
        <w:rPr>
          <w:b/>
          <w:color w:val="auto"/>
        </w:rPr>
        <w:t>б</w:t>
      </w:r>
      <w:r w:rsidRPr="00547B67">
        <w:rPr>
          <w:b/>
          <w:color w:val="auto"/>
        </w:rPr>
        <w:t>енефициента, в случай че същото не е детайлно обосновано, не са приложени подкрепящи документи, не са спазени разпоредбите на АДБФП/ ЗБФП или условията, изложени в настоящото Ръководство.</w:t>
      </w:r>
    </w:p>
    <w:p w14:paraId="4F0A446A" w14:textId="77777777" w:rsidR="00AF1EF8" w:rsidRPr="00547B67" w:rsidRDefault="00AF1EF8" w:rsidP="00263DAD">
      <w:pPr>
        <w:pStyle w:val="Default"/>
        <w:ind w:firstLine="709"/>
        <w:jc w:val="both"/>
        <w:rPr>
          <w:b/>
          <w:bCs/>
          <w:color w:val="auto"/>
        </w:rPr>
      </w:pPr>
    </w:p>
    <w:p w14:paraId="57EF6B40" w14:textId="2FF29B81" w:rsidR="006D1E4C" w:rsidRPr="00547B67" w:rsidRDefault="006D1E4C" w:rsidP="00263DAD">
      <w:pPr>
        <w:tabs>
          <w:tab w:val="num" w:pos="0"/>
        </w:tabs>
        <w:spacing w:after="0" w:line="240" w:lineRule="auto"/>
        <w:ind w:firstLine="709"/>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lastRenderedPageBreak/>
        <w:t>В случай че е налице</w:t>
      </w:r>
      <w:r w:rsidR="00FA4707" w:rsidRPr="00547B67">
        <w:rPr>
          <w:rFonts w:ascii="Times New Roman" w:eastAsia="Calibri" w:hAnsi="Times New Roman" w:cs="Times New Roman"/>
          <w:b/>
          <w:sz w:val="24"/>
          <w:szCs w:val="24"/>
        </w:rPr>
        <w:t xml:space="preserve"> необходимост</w:t>
      </w:r>
      <w:r w:rsidRPr="00547B67">
        <w:rPr>
          <w:rFonts w:ascii="Times New Roman" w:eastAsia="Calibri" w:hAnsi="Times New Roman" w:cs="Times New Roman"/>
          <w:b/>
          <w:sz w:val="24"/>
          <w:szCs w:val="24"/>
        </w:rPr>
        <w:t xml:space="preserve"> </w:t>
      </w:r>
      <w:r w:rsidR="00FA4707" w:rsidRPr="00547B67">
        <w:rPr>
          <w:rFonts w:ascii="Times New Roman" w:eastAsia="Calibri" w:hAnsi="Times New Roman" w:cs="Times New Roman"/>
          <w:b/>
          <w:sz w:val="24"/>
          <w:szCs w:val="24"/>
        </w:rPr>
        <w:t>от</w:t>
      </w:r>
      <w:r w:rsidRPr="00547B67">
        <w:rPr>
          <w:rFonts w:ascii="Times New Roman" w:eastAsia="Calibri" w:hAnsi="Times New Roman" w:cs="Times New Roman"/>
          <w:b/>
          <w:sz w:val="24"/>
          <w:szCs w:val="24"/>
        </w:rPr>
        <w:t xml:space="preserve"> изменение</w:t>
      </w:r>
      <w:r w:rsidR="00FA5C26" w:rsidRPr="00547B67">
        <w:rPr>
          <w:rFonts w:ascii="Times New Roman" w:hAnsi="Times New Roman" w:cs="Times New Roman"/>
          <w:sz w:val="24"/>
          <w:szCs w:val="24"/>
        </w:rPr>
        <w:t xml:space="preserve"> </w:t>
      </w:r>
      <w:r w:rsidRPr="00547B67">
        <w:rPr>
          <w:rFonts w:ascii="Times New Roman" w:eastAsia="Calibri" w:hAnsi="Times New Roman" w:cs="Times New Roman"/>
          <w:b/>
          <w:sz w:val="24"/>
          <w:szCs w:val="24"/>
        </w:rPr>
        <w:t xml:space="preserve">в </w:t>
      </w:r>
      <w:r w:rsidR="004B5749" w:rsidRPr="00547B67">
        <w:rPr>
          <w:rFonts w:ascii="Times New Roman" w:eastAsia="Times New Roman" w:hAnsi="Times New Roman" w:cs="Times New Roman"/>
          <w:b/>
          <w:sz w:val="24"/>
          <w:szCs w:val="24"/>
          <w:lang w:eastAsia="bg-BG"/>
        </w:rPr>
        <w:t>АДБФП</w:t>
      </w:r>
      <w:r w:rsidR="005C074D" w:rsidRPr="00547B67">
        <w:rPr>
          <w:rFonts w:ascii="Times New Roman" w:eastAsia="Calibri" w:hAnsi="Times New Roman" w:cs="Times New Roman"/>
          <w:b/>
          <w:sz w:val="24"/>
          <w:szCs w:val="24"/>
        </w:rPr>
        <w:t>,</w:t>
      </w:r>
      <w:r w:rsidRPr="00547B67">
        <w:rPr>
          <w:rFonts w:ascii="Times New Roman" w:eastAsia="Calibri" w:hAnsi="Times New Roman" w:cs="Times New Roman"/>
          <w:b/>
          <w:sz w:val="24"/>
          <w:szCs w:val="24"/>
        </w:rPr>
        <w:t xml:space="preserve"> то</w:t>
      </w:r>
      <w:r w:rsidR="00FA4707" w:rsidRPr="00547B67">
        <w:rPr>
          <w:rFonts w:ascii="Times New Roman" w:eastAsia="Calibri" w:hAnsi="Times New Roman" w:cs="Times New Roman"/>
          <w:b/>
          <w:sz w:val="24"/>
          <w:szCs w:val="24"/>
        </w:rPr>
        <w:t xml:space="preserve"> бенефициент</w:t>
      </w:r>
      <w:proofErr w:type="spellStart"/>
      <w:r w:rsidR="0030195E">
        <w:rPr>
          <w:rFonts w:ascii="Times New Roman" w:eastAsia="Calibri" w:hAnsi="Times New Roman" w:cs="Times New Roman"/>
          <w:b/>
          <w:sz w:val="24"/>
          <w:szCs w:val="24"/>
          <w:lang w:val="en-US"/>
        </w:rPr>
        <w:t>ът</w:t>
      </w:r>
      <w:proofErr w:type="spellEnd"/>
      <w:r w:rsidR="00FA4707" w:rsidRPr="00547B67">
        <w:rPr>
          <w:rFonts w:ascii="Times New Roman" w:eastAsia="Calibri" w:hAnsi="Times New Roman" w:cs="Times New Roman"/>
          <w:b/>
          <w:sz w:val="24"/>
          <w:szCs w:val="24"/>
        </w:rPr>
        <w:t xml:space="preserve"> следва да изпрати на УО мотивираното си искане</w:t>
      </w:r>
      <w:r w:rsidRPr="00547B67">
        <w:rPr>
          <w:rFonts w:ascii="Times New Roman" w:eastAsia="Calibri" w:hAnsi="Times New Roman" w:cs="Times New Roman"/>
          <w:b/>
          <w:sz w:val="24"/>
          <w:szCs w:val="24"/>
        </w:rPr>
        <w:t xml:space="preserve"> при съблюдаване на следните условия:</w:t>
      </w:r>
    </w:p>
    <w:p w14:paraId="16F260CD" w14:textId="77777777" w:rsidR="006D1E4C" w:rsidRPr="00547B67" w:rsidRDefault="006D1E4C" w:rsidP="00331F34">
      <w:pPr>
        <w:pStyle w:val="ListParagraph"/>
        <w:numPr>
          <w:ilvl w:val="0"/>
          <w:numId w:val="4"/>
        </w:numPr>
        <w:tabs>
          <w:tab w:val="num" w:pos="0"/>
        </w:tabs>
        <w:spacing w:after="0" w:line="240" w:lineRule="auto"/>
        <w:jc w:val="both"/>
        <w:rPr>
          <w:rFonts w:ascii="Times New Roman" w:hAnsi="Times New Roman" w:cs="Times New Roman"/>
          <w:bCs/>
          <w:sz w:val="24"/>
          <w:szCs w:val="24"/>
        </w:rPr>
      </w:pPr>
      <w:r w:rsidRPr="00547B67">
        <w:rPr>
          <w:rFonts w:ascii="Times New Roman" w:eastAsia="Calibri" w:hAnsi="Times New Roman" w:cs="Times New Roman"/>
          <w:sz w:val="24"/>
          <w:szCs w:val="24"/>
        </w:rPr>
        <w:t>Искане</w:t>
      </w:r>
      <w:r w:rsidR="006D19A7" w:rsidRPr="00547B67">
        <w:rPr>
          <w:rFonts w:ascii="Times New Roman" w:eastAsia="Calibri" w:hAnsi="Times New Roman" w:cs="Times New Roman"/>
          <w:sz w:val="24"/>
          <w:szCs w:val="24"/>
        </w:rPr>
        <w:t>то</w:t>
      </w:r>
      <w:r w:rsidRPr="00547B67">
        <w:rPr>
          <w:rFonts w:ascii="Times New Roman" w:eastAsia="Calibri" w:hAnsi="Times New Roman" w:cs="Times New Roman"/>
          <w:sz w:val="24"/>
          <w:szCs w:val="24"/>
        </w:rPr>
        <w:t xml:space="preserve"> се представя не по-късно от един месец преди изтичане на срока за изпълнение на дейностите по проекта</w:t>
      </w:r>
      <w:r w:rsidR="00303917" w:rsidRPr="00547B67">
        <w:rPr>
          <w:rFonts w:ascii="Times New Roman" w:hAnsi="Times New Roman" w:cs="Times New Roman"/>
          <w:bCs/>
          <w:sz w:val="24"/>
          <w:szCs w:val="24"/>
        </w:rPr>
        <w:t>;</w:t>
      </w:r>
    </w:p>
    <w:p w14:paraId="6B78572F" w14:textId="77777777" w:rsidR="00BB10EE" w:rsidRPr="00547B67" w:rsidRDefault="00BB10EE" w:rsidP="00331F34">
      <w:pPr>
        <w:pStyle w:val="ListParagraph"/>
        <w:numPr>
          <w:ilvl w:val="0"/>
          <w:numId w:val="4"/>
        </w:numPr>
        <w:tabs>
          <w:tab w:val="num" w:pos="0"/>
        </w:tabs>
        <w:spacing w:after="0" w:line="240" w:lineRule="auto"/>
        <w:jc w:val="both"/>
        <w:rPr>
          <w:rFonts w:ascii="Times New Roman" w:hAnsi="Times New Roman" w:cs="Times New Roman"/>
          <w:bCs/>
          <w:sz w:val="24"/>
          <w:szCs w:val="24"/>
        </w:rPr>
      </w:pPr>
      <w:r w:rsidRPr="00547B67">
        <w:rPr>
          <w:rFonts w:ascii="Times New Roman" w:hAnsi="Times New Roman" w:cs="Times New Roman"/>
          <w:bCs/>
          <w:sz w:val="24"/>
          <w:szCs w:val="24"/>
        </w:rPr>
        <w:t>Искането за изменение не следва да бъде представяно/създавано в ИСУН</w:t>
      </w:r>
      <w:r w:rsidR="00403CBD" w:rsidRPr="00547B67">
        <w:rPr>
          <w:rFonts w:ascii="Times New Roman" w:hAnsi="Times New Roman" w:cs="Times New Roman"/>
          <w:bCs/>
          <w:sz w:val="24"/>
          <w:szCs w:val="24"/>
        </w:rPr>
        <w:t xml:space="preserve"> като нова версия на договора, когато същият е в статус „временно спрян“;</w:t>
      </w:r>
    </w:p>
    <w:p w14:paraId="02B5A78E" w14:textId="77777777" w:rsidR="00CD67E9" w:rsidRPr="00547B67" w:rsidRDefault="00CD67E9" w:rsidP="00331F34">
      <w:pPr>
        <w:pStyle w:val="ListParagraph"/>
        <w:numPr>
          <w:ilvl w:val="0"/>
          <w:numId w:val="4"/>
        </w:numPr>
        <w:tabs>
          <w:tab w:val="num" w:pos="0"/>
        </w:tabs>
        <w:spacing w:after="0" w:line="240" w:lineRule="auto"/>
        <w:jc w:val="both"/>
        <w:rPr>
          <w:rFonts w:ascii="Times New Roman" w:hAnsi="Times New Roman" w:cs="Times New Roman"/>
          <w:bCs/>
          <w:sz w:val="24"/>
          <w:szCs w:val="24"/>
        </w:rPr>
      </w:pPr>
      <w:r w:rsidRPr="00547B67">
        <w:rPr>
          <w:rFonts w:ascii="Times New Roman" w:hAnsi="Times New Roman" w:cs="Times New Roman"/>
          <w:bCs/>
          <w:sz w:val="24"/>
          <w:szCs w:val="24"/>
        </w:rPr>
        <w:t>Искането следва да е мотивирано и обосновано, като причините довели до необходимостта, потенциалните рискове за изпълнението, целта и ефектите от изменението следва да са подробно описани в поле „Описание на исканите промени“ или като прикачен документ в създадената от бенефициента версия на договор чрез бутон „+ИСКАНЕ ЗА ИЗМЕНЕНИЕ/ПРОМЯНА“;</w:t>
      </w:r>
    </w:p>
    <w:p w14:paraId="0DE9A145" w14:textId="77777777" w:rsidR="00CD67E9" w:rsidRPr="00547B67" w:rsidRDefault="00CD67E9" w:rsidP="00331F34">
      <w:pPr>
        <w:pStyle w:val="ListParagraph"/>
        <w:numPr>
          <w:ilvl w:val="0"/>
          <w:numId w:val="4"/>
        </w:numPr>
        <w:tabs>
          <w:tab w:val="num" w:pos="0"/>
        </w:tabs>
        <w:spacing w:after="0" w:line="240" w:lineRule="auto"/>
        <w:jc w:val="both"/>
        <w:rPr>
          <w:rFonts w:ascii="Times New Roman" w:hAnsi="Times New Roman" w:cs="Times New Roman"/>
          <w:bCs/>
          <w:sz w:val="24"/>
          <w:szCs w:val="24"/>
        </w:rPr>
      </w:pPr>
      <w:r w:rsidRPr="00547B67">
        <w:rPr>
          <w:rFonts w:ascii="Times New Roman" w:hAnsi="Times New Roman" w:cs="Times New Roman"/>
          <w:bCs/>
          <w:sz w:val="24"/>
          <w:szCs w:val="24"/>
        </w:rPr>
        <w:t>Искането трябва да бъде придружено от съответните документи, които ясно, пълно и точно обосновават възникналата необходимост от промяна и доказват необходимостта от процедирането й“;</w:t>
      </w:r>
    </w:p>
    <w:p w14:paraId="56DC8DC3" w14:textId="094463C8" w:rsidR="006D1E4C" w:rsidRPr="00547B67" w:rsidRDefault="00C36DFB" w:rsidP="00331F34">
      <w:pPr>
        <w:pStyle w:val="ListParagraph"/>
        <w:numPr>
          <w:ilvl w:val="0"/>
          <w:numId w:val="4"/>
        </w:num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В случай че искано</w:t>
      </w:r>
      <w:r w:rsidR="006D1E4C" w:rsidRPr="00547B67">
        <w:rPr>
          <w:rFonts w:ascii="Times New Roman" w:eastAsia="Calibri" w:hAnsi="Times New Roman" w:cs="Times New Roman"/>
          <w:sz w:val="24"/>
          <w:szCs w:val="24"/>
        </w:rPr>
        <w:t>т</w:t>
      </w:r>
      <w:r w:rsidRPr="00547B67">
        <w:rPr>
          <w:rFonts w:ascii="Times New Roman" w:eastAsia="Calibri" w:hAnsi="Times New Roman" w:cs="Times New Roman"/>
          <w:sz w:val="24"/>
          <w:szCs w:val="24"/>
        </w:rPr>
        <w:t>о</w:t>
      </w:r>
      <w:r w:rsidR="006D1E4C"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sz w:val="24"/>
          <w:szCs w:val="24"/>
        </w:rPr>
        <w:t xml:space="preserve">изменение </w:t>
      </w:r>
      <w:r w:rsidR="006D1E4C" w:rsidRPr="00547B67">
        <w:rPr>
          <w:rFonts w:ascii="Times New Roman" w:eastAsia="Calibri" w:hAnsi="Times New Roman" w:cs="Times New Roman"/>
          <w:sz w:val="24"/>
          <w:szCs w:val="24"/>
        </w:rPr>
        <w:t xml:space="preserve">води до промяна и на приложения към </w:t>
      </w:r>
      <w:r w:rsidR="000246DE" w:rsidRPr="00547B67">
        <w:rPr>
          <w:rFonts w:ascii="Times New Roman" w:eastAsia="Calibri" w:hAnsi="Times New Roman" w:cs="Times New Roman"/>
          <w:sz w:val="24"/>
          <w:szCs w:val="24"/>
        </w:rPr>
        <w:t>АДБФП/ ЗБФП</w:t>
      </w:r>
      <w:r w:rsidR="006D1E4C" w:rsidRPr="00547B67">
        <w:rPr>
          <w:rFonts w:ascii="Times New Roman" w:eastAsia="Calibri" w:hAnsi="Times New Roman" w:cs="Times New Roman"/>
          <w:sz w:val="24"/>
          <w:szCs w:val="24"/>
        </w:rPr>
        <w:t xml:space="preserve">, то променените приложения следва да се представят </w:t>
      </w:r>
      <w:r w:rsidR="000246DE" w:rsidRPr="00547B67">
        <w:rPr>
          <w:rFonts w:ascii="Times New Roman" w:eastAsia="Calibri" w:hAnsi="Times New Roman" w:cs="Times New Roman"/>
          <w:sz w:val="24"/>
          <w:szCs w:val="24"/>
        </w:rPr>
        <w:t>заедно с</w:t>
      </w:r>
      <w:r w:rsidR="006D1E4C" w:rsidRPr="00547B67">
        <w:rPr>
          <w:rFonts w:ascii="Times New Roman" w:eastAsia="Calibri" w:hAnsi="Times New Roman" w:cs="Times New Roman"/>
          <w:sz w:val="24"/>
          <w:szCs w:val="24"/>
        </w:rPr>
        <w:t xml:space="preserve"> искането</w:t>
      </w:r>
      <w:r w:rsidR="00CD67E9" w:rsidRPr="00547B67">
        <w:rPr>
          <w:rFonts w:ascii="Times New Roman" w:eastAsia="Calibri" w:hAnsi="Times New Roman" w:cs="Times New Roman"/>
          <w:sz w:val="24"/>
          <w:szCs w:val="24"/>
        </w:rPr>
        <w:t xml:space="preserve"> като приложени документи в ИСУН</w:t>
      </w:r>
      <w:r w:rsidR="006D1E4C" w:rsidRPr="00547B67">
        <w:rPr>
          <w:rFonts w:ascii="Times New Roman" w:eastAsia="Calibri" w:hAnsi="Times New Roman" w:cs="Times New Roman"/>
          <w:sz w:val="24"/>
          <w:szCs w:val="24"/>
        </w:rPr>
        <w:t>.</w:t>
      </w:r>
      <w:r w:rsidR="006D1E4C" w:rsidRPr="00547B67">
        <w:rPr>
          <w:rFonts w:ascii="Times New Roman" w:eastAsia="Calibri" w:hAnsi="Times New Roman" w:cs="Times New Roman"/>
          <w:sz w:val="24"/>
          <w:szCs w:val="24"/>
        </w:rPr>
        <w:cr/>
      </w:r>
    </w:p>
    <w:p w14:paraId="66375D6F" w14:textId="1FB4A0D0" w:rsidR="00F06867" w:rsidRPr="00547B67" w:rsidRDefault="006D1E4C" w:rsidP="00263DAD">
      <w:pPr>
        <w:tabs>
          <w:tab w:val="num" w:pos="0"/>
        </w:tabs>
        <w:spacing w:after="0" w:line="240"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УО извършва преглед на</w:t>
      </w:r>
      <w:r w:rsidR="00F06867" w:rsidRPr="00547B67">
        <w:rPr>
          <w:rFonts w:ascii="Times New Roman" w:eastAsia="Calibri" w:hAnsi="Times New Roman" w:cs="Times New Roman"/>
          <w:sz w:val="24"/>
          <w:szCs w:val="24"/>
        </w:rPr>
        <w:t xml:space="preserve"> изпратеното от бенефициента за проверка под формата на нова версия на договора в ИСУН искане за изменение, след което при необходимост може да изиска допълнителни доказателства и информация относно неговата целесъобразност</w:t>
      </w:r>
      <w:r w:rsidR="00777319" w:rsidRPr="00547B67">
        <w:rPr>
          <w:rFonts w:ascii="Times New Roman" w:eastAsia="Calibri" w:hAnsi="Times New Roman" w:cs="Times New Roman"/>
          <w:sz w:val="24"/>
          <w:szCs w:val="24"/>
        </w:rPr>
        <w:t>, което се извършва чрез връщане на бенефициента на създадената от него версия на договора за преработка, допълнение и т.н.</w:t>
      </w:r>
    </w:p>
    <w:p w14:paraId="7508653B" w14:textId="77777777" w:rsidR="00780172" w:rsidRPr="00547B67" w:rsidRDefault="00780172" w:rsidP="00263DAD">
      <w:pPr>
        <w:pStyle w:val="Default"/>
        <w:ind w:firstLine="709"/>
        <w:jc w:val="both"/>
        <w:rPr>
          <w:rFonts w:eastAsia="Calibri"/>
          <w:color w:val="auto"/>
        </w:rPr>
      </w:pPr>
    </w:p>
    <w:p w14:paraId="5E207694" w14:textId="3AEF4521" w:rsidR="00581A4C" w:rsidRPr="00547B67" w:rsidRDefault="00780172" w:rsidP="00263DAD">
      <w:pPr>
        <w:pStyle w:val="Default"/>
        <w:ind w:firstLine="709"/>
        <w:jc w:val="both"/>
        <w:rPr>
          <w:rFonts w:eastAsia="Calibri"/>
          <w:color w:val="auto"/>
        </w:rPr>
      </w:pPr>
      <w:r w:rsidRPr="00547B67">
        <w:rPr>
          <w:rFonts w:eastAsia="Calibri"/>
          <w:color w:val="auto"/>
        </w:rPr>
        <w:t>За</w:t>
      </w:r>
      <w:r w:rsidR="00057C31" w:rsidRPr="00547B67">
        <w:rPr>
          <w:rFonts w:eastAsia="Calibri"/>
          <w:color w:val="auto"/>
        </w:rPr>
        <w:t xml:space="preserve"> </w:t>
      </w:r>
      <w:r w:rsidRPr="00547B67">
        <w:rPr>
          <w:rFonts w:eastAsia="Calibri"/>
          <w:color w:val="auto"/>
        </w:rPr>
        <w:t>всяко отделно изменение</w:t>
      </w:r>
      <w:r w:rsidR="00F66849" w:rsidRPr="00547B67">
        <w:rPr>
          <w:color w:val="auto"/>
        </w:rPr>
        <w:t xml:space="preserve"> </w:t>
      </w:r>
      <w:r w:rsidR="00D221E5" w:rsidRPr="00547B67">
        <w:rPr>
          <w:rFonts w:eastAsia="Calibri"/>
          <w:color w:val="auto"/>
        </w:rPr>
        <w:t>на АДБФП</w:t>
      </w:r>
      <w:r w:rsidRPr="00547B67">
        <w:rPr>
          <w:rFonts w:eastAsia="Calibri"/>
          <w:color w:val="auto"/>
        </w:rPr>
        <w:t xml:space="preserve"> </w:t>
      </w:r>
      <w:r w:rsidR="00FA4544" w:rsidRPr="00547B67">
        <w:rPr>
          <w:rFonts w:eastAsia="Calibri"/>
          <w:color w:val="auto"/>
        </w:rPr>
        <w:t>УО</w:t>
      </w:r>
      <w:r w:rsidRPr="00547B67">
        <w:rPr>
          <w:rFonts w:eastAsia="Calibri"/>
          <w:color w:val="auto"/>
        </w:rPr>
        <w:t xml:space="preserve"> </w:t>
      </w:r>
      <w:r w:rsidR="00057C31" w:rsidRPr="00547B67">
        <w:rPr>
          <w:rFonts w:eastAsia="Calibri"/>
          <w:color w:val="auto"/>
        </w:rPr>
        <w:t>преценява</w:t>
      </w:r>
      <w:r w:rsidR="00D221E5" w:rsidRPr="00547B67">
        <w:rPr>
          <w:rFonts w:eastAsia="Calibri"/>
          <w:color w:val="auto"/>
        </w:rPr>
        <w:t>, в зависимост от условията на сключения договор</w:t>
      </w:r>
      <w:r w:rsidR="00581A4C" w:rsidRPr="00547B67">
        <w:rPr>
          <w:rFonts w:eastAsia="Calibri"/>
          <w:color w:val="auto"/>
        </w:rPr>
        <w:t xml:space="preserve"> дали същото да бъде извършено чрез:</w:t>
      </w:r>
    </w:p>
    <w:p w14:paraId="1E71E635" w14:textId="77777777" w:rsidR="00581A4C" w:rsidRPr="00547B67" w:rsidRDefault="00581A4C" w:rsidP="009272EF">
      <w:pPr>
        <w:pStyle w:val="Default"/>
        <w:jc w:val="both"/>
        <w:rPr>
          <w:rFonts w:eastAsia="Calibri"/>
          <w:color w:val="auto"/>
        </w:rPr>
      </w:pPr>
    </w:p>
    <w:p w14:paraId="12993BF3" w14:textId="77777777" w:rsidR="00780172" w:rsidRPr="00547B67" w:rsidRDefault="00581A4C" w:rsidP="009272EF">
      <w:pPr>
        <w:pStyle w:val="Default"/>
        <w:jc w:val="both"/>
        <w:rPr>
          <w:rFonts w:eastAsia="Calibri"/>
          <w:color w:val="auto"/>
        </w:rPr>
      </w:pPr>
      <w:r w:rsidRPr="00547B67">
        <w:rPr>
          <w:rFonts w:eastAsia="Calibri"/>
          <w:color w:val="auto"/>
        </w:rPr>
        <w:t>-подписване</w:t>
      </w:r>
      <w:r w:rsidR="00780172" w:rsidRPr="00547B67">
        <w:rPr>
          <w:rFonts w:eastAsia="Calibri"/>
          <w:color w:val="auto"/>
        </w:rPr>
        <w:t xml:space="preserve"> на допълнително споразумение към АДБФП/ издаване на заповед за изменение на ЗБФП</w:t>
      </w:r>
      <w:r w:rsidRPr="00547B67">
        <w:rPr>
          <w:rFonts w:eastAsia="Calibri"/>
          <w:color w:val="auto"/>
        </w:rPr>
        <w:t xml:space="preserve"> или</w:t>
      </w:r>
      <w:r w:rsidR="00FD4A5B" w:rsidRPr="00547B67">
        <w:rPr>
          <w:rFonts w:eastAsia="Calibri"/>
          <w:color w:val="auto"/>
        </w:rPr>
        <w:t xml:space="preserve"> чрез</w:t>
      </w:r>
    </w:p>
    <w:p w14:paraId="1B9D91B3" w14:textId="77777777" w:rsidR="00581A4C" w:rsidRPr="00547B67" w:rsidRDefault="00581A4C" w:rsidP="009272EF">
      <w:pPr>
        <w:pStyle w:val="Default"/>
        <w:jc w:val="both"/>
        <w:rPr>
          <w:rFonts w:eastAsia="Calibri"/>
          <w:color w:val="auto"/>
        </w:rPr>
      </w:pPr>
    </w:p>
    <w:p w14:paraId="06EB5141" w14:textId="083BD6C3" w:rsidR="00581A4C" w:rsidRPr="00547B67" w:rsidRDefault="00581A4C" w:rsidP="009272EF">
      <w:pPr>
        <w:pStyle w:val="Default"/>
        <w:jc w:val="both"/>
        <w:rPr>
          <w:rFonts w:eastAsia="Calibri"/>
          <w:color w:val="auto"/>
        </w:rPr>
      </w:pPr>
      <w:r w:rsidRPr="00547B67">
        <w:rPr>
          <w:rFonts w:eastAsia="Calibri"/>
          <w:color w:val="auto"/>
        </w:rPr>
        <w:t>-</w:t>
      </w:r>
      <w:r w:rsidR="00FD4A5B" w:rsidRPr="00547B67">
        <w:rPr>
          <w:rFonts w:eastAsia="Calibri"/>
          <w:color w:val="auto"/>
        </w:rPr>
        <w:t>получаване на одобрение от УО на П</w:t>
      </w:r>
      <w:r w:rsidR="000C7A7C" w:rsidRPr="00547B67">
        <w:rPr>
          <w:rFonts w:eastAsia="Calibri"/>
          <w:color w:val="auto"/>
        </w:rPr>
        <w:t>НИДИИТ</w:t>
      </w:r>
      <w:r w:rsidR="00FD4A5B" w:rsidRPr="00547B67">
        <w:rPr>
          <w:rFonts w:eastAsia="Calibri"/>
          <w:color w:val="auto"/>
        </w:rPr>
        <w:t xml:space="preserve">  и отразяването на изменението служебно,</w:t>
      </w:r>
      <w:r w:rsidR="000C7F76">
        <w:rPr>
          <w:rFonts w:eastAsia="Calibri"/>
          <w:color w:val="auto"/>
        </w:rPr>
        <w:t xml:space="preserve"> </w:t>
      </w:r>
      <w:r w:rsidRPr="00547B67">
        <w:rPr>
          <w:rFonts w:eastAsia="Calibri"/>
          <w:color w:val="auto"/>
        </w:rPr>
        <w:t>чрез „Промяна“ в секция „Промени и изменения“ на договора в ИСУН.</w:t>
      </w:r>
    </w:p>
    <w:p w14:paraId="0C98DA32" w14:textId="77777777" w:rsidR="00F51560" w:rsidRPr="00547B67" w:rsidRDefault="00F51560" w:rsidP="009272EF">
      <w:pPr>
        <w:tabs>
          <w:tab w:val="num" w:pos="0"/>
        </w:tabs>
        <w:spacing w:after="0" w:line="240" w:lineRule="auto"/>
        <w:jc w:val="both"/>
        <w:rPr>
          <w:rFonts w:ascii="Times New Roman" w:eastAsia="Calibri" w:hAnsi="Times New Roman" w:cs="Times New Roman"/>
          <w:sz w:val="24"/>
          <w:szCs w:val="24"/>
        </w:rPr>
      </w:pPr>
    </w:p>
    <w:p w14:paraId="1B230A3A" w14:textId="0496F1DC" w:rsidR="003A295B" w:rsidRDefault="003A295B" w:rsidP="00263DAD">
      <w:pPr>
        <w:tabs>
          <w:tab w:val="num" w:pos="0"/>
        </w:tabs>
        <w:spacing w:after="0" w:line="240" w:lineRule="auto"/>
        <w:ind w:firstLine="709"/>
        <w:jc w:val="both"/>
        <w:rPr>
          <w:rFonts w:ascii="Times New Roman" w:eastAsia="Calibri" w:hAnsi="Times New Roman" w:cs="Times New Roman"/>
          <w:sz w:val="24"/>
          <w:szCs w:val="24"/>
        </w:rPr>
      </w:pPr>
      <w:r w:rsidRPr="003A295B">
        <w:rPr>
          <w:rFonts w:ascii="Times New Roman" w:eastAsia="Calibri" w:hAnsi="Times New Roman" w:cs="Times New Roman"/>
          <w:sz w:val="24"/>
          <w:szCs w:val="24"/>
        </w:rPr>
        <w:t xml:space="preserve">Управляващият орган се произнася и уведомява бенефициента за официалното си становище по искането в рамките на 15 работни дни от неговото получаване. </w:t>
      </w:r>
    </w:p>
    <w:p w14:paraId="10DA9865" w14:textId="77777777" w:rsidR="003A295B" w:rsidRDefault="003A295B" w:rsidP="00263DAD">
      <w:pPr>
        <w:tabs>
          <w:tab w:val="num" w:pos="0"/>
        </w:tabs>
        <w:spacing w:after="0" w:line="240" w:lineRule="auto"/>
        <w:ind w:firstLine="709"/>
        <w:jc w:val="both"/>
        <w:rPr>
          <w:rFonts w:ascii="Times New Roman" w:eastAsia="Calibri" w:hAnsi="Times New Roman" w:cs="Times New Roman"/>
          <w:sz w:val="24"/>
          <w:szCs w:val="24"/>
        </w:rPr>
      </w:pPr>
    </w:p>
    <w:p w14:paraId="78203F81" w14:textId="1E49CDC1" w:rsidR="00874813" w:rsidRPr="00547B67" w:rsidRDefault="00874813" w:rsidP="00263DAD">
      <w:pPr>
        <w:tabs>
          <w:tab w:val="num" w:pos="0"/>
        </w:tabs>
        <w:spacing w:after="0" w:line="240"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Управляващият орган има право да отхвърли искане за изменение, представено от бенефициента, в случай, че:</w:t>
      </w:r>
    </w:p>
    <w:p w14:paraId="0831214B" w14:textId="77777777" w:rsidR="00874813" w:rsidRPr="00547B67" w:rsidRDefault="00874813" w:rsidP="009272EF">
      <w:p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ab/>
        <w:t>-искането не е детайлно обосновано и не са приложени необходимите подкрепящи го документи (ако е приложимо);</w:t>
      </w:r>
    </w:p>
    <w:p w14:paraId="5FD6DD3C" w14:textId="77777777" w:rsidR="00874813" w:rsidRPr="00547B67" w:rsidRDefault="00874813" w:rsidP="009272EF">
      <w:p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ab/>
        <w:t>-не са спазени разпоредбите на АДБФП/ЗБФП или условията, изложени в настоящото Ръководство;</w:t>
      </w:r>
    </w:p>
    <w:p w14:paraId="50F24054" w14:textId="77777777" w:rsidR="00704FFC" w:rsidRPr="00547B67" w:rsidRDefault="00874813" w:rsidP="009272EF">
      <w:p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ab/>
      </w:r>
      <w:r w:rsidR="00234514" w:rsidRPr="00547B67">
        <w:rPr>
          <w:rFonts w:ascii="Times New Roman" w:eastAsia="Calibri" w:hAnsi="Times New Roman" w:cs="Times New Roman"/>
          <w:sz w:val="24"/>
          <w:szCs w:val="24"/>
        </w:rPr>
        <w:t xml:space="preserve">- е налице </w:t>
      </w:r>
      <w:proofErr w:type="spellStart"/>
      <w:r w:rsidR="00234514" w:rsidRPr="00547B67">
        <w:rPr>
          <w:rFonts w:ascii="Times New Roman" w:eastAsia="Calibri" w:hAnsi="Times New Roman" w:cs="Times New Roman"/>
          <w:sz w:val="24"/>
          <w:szCs w:val="24"/>
        </w:rPr>
        <w:t>не</w:t>
      </w:r>
      <w:r w:rsidRPr="00547B67">
        <w:rPr>
          <w:rFonts w:ascii="Times New Roman" w:eastAsia="Calibri" w:hAnsi="Times New Roman" w:cs="Times New Roman"/>
          <w:sz w:val="24"/>
          <w:szCs w:val="24"/>
        </w:rPr>
        <w:t>отстраняване</w:t>
      </w:r>
      <w:proofErr w:type="spellEnd"/>
      <w:r w:rsidRPr="00547B67">
        <w:rPr>
          <w:rFonts w:ascii="Times New Roman" w:eastAsia="Calibri" w:hAnsi="Times New Roman" w:cs="Times New Roman"/>
          <w:sz w:val="24"/>
          <w:szCs w:val="24"/>
        </w:rPr>
        <w:t xml:space="preserve"> на посочена от страна на УО една и съща констатация за допусната неточност, пропуск и/или несъответствие в представеното искане за изменение повече от два пъти</w:t>
      </w:r>
      <w:r w:rsidR="00704FFC" w:rsidRPr="00547B67">
        <w:rPr>
          <w:rFonts w:ascii="Times New Roman" w:eastAsia="Calibri" w:hAnsi="Times New Roman" w:cs="Times New Roman"/>
          <w:sz w:val="24"/>
          <w:szCs w:val="24"/>
        </w:rPr>
        <w:t>;</w:t>
      </w:r>
    </w:p>
    <w:p w14:paraId="789AC82E" w14:textId="77777777" w:rsidR="00874813" w:rsidRPr="00547B67" w:rsidRDefault="00704FFC" w:rsidP="009272EF">
      <w:pPr>
        <w:tabs>
          <w:tab w:val="num" w:pos="0"/>
        </w:tabs>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ab/>
        <w:t xml:space="preserve">- в случай, че противоречи на </w:t>
      </w:r>
      <w:r w:rsidR="00095B91" w:rsidRPr="00547B67">
        <w:rPr>
          <w:rFonts w:ascii="Times New Roman" w:eastAsia="Calibri" w:hAnsi="Times New Roman" w:cs="Times New Roman"/>
          <w:sz w:val="24"/>
          <w:szCs w:val="24"/>
        </w:rPr>
        <w:t>условията на договора, Условията за кандидатстване и приложимата нормативна уредба, както и в случаите, описани в Общите условия</w:t>
      </w:r>
      <w:r w:rsidRPr="00547B67">
        <w:rPr>
          <w:rFonts w:ascii="Times New Roman" w:eastAsia="Calibri" w:hAnsi="Times New Roman" w:cs="Times New Roman"/>
          <w:sz w:val="24"/>
          <w:szCs w:val="24"/>
        </w:rPr>
        <w:t>.</w:t>
      </w:r>
    </w:p>
    <w:p w14:paraId="64FE7B9A" w14:textId="7987C109" w:rsidR="007F14A8" w:rsidRDefault="007F14A8">
      <w:pPr>
        <w:rPr>
          <w:rFonts w:ascii="Times New Roman" w:hAnsi="Times New Roman" w:cs="Times New Roman"/>
          <w:b/>
          <w:sz w:val="24"/>
          <w:szCs w:val="24"/>
        </w:rPr>
      </w:pPr>
      <w:bookmarkStart w:id="9" w:name="_I.5.3._Промени,_за"/>
      <w:bookmarkEnd w:id="9"/>
      <w:r>
        <w:rPr>
          <w:rFonts w:ascii="Times New Roman" w:hAnsi="Times New Roman" w:cs="Times New Roman"/>
          <w:b/>
          <w:sz w:val="24"/>
          <w:szCs w:val="24"/>
        </w:rPr>
        <w:br w:type="page"/>
      </w:r>
    </w:p>
    <w:p w14:paraId="42C665DB" w14:textId="42A37317" w:rsidR="006D1E4C" w:rsidRPr="00547B67" w:rsidRDefault="0013086C" w:rsidP="000B4C76">
      <w:pPr>
        <w:pStyle w:val="Heading3"/>
        <w:numPr>
          <w:ilvl w:val="1"/>
          <w:numId w:val="43"/>
        </w:numPr>
      </w:pPr>
      <w:bookmarkStart w:id="10" w:name="_Toc48556259"/>
      <w:r w:rsidRPr="00547B67">
        <w:lastRenderedPageBreak/>
        <w:t xml:space="preserve"> </w:t>
      </w:r>
      <w:bookmarkStart w:id="11" w:name="_Toc164933143"/>
      <w:r w:rsidR="003E6724" w:rsidRPr="00547B67">
        <w:t>Прекратяване</w:t>
      </w:r>
      <w:r w:rsidR="00EA7BA0">
        <w:rPr>
          <w:lang w:val="en-US"/>
        </w:rPr>
        <w:t>/</w:t>
      </w:r>
      <w:r w:rsidR="00EA7BA0">
        <w:t>временно</w:t>
      </w:r>
      <w:r w:rsidR="003E6724" w:rsidRPr="00547B67">
        <w:t xml:space="preserve"> </w:t>
      </w:r>
      <w:r w:rsidR="00EA7BA0">
        <w:t xml:space="preserve">спиране </w:t>
      </w:r>
      <w:r w:rsidR="003E6724" w:rsidRPr="00547B67">
        <w:t xml:space="preserve">на </w:t>
      </w:r>
      <w:r w:rsidR="004B5749" w:rsidRPr="00547B67">
        <w:t>АДБФП</w:t>
      </w:r>
      <w:r w:rsidR="00D04BCE" w:rsidRPr="00547B67">
        <w:t xml:space="preserve">/ </w:t>
      </w:r>
      <w:r w:rsidR="003E6724" w:rsidRPr="00547B67">
        <w:t>отменяне на ЗБФП</w:t>
      </w:r>
      <w:bookmarkEnd w:id="10"/>
      <w:bookmarkEnd w:id="11"/>
    </w:p>
    <w:p w14:paraId="503E6D55" w14:textId="77777777" w:rsidR="001D5EFE" w:rsidRPr="00547B67" w:rsidRDefault="001D5EFE" w:rsidP="009272EF">
      <w:pPr>
        <w:spacing w:after="0" w:line="240" w:lineRule="auto"/>
        <w:jc w:val="both"/>
        <w:rPr>
          <w:rFonts w:ascii="Times New Roman" w:eastAsia="Times New Roman" w:hAnsi="Times New Roman" w:cs="Times New Roman"/>
          <w:b/>
          <w:sz w:val="24"/>
          <w:szCs w:val="24"/>
          <w:lang w:eastAsia="bg-BG"/>
        </w:rPr>
      </w:pPr>
    </w:p>
    <w:p w14:paraId="05F52981" w14:textId="4B67F7D2" w:rsidR="00081F23" w:rsidRPr="00547B67" w:rsidRDefault="006D1E4C" w:rsidP="0008042E">
      <w:pPr>
        <w:spacing w:before="120" w:after="120" w:line="240" w:lineRule="auto"/>
        <w:ind w:firstLine="709"/>
        <w:jc w:val="both"/>
        <w:rPr>
          <w:rFonts w:ascii="Times New Roman" w:eastAsia="Calibri" w:hAnsi="Times New Roman" w:cs="Times New Roman"/>
          <w:b/>
          <w:sz w:val="24"/>
          <w:szCs w:val="24"/>
        </w:rPr>
      </w:pPr>
      <w:r w:rsidRPr="00547B67">
        <w:rPr>
          <w:rFonts w:ascii="Times New Roman" w:eastAsia="Calibri" w:hAnsi="Times New Roman" w:cs="Times New Roman"/>
          <w:bCs/>
          <w:sz w:val="24"/>
          <w:szCs w:val="24"/>
        </w:rPr>
        <w:t xml:space="preserve">Управляващият орган прекратява едностранно </w:t>
      </w:r>
      <w:r w:rsidR="004B5749" w:rsidRPr="00547B67">
        <w:rPr>
          <w:rFonts w:ascii="Times New Roman" w:eastAsia="Calibri" w:hAnsi="Times New Roman" w:cs="Times New Roman"/>
          <w:bCs/>
          <w:sz w:val="24"/>
          <w:szCs w:val="24"/>
        </w:rPr>
        <w:t>АДБФП</w:t>
      </w:r>
      <w:r w:rsidRPr="00547B67">
        <w:rPr>
          <w:rFonts w:ascii="Times New Roman" w:eastAsia="Calibri" w:hAnsi="Times New Roman" w:cs="Times New Roman"/>
          <w:bCs/>
          <w:sz w:val="24"/>
          <w:szCs w:val="24"/>
        </w:rPr>
        <w:t xml:space="preserve">/ отменя ЗБФП, </w:t>
      </w:r>
      <w:r w:rsidR="00D52A86" w:rsidRPr="00547B67">
        <w:rPr>
          <w:rFonts w:ascii="Times New Roman" w:eastAsia="Calibri" w:hAnsi="Times New Roman" w:cs="Times New Roman"/>
          <w:bCs/>
          <w:sz w:val="24"/>
          <w:szCs w:val="24"/>
        </w:rPr>
        <w:t>в случаи</w:t>
      </w:r>
      <w:r w:rsidR="00501723" w:rsidRPr="00547B67">
        <w:rPr>
          <w:rFonts w:ascii="Times New Roman" w:eastAsia="Calibri" w:hAnsi="Times New Roman" w:cs="Times New Roman"/>
          <w:bCs/>
          <w:sz w:val="24"/>
          <w:szCs w:val="24"/>
        </w:rPr>
        <w:t xml:space="preserve">те, посочени в чл.39 </w:t>
      </w:r>
      <w:r w:rsidR="000C7F76">
        <w:rPr>
          <w:rFonts w:ascii="Times New Roman" w:eastAsia="Calibri" w:hAnsi="Times New Roman" w:cs="Times New Roman"/>
          <w:bCs/>
          <w:sz w:val="24"/>
          <w:szCs w:val="24"/>
        </w:rPr>
        <w:t xml:space="preserve">от </w:t>
      </w:r>
      <w:r w:rsidR="00501723" w:rsidRPr="00547B67">
        <w:rPr>
          <w:rFonts w:ascii="Times New Roman" w:eastAsia="Calibri" w:hAnsi="Times New Roman" w:cs="Times New Roman"/>
          <w:bCs/>
          <w:sz w:val="24"/>
          <w:szCs w:val="24"/>
        </w:rPr>
        <w:t>ЗУСЕФСУ</w:t>
      </w:r>
      <w:r w:rsidR="00753619">
        <w:rPr>
          <w:rFonts w:ascii="Times New Roman" w:eastAsia="Calibri" w:hAnsi="Times New Roman" w:cs="Times New Roman"/>
          <w:bCs/>
          <w:sz w:val="24"/>
          <w:szCs w:val="24"/>
        </w:rPr>
        <w:t xml:space="preserve"> и чл. 11 от Общите условия</w:t>
      </w:r>
      <w:r w:rsidR="005C29CB">
        <w:rPr>
          <w:rFonts w:ascii="Times New Roman" w:eastAsia="Calibri" w:hAnsi="Times New Roman" w:cs="Times New Roman"/>
          <w:bCs/>
          <w:sz w:val="24"/>
          <w:szCs w:val="24"/>
        </w:rPr>
        <w:t xml:space="preserve"> </w:t>
      </w:r>
      <w:r w:rsidR="005C29CB" w:rsidRPr="005C29CB">
        <w:rPr>
          <w:rFonts w:ascii="Times New Roman" w:eastAsia="Calibri" w:hAnsi="Times New Roman" w:cs="Times New Roman"/>
          <w:bCs/>
          <w:sz w:val="24"/>
          <w:szCs w:val="24"/>
        </w:rPr>
        <w:t>към договора за безвъзмездна финансова помощ</w:t>
      </w:r>
      <w:r w:rsidR="00501723" w:rsidRPr="00547B67">
        <w:rPr>
          <w:rFonts w:ascii="Times New Roman" w:eastAsia="Calibri" w:hAnsi="Times New Roman" w:cs="Times New Roman"/>
          <w:bCs/>
          <w:sz w:val="24"/>
          <w:szCs w:val="24"/>
        </w:rPr>
        <w:t>, както и</w:t>
      </w:r>
      <w:r w:rsidR="00501723" w:rsidRPr="00547B67">
        <w:rPr>
          <w:rFonts w:ascii="Times New Roman" w:eastAsia="Calibri" w:hAnsi="Times New Roman" w:cs="Times New Roman"/>
          <w:b/>
          <w:sz w:val="24"/>
          <w:szCs w:val="24"/>
        </w:rPr>
        <w:t xml:space="preserve"> </w:t>
      </w:r>
      <w:r w:rsidR="00081F23" w:rsidRPr="00547B67">
        <w:rPr>
          <w:rFonts w:ascii="Times New Roman" w:eastAsia="Calibri" w:hAnsi="Times New Roman" w:cs="Times New Roman"/>
          <w:sz w:val="24"/>
          <w:szCs w:val="24"/>
        </w:rPr>
        <w:t xml:space="preserve">когато бенефициентът установи невъзможност да изпълнява сключения АДБФП и поиска прекратяване на същия по собствено желание, като посочи и ясни мотиви за това. </w:t>
      </w:r>
    </w:p>
    <w:p w14:paraId="74D230D3" w14:textId="77777777" w:rsidR="00EA7BA0" w:rsidRDefault="00EA7BA0" w:rsidP="00EA7BA0">
      <w:pPr>
        <w:spacing w:before="120" w:after="120" w:line="240" w:lineRule="auto"/>
        <w:ind w:firstLine="709"/>
        <w:jc w:val="both"/>
        <w:rPr>
          <w:rFonts w:ascii="Times New Roman" w:hAnsi="Times New Roman" w:cs="Times New Roman"/>
          <w:sz w:val="24"/>
          <w:szCs w:val="24"/>
        </w:rPr>
      </w:pPr>
      <w:r w:rsidRPr="00C4509B">
        <w:rPr>
          <w:rFonts w:ascii="Times New Roman" w:hAnsi="Times New Roman" w:cs="Times New Roman"/>
          <w:sz w:val="24"/>
          <w:szCs w:val="24"/>
        </w:rPr>
        <w:t>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r w:rsidRPr="003B1BDF">
        <w:t xml:space="preserve"> </w:t>
      </w:r>
      <w:r w:rsidRPr="003B1BDF">
        <w:rPr>
          <w:rFonts w:ascii="Times New Roman" w:hAnsi="Times New Roman" w:cs="Times New Roman"/>
          <w:sz w:val="24"/>
          <w:szCs w:val="24"/>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w:t>
      </w:r>
      <w:r>
        <w:rPr>
          <w:rFonts w:ascii="Times New Roman" w:hAnsi="Times New Roman" w:cs="Times New Roman"/>
          <w:sz w:val="24"/>
          <w:szCs w:val="24"/>
        </w:rPr>
        <w:t>/ Заповедта</w:t>
      </w:r>
      <w:r w:rsidRPr="003B1BDF">
        <w:rPr>
          <w:rFonts w:ascii="Times New Roman" w:hAnsi="Times New Roman" w:cs="Times New Roman"/>
          <w:sz w:val="24"/>
          <w:szCs w:val="24"/>
        </w:rPr>
        <w:t>,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Pr>
          <w:rFonts w:ascii="Times New Roman" w:hAnsi="Times New Roman" w:cs="Times New Roman"/>
          <w:sz w:val="24"/>
          <w:szCs w:val="24"/>
        </w:rPr>
        <w:t xml:space="preserve"> Условията, при които бенефициентът може да инициира временно спиране са посочени в АДБФП/ ЗБФП и приложенията към него.</w:t>
      </w:r>
    </w:p>
    <w:p w14:paraId="3EA80C75" w14:textId="66CF6610" w:rsidR="00EA7BA0" w:rsidRDefault="00EA7BA0" w:rsidP="00EA7BA0">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w:t>
      </w:r>
      <w:r w:rsidRPr="00CF0B46">
        <w:rPr>
          <w:rFonts w:ascii="Times New Roman" w:hAnsi="Times New Roman" w:cs="Times New Roman"/>
          <w:sz w:val="24"/>
          <w:szCs w:val="24"/>
        </w:rPr>
        <w:t>настъпване на обстоятелства, които възпрепятстват изпълнението на</w:t>
      </w:r>
      <w:r>
        <w:rPr>
          <w:rFonts w:ascii="Times New Roman" w:hAnsi="Times New Roman" w:cs="Times New Roman"/>
          <w:sz w:val="24"/>
          <w:szCs w:val="24"/>
        </w:rPr>
        <w:t xml:space="preserve"> проекта/</w:t>
      </w:r>
      <w:r w:rsidRPr="00CF0B46">
        <w:rPr>
          <w:rFonts w:ascii="Times New Roman" w:hAnsi="Times New Roman" w:cs="Times New Roman"/>
          <w:sz w:val="24"/>
          <w:szCs w:val="24"/>
        </w:rPr>
        <w:t xml:space="preserve"> отделна дейност, бенефициентът следва да </w:t>
      </w:r>
      <w:r>
        <w:rPr>
          <w:rFonts w:ascii="Times New Roman" w:hAnsi="Times New Roman" w:cs="Times New Roman"/>
          <w:sz w:val="24"/>
          <w:szCs w:val="24"/>
        </w:rPr>
        <w:t>инициира временно спиране на АДБФП/ ЗБФП, спазвайки процедурата и изискванията описани в т. 1</w:t>
      </w:r>
      <w:r w:rsidRPr="0013479C">
        <w:rPr>
          <w:rFonts w:ascii="Times New Roman" w:hAnsi="Times New Roman" w:cs="Times New Roman"/>
          <w:sz w:val="24"/>
          <w:szCs w:val="24"/>
        </w:rPr>
        <w:t>.1.</w:t>
      </w:r>
      <w:r>
        <w:rPr>
          <w:rFonts w:ascii="Times New Roman" w:hAnsi="Times New Roman" w:cs="Times New Roman"/>
          <w:sz w:val="24"/>
          <w:szCs w:val="24"/>
        </w:rPr>
        <w:t xml:space="preserve"> „</w:t>
      </w:r>
      <w:r w:rsidRPr="0013479C">
        <w:rPr>
          <w:rFonts w:ascii="Times New Roman" w:hAnsi="Times New Roman" w:cs="Times New Roman"/>
          <w:sz w:val="24"/>
          <w:szCs w:val="24"/>
        </w:rPr>
        <w:t>Процедура за изменение на договора за безвъзмездна финансова помощ</w:t>
      </w:r>
      <w:r>
        <w:rPr>
          <w:rFonts w:ascii="Times New Roman" w:hAnsi="Times New Roman" w:cs="Times New Roman"/>
          <w:sz w:val="24"/>
          <w:szCs w:val="24"/>
        </w:rPr>
        <w:t>“ от настоящото ръководство.</w:t>
      </w:r>
    </w:p>
    <w:p w14:paraId="4FF2BD71" w14:textId="1E44446E" w:rsidR="00EA7BA0" w:rsidRDefault="00EA7BA0" w:rsidP="00EA7BA0">
      <w:pPr>
        <w:spacing w:before="120" w:after="120" w:line="240" w:lineRule="auto"/>
        <w:ind w:firstLine="709"/>
        <w:jc w:val="both"/>
        <w:rPr>
          <w:rFonts w:ascii="Times New Roman" w:hAnsi="Times New Roman" w:cs="Times New Roman"/>
          <w:sz w:val="24"/>
          <w:szCs w:val="24"/>
        </w:rPr>
      </w:pPr>
      <w:r w:rsidRPr="00D93F6E">
        <w:rPr>
          <w:rFonts w:ascii="Times New Roman" w:hAnsi="Times New Roman" w:cs="Times New Roman"/>
          <w:sz w:val="24"/>
          <w:szCs w:val="24"/>
        </w:rPr>
        <w:t xml:space="preserve">Ако някоя от страните счита, че </w:t>
      </w:r>
      <w:r>
        <w:rPr>
          <w:rFonts w:ascii="Times New Roman" w:hAnsi="Times New Roman" w:cs="Times New Roman"/>
          <w:sz w:val="24"/>
          <w:szCs w:val="24"/>
        </w:rPr>
        <w:t>АДБФП/ ЗБФП</w:t>
      </w:r>
      <w:r w:rsidRPr="00D93F6E">
        <w:rPr>
          <w:rFonts w:ascii="Times New Roman" w:hAnsi="Times New Roman" w:cs="Times New Roman"/>
          <w:sz w:val="24"/>
          <w:szCs w:val="24"/>
        </w:rPr>
        <w:t xml:space="preserve"> повече не може да се изпълнява ефективно се пристъпва към неговото прекратяване.</w:t>
      </w:r>
      <w:r>
        <w:rPr>
          <w:rFonts w:ascii="Times New Roman" w:hAnsi="Times New Roman" w:cs="Times New Roman"/>
          <w:sz w:val="24"/>
          <w:szCs w:val="24"/>
        </w:rPr>
        <w:t xml:space="preserve"> АДБФП/ ЗБФП</w:t>
      </w:r>
      <w:r w:rsidRPr="00D93F6E">
        <w:rPr>
          <w:rFonts w:ascii="Times New Roman" w:hAnsi="Times New Roman" w:cs="Times New Roman"/>
          <w:sz w:val="24"/>
          <w:szCs w:val="24"/>
        </w:rPr>
        <w:t xml:space="preserve"> може да бъде прекратен както по взаимно съгласие на страните, така и едностранно по инициатива на УО. Условията за прекратяване са описани в чл.</w:t>
      </w:r>
      <w:r>
        <w:rPr>
          <w:rFonts w:ascii="Times New Roman" w:hAnsi="Times New Roman" w:cs="Times New Roman"/>
          <w:sz w:val="24"/>
          <w:szCs w:val="24"/>
        </w:rPr>
        <w:t xml:space="preserve"> </w:t>
      </w:r>
      <w:r w:rsidRPr="00D93F6E">
        <w:rPr>
          <w:rFonts w:ascii="Times New Roman" w:hAnsi="Times New Roman" w:cs="Times New Roman"/>
          <w:sz w:val="24"/>
          <w:szCs w:val="24"/>
        </w:rPr>
        <w:t>39 от ЗУСЕФСУ и</w:t>
      </w:r>
      <w:r>
        <w:rPr>
          <w:rFonts w:ascii="Times New Roman" w:hAnsi="Times New Roman" w:cs="Times New Roman"/>
          <w:sz w:val="24"/>
          <w:szCs w:val="24"/>
        </w:rPr>
        <w:t xml:space="preserve"> в</w:t>
      </w:r>
      <w:r w:rsidRPr="00D93F6E">
        <w:rPr>
          <w:rFonts w:ascii="Times New Roman" w:hAnsi="Times New Roman" w:cs="Times New Roman"/>
          <w:sz w:val="24"/>
          <w:szCs w:val="24"/>
        </w:rPr>
        <w:t xml:space="preserve"> </w:t>
      </w:r>
      <w:r w:rsidRPr="00EC194A">
        <w:rPr>
          <w:rFonts w:ascii="Times New Roman" w:hAnsi="Times New Roman" w:cs="Times New Roman"/>
          <w:b/>
          <w:sz w:val="24"/>
          <w:szCs w:val="24"/>
        </w:rPr>
        <w:t>приложенията към АДБФП/ЗБФП</w:t>
      </w:r>
      <w:r>
        <w:rPr>
          <w:rFonts w:ascii="Times New Roman" w:hAnsi="Times New Roman" w:cs="Times New Roman"/>
          <w:b/>
          <w:sz w:val="24"/>
          <w:szCs w:val="24"/>
        </w:rPr>
        <w:t>.</w:t>
      </w:r>
    </w:p>
    <w:p w14:paraId="2E5A8932" w14:textId="4D4899FC" w:rsidR="00EA7BA0" w:rsidRDefault="00EA7BA0" w:rsidP="00EA7BA0">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случай че бенефициентът желае прекратяване на АДБФП/ ЗБФП, същият представя чрез </w:t>
      </w:r>
      <w:r w:rsidR="00362762">
        <w:rPr>
          <w:rFonts w:ascii="Times New Roman" w:hAnsi="Times New Roman" w:cs="Times New Roman"/>
          <w:sz w:val="24"/>
          <w:szCs w:val="24"/>
        </w:rPr>
        <w:t>модул</w:t>
      </w:r>
      <w:r>
        <w:rPr>
          <w:rFonts w:ascii="Times New Roman" w:hAnsi="Times New Roman" w:cs="Times New Roman"/>
          <w:sz w:val="24"/>
          <w:szCs w:val="24"/>
        </w:rPr>
        <w:t xml:space="preserve"> „Кореспонденция“ на ИСУН мотивирано искане.</w:t>
      </w:r>
    </w:p>
    <w:p w14:paraId="2945E240" w14:textId="7A89F14A" w:rsidR="00E8649F" w:rsidRDefault="00E8649F">
      <w:pPr>
        <w:rPr>
          <w:rFonts w:ascii="Times New Roman" w:hAnsi="Times New Roman" w:cs="Times New Roman"/>
          <w:sz w:val="24"/>
          <w:szCs w:val="24"/>
        </w:rPr>
      </w:pPr>
      <w:r>
        <w:rPr>
          <w:rFonts w:ascii="Times New Roman" w:hAnsi="Times New Roman" w:cs="Times New Roman"/>
          <w:sz w:val="24"/>
          <w:szCs w:val="24"/>
        </w:rPr>
        <w:br w:type="page"/>
      </w:r>
    </w:p>
    <w:p w14:paraId="6428E95D" w14:textId="77777777" w:rsidR="00F10608" w:rsidRPr="00547B67" w:rsidRDefault="00F10608" w:rsidP="00EE4143">
      <w:pPr>
        <w:pStyle w:val="Heading1"/>
        <w:numPr>
          <w:ilvl w:val="0"/>
          <w:numId w:val="33"/>
        </w:numPr>
      </w:pPr>
      <w:bookmarkStart w:id="12" w:name="_Toc164933144"/>
      <w:r w:rsidRPr="00547B67">
        <w:lastRenderedPageBreak/>
        <w:t xml:space="preserve">Техническо и финансово изпълнение на </w:t>
      </w:r>
      <w:r w:rsidR="00162A4C" w:rsidRPr="00547B67">
        <w:t xml:space="preserve">проекти по </w:t>
      </w:r>
      <w:r w:rsidR="004B5749" w:rsidRPr="00547B67">
        <w:t>АДБФП/ ЗБФП</w:t>
      </w:r>
      <w:bookmarkEnd w:id="12"/>
    </w:p>
    <w:p w14:paraId="108D785E" w14:textId="77777777" w:rsidR="006A2238" w:rsidRPr="00547B67" w:rsidRDefault="006A2238" w:rsidP="009272EF">
      <w:pPr>
        <w:spacing w:after="0" w:line="240" w:lineRule="auto"/>
        <w:jc w:val="both"/>
        <w:rPr>
          <w:rFonts w:ascii="Times New Roman" w:hAnsi="Times New Roman" w:cs="Times New Roman"/>
          <w:sz w:val="24"/>
          <w:szCs w:val="24"/>
        </w:rPr>
      </w:pPr>
    </w:p>
    <w:p w14:paraId="1E4F70FD" w14:textId="77777777" w:rsidR="00ED3B36" w:rsidRPr="00547B67" w:rsidRDefault="0048484A" w:rsidP="00EE4143">
      <w:pPr>
        <w:pStyle w:val="Heading1"/>
      </w:pPr>
      <w:bookmarkStart w:id="13" w:name="_Toc164933145"/>
      <w:r w:rsidRPr="00547B67">
        <w:rPr>
          <w:lang w:val="en-US"/>
        </w:rPr>
        <w:t xml:space="preserve">II.1. </w:t>
      </w:r>
      <w:r w:rsidR="001866A4" w:rsidRPr="00547B67">
        <w:t>ТЕХНИЧЕСКО ИЗПЪЛНЕНИЕ НА ПРОЕКТИ ПО АДБФП/ ЗБФП</w:t>
      </w:r>
      <w:bookmarkEnd w:id="13"/>
    </w:p>
    <w:p w14:paraId="68AE4E48" w14:textId="77777777" w:rsidR="001866A4" w:rsidRPr="00547B67" w:rsidRDefault="001866A4" w:rsidP="009272EF">
      <w:pPr>
        <w:spacing w:after="0" w:line="240" w:lineRule="auto"/>
        <w:jc w:val="both"/>
        <w:rPr>
          <w:rFonts w:ascii="Times New Roman" w:hAnsi="Times New Roman" w:cs="Times New Roman"/>
          <w:b/>
          <w:sz w:val="24"/>
          <w:szCs w:val="24"/>
        </w:rPr>
      </w:pPr>
    </w:p>
    <w:p w14:paraId="01FE1F17" w14:textId="77777777" w:rsidR="006A2238" w:rsidRPr="00547B67" w:rsidRDefault="00C37FD5" w:rsidP="00A46ABB">
      <w:pPr>
        <w:pStyle w:val="Heading2"/>
        <w:numPr>
          <w:ilvl w:val="0"/>
          <w:numId w:val="32"/>
        </w:numPr>
      </w:pPr>
      <w:bookmarkStart w:id="14" w:name="_Toc164933146"/>
      <w:proofErr w:type="spellStart"/>
      <w:r w:rsidRPr="00547B67">
        <w:t>Основни</w:t>
      </w:r>
      <w:proofErr w:type="spellEnd"/>
      <w:r w:rsidRPr="00547B67">
        <w:t xml:space="preserve"> </w:t>
      </w:r>
      <w:proofErr w:type="spellStart"/>
      <w:r w:rsidRPr="00547B67">
        <w:t>задължения</w:t>
      </w:r>
      <w:proofErr w:type="spellEnd"/>
      <w:r w:rsidRPr="00547B67">
        <w:t xml:space="preserve"> </w:t>
      </w:r>
      <w:proofErr w:type="spellStart"/>
      <w:r w:rsidR="006A2238" w:rsidRPr="00547B67">
        <w:t>на</w:t>
      </w:r>
      <w:proofErr w:type="spellEnd"/>
      <w:r w:rsidR="006A2238" w:rsidRPr="00547B67">
        <w:t xml:space="preserve"> </w:t>
      </w:r>
      <w:proofErr w:type="spellStart"/>
      <w:r w:rsidR="00D533B7" w:rsidRPr="00547B67">
        <w:t>б</w:t>
      </w:r>
      <w:r w:rsidR="00AE01C1" w:rsidRPr="00547B67">
        <w:t>енефициент</w:t>
      </w:r>
      <w:r w:rsidR="00534B5E" w:rsidRPr="00547B67">
        <w:t>а</w:t>
      </w:r>
      <w:bookmarkEnd w:id="14"/>
      <w:proofErr w:type="spellEnd"/>
    </w:p>
    <w:p w14:paraId="0CFB5D4C" w14:textId="77777777" w:rsidR="003B7A66" w:rsidRPr="00547B67" w:rsidRDefault="003B7A66" w:rsidP="009272EF">
      <w:pPr>
        <w:spacing w:after="0" w:line="240" w:lineRule="auto"/>
        <w:jc w:val="both"/>
        <w:rPr>
          <w:rFonts w:ascii="Times New Roman" w:hAnsi="Times New Roman" w:cs="Times New Roman"/>
          <w:b/>
          <w:sz w:val="24"/>
          <w:szCs w:val="24"/>
        </w:rPr>
      </w:pPr>
    </w:p>
    <w:p w14:paraId="2236D8F9" w14:textId="77777777" w:rsidR="001A1FAF" w:rsidRPr="00547B67" w:rsidRDefault="001A1FAF" w:rsidP="00A90059">
      <w:pPr>
        <w:spacing w:after="0" w:line="240" w:lineRule="auto"/>
        <w:ind w:firstLine="709"/>
        <w:jc w:val="both"/>
        <w:rPr>
          <w:rFonts w:ascii="Times New Roman" w:hAnsi="Times New Roman" w:cs="Times New Roman"/>
          <w:sz w:val="24"/>
          <w:szCs w:val="24"/>
        </w:rPr>
      </w:pPr>
      <w:r w:rsidRPr="00547B67">
        <w:rPr>
          <w:rFonts w:ascii="Times New Roman" w:hAnsi="Times New Roman" w:cs="Times New Roman"/>
          <w:b/>
          <w:sz w:val="24"/>
          <w:szCs w:val="24"/>
        </w:rPr>
        <w:t xml:space="preserve">Основни задължения на </w:t>
      </w:r>
      <w:r w:rsidR="00D533B7" w:rsidRPr="00547B67">
        <w:rPr>
          <w:rFonts w:ascii="Times New Roman" w:hAnsi="Times New Roman" w:cs="Times New Roman"/>
          <w:b/>
          <w:sz w:val="24"/>
          <w:szCs w:val="24"/>
        </w:rPr>
        <w:t>б</w:t>
      </w:r>
      <w:r w:rsidR="00AE01C1" w:rsidRPr="00547B67">
        <w:rPr>
          <w:rFonts w:ascii="Times New Roman" w:hAnsi="Times New Roman" w:cs="Times New Roman"/>
          <w:b/>
          <w:sz w:val="24"/>
          <w:szCs w:val="24"/>
        </w:rPr>
        <w:t>енефициент</w:t>
      </w:r>
      <w:r w:rsidR="00534B5E" w:rsidRPr="00547B67">
        <w:rPr>
          <w:rFonts w:ascii="Times New Roman" w:hAnsi="Times New Roman" w:cs="Times New Roman"/>
          <w:b/>
          <w:sz w:val="24"/>
          <w:szCs w:val="24"/>
        </w:rPr>
        <w:t xml:space="preserve">а </w:t>
      </w:r>
      <w:r w:rsidRPr="00547B67">
        <w:rPr>
          <w:rFonts w:ascii="Times New Roman" w:hAnsi="Times New Roman" w:cs="Times New Roman"/>
          <w:b/>
          <w:sz w:val="24"/>
          <w:szCs w:val="24"/>
        </w:rPr>
        <w:t>са:</w:t>
      </w:r>
    </w:p>
    <w:p w14:paraId="2D2E80F2"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bCs/>
          <w:sz w:val="24"/>
          <w:szCs w:val="24"/>
        </w:rPr>
      </w:pPr>
      <w:r w:rsidRPr="00547B67">
        <w:rPr>
          <w:rFonts w:ascii="Times New Roman" w:hAnsi="Times New Roman" w:cs="Times New Roman"/>
          <w:bCs/>
          <w:sz w:val="24"/>
          <w:szCs w:val="24"/>
        </w:rPr>
        <w:t>да изпълни дейностите, включени в проекта точно, пълно, качествено, в срок и на своя собствена отговорност, при спазване на приложимото законодателство;</w:t>
      </w:r>
    </w:p>
    <w:p w14:paraId="6C158CDB"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да спазва разпоредбите на действащото законодателство, отнасящо се до управлението и изпълнението на проекта, включително законодателството в областта на държавните помощи, провеждането на процедури за избор на изпълнители на дейност по проекта, осигуряването на равни възможности и опазването на околната среда;</w:t>
      </w:r>
    </w:p>
    <w:p w14:paraId="11C993F4"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да извършва дейностите, включени в проекта, в съответствие с принципите за добро финансово управление;</w:t>
      </w:r>
    </w:p>
    <w:p w14:paraId="7D3DA02C"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да спазва политиките на ЕС и произтичащите от тях принципи на законност, равни възможности и недопускане на дискриминация, </w:t>
      </w:r>
      <w:r w:rsidR="00EC6659" w:rsidRPr="00547B67">
        <w:rPr>
          <w:rFonts w:ascii="Times New Roman" w:hAnsi="Times New Roman" w:cs="Times New Roman"/>
          <w:sz w:val="24"/>
          <w:szCs w:val="24"/>
        </w:rPr>
        <w:t xml:space="preserve">осигуряване на </w:t>
      </w:r>
      <w:r w:rsidR="007632EA" w:rsidRPr="00547B67">
        <w:rPr>
          <w:rFonts w:ascii="Times New Roman" w:hAnsi="Times New Roman" w:cs="Times New Roman"/>
          <w:sz w:val="24"/>
          <w:szCs w:val="24"/>
        </w:rPr>
        <w:t>видимост, прозрачност и комуникация</w:t>
      </w:r>
      <w:r w:rsidR="00EC6659" w:rsidRPr="00547B67">
        <w:rPr>
          <w:rFonts w:ascii="Times New Roman" w:hAnsi="Times New Roman" w:cs="Times New Roman"/>
          <w:sz w:val="24"/>
          <w:szCs w:val="24"/>
        </w:rPr>
        <w:t>;</w:t>
      </w:r>
    </w:p>
    <w:p w14:paraId="4036C274"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да съдейства на УО и/или упълномощени от него лица, СО, ОО, националните одитиращи органи, Европейската комисия, Европейската служба за борба с измамите, Европейската сметна палата и външните одитори и други контролни органи и да им предоставя при поискване информация и документи, във връзка с </w:t>
      </w:r>
      <w:r w:rsidR="008376E2" w:rsidRPr="00547B67">
        <w:rPr>
          <w:rFonts w:ascii="Times New Roman" w:hAnsi="Times New Roman" w:cs="Times New Roman"/>
          <w:sz w:val="24"/>
          <w:szCs w:val="24"/>
        </w:rPr>
        <w:t>изпълнението</w:t>
      </w:r>
      <w:r w:rsidRPr="00547B67">
        <w:rPr>
          <w:rFonts w:ascii="Times New Roman" w:hAnsi="Times New Roman" w:cs="Times New Roman"/>
          <w:sz w:val="24"/>
          <w:szCs w:val="24"/>
        </w:rPr>
        <w:t xml:space="preserve"> на </w:t>
      </w:r>
      <w:r w:rsidR="004B5749" w:rsidRPr="00547B67">
        <w:rPr>
          <w:rFonts w:ascii="Times New Roman" w:hAnsi="Times New Roman" w:cs="Times New Roman"/>
          <w:sz w:val="24"/>
          <w:szCs w:val="24"/>
        </w:rPr>
        <w:t>АДБФП/ ЗБФП</w:t>
      </w:r>
      <w:r w:rsidRPr="00547B67">
        <w:rPr>
          <w:rFonts w:ascii="Times New Roman" w:hAnsi="Times New Roman" w:cs="Times New Roman"/>
          <w:sz w:val="24"/>
          <w:szCs w:val="24"/>
        </w:rPr>
        <w:t>, в определения за това срок;</w:t>
      </w:r>
    </w:p>
    <w:p w14:paraId="0FCEA965"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да предоставя достъп и да осигурява условия за извършване на проверки на място и одити по проекта от УО, ОО, определени български контролни и одитиращи органи, Европейската служба за борба с измамите, Европейската сметна палата и от страна на Европейската комисия;</w:t>
      </w:r>
    </w:p>
    <w:p w14:paraId="06454596"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да изпълни препоръките, произтичащи от извършената от УО оценка на капацитета, в сроков</w:t>
      </w:r>
      <w:r w:rsidR="00A62D69" w:rsidRPr="00547B67">
        <w:rPr>
          <w:rFonts w:ascii="Times New Roman" w:hAnsi="Times New Roman" w:cs="Times New Roman"/>
          <w:sz w:val="24"/>
          <w:szCs w:val="24"/>
        </w:rPr>
        <w:t xml:space="preserve">ете, посочени в </w:t>
      </w:r>
      <w:r w:rsidR="004B5749" w:rsidRPr="00547B67">
        <w:rPr>
          <w:rFonts w:ascii="Times New Roman" w:hAnsi="Times New Roman" w:cs="Times New Roman"/>
          <w:sz w:val="24"/>
          <w:szCs w:val="24"/>
        </w:rPr>
        <w:t>АДБФП/ ЗБФП</w:t>
      </w:r>
      <w:r w:rsidR="00A62D69" w:rsidRPr="00547B67">
        <w:rPr>
          <w:rFonts w:ascii="Times New Roman" w:hAnsi="Times New Roman" w:cs="Times New Roman"/>
          <w:sz w:val="24"/>
          <w:szCs w:val="24"/>
        </w:rPr>
        <w:t>;</w:t>
      </w:r>
    </w:p>
    <w:p w14:paraId="2A8B4051" w14:textId="77777777" w:rsidR="006A2238" w:rsidRPr="00547B67" w:rsidRDefault="006A2238" w:rsidP="00331F34">
      <w:pPr>
        <w:pStyle w:val="ListParagraph"/>
        <w:numPr>
          <w:ilvl w:val="0"/>
          <w:numId w:val="5"/>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да изпълнява всички други задължения, произтичащи от </w:t>
      </w:r>
      <w:r w:rsidR="004B5749" w:rsidRPr="00547B67">
        <w:rPr>
          <w:rFonts w:ascii="Times New Roman" w:hAnsi="Times New Roman" w:cs="Times New Roman"/>
          <w:sz w:val="24"/>
          <w:szCs w:val="24"/>
        </w:rPr>
        <w:t>АДБФП/ ЗБФП</w:t>
      </w:r>
      <w:r w:rsidRPr="00547B67">
        <w:rPr>
          <w:rFonts w:ascii="Times New Roman" w:hAnsi="Times New Roman" w:cs="Times New Roman"/>
          <w:sz w:val="24"/>
          <w:szCs w:val="24"/>
        </w:rPr>
        <w:t>.</w:t>
      </w:r>
    </w:p>
    <w:p w14:paraId="1EA187A0" w14:textId="77777777" w:rsidR="00ED3B36" w:rsidRPr="00547B67" w:rsidRDefault="00ED3B36" w:rsidP="009272EF">
      <w:pPr>
        <w:spacing w:after="0" w:line="240" w:lineRule="auto"/>
        <w:jc w:val="both"/>
        <w:rPr>
          <w:rFonts w:ascii="Times New Roman" w:hAnsi="Times New Roman" w:cs="Times New Roman"/>
          <w:sz w:val="24"/>
          <w:szCs w:val="24"/>
        </w:rPr>
      </w:pPr>
    </w:p>
    <w:p w14:paraId="35DCDA18" w14:textId="77777777" w:rsidR="00F10608" w:rsidRPr="00547B67" w:rsidRDefault="00071C3D" w:rsidP="00A46ABB">
      <w:pPr>
        <w:pStyle w:val="Heading2"/>
        <w:numPr>
          <w:ilvl w:val="0"/>
          <w:numId w:val="32"/>
        </w:numPr>
      </w:pPr>
      <w:bookmarkStart w:id="15" w:name="_Toc164933147"/>
      <w:proofErr w:type="spellStart"/>
      <w:r w:rsidRPr="00547B67">
        <w:t>Проверки</w:t>
      </w:r>
      <w:proofErr w:type="spellEnd"/>
      <w:r w:rsidRPr="00547B67">
        <w:t xml:space="preserve"> </w:t>
      </w:r>
      <w:proofErr w:type="spellStart"/>
      <w:r w:rsidRPr="00547B67">
        <w:t>на</w:t>
      </w:r>
      <w:proofErr w:type="spellEnd"/>
      <w:r w:rsidRPr="00547B67">
        <w:t xml:space="preserve"> </w:t>
      </w:r>
      <w:proofErr w:type="spellStart"/>
      <w:r w:rsidRPr="00547B67">
        <w:t>място</w:t>
      </w:r>
      <w:bookmarkEnd w:id="15"/>
      <w:proofErr w:type="spellEnd"/>
    </w:p>
    <w:p w14:paraId="74A7A3CE" w14:textId="77777777" w:rsidR="00587856" w:rsidRPr="00547B67" w:rsidRDefault="00587856" w:rsidP="009272EF">
      <w:pPr>
        <w:spacing w:after="0" w:line="240" w:lineRule="auto"/>
        <w:jc w:val="both"/>
        <w:rPr>
          <w:rFonts w:ascii="Times New Roman" w:hAnsi="Times New Roman" w:cs="Times New Roman"/>
          <w:sz w:val="24"/>
          <w:szCs w:val="24"/>
          <w:highlight w:val="cyan"/>
        </w:rPr>
      </w:pPr>
    </w:p>
    <w:p w14:paraId="5E4414EA" w14:textId="77777777" w:rsidR="00ED3B36" w:rsidRPr="00547B67" w:rsidRDefault="00D7068D" w:rsidP="00A90059">
      <w:pPr>
        <w:spacing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Управляващият орган както и определени от него независими експерти (при необходимост от допълнителна експертна оценка) извършват посещения на място с цел установяване на напредъка по изпълнението на дейностите и удостоверяване на административните, финансовите, техническите и физическите аспекти по изпълнението на договорите за безвъзмездна финансова помощ.</w:t>
      </w:r>
    </w:p>
    <w:p w14:paraId="74E3313E" w14:textId="77777777" w:rsidR="00D7068D" w:rsidRPr="00547B67" w:rsidRDefault="00D7068D" w:rsidP="00A90059">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Посещенията имат за цел да бъдат проверени както всички оригинални документи, свързани с изпълнението на договора за предоставяне на безвъзмездна финансова помощ, така и да бъдат проведени срещи със законния представител на бенефициента, ръководителя на проекта и лицата, които са част от екипа на проекта или с упълномощените лица.</w:t>
      </w:r>
    </w:p>
    <w:p w14:paraId="4AE5085D" w14:textId="77777777" w:rsidR="004D75B8" w:rsidRPr="00547B67" w:rsidRDefault="004D75B8" w:rsidP="00D7068D">
      <w:pPr>
        <w:spacing w:before="120" w:after="0" w:line="240" w:lineRule="auto"/>
        <w:jc w:val="both"/>
        <w:rPr>
          <w:rFonts w:ascii="Times New Roman" w:hAnsi="Times New Roman" w:cs="Times New Roman"/>
          <w:sz w:val="24"/>
          <w:szCs w:val="24"/>
          <w:highlight w:val="cyan"/>
        </w:rPr>
      </w:pPr>
      <w:r w:rsidRPr="00547B67">
        <w:rPr>
          <w:rFonts w:ascii="Times New Roman" w:hAnsi="Times New Roman" w:cs="Times New Roman"/>
          <w:sz w:val="24"/>
          <w:szCs w:val="24"/>
        </w:rPr>
        <w:tab/>
      </w:r>
    </w:p>
    <w:p w14:paraId="4F7EC6E7" w14:textId="77777777" w:rsidR="00167EC3" w:rsidRPr="00547B67" w:rsidRDefault="00780182" w:rsidP="00A46ABB">
      <w:pPr>
        <w:pStyle w:val="Heading2"/>
        <w:numPr>
          <w:ilvl w:val="1"/>
          <w:numId w:val="32"/>
        </w:numPr>
        <w:rPr>
          <w:rFonts w:eastAsia="Calibri"/>
        </w:rPr>
      </w:pPr>
      <w:r w:rsidRPr="00547B67">
        <w:rPr>
          <w:rFonts w:eastAsia="Calibri"/>
          <w:lang w:val="bg-BG"/>
        </w:rPr>
        <w:t xml:space="preserve"> </w:t>
      </w:r>
      <w:bookmarkStart w:id="16" w:name="_Toc164933148"/>
      <w:proofErr w:type="spellStart"/>
      <w:r w:rsidR="00E867A9" w:rsidRPr="00547B67">
        <w:rPr>
          <w:rFonts w:eastAsia="Calibri"/>
        </w:rPr>
        <w:t>Проверки</w:t>
      </w:r>
      <w:proofErr w:type="spellEnd"/>
      <w:r w:rsidR="00E867A9" w:rsidRPr="00547B67">
        <w:rPr>
          <w:rFonts w:eastAsia="Calibri"/>
        </w:rPr>
        <w:t xml:space="preserve"> </w:t>
      </w:r>
      <w:proofErr w:type="spellStart"/>
      <w:r w:rsidR="00E867A9" w:rsidRPr="00547B67">
        <w:rPr>
          <w:rFonts w:eastAsia="Calibri"/>
        </w:rPr>
        <w:t>на</w:t>
      </w:r>
      <w:proofErr w:type="spellEnd"/>
      <w:r w:rsidR="00E867A9" w:rsidRPr="00547B67">
        <w:rPr>
          <w:rFonts w:eastAsia="Calibri"/>
        </w:rPr>
        <w:t xml:space="preserve"> </w:t>
      </w:r>
      <w:proofErr w:type="spellStart"/>
      <w:r w:rsidR="00E867A9" w:rsidRPr="00547B67">
        <w:rPr>
          <w:rFonts w:eastAsia="Calibri"/>
        </w:rPr>
        <w:t>място</w:t>
      </w:r>
      <w:proofErr w:type="spellEnd"/>
      <w:r w:rsidR="00E867A9" w:rsidRPr="00547B67">
        <w:rPr>
          <w:rFonts w:eastAsia="Calibri"/>
        </w:rPr>
        <w:t xml:space="preserve"> </w:t>
      </w:r>
      <w:proofErr w:type="spellStart"/>
      <w:r w:rsidR="00E867A9" w:rsidRPr="00547B67">
        <w:rPr>
          <w:rFonts w:eastAsia="Calibri"/>
        </w:rPr>
        <w:t>по</w:t>
      </w:r>
      <w:proofErr w:type="spellEnd"/>
      <w:r w:rsidR="00E867A9" w:rsidRPr="00547B67">
        <w:rPr>
          <w:rFonts w:eastAsia="Calibri"/>
        </w:rPr>
        <w:t xml:space="preserve"> </w:t>
      </w:r>
      <w:proofErr w:type="spellStart"/>
      <w:r w:rsidR="00E867A9" w:rsidRPr="00547B67">
        <w:rPr>
          <w:rFonts w:eastAsia="Calibri"/>
        </w:rPr>
        <w:t>време</w:t>
      </w:r>
      <w:proofErr w:type="spellEnd"/>
      <w:r w:rsidR="00E867A9" w:rsidRPr="00547B67">
        <w:rPr>
          <w:rFonts w:eastAsia="Calibri"/>
        </w:rPr>
        <w:t xml:space="preserve"> </w:t>
      </w:r>
      <w:proofErr w:type="spellStart"/>
      <w:r w:rsidR="00E867A9" w:rsidRPr="00547B67">
        <w:rPr>
          <w:rFonts w:eastAsia="Calibri"/>
        </w:rPr>
        <w:t>на</w:t>
      </w:r>
      <w:proofErr w:type="spellEnd"/>
      <w:r w:rsidR="00E867A9" w:rsidRPr="00547B67">
        <w:rPr>
          <w:rFonts w:eastAsia="Calibri"/>
        </w:rPr>
        <w:t xml:space="preserve"> изпълнението </w:t>
      </w:r>
      <w:proofErr w:type="spellStart"/>
      <w:r w:rsidR="00E867A9" w:rsidRPr="00547B67">
        <w:rPr>
          <w:rFonts w:eastAsia="Calibri"/>
        </w:rPr>
        <w:t>на</w:t>
      </w:r>
      <w:proofErr w:type="spellEnd"/>
      <w:r w:rsidR="00E867A9" w:rsidRPr="00547B67">
        <w:rPr>
          <w:rFonts w:eastAsia="Calibri"/>
        </w:rPr>
        <w:t xml:space="preserve"> </w:t>
      </w:r>
      <w:proofErr w:type="spellStart"/>
      <w:r w:rsidR="00E867A9" w:rsidRPr="00547B67">
        <w:rPr>
          <w:rFonts w:eastAsia="Calibri"/>
        </w:rPr>
        <w:t>проекта</w:t>
      </w:r>
      <w:bookmarkEnd w:id="16"/>
      <w:proofErr w:type="spellEnd"/>
    </w:p>
    <w:p w14:paraId="4DA17411" w14:textId="77777777" w:rsidR="00E867A9" w:rsidRPr="00547B67" w:rsidRDefault="00E867A9" w:rsidP="009272EF">
      <w:pPr>
        <w:spacing w:after="0" w:line="240" w:lineRule="auto"/>
        <w:jc w:val="both"/>
        <w:rPr>
          <w:rFonts w:ascii="Times New Roman" w:eastAsia="Calibri" w:hAnsi="Times New Roman" w:cs="Times New Roman"/>
          <w:sz w:val="24"/>
          <w:szCs w:val="24"/>
        </w:rPr>
      </w:pPr>
    </w:p>
    <w:p w14:paraId="45EE9C72" w14:textId="77777777" w:rsidR="00167EC3" w:rsidRPr="00547B67" w:rsidRDefault="00E867A9" w:rsidP="00D34F34">
      <w:pPr>
        <w:spacing w:before="120" w:after="0" w:line="240"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По време на проверките на място се удостоверяват и/или проследяват следните обстоятелства и факти (изброяването не е изчерпателно):</w:t>
      </w:r>
    </w:p>
    <w:p w14:paraId="6DF4AD4F" w14:textId="77777777" w:rsidR="004D75B8" w:rsidRPr="00547B67" w:rsidRDefault="004D75B8"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Напредъка по изпълнението на проекта и съответствието със заложеното в договора за безвъзмездна финансова помощ, включително и изпълнението на ангажиментите от </w:t>
      </w:r>
      <w:r w:rsidRPr="00547B67">
        <w:rPr>
          <w:rFonts w:ascii="Times New Roman" w:hAnsi="Times New Roman" w:cs="Times New Roman"/>
          <w:sz w:val="24"/>
          <w:szCs w:val="24"/>
        </w:rPr>
        <w:lastRenderedPageBreak/>
        <w:t>страна на бенефициента и партньора/</w:t>
      </w:r>
      <w:proofErr w:type="spellStart"/>
      <w:r w:rsidRPr="00547B67">
        <w:rPr>
          <w:rFonts w:ascii="Times New Roman" w:hAnsi="Times New Roman" w:cs="Times New Roman"/>
          <w:sz w:val="24"/>
          <w:szCs w:val="24"/>
        </w:rPr>
        <w:t>ите</w:t>
      </w:r>
      <w:proofErr w:type="spellEnd"/>
      <w:r w:rsidRPr="00547B67">
        <w:rPr>
          <w:rFonts w:ascii="Times New Roman" w:hAnsi="Times New Roman" w:cs="Times New Roman"/>
          <w:sz w:val="24"/>
          <w:szCs w:val="24"/>
        </w:rPr>
        <w:t xml:space="preserve"> (ако има партньори), съгласно сключения договор за безвъзмездна финансова помощ;</w:t>
      </w:r>
    </w:p>
    <w:p w14:paraId="5EA99F1E" w14:textId="77777777" w:rsidR="004D75B8" w:rsidRPr="00547B67" w:rsidRDefault="004D75B8"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Техническите и физическите аспекти (по отношение на извършените услуги, доставки и СМР) по изпълнението и тяхното съответствие със заложеното в договора за безвъзмездна финансова помощ;</w:t>
      </w:r>
    </w:p>
    <w:p w14:paraId="2C4A1FA3" w14:textId="77777777" w:rsidR="004D75B8" w:rsidRPr="00547B67" w:rsidRDefault="00382F8F"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Наличието на одитна следа (цялата документацията по проекта е налична и се съхранява в отделно досие), която позволява проследяването на изпълнението на всички дейности;</w:t>
      </w:r>
    </w:p>
    <w:p w14:paraId="32AC6C9C" w14:textId="77777777" w:rsidR="00382F8F" w:rsidRPr="00547B67" w:rsidRDefault="00F97321"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Спазването на правилата за видимост, прозрачност и комуникация съобразно членове 47, 49 и 50 от Регламент (ЕС) 2021/1060;</w:t>
      </w:r>
    </w:p>
    <w:p w14:paraId="1BCF5F96" w14:textId="77777777" w:rsidR="00F97321" w:rsidRPr="00547B67" w:rsidRDefault="0040156C"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Спазването на хоризонталните принципи на ЕС;</w:t>
      </w:r>
    </w:p>
    <w:p w14:paraId="7D92B8D5" w14:textId="77777777" w:rsidR="004D75B8" w:rsidRPr="00547B67" w:rsidRDefault="00BB57DB" w:rsidP="00331F34">
      <w:pPr>
        <w:pStyle w:val="ListParagraph"/>
        <w:numPr>
          <w:ilvl w:val="0"/>
          <w:numId w:val="9"/>
        </w:numPr>
        <w:spacing w:after="0" w:line="240" w:lineRule="auto"/>
        <w:jc w:val="both"/>
        <w:rPr>
          <w:rFonts w:ascii="Times New Roman" w:hAnsi="Times New Roman" w:cs="Times New Roman"/>
          <w:b/>
          <w:sz w:val="24"/>
          <w:szCs w:val="24"/>
        </w:rPr>
      </w:pPr>
      <w:r w:rsidRPr="00547B67">
        <w:rPr>
          <w:rFonts w:ascii="Times New Roman" w:hAnsi="Times New Roman" w:cs="Times New Roman"/>
          <w:sz w:val="24"/>
          <w:szCs w:val="24"/>
        </w:rPr>
        <w:t>Изпълнението на договорните ангажименти от страна на бенефициента и партньора/</w:t>
      </w:r>
      <w:proofErr w:type="spellStart"/>
      <w:r w:rsidRPr="00547B67">
        <w:rPr>
          <w:rFonts w:ascii="Times New Roman" w:hAnsi="Times New Roman" w:cs="Times New Roman"/>
          <w:sz w:val="24"/>
          <w:szCs w:val="24"/>
        </w:rPr>
        <w:t>ите</w:t>
      </w:r>
      <w:proofErr w:type="spellEnd"/>
      <w:r w:rsidRPr="00547B67">
        <w:rPr>
          <w:rFonts w:ascii="Times New Roman" w:hAnsi="Times New Roman" w:cs="Times New Roman"/>
          <w:sz w:val="24"/>
          <w:szCs w:val="24"/>
        </w:rPr>
        <w:t xml:space="preserve"> (ако има партньори), включително ангажиментите, произтичащи от задълженията за гарантиране на дълготрайност на проектите;</w:t>
      </w:r>
    </w:p>
    <w:p w14:paraId="00C9BE31" w14:textId="77777777" w:rsidR="00BB57DB" w:rsidRPr="00547B67" w:rsidRDefault="00CD3D20"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Наличие на възникнали и/или потенциални проблеми и рискове, като при идентифициране на такива може да бъдат отправени препоръки и срок за тяхното преодоляване/отстраняване;</w:t>
      </w:r>
    </w:p>
    <w:p w14:paraId="56920630" w14:textId="77777777" w:rsidR="00E13D4B" w:rsidRPr="00547B67" w:rsidRDefault="00E13D4B"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Факти и обстоятелства по регистрирани сигнали за нередности;</w:t>
      </w:r>
    </w:p>
    <w:p w14:paraId="3B04359B" w14:textId="77777777" w:rsidR="00E13D4B" w:rsidRPr="00547B67" w:rsidRDefault="00E13D4B" w:rsidP="00331F34">
      <w:pPr>
        <w:pStyle w:val="ListParagraph"/>
        <w:numPr>
          <w:ilvl w:val="0"/>
          <w:numId w:val="9"/>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Изпълнението на констатации/препоръки, направени в резултат от предходни проверки на място.</w:t>
      </w:r>
    </w:p>
    <w:p w14:paraId="2B895C44" w14:textId="77777777" w:rsidR="004D75B8" w:rsidRPr="00547B67" w:rsidRDefault="004D75B8" w:rsidP="009272EF">
      <w:pPr>
        <w:spacing w:after="0" w:line="240" w:lineRule="auto"/>
        <w:jc w:val="both"/>
        <w:rPr>
          <w:rFonts w:ascii="Times New Roman" w:hAnsi="Times New Roman" w:cs="Times New Roman"/>
          <w:b/>
          <w:sz w:val="24"/>
          <w:szCs w:val="24"/>
        </w:rPr>
      </w:pPr>
    </w:p>
    <w:p w14:paraId="4FA57831" w14:textId="6C811D11" w:rsidR="004D75B8" w:rsidRPr="00547B67" w:rsidRDefault="00ED274A" w:rsidP="00D34F34">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При наличието на следните предвидени дейности/разходи по проектите: </w:t>
      </w:r>
      <w:r w:rsidR="00AD5413" w:rsidRPr="00547B67">
        <w:rPr>
          <w:rFonts w:ascii="Times New Roman" w:hAnsi="Times New Roman" w:cs="Times New Roman"/>
          <w:sz w:val="24"/>
          <w:szCs w:val="24"/>
        </w:rPr>
        <w:t>наем на оборудване/помещение; консумативи/материали и канцеларски материали; режийни разходи; възнаграждения за персонал и др. в зависимост от естеството на проектите</w:t>
      </w:r>
      <w:r w:rsidRPr="00547B67">
        <w:rPr>
          <w:rFonts w:ascii="Times New Roman" w:hAnsi="Times New Roman" w:cs="Times New Roman"/>
          <w:sz w:val="24"/>
          <w:szCs w:val="24"/>
        </w:rPr>
        <w:t xml:space="preserve">, УО ще извършва </w:t>
      </w:r>
      <w:proofErr w:type="spellStart"/>
      <w:r w:rsidRPr="00547B67">
        <w:rPr>
          <w:rFonts w:ascii="Times New Roman" w:hAnsi="Times New Roman" w:cs="Times New Roman"/>
          <w:sz w:val="24"/>
          <w:szCs w:val="24"/>
        </w:rPr>
        <w:t>непланирани</w:t>
      </w:r>
      <w:proofErr w:type="spellEnd"/>
      <w:r w:rsidRPr="00547B67">
        <w:rPr>
          <w:rFonts w:ascii="Times New Roman" w:hAnsi="Times New Roman" w:cs="Times New Roman"/>
          <w:sz w:val="24"/>
          <w:szCs w:val="24"/>
        </w:rPr>
        <w:t xml:space="preserve"> проверки на място преди изтичане срока на трудовите договори/допълнителните споразумения към трудовите договори, договорите за наем на работни помещения и наем на оборудване. </w:t>
      </w:r>
      <w:r w:rsidR="00AD5413" w:rsidRPr="00547B67">
        <w:rPr>
          <w:rFonts w:ascii="Times New Roman" w:hAnsi="Times New Roman" w:cs="Times New Roman"/>
          <w:sz w:val="24"/>
          <w:szCs w:val="24"/>
        </w:rPr>
        <w:t xml:space="preserve">УО може и да не извършва проверки на място във връзка с предвидени възнаграждения за назначени по проекта лица, наем на работни помещения и наем на оборудване, по отношение на директните бенефициенти по Програмата. </w:t>
      </w:r>
      <w:r w:rsidRPr="00547B67">
        <w:rPr>
          <w:rFonts w:ascii="Times New Roman" w:hAnsi="Times New Roman" w:cs="Times New Roman"/>
          <w:sz w:val="24"/>
          <w:szCs w:val="24"/>
        </w:rPr>
        <w:t xml:space="preserve">В случай че бенефициентите са подали искане за междинно плащане и междинен технически отчет, проверката на място, свързана с тези обстоятелства (възнаграждения на лицата назначени по проекта; наем на работни помещения; наем на оборудване), ще се осъществява в рамките на проверката на отчета, независимо дали в конкретния отчет се предявяват средства за възстановяване по тези договори. Ако не са подавани междинни отчети, преди изтичане срока на трудовите договори/допълнителните споразумения към трудовите договори, договорите за наем на работни помещения и наем на оборудване, УО ще извършва проверки на място в срок до три месеца (но не по-късно от един месец) преди изтичане срока на горепосочените договори. Такава проверка обичайно може да бъде извършена еднократно в рамките на изпълнение на проекта без да е необходима последваща подобна, в случай че в предходната не са установени нарушения и не настъпят изменения в състава на екипа или промени по отношение на наетите помещения и/или оборудване. </w:t>
      </w:r>
      <w:r w:rsidR="007778AA" w:rsidRPr="00547B67">
        <w:rPr>
          <w:rFonts w:ascii="Times New Roman" w:hAnsi="Times New Roman" w:cs="Times New Roman"/>
          <w:sz w:val="24"/>
          <w:szCs w:val="24"/>
        </w:rPr>
        <w:t xml:space="preserve">В тази връзка, бенефициентите са длъжни да информират </w:t>
      </w:r>
      <w:r w:rsidR="00BA56F7" w:rsidRPr="00547B67">
        <w:rPr>
          <w:rFonts w:ascii="Times New Roman" w:hAnsi="Times New Roman" w:cs="Times New Roman"/>
          <w:sz w:val="24"/>
          <w:szCs w:val="24"/>
        </w:rPr>
        <w:t xml:space="preserve">УО </w:t>
      </w:r>
      <w:r w:rsidR="007778AA" w:rsidRPr="00547B67">
        <w:rPr>
          <w:rFonts w:ascii="Times New Roman" w:hAnsi="Times New Roman" w:cs="Times New Roman"/>
          <w:sz w:val="24"/>
          <w:szCs w:val="24"/>
        </w:rPr>
        <w:t>в петдневен срок от сключването на трудовите договори/допълнителните споразумения към трудовите договори, договорите за наем на работни помещения и договорите за наем на оборудване, като предоставят чрез ИСУН 2020 пълния пакет документи по извършените процедури за избор на изпълнители и назначаването на служители.</w:t>
      </w:r>
    </w:p>
    <w:p w14:paraId="1A00C153" w14:textId="77777777" w:rsidR="004F68F9" w:rsidRPr="00547B67" w:rsidRDefault="004F68F9" w:rsidP="009272EF">
      <w:pPr>
        <w:spacing w:after="0" w:line="240" w:lineRule="auto"/>
        <w:jc w:val="both"/>
        <w:rPr>
          <w:rFonts w:ascii="Times New Roman" w:hAnsi="Times New Roman" w:cs="Times New Roman"/>
          <w:b/>
          <w:sz w:val="24"/>
          <w:szCs w:val="24"/>
        </w:rPr>
      </w:pPr>
    </w:p>
    <w:p w14:paraId="2A2508C7" w14:textId="46FF6664" w:rsidR="00034AE5" w:rsidRPr="00547B67" w:rsidRDefault="004C6E81" w:rsidP="00D34F34">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При проверката на място, Бенефициентът подписва „Формуляр за посещение на място“, който удостоверява, че проверката се е състояла на посочената дата и място, и че е запознат с направените препоръки и констатации от представителите на УО. Бенефициентът се запознава и със снимковия материал, изготвен в хода на проверката на място от експертите на УО. Копие от подписания формуляр се предоставя на бенефициента за прилагане в досието на проекта.</w:t>
      </w:r>
    </w:p>
    <w:p w14:paraId="69CE854B" w14:textId="77777777" w:rsidR="00ED3B36" w:rsidRPr="00547B67" w:rsidRDefault="00ED3B36" w:rsidP="009272EF">
      <w:pPr>
        <w:spacing w:after="0" w:line="240" w:lineRule="auto"/>
        <w:jc w:val="both"/>
        <w:rPr>
          <w:rFonts w:ascii="Times New Roman" w:hAnsi="Times New Roman" w:cs="Times New Roman"/>
          <w:sz w:val="24"/>
          <w:szCs w:val="24"/>
        </w:rPr>
      </w:pPr>
    </w:p>
    <w:p w14:paraId="32DC87A2" w14:textId="77777777" w:rsidR="00167EC3" w:rsidRPr="00547B67" w:rsidRDefault="00D70F37" w:rsidP="00A46ABB">
      <w:pPr>
        <w:pStyle w:val="Heading2"/>
        <w:numPr>
          <w:ilvl w:val="1"/>
          <w:numId w:val="32"/>
        </w:numPr>
      </w:pPr>
      <w:r w:rsidRPr="00547B67">
        <w:rPr>
          <w:rFonts w:eastAsia="Calibri"/>
          <w:lang w:val="bg-BG"/>
        </w:rPr>
        <w:t xml:space="preserve"> </w:t>
      </w:r>
      <w:bookmarkStart w:id="17" w:name="_Toc164933149"/>
      <w:proofErr w:type="spellStart"/>
      <w:r w:rsidR="00E867A9" w:rsidRPr="00547B67">
        <w:rPr>
          <w:rFonts w:eastAsia="Calibri"/>
        </w:rPr>
        <w:t>Проверки</w:t>
      </w:r>
      <w:proofErr w:type="spellEnd"/>
      <w:r w:rsidR="00E867A9" w:rsidRPr="00547B67">
        <w:rPr>
          <w:rFonts w:eastAsia="Calibri"/>
        </w:rPr>
        <w:t xml:space="preserve"> </w:t>
      </w:r>
      <w:proofErr w:type="spellStart"/>
      <w:r w:rsidR="00E867A9" w:rsidRPr="00547B67">
        <w:rPr>
          <w:rFonts w:eastAsia="Calibri"/>
        </w:rPr>
        <w:t>на</w:t>
      </w:r>
      <w:proofErr w:type="spellEnd"/>
      <w:r w:rsidR="00E867A9" w:rsidRPr="00547B67">
        <w:rPr>
          <w:rFonts w:eastAsia="Calibri"/>
        </w:rPr>
        <w:t xml:space="preserve"> </w:t>
      </w:r>
      <w:proofErr w:type="spellStart"/>
      <w:r w:rsidR="00E867A9" w:rsidRPr="00547B67">
        <w:rPr>
          <w:rFonts w:eastAsia="Calibri"/>
        </w:rPr>
        <w:t>място</w:t>
      </w:r>
      <w:proofErr w:type="spellEnd"/>
      <w:r w:rsidR="00E867A9" w:rsidRPr="00547B67">
        <w:rPr>
          <w:rFonts w:eastAsia="Calibri"/>
        </w:rPr>
        <w:t xml:space="preserve"> </w:t>
      </w:r>
      <w:proofErr w:type="spellStart"/>
      <w:r w:rsidR="00E867A9" w:rsidRPr="00547B67">
        <w:rPr>
          <w:rFonts w:eastAsia="Calibri"/>
        </w:rPr>
        <w:t>след</w:t>
      </w:r>
      <w:proofErr w:type="spellEnd"/>
      <w:r w:rsidR="00E867A9" w:rsidRPr="00547B67">
        <w:rPr>
          <w:rFonts w:eastAsia="Calibri"/>
        </w:rPr>
        <w:t xml:space="preserve"> </w:t>
      </w:r>
      <w:proofErr w:type="spellStart"/>
      <w:r w:rsidR="00E867A9" w:rsidRPr="00547B67">
        <w:rPr>
          <w:rFonts w:eastAsia="Calibri"/>
        </w:rPr>
        <w:t>приключване</w:t>
      </w:r>
      <w:proofErr w:type="spellEnd"/>
      <w:r w:rsidR="00E867A9" w:rsidRPr="00547B67">
        <w:rPr>
          <w:rFonts w:eastAsia="Calibri"/>
        </w:rPr>
        <w:t xml:space="preserve"> </w:t>
      </w:r>
      <w:proofErr w:type="spellStart"/>
      <w:r w:rsidR="00E867A9" w:rsidRPr="00547B67">
        <w:rPr>
          <w:rFonts w:eastAsia="Calibri"/>
        </w:rPr>
        <w:t>на</w:t>
      </w:r>
      <w:proofErr w:type="spellEnd"/>
      <w:r w:rsidR="00E867A9" w:rsidRPr="00547B67">
        <w:rPr>
          <w:rFonts w:eastAsia="Calibri"/>
        </w:rPr>
        <w:t xml:space="preserve"> </w:t>
      </w:r>
      <w:proofErr w:type="spellStart"/>
      <w:r w:rsidR="00E867A9" w:rsidRPr="00547B67">
        <w:rPr>
          <w:rFonts w:eastAsia="Calibri"/>
        </w:rPr>
        <w:t>проекта</w:t>
      </w:r>
      <w:proofErr w:type="spellEnd"/>
      <w:r w:rsidR="00455E20" w:rsidRPr="00547B67">
        <w:rPr>
          <w:rFonts w:eastAsia="Calibri"/>
        </w:rPr>
        <w:t xml:space="preserve"> (ex-post)</w:t>
      </w:r>
      <w:bookmarkEnd w:id="17"/>
    </w:p>
    <w:p w14:paraId="514C0F38" w14:textId="77777777" w:rsidR="00167EC3" w:rsidRPr="00547B67" w:rsidRDefault="00167EC3" w:rsidP="009272EF">
      <w:pPr>
        <w:spacing w:after="0" w:line="240" w:lineRule="auto"/>
        <w:jc w:val="both"/>
        <w:rPr>
          <w:rFonts w:ascii="Times New Roman" w:eastAsia="Calibri" w:hAnsi="Times New Roman" w:cs="Times New Roman"/>
          <w:b/>
          <w:sz w:val="24"/>
          <w:szCs w:val="24"/>
        </w:rPr>
      </w:pPr>
    </w:p>
    <w:p w14:paraId="6DF0A81D" w14:textId="77777777" w:rsidR="00455E20" w:rsidRPr="00547B67" w:rsidRDefault="00455E20" w:rsidP="00EC6F97">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С цел спазване на изискванията на чл. 65 от Регламент (ЕО) № 2021/1060 на Съвета, в рамките на пет години (за МСП - три години) от крайното плащане към бенефициента по договорите за безвъзмездна финансова помощ, УО осъществява последващи проверки на място (</w:t>
      </w:r>
      <w:proofErr w:type="spellStart"/>
      <w:r w:rsidRPr="00547B67">
        <w:rPr>
          <w:rFonts w:ascii="Times New Roman" w:hAnsi="Times New Roman" w:cs="Times New Roman"/>
          <w:sz w:val="24"/>
          <w:szCs w:val="24"/>
        </w:rPr>
        <w:t>ex-post</w:t>
      </w:r>
      <w:proofErr w:type="spellEnd"/>
      <w:r w:rsidRPr="00547B67">
        <w:rPr>
          <w:rFonts w:ascii="Times New Roman" w:hAnsi="Times New Roman" w:cs="Times New Roman"/>
          <w:sz w:val="24"/>
          <w:szCs w:val="24"/>
        </w:rPr>
        <w:t>) на приключили проекти.</w:t>
      </w:r>
    </w:p>
    <w:p w14:paraId="446E5965" w14:textId="77777777" w:rsidR="00D374D7" w:rsidRPr="00547B67" w:rsidRDefault="00D374D7" w:rsidP="00EC6F97">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В хода на проверките на място, провеждани с цел проследяване на дълготрайността на проектите, бенефициентите предоставят и документални доказателства относно:</w:t>
      </w:r>
    </w:p>
    <w:p w14:paraId="58685114" w14:textId="77777777" w:rsidR="005B0803" w:rsidRPr="00547B67" w:rsidRDefault="00D374D7" w:rsidP="00EC6F97">
      <w:pPr>
        <w:pStyle w:val="ListParagraph"/>
        <w:numPr>
          <w:ilvl w:val="0"/>
          <w:numId w:val="10"/>
        </w:numPr>
        <w:spacing w:before="120" w:after="0" w:line="240" w:lineRule="auto"/>
        <w:ind w:left="0" w:hanging="357"/>
        <w:jc w:val="both"/>
        <w:rPr>
          <w:rFonts w:ascii="Times New Roman" w:hAnsi="Times New Roman" w:cs="Times New Roman"/>
          <w:sz w:val="24"/>
          <w:szCs w:val="24"/>
        </w:rPr>
      </w:pPr>
      <w:r w:rsidRPr="00547B67">
        <w:rPr>
          <w:rFonts w:ascii="Times New Roman" w:hAnsi="Times New Roman" w:cs="Times New Roman"/>
          <w:sz w:val="24"/>
          <w:szCs w:val="24"/>
        </w:rPr>
        <w:t>придобитите активи (ДМА/ДНА), както и предоставените услуги и извършени строителство/СМР се използват за осъществяване и развитие на предвидената по проекта производствена или друга стопанска дейност, както и че същите се използват за целите на проекта. В този смисъл се предоставят договори и/или счетоводни документи относими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Предоставят се и справки за трудови договори за работещите лица за периода от приключване на проекта до проверката, като доказателство за функциониране на предприятието. Бенефициентите също така следва да предоставят и документални доказателства за заприхождаване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всеки индивидуален проект, дейността на бенефициента, както и изискванията на съответната процедура за предоставяне на БФП.</w:t>
      </w:r>
    </w:p>
    <w:p w14:paraId="34FB60DB" w14:textId="4C622641" w:rsidR="00455E20" w:rsidRPr="00547B67" w:rsidRDefault="00D374D7" w:rsidP="00331F34">
      <w:pPr>
        <w:pStyle w:val="ListParagraph"/>
        <w:numPr>
          <w:ilvl w:val="0"/>
          <w:numId w:val="10"/>
        </w:numPr>
        <w:spacing w:before="120" w:after="0" w:line="240" w:lineRule="auto"/>
        <w:ind w:left="0" w:hanging="357"/>
        <w:jc w:val="both"/>
        <w:rPr>
          <w:rFonts w:ascii="Times New Roman" w:hAnsi="Times New Roman" w:cs="Times New Roman"/>
          <w:sz w:val="24"/>
          <w:szCs w:val="24"/>
        </w:rPr>
      </w:pPr>
      <w:r w:rsidRPr="00547B67">
        <w:rPr>
          <w:rFonts w:ascii="Times New Roman" w:hAnsi="Times New Roman" w:cs="Times New Roman"/>
          <w:sz w:val="24"/>
          <w:szCs w:val="24"/>
        </w:rPr>
        <w:t>степента на изпълнение на заложените и одобрени по съответния проект индикатори, които следва да бъдат отчитани от страна на бенефициентите в периода на дълготрайност на проектите. В тези случаи се изисква справка, данните в която задължително да бъдат подкрепени със съответни документални доказателства, които да потвърждават калкулираните стойности в самата справка (</w:t>
      </w:r>
      <w:proofErr w:type="spellStart"/>
      <w:r w:rsidRPr="00547B67">
        <w:rPr>
          <w:rFonts w:ascii="Times New Roman" w:hAnsi="Times New Roman" w:cs="Times New Roman"/>
          <w:sz w:val="24"/>
          <w:szCs w:val="24"/>
        </w:rPr>
        <w:t>т.е</w:t>
      </w:r>
      <w:proofErr w:type="spellEnd"/>
      <w:r w:rsidRPr="00547B67">
        <w:rPr>
          <w:rFonts w:ascii="Times New Roman" w:hAnsi="Times New Roman" w:cs="Times New Roman"/>
          <w:sz w:val="24"/>
          <w:szCs w:val="24"/>
        </w:rPr>
        <w:t xml:space="preserve"> да съдържат данните, на база на които са извършени изчисленията). Наборът от изискуеми документални доказателства се съобразява със спецификата на всеки индивидуален проект, същността на индикаторите, както и изискванията на съответната процедура за предоставяне на БФП. На основание на предоставената от бенефициента справка, подкрепена с доказателства и документи се осъществява обективна оценка за степента на изпълнение на индикаторите, заложени по отделните проекти.</w:t>
      </w:r>
    </w:p>
    <w:p w14:paraId="2ABF7D50" w14:textId="77777777" w:rsidR="00455E20" w:rsidRPr="00547B67" w:rsidRDefault="00455E20" w:rsidP="009272EF">
      <w:pPr>
        <w:pStyle w:val="ListParagraph"/>
        <w:spacing w:after="0" w:line="240" w:lineRule="auto"/>
        <w:ind w:left="0"/>
        <w:jc w:val="both"/>
        <w:rPr>
          <w:rFonts w:ascii="Times New Roman" w:hAnsi="Times New Roman" w:cs="Times New Roman"/>
          <w:b/>
          <w:sz w:val="24"/>
          <w:szCs w:val="24"/>
        </w:rPr>
      </w:pPr>
    </w:p>
    <w:p w14:paraId="0F37320B" w14:textId="27F63F29" w:rsidR="003512BD" w:rsidRPr="00547B67" w:rsidRDefault="003512BD" w:rsidP="00EC6F97">
      <w:pPr>
        <w:spacing w:before="120" w:after="0" w:line="240" w:lineRule="auto"/>
        <w:ind w:firstLine="709"/>
        <w:jc w:val="both"/>
        <w:rPr>
          <w:rFonts w:ascii="Times New Roman" w:hAnsi="Times New Roman" w:cs="Times New Roman"/>
          <w:b/>
          <w:sz w:val="24"/>
          <w:szCs w:val="24"/>
        </w:rPr>
      </w:pPr>
      <w:r w:rsidRPr="00547B67">
        <w:rPr>
          <w:rFonts w:ascii="Times New Roman" w:hAnsi="Times New Roman" w:cs="Times New Roman"/>
          <w:b/>
          <w:sz w:val="24"/>
          <w:szCs w:val="24"/>
        </w:rPr>
        <w:t>Бенефициентът е длъжен да допуска Управляващия орган, упълномощените от него лица, Счетоводния орган, националните одитиращи органи, Европейската комисия, Европейската служба за борба с измамите, Европейската сметна палата, външни одитори, извършващи проверки съгласно чл. 1</w:t>
      </w:r>
      <w:r w:rsidR="00A67163">
        <w:rPr>
          <w:rFonts w:ascii="Times New Roman" w:hAnsi="Times New Roman" w:cs="Times New Roman"/>
          <w:b/>
          <w:sz w:val="24"/>
          <w:szCs w:val="24"/>
        </w:rPr>
        <w:t>4</w:t>
      </w:r>
      <w:r w:rsidRPr="00547B67">
        <w:rPr>
          <w:rFonts w:ascii="Times New Roman" w:hAnsi="Times New Roman" w:cs="Times New Roman"/>
          <w:b/>
          <w:sz w:val="24"/>
          <w:szCs w:val="24"/>
        </w:rPr>
        <w:t>.</w:t>
      </w:r>
      <w:r w:rsidR="00A67163">
        <w:rPr>
          <w:rFonts w:ascii="Times New Roman" w:hAnsi="Times New Roman" w:cs="Times New Roman"/>
          <w:b/>
          <w:sz w:val="24"/>
          <w:szCs w:val="24"/>
        </w:rPr>
        <w:t>5</w:t>
      </w:r>
      <w:r w:rsidRPr="00547B67">
        <w:rPr>
          <w:rFonts w:ascii="Times New Roman" w:hAnsi="Times New Roman" w:cs="Times New Roman"/>
          <w:b/>
          <w:sz w:val="24"/>
          <w:szCs w:val="24"/>
        </w:rPr>
        <w:t xml:space="preserve"> от Общи</w:t>
      </w:r>
      <w:r w:rsidR="0006491F" w:rsidRPr="00547B67">
        <w:rPr>
          <w:rFonts w:ascii="Times New Roman" w:hAnsi="Times New Roman" w:cs="Times New Roman"/>
          <w:b/>
          <w:sz w:val="24"/>
          <w:szCs w:val="24"/>
        </w:rPr>
        <w:t>те</w:t>
      </w:r>
      <w:r w:rsidRPr="00547B67">
        <w:rPr>
          <w:rFonts w:ascii="Times New Roman" w:hAnsi="Times New Roman" w:cs="Times New Roman"/>
          <w:b/>
          <w:sz w:val="24"/>
          <w:szCs w:val="24"/>
        </w:rPr>
        <w:t xml:space="preserve"> условия към договора за безвъзмездна финансова помощ,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547B67">
        <w:rPr>
          <w:rFonts w:ascii="Times New Roman" w:hAnsi="Times New Roman" w:cs="Times New Roman"/>
          <w:b/>
          <w:sz w:val="24"/>
          <w:szCs w:val="24"/>
        </w:rPr>
        <w:t>разходооправдателните</w:t>
      </w:r>
      <w:proofErr w:type="spellEnd"/>
      <w:r w:rsidRPr="00547B67">
        <w:rPr>
          <w:rFonts w:ascii="Times New Roman" w:hAnsi="Times New Roman" w:cs="Times New Roman"/>
          <w:b/>
          <w:sz w:val="24"/>
          <w:szCs w:val="24"/>
        </w:rPr>
        <w:t xml:space="preserve"> и платежните документи, приложени към счетоводните отчети, счетоводната документация и други документи, свързани с финансирането на проекта.</w:t>
      </w:r>
    </w:p>
    <w:p w14:paraId="53878A84" w14:textId="77777777" w:rsidR="003512BD" w:rsidRPr="00547B67" w:rsidRDefault="003512BD" w:rsidP="009272EF">
      <w:pPr>
        <w:pStyle w:val="ListParagraph"/>
        <w:spacing w:after="0" w:line="240" w:lineRule="auto"/>
        <w:ind w:left="0"/>
        <w:jc w:val="both"/>
        <w:rPr>
          <w:rFonts w:ascii="Times New Roman" w:hAnsi="Times New Roman" w:cs="Times New Roman"/>
          <w:b/>
          <w:sz w:val="24"/>
          <w:szCs w:val="24"/>
        </w:rPr>
      </w:pPr>
    </w:p>
    <w:p w14:paraId="11D9BE7A" w14:textId="77777777" w:rsidR="00F10608" w:rsidRPr="00547B67" w:rsidRDefault="0080278E" w:rsidP="00A46ABB">
      <w:pPr>
        <w:pStyle w:val="Heading2"/>
        <w:numPr>
          <w:ilvl w:val="0"/>
          <w:numId w:val="32"/>
        </w:numPr>
      </w:pPr>
      <w:bookmarkStart w:id="18" w:name="_Toc164933150"/>
      <w:proofErr w:type="spellStart"/>
      <w:r w:rsidRPr="00547B67">
        <w:t>Видимост</w:t>
      </w:r>
      <w:proofErr w:type="spellEnd"/>
      <w:r w:rsidRPr="00547B67">
        <w:t xml:space="preserve">, </w:t>
      </w:r>
      <w:proofErr w:type="spellStart"/>
      <w:r w:rsidRPr="00547B67">
        <w:t>прозрачност</w:t>
      </w:r>
      <w:proofErr w:type="spellEnd"/>
      <w:r w:rsidR="006A210B" w:rsidRPr="00547B67">
        <w:t xml:space="preserve"> и </w:t>
      </w:r>
      <w:proofErr w:type="spellStart"/>
      <w:r w:rsidR="006A210B" w:rsidRPr="00547B67">
        <w:t>комуникация</w:t>
      </w:r>
      <w:bookmarkEnd w:id="18"/>
      <w:proofErr w:type="spellEnd"/>
    </w:p>
    <w:p w14:paraId="696CFD99" w14:textId="77777777" w:rsidR="00052C13" w:rsidRPr="00547B67" w:rsidRDefault="00052C13" w:rsidP="009272EF">
      <w:pPr>
        <w:spacing w:after="0" w:line="240" w:lineRule="auto"/>
        <w:jc w:val="both"/>
        <w:rPr>
          <w:rFonts w:ascii="Times New Roman" w:hAnsi="Times New Roman" w:cs="Times New Roman"/>
          <w:sz w:val="24"/>
          <w:szCs w:val="24"/>
        </w:rPr>
      </w:pPr>
    </w:p>
    <w:p w14:paraId="4A8B682B" w14:textId="72E53CFF" w:rsidR="00B979E4" w:rsidRPr="00547B67" w:rsidRDefault="00AE01C1" w:rsidP="00C13014">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Бенефициент</w:t>
      </w:r>
      <w:r w:rsidR="00534B5E" w:rsidRPr="00547B67">
        <w:rPr>
          <w:rFonts w:ascii="Times New Roman" w:hAnsi="Times New Roman" w:cs="Times New Roman"/>
          <w:sz w:val="24"/>
          <w:szCs w:val="24"/>
        </w:rPr>
        <w:t>ът</w:t>
      </w:r>
      <w:r w:rsidR="00FF2E4B" w:rsidRPr="00547B67">
        <w:rPr>
          <w:rFonts w:ascii="Times New Roman" w:hAnsi="Times New Roman" w:cs="Times New Roman"/>
          <w:sz w:val="24"/>
          <w:szCs w:val="24"/>
        </w:rPr>
        <w:t xml:space="preserve"> е длъжен да предприеме всички необходими действия за популяризиране на факта, че проектът се </w:t>
      </w:r>
      <w:proofErr w:type="spellStart"/>
      <w:r w:rsidR="00FF2E4B" w:rsidRPr="00547B67">
        <w:rPr>
          <w:rFonts w:ascii="Times New Roman" w:hAnsi="Times New Roman" w:cs="Times New Roman"/>
          <w:sz w:val="24"/>
          <w:szCs w:val="24"/>
        </w:rPr>
        <w:t>съфинансира</w:t>
      </w:r>
      <w:proofErr w:type="spellEnd"/>
      <w:r w:rsidR="00FF2E4B" w:rsidRPr="00547B67">
        <w:rPr>
          <w:rFonts w:ascii="Times New Roman" w:hAnsi="Times New Roman" w:cs="Times New Roman"/>
          <w:sz w:val="24"/>
          <w:szCs w:val="24"/>
        </w:rPr>
        <w:t xml:space="preserve"> от </w:t>
      </w:r>
      <w:r w:rsidR="000E1B95" w:rsidRPr="00547B67">
        <w:rPr>
          <w:rFonts w:ascii="Times New Roman" w:hAnsi="Times New Roman" w:cs="Times New Roman"/>
          <w:sz w:val="24"/>
          <w:szCs w:val="24"/>
        </w:rPr>
        <w:t>Европейския</w:t>
      </w:r>
      <w:r w:rsidR="00472C3F" w:rsidRPr="00547B67">
        <w:rPr>
          <w:rFonts w:ascii="Times New Roman" w:hAnsi="Times New Roman" w:cs="Times New Roman"/>
          <w:sz w:val="24"/>
          <w:szCs w:val="24"/>
        </w:rPr>
        <w:t xml:space="preserve"> </w:t>
      </w:r>
      <w:r w:rsidR="000E1B95" w:rsidRPr="00547B67">
        <w:rPr>
          <w:rFonts w:ascii="Times New Roman" w:hAnsi="Times New Roman" w:cs="Times New Roman"/>
          <w:sz w:val="24"/>
          <w:szCs w:val="24"/>
        </w:rPr>
        <w:t>фонд</w:t>
      </w:r>
      <w:r w:rsidR="00472C3F" w:rsidRPr="00547B67">
        <w:rPr>
          <w:rFonts w:ascii="Times New Roman" w:hAnsi="Times New Roman" w:cs="Times New Roman"/>
          <w:sz w:val="24"/>
          <w:szCs w:val="24"/>
        </w:rPr>
        <w:t xml:space="preserve"> </w:t>
      </w:r>
      <w:r w:rsidR="000E1B95" w:rsidRPr="00547B67">
        <w:rPr>
          <w:rFonts w:ascii="Times New Roman" w:hAnsi="Times New Roman" w:cs="Times New Roman"/>
          <w:sz w:val="24"/>
          <w:szCs w:val="24"/>
        </w:rPr>
        <w:t>за</w:t>
      </w:r>
      <w:r w:rsidR="00472C3F" w:rsidRPr="00547B67">
        <w:rPr>
          <w:rFonts w:ascii="Times New Roman" w:hAnsi="Times New Roman" w:cs="Times New Roman"/>
          <w:sz w:val="24"/>
          <w:szCs w:val="24"/>
        </w:rPr>
        <w:t xml:space="preserve"> </w:t>
      </w:r>
      <w:r w:rsidR="000E1B95" w:rsidRPr="00547B67">
        <w:rPr>
          <w:rFonts w:ascii="Times New Roman" w:hAnsi="Times New Roman" w:cs="Times New Roman"/>
          <w:sz w:val="24"/>
          <w:szCs w:val="24"/>
        </w:rPr>
        <w:t>регионално</w:t>
      </w:r>
      <w:r w:rsidR="00472C3F" w:rsidRPr="00547B67">
        <w:rPr>
          <w:rFonts w:ascii="Times New Roman" w:hAnsi="Times New Roman" w:cs="Times New Roman"/>
          <w:sz w:val="24"/>
          <w:szCs w:val="24"/>
        </w:rPr>
        <w:t xml:space="preserve"> </w:t>
      </w:r>
      <w:r w:rsidR="000E1B95" w:rsidRPr="00547B67">
        <w:rPr>
          <w:rFonts w:ascii="Times New Roman" w:hAnsi="Times New Roman" w:cs="Times New Roman"/>
          <w:sz w:val="24"/>
          <w:szCs w:val="24"/>
        </w:rPr>
        <w:lastRenderedPageBreak/>
        <w:t>развитие</w:t>
      </w:r>
      <w:r w:rsidR="007C6469" w:rsidRPr="00547B67">
        <w:rPr>
          <w:rFonts w:ascii="Times New Roman" w:hAnsi="Times New Roman" w:cs="Times New Roman"/>
        </w:rPr>
        <w:t xml:space="preserve"> </w:t>
      </w:r>
      <w:r w:rsidR="007C6469" w:rsidRPr="00547B67">
        <w:rPr>
          <w:rFonts w:ascii="Times New Roman" w:hAnsi="Times New Roman" w:cs="Times New Roman"/>
          <w:sz w:val="24"/>
          <w:szCs w:val="24"/>
        </w:rPr>
        <w:t>чрез програма „Научни изследвания, иновации и дигитализация за интелигентна трансформация“ 2021-2027</w:t>
      </w:r>
      <w:r w:rsidR="000E1B95" w:rsidRPr="00547B67">
        <w:rPr>
          <w:rFonts w:ascii="Times New Roman" w:hAnsi="Times New Roman" w:cs="Times New Roman"/>
          <w:sz w:val="24"/>
          <w:szCs w:val="24"/>
        </w:rPr>
        <w:t xml:space="preserve"> г.</w:t>
      </w:r>
    </w:p>
    <w:p w14:paraId="6128193A" w14:textId="77777777" w:rsidR="004E36C7" w:rsidRPr="00547B67" w:rsidRDefault="00AE01C1" w:rsidP="0056506C">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Бенефициент</w:t>
      </w:r>
      <w:r w:rsidR="00534B5E" w:rsidRPr="00547B67">
        <w:rPr>
          <w:rFonts w:ascii="Times New Roman" w:hAnsi="Times New Roman" w:cs="Times New Roman"/>
          <w:sz w:val="24"/>
          <w:szCs w:val="24"/>
        </w:rPr>
        <w:t>ът</w:t>
      </w:r>
      <w:r w:rsidR="00FF2E4B" w:rsidRPr="00547B67">
        <w:rPr>
          <w:rFonts w:ascii="Times New Roman" w:hAnsi="Times New Roman" w:cs="Times New Roman"/>
          <w:sz w:val="24"/>
          <w:szCs w:val="24"/>
        </w:rPr>
        <w:t xml:space="preserve"> следва да спазва</w:t>
      </w:r>
      <w:r w:rsidR="004E36C7" w:rsidRPr="00547B67">
        <w:rPr>
          <w:rFonts w:ascii="Times New Roman" w:hAnsi="Times New Roman" w:cs="Times New Roman"/>
          <w:sz w:val="24"/>
          <w:szCs w:val="24"/>
        </w:rPr>
        <w:t xml:space="preserve"> </w:t>
      </w:r>
      <w:r w:rsidR="00E817D7" w:rsidRPr="00547B67">
        <w:rPr>
          <w:rFonts w:ascii="Times New Roman" w:hAnsi="Times New Roman" w:cs="Times New Roman"/>
          <w:sz w:val="24"/>
          <w:szCs w:val="24"/>
        </w:rPr>
        <w:t>п</w:t>
      </w:r>
      <w:r w:rsidR="002F55C6" w:rsidRPr="00547B67">
        <w:rPr>
          <w:rFonts w:ascii="Times New Roman" w:hAnsi="Times New Roman" w:cs="Times New Roman"/>
          <w:sz w:val="24"/>
          <w:szCs w:val="24"/>
        </w:rPr>
        <w:t xml:space="preserve">риложимите </w:t>
      </w:r>
      <w:r w:rsidR="00E817D7" w:rsidRPr="00547B67">
        <w:rPr>
          <w:rFonts w:ascii="Times New Roman" w:hAnsi="Times New Roman" w:cs="Times New Roman"/>
          <w:sz w:val="24"/>
          <w:szCs w:val="24"/>
        </w:rPr>
        <w:t>правила относно мерките за</w:t>
      </w:r>
      <w:r w:rsidR="0080278E" w:rsidRPr="00547B67">
        <w:rPr>
          <w:rFonts w:ascii="Times New Roman" w:hAnsi="Times New Roman" w:cs="Times New Roman"/>
          <w:sz w:val="24"/>
          <w:szCs w:val="24"/>
        </w:rPr>
        <w:t xml:space="preserve"> видимост, прозрачност</w:t>
      </w:r>
      <w:r w:rsidR="00E817D7" w:rsidRPr="00547B67">
        <w:rPr>
          <w:rFonts w:ascii="Times New Roman" w:hAnsi="Times New Roman" w:cs="Times New Roman"/>
          <w:sz w:val="24"/>
          <w:szCs w:val="24"/>
        </w:rPr>
        <w:t xml:space="preserve"> и комуникация</w:t>
      </w:r>
      <w:r w:rsidR="002F55C6" w:rsidRPr="00547B67">
        <w:rPr>
          <w:rFonts w:ascii="Times New Roman" w:hAnsi="Times New Roman" w:cs="Times New Roman"/>
          <w:sz w:val="24"/>
          <w:szCs w:val="24"/>
        </w:rPr>
        <w:t xml:space="preserve">, </w:t>
      </w:r>
      <w:r w:rsidR="00E817D7" w:rsidRPr="00547B67">
        <w:rPr>
          <w:rFonts w:ascii="Times New Roman" w:hAnsi="Times New Roman" w:cs="Times New Roman"/>
          <w:sz w:val="24"/>
          <w:szCs w:val="24"/>
        </w:rPr>
        <w:t>изложени</w:t>
      </w:r>
      <w:r w:rsidR="002F55C6" w:rsidRPr="00547B67">
        <w:rPr>
          <w:rFonts w:ascii="Times New Roman" w:hAnsi="Times New Roman" w:cs="Times New Roman"/>
          <w:sz w:val="24"/>
          <w:szCs w:val="24"/>
        </w:rPr>
        <w:t xml:space="preserve"> в</w:t>
      </w:r>
      <w:r w:rsidR="004E36C7" w:rsidRPr="00547B67">
        <w:rPr>
          <w:rFonts w:ascii="Times New Roman" w:hAnsi="Times New Roman" w:cs="Times New Roman"/>
          <w:sz w:val="24"/>
          <w:szCs w:val="24"/>
        </w:rPr>
        <w:t>:</w:t>
      </w:r>
    </w:p>
    <w:p w14:paraId="5A5CBD94" w14:textId="77777777" w:rsidR="004E36C7" w:rsidRPr="00547B67" w:rsidRDefault="0043239F" w:rsidP="00331F34">
      <w:pPr>
        <w:pStyle w:val="ListParagraph"/>
        <w:numPr>
          <w:ilvl w:val="0"/>
          <w:numId w:val="1"/>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чл.</w:t>
      </w:r>
      <w:r w:rsidR="0044553D" w:rsidRPr="00547B67">
        <w:rPr>
          <w:rFonts w:ascii="Times New Roman" w:hAnsi="Times New Roman" w:cs="Times New Roman"/>
          <w:sz w:val="24"/>
          <w:szCs w:val="24"/>
        </w:rPr>
        <w:t xml:space="preserve"> </w:t>
      </w:r>
      <w:r w:rsidRPr="00547B67">
        <w:rPr>
          <w:rFonts w:ascii="Times New Roman" w:hAnsi="Times New Roman" w:cs="Times New Roman"/>
          <w:sz w:val="24"/>
          <w:szCs w:val="24"/>
        </w:rPr>
        <w:t xml:space="preserve">50 от </w:t>
      </w:r>
      <w:r w:rsidR="005F4F5A" w:rsidRPr="00547B67">
        <w:rPr>
          <w:rFonts w:ascii="Times New Roman" w:hAnsi="Times New Roman" w:cs="Times New Roman"/>
          <w:sz w:val="24"/>
          <w:szCs w:val="24"/>
        </w:rPr>
        <w:t xml:space="preserve">Регламент (ЕС) </w:t>
      </w:r>
      <w:r w:rsidR="006F5041" w:rsidRPr="00547B67">
        <w:rPr>
          <w:rFonts w:ascii="Times New Roman" w:hAnsi="Times New Roman" w:cs="Times New Roman"/>
          <w:sz w:val="24"/>
          <w:szCs w:val="24"/>
        </w:rPr>
        <w:t>№</w:t>
      </w:r>
      <w:r w:rsidR="001C42A8" w:rsidRPr="00547B67">
        <w:rPr>
          <w:rFonts w:ascii="Times New Roman" w:hAnsi="Times New Roman" w:cs="Times New Roman"/>
          <w:sz w:val="24"/>
          <w:szCs w:val="24"/>
        </w:rPr>
        <w:t xml:space="preserve"> </w:t>
      </w:r>
      <w:r w:rsidR="00D20C74" w:rsidRPr="00547B67">
        <w:rPr>
          <w:rFonts w:ascii="Times New Roman" w:hAnsi="Times New Roman" w:cs="Times New Roman"/>
          <w:sz w:val="24"/>
          <w:szCs w:val="24"/>
        </w:rPr>
        <w:t>2021</w:t>
      </w:r>
      <w:r w:rsidR="005F4F5A" w:rsidRPr="00547B67">
        <w:rPr>
          <w:rFonts w:ascii="Times New Roman" w:hAnsi="Times New Roman" w:cs="Times New Roman"/>
          <w:sz w:val="24"/>
          <w:szCs w:val="24"/>
        </w:rPr>
        <w:t xml:space="preserve">/ </w:t>
      </w:r>
      <w:r w:rsidR="00D20C74" w:rsidRPr="00547B67">
        <w:rPr>
          <w:rFonts w:ascii="Times New Roman" w:hAnsi="Times New Roman" w:cs="Times New Roman"/>
          <w:sz w:val="24"/>
          <w:szCs w:val="24"/>
        </w:rPr>
        <w:t>106</w:t>
      </w:r>
      <w:r w:rsidRPr="00547B67">
        <w:rPr>
          <w:rFonts w:ascii="Times New Roman" w:hAnsi="Times New Roman" w:cs="Times New Roman"/>
          <w:sz w:val="24"/>
          <w:szCs w:val="24"/>
        </w:rPr>
        <w:t>0</w:t>
      </w:r>
      <w:r w:rsidR="00E128FB" w:rsidRPr="00547B67">
        <w:rPr>
          <w:rFonts w:ascii="Times New Roman" w:hAnsi="Times New Roman" w:cs="Times New Roman"/>
          <w:sz w:val="24"/>
          <w:szCs w:val="24"/>
        </w:rPr>
        <w:t xml:space="preserve"> и Приложение № </w:t>
      </w:r>
      <w:r w:rsidR="0070563B" w:rsidRPr="00547B67">
        <w:rPr>
          <w:rFonts w:ascii="Times New Roman" w:hAnsi="Times New Roman" w:cs="Times New Roman"/>
          <w:sz w:val="24"/>
          <w:szCs w:val="24"/>
          <w:lang w:val="en-US"/>
        </w:rPr>
        <w:t>I</w:t>
      </w:r>
      <w:r w:rsidR="00E128FB" w:rsidRPr="00547B67">
        <w:rPr>
          <w:rFonts w:ascii="Times New Roman" w:hAnsi="Times New Roman" w:cs="Times New Roman"/>
          <w:sz w:val="24"/>
          <w:szCs w:val="24"/>
          <w:lang w:val="en-US"/>
        </w:rPr>
        <w:t>X</w:t>
      </w:r>
      <w:r w:rsidR="00E128FB" w:rsidRPr="00547B67">
        <w:rPr>
          <w:rFonts w:ascii="Times New Roman" w:hAnsi="Times New Roman" w:cs="Times New Roman"/>
          <w:sz w:val="24"/>
          <w:szCs w:val="24"/>
        </w:rPr>
        <w:t xml:space="preserve"> към същия</w:t>
      </w:r>
      <w:r w:rsidR="004E36C7" w:rsidRPr="00547B67">
        <w:rPr>
          <w:rFonts w:ascii="Times New Roman" w:hAnsi="Times New Roman" w:cs="Times New Roman"/>
          <w:sz w:val="24"/>
          <w:szCs w:val="24"/>
        </w:rPr>
        <w:t>;</w:t>
      </w:r>
    </w:p>
    <w:p w14:paraId="1B5FEC85" w14:textId="68A8743F" w:rsidR="00C76B89" w:rsidRPr="00C13014" w:rsidRDefault="00FE0DD5" w:rsidP="009272EF">
      <w:pPr>
        <w:pStyle w:val="ListParagraph"/>
        <w:numPr>
          <w:ilvl w:val="0"/>
          <w:numId w:val="1"/>
        </w:numPr>
        <w:spacing w:after="0" w:line="240" w:lineRule="auto"/>
        <w:jc w:val="both"/>
        <w:rPr>
          <w:rFonts w:ascii="Times New Roman" w:hAnsi="Times New Roman" w:cs="Times New Roman"/>
          <w:i/>
          <w:iCs/>
          <w:sz w:val="24"/>
          <w:szCs w:val="24"/>
        </w:rPr>
      </w:pPr>
      <w:r w:rsidRPr="00547B67">
        <w:rPr>
          <w:rFonts w:ascii="Times New Roman" w:hAnsi="Times New Roman" w:cs="Times New Roman"/>
          <w:sz w:val="24"/>
          <w:szCs w:val="24"/>
        </w:rPr>
        <w:t xml:space="preserve">Единния наръчник на </w:t>
      </w:r>
      <w:r w:rsidR="00DD5166" w:rsidRPr="00547B67">
        <w:rPr>
          <w:rFonts w:ascii="Times New Roman" w:hAnsi="Times New Roman" w:cs="Times New Roman"/>
          <w:sz w:val="24"/>
          <w:szCs w:val="24"/>
        </w:rPr>
        <w:t>б</w:t>
      </w:r>
      <w:r w:rsidR="00AE01C1" w:rsidRPr="00547B67">
        <w:rPr>
          <w:rFonts w:ascii="Times New Roman" w:hAnsi="Times New Roman" w:cs="Times New Roman"/>
          <w:sz w:val="24"/>
          <w:szCs w:val="24"/>
        </w:rPr>
        <w:t>енефициент</w:t>
      </w:r>
      <w:r w:rsidR="00534B5E" w:rsidRPr="00547B67">
        <w:rPr>
          <w:rFonts w:ascii="Times New Roman" w:hAnsi="Times New Roman" w:cs="Times New Roman"/>
          <w:sz w:val="24"/>
          <w:szCs w:val="24"/>
        </w:rPr>
        <w:t xml:space="preserve">а </w:t>
      </w:r>
      <w:r w:rsidRPr="00547B67">
        <w:rPr>
          <w:rFonts w:ascii="Times New Roman" w:hAnsi="Times New Roman" w:cs="Times New Roman"/>
          <w:sz w:val="24"/>
          <w:szCs w:val="24"/>
        </w:rPr>
        <w:t>за прилагане на правилата за</w:t>
      </w:r>
      <w:r w:rsidR="0080278E" w:rsidRPr="00547B67">
        <w:rPr>
          <w:rFonts w:ascii="Times New Roman" w:hAnsi="Times New Roman" w:cs="Times New Roman"/>
          <w:sz w:val="24"/>
          <w:szCs w:val="24"/>
        </w:rPr>
        <w:t xml:space="preserve"> видимост, прозрачност и комуникация</w:t>
      </w:r>
      <w:r w:rsidRPr="00547B67">
        <w:rPr>
          <w:rFonts w:ascii="Times New Roman" w:hAnsi="Times New Roman" w:cs="Times New Roman"/>
          <w:sz w:val="24"/>
          <w:szCs w:val="24"/>
        </w:rPr>
        <w:t xml:space="preserve"> 20</w:t>
      </w:r>
      <w:r w:rsidR="0080278E" w:rsidRPr="00547B67">
        <w:rPr>
          <w:rFonts w:ascii="Times New Roman" w:hAnsi="Times New Roman" w:cs="Times New Roman"/>
          <w:sz w:val="24"/>
          <w:szCs w:val="24"/>
        </w:rPr>
        <w:t>21</w:t>
      </w:r>
      <w:r w:rsidRPr="00547B67">
        <w:rPr>
          <w:rFonts w:ascii="Times New Roman" w:hAnsi="Times New Roman" w:cs="Times New Roman"/>
          <w:sz w:val="24"/>
          <w:szCs w:val="24"/>
        </w:rPr>
        <w:t>-202</w:t>
      </w:r>
      <w:r w:rsidR="0080278E" w:rsidRPr="00547B67">
        <w:rPr>
          <w:rFonts w:ascii="Times New Roman" w:hAnsi="Times New Roman" w:cs="Times New Roman"/>
          <w:sz w:val="24"/>
          <w:szCs w:val="24"/>
        </w:rPr>
        <w:t>7</w:t>
      </w:r>
      <w:r w:rsidRPr="00547B67">
        <w:rPr>
          <w:rFonts w:ascii="Times New Roman" w:hAnsi="Times New Roman" w:cs="Times New Roman"/>
          <w:sz w:val="24"/>
          <w:szCs w:val="24"/>
        </w:rPr>
        <w:t xml:space="preserve"> г. - </w:t>
      </w:r>
      <w:r w:rsidRPr="00547B67">
        <w:rPr>
          <w:rFonts w:ascii="Times New Roman" w:hAnsi="Times New Roman" w:cs="Times New Roman"/>
          <w:i/>
          <w:iCs/>
          <w:sz w:val="24"/>
          <w:szCs w:val="24"/>
        </w:rPr>
        <w:t xml:space="preserve">Приложение </w:t>
      </w:r>
      <w:r w:rsidR="0044553D" w:rsidRPr="00547B67">
        <w:rPr>
          <w:rFonts w:ascii="Times New Roman" w:hAnsi="Times New Roman" w:cs="Times New Roman"/>
          <w:i/>
          <w:iCs/>
          <w:sz w:val="24"/>
          <w:szCs w:val="24"/>
        </w:rPr>
        <w:t>1</w:t>
      </w:r>
      <w:r w:rsidRPr="00547B67">
        <w:rPr>
          <w:rFonts w:ascii="Times New Roman" w:hAnsi="Times New Roman" w:cs="Times New Roman"/>
          <w:i/>
          <w:iCs/>
          <w:sz w:val="24"/>
          <w:szCs w:val="24"/>
        </w:rPr>
        <w:t xml:space="preserve"> към </w:t>
      </w:r>
      <w:r w:rsidR="004E36C7" w:rsidRPr="00547B67">
        <w:rPr>
          <w:rFonts w:ascii="Times New Roman" w:hAnsi="Times New Roman" w:cs="Times New Roman"/>
          <w:i/>
          <w:iCs/>
          <w:sz w:val="24"/>
          <w:szCs w:val="24"/>
        </w:rPr>
        <w:t>Национална комуникационна стратегия</w:t>
      </w:r>
      <w:r w:rsidRPr="00547B67">
        <w:rPr>
          <w:rFonts w:ascii="Times New Roman" w:hAnsi="Times New Roman" w:cs="Times New Roman"/>
          <w:i/>
          <w:iCs/>
          <w:sz w:val="24"/>
          <w:szCs w:val="24"/>
        </w:rPr>
        <w:t>.</w:t>
      </w:r>
    </w:p>
    <w:p w14:paraId="53EBBAFB" w14:textId="22E6FEDC" w:rsidR="005D0E86" w:rsidRDefault="005D0E86" w:rsidP="005D0E86">
      <w:pPr>
        <w:spacing w:before="120" w:after="0" w:line="240" w:lineRule="auto"/>
        <w:ind w:firstLine="709"/>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В </w:t>
      </w:r>
      <w:r w:rsidRPr="005D0E86">
        <w:rPr>
          <w:rFonts w:ascii="Times New Roman" w:hAnsi="Times New Roman" w:cs="Times New Roman"/>
          <w:sz w:val="24"/>
          <w:szCs w:val="24"/>
        </w:rPr>
        <w:t xml:space="preserve">Наръчник за визуализация на подкрепата от ЕС 2021-2027 </w:t>
      </w:r>
      <w:r w:rsidR="00D2685B">
        <w:rPr>
          <w:rFonts w:ascii="Times New Roman" w:eastAsia="Times New Roman" w:hAnsi="Times New Roman" w:cs="Times New Roman"/>
          <w:sz w:val="24"/>
          <w:szCs w:val="24"/>
          <w:lang w:eastAsia="bg-BG"/>
        </w:rPr>
        <w:t>(Приложение 2.5</w:t>
      </w:r>
      <w:r>
        <w:rPr>
          <w:rFonts w:ascii="Times New Roman" w:eastAsia="Times New Roman" w:hAnsi="Times New Roman" w:cs="Times New Roman"/>
          <w:sz w:val="24"/>
          <w:szCs w:val="24"/>
          <w:lang w:eastAsia="bg-BG"/>
        </w:rPr>
        <w:t xml:space="preserve">) е наличен </w:t>
      </w:r>
      <w:hyperlink r:id="rId12" w:history="1">
        <w:r w:rsidRPr="004800EA">
          <w:rPr>
            <w:rStyle w:val="Hyperlink"/>
            <w:rFonts w:ascii="Times New Roman" w:eastAsia="Times New Roman" w:hAnsi="Times New Roman" w:cs="Times New Roman"/>
            <w:sz w:val="24"/>
            <w:szCs w:val="24"/>
            <w:lang w:eastAsia="bg-BG"/>
          </w:rPr>
          <w:t>онлайн генератор</w:t>
        </w:r>
      </w:hyperlink>
      <w:r>
        <w:rPr>
          <w:rFonts w:ascii="Times New Roman" w:eastAsia="Times New Roman" w:hAnsi="Times New Roman" w:cs="Times New Roman"/>
          <w:sz w:val="24"/>
          <w:szCs w:val="24"/>
          <w:lang w:eastAsia="bg-BG"/>
        </w:rPr>
        <w:t xml:space="preserve">, с помощта на който </w:t>
      </w:r>
      <w:r w:rsidRPr="005D0E86">
        <w:rPr>
          <w:rFonts w:ascii="Times New Roman" w:eastAsia="Times New Roman" w:hAnsi="Times New Roman" w:cs="Times New Roman"/>
          <w:sz w:val="24"/>
          <w:szCs w:val="24"/>
          <w:lang w:eastAsia="bg-BG"/>
        </w:rPr>
        <w:t>в няколко лесни стъпки</w:t>
      </w:r>
      <w:r>
        <w:rPr>
          <w:rFonts w:ascii="Times New Roman" w:eastAsia="Times New Roman" w:hAnsi="Times New Roman" w:cs="Times New Roman"/>
          <w:sz w:val="24"/>
          <w:szCs w:val="24"/>
          <w:lang w:eastAsia="bg-BG"/>
        </w:rPr>
        <w:t xml:space="preserve"> могат да се създадат </w:t>
      </w:r>
      <w:r w:rsidRPr="005D0E86">
        <w:rPr>
          <w:rFonts w:ascii="Times New Roman" w:eastAsia="Times New Roman" w:hAnsi="Times New Roman" w:cs="Times New Roman"/>
          <w:sz w:val="24"/>
          <w:szCs w:val="24"/>
          <w:lang w:eastAsia="bg-BG"/>
        </w:rPr>
        <w:t xml:space="preserve">готови за печат </w:t>
      </w:r>
      <w:proofErr w:type="spellStart"/>
      <w:r w:rsidRPr="005D0E86">
        <w:rPr>
          <w:rFonts w:ascii="Times New Roman" w:eastAsia="Times New Roman" w:hAnsi="Times New Roman" w:cs="Times New Roman"/>
          <w:sz w:val="24"/>
          <w:szCs w:val="24"/>
          <w:lang w:eastAsia="bg-BG"/>
        </w:rPr>
        <w:t>pdf</w:t>
      </w:r>
      <w:proofErr w:type="spellEnd"/>
      <w:r w:rsidRPr="005D0E86">
        <w:rPr>
          <w:rFonts w:ascii="Times New Roman" w:eastAsia="Times New Roman" w:hAnsi="Times New Roman" w:cs="Times New Roman"/>
          <w:sz w:val="24"/>
          <w:szCs w:val="24"/>
          <w:lang w:eastAsia="bg-BG"/>
        </w:rPr>
        <w:t xml:space="preserve"> файлове за</w:t>
      </w:r>
      <w:r>
        <w:rPr>
          <w:rFonts w:ascii="Times New Roman" w:eastAsia="Times New Roman" w:hAnsi="Times New Roman" w:cs="Times New Roman"/>
          <w:sz w:val="24"/>
          <w:szCs w:val="24"/>
          <w:lang w:eastAsia="bg-BG"/>
        </w:rPr>
        <w:t xml:space="preserve"> </w:t>
      </w:r>
      <w:r w:rsidRPr="005D0E86">
        <w:rPr>
          <w:rFonts w:ascii="Times New Roman" w:eastAsia="Times New Roman" w:hAnsi="Times New Roman" w:cs="Times New Roman"/>
          <w:sz w:val="24"/>
          <w:szCs w:val="24"/>
          <w:lang w:eastAsia="bg-BG"/>
        </w:rPr>
        <w:t>билбордове, постоянни табели</w:t>
      </w:r>
      <w:r>
        <w:rPr>
          <w:rFonts w:ascii="Times New Roman" w:eastAsia="Times New Roman" w:hAnsi="Times New Roman" w:cs="Times New Roman"/>
          <w:sz w:val="24"/>
          <w:szCs w:val="24"/>
          <w:lang w:eastAsia="bg-BG"/>
        </w:rPr>
        <w:t xml:space="preserve"> </w:t>
      </w:r>
      <w:r w:rsidRPr="005D0E86">
        <w:rPr>
          <w:rFonts w:ascii="Times New Roman" w:eastAsia="Times New Roman" w:hAnsi="Times New Roman" w:cs="Times New Roman"/>
          <w:sz w:val="24"/>
          <w:szCs w:val="24"/>
          <w:lang w:eastAsia="bg-BG"/>
        </w:rPr>
        <w:t>и</w:t>
      </w:r>
      <w:r>
        <w:rPr>
          <w:rFonts w:ascii="Times New Roman" w:eastAsia="Times New Roman" w:hAnsi="Times New Roman" w:cs="Times New Roman"/>
          <w:sz w:val="24"/>
          <w:szCs w:val="24"/>
          <w:lang w:eastAsia="bg-BG"/>
        </w:rPr>
        <w:t xml:space="preserve"> </w:t>
      </w:r>
      <w:r w:rsidRPr="005D0E86">
        <w:rPr>
          <w:rFonts w:ascii="Times New Roman" w:eastAsia="Times New Roman" w:hAnsi="Times New Roman" w:cs="Times New Roman"/>
          <w:sz w:val="24"/>
          <w:szCs w:val="24"/>
          <w:lang w:eastAsia="bg-BG"/>
        </w:rPr>
        <w:t>плакати,</w:t>
      </w:r>
      <w:r>
        <w:rPr>
          <w:rFonts w:ascii="Times New Roman" w:eastAsia="Times New Roman" w:hAnsi="Times New Roman" w:cs="Times New Roman"/>
          <w:sz w:val="24"/>
          <w:szCs w:val="24"/>
          <w:lang w:eastAsia="bg-BG"/>
        </w:rPr>
        <w:t xml:space="preserve"> </w:t>
      </w:r>
      <w:r w:rsidRPr="005D0E86">
        <w:rPr>
          <w:rFonts w:ascii="Times New Roman" w:eastAsia="Times New Roman" w:hAnsi="Times New Roman" w:cs="Times New Roman"/>
          <w:sz w:val="24"/>
          <w:szCs w:val="24"/>
          <w:lang w:eastAsia="bg-BG"/>
        </w:rPr>
        <w:t>специфични за</w:t>
      </w:r>
      <w:r>
        <w:rPr>
          <w:rFonts w:ascii="Times New Roman" w:eastAsia="Times New Roman" w:hAnsi="Times New Roman" w:cs="Times New Roman"/>
          <w:sz w:val="24"/>
          <w:szCs w:val="24"/>
          <w:lang w:eastAsia="bg-BG"/>
        </w:rPr>
        <w:t xml:space="preserve"> </w:t>
      </w:r>
      <w:r w:rsidRPr="005D0E86">
        <w:rPr>
          <w:rFonts w:ascii="Times New Roman" w:eastAsia="Times New Roman" w:hAnsi="Times New Roman" w:cs="Times New Roman"/>
          <w:sz w:val="24"/>
          <w:szCs w:val="24"/>
          <w:lang w:eastAsia="bg-BG"/>
        </w:rPr>
        <w:t>проекта</w:t>
      </w:r>
      <w:r>
        <w:rPr>
          <w:rFonts w:ascii="Times New Roman" w:eastAsia="Times New Roman" w:hAnsi="Times New Roman" w:cs="Times New Roman"/>
          <w:sz w:val="24"/>
          <w:szCs w:val="24"/>
          <w:lang w:eastAsia="bg-BG"/>
        </w:rPr>
        <w:t>.</w:t>
      </w:r>
    </w:p>
    <w:p w14:paraId="7105CA0A" w14:textId="0D0156DF" w:rsidR="00AE1B79" w:rsidRDefault="00AE1B79" w:rsidP="00AE1B79">
      <w:pPr>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Бенефициентът следва да </w:t>
      </w:r>
      <w:r w:rsidRPr="00AE1B79">
        <w:rPr>
          <w:rFonts w:ascii="Times New Roman" w:hAnsi="Times New Roman" w:cs="Times New Roman"/>
          <w:sz w:val="24"/>
          <w:szCs w:val="24"/>
        </w:rPr>
        <w:t>включ</w:t>
      </w:r>
      <w:r>
        <w:rPr>
          <w:rFonts w:ascii="Times New Roman" w:hAnsi="Times New Roman" w:cs="Times New Roman"/>
          <w:sz w:val="24"/>
          <w:szCs w:val="24"/>
        </w:rPr>
        <w:t>и</w:t>
      </w:r>
      <w:r w:rsidRPr="00AE1B79">
        <w:rPr>
          <w:rFonts w:ascii="Times New Roman" w:hAnsi="Times New Roman" w:cs="Times New Roman"/>
          <w:sz w:val="24"/>
          <w:szCs w:val="24"/>
        </w:rPr>
        <w:t xml:space="preserve"> по видим начин текст, </w:t>
      </w:r>
      <w:r>
        <w:rPr>
          <w:rFonts w:ascii="Times New Roman" w:hAnsi="Times New Roman" w:cs="Times New Roman"/>
          <w:sz w:val="24"/>
          <w:szCs w:val="24"/>
        </w:rPr>
        <w:t xml:space="preserve">подчертаващ подкрепата от Съюза </w:t>
      </w:r>
      <w:r w:rsidRPr="00AE1B79">
        <w:rPr>
          <w:rFonts w:ascii="Times New Roman" w:hAnsi="Times New Roman" w:cs="Times New Roman"/>
          <w:sz w:val="24"/>
          <w:szCs w:val="24"/>
        </w:rPr>
        <w:t xml:space="preserve">в документите </w:t>
      </w:r>
      <w:r>
        <w:rPr>
          <w:rFonts w:ascii="Times New Roman" w:hAnsi="Times New Roman" w:cs="Times New Roman"/>
          <w:sz w:val="24"/>
          <w:szCs w:val="24"/>
        </w:rPr>
        <w:t>(Приложение 2.</w:t>
      </w:r>
      <w:r w:rsidR="00D2685B">
        <w:rPr>
          <w:rFonts w:ascii="Times New Roman" w:hAnsi="Times New Roman" w:cs="Times New Roman"/>
          <w:sz w:val="24"/>
          <w:szCs w:val="24"/>
        </w:rPr>
        <w:t>5</w:t>
      </w:r>
      <w:r>
        <w:rPr>
          <w:rFonts w:ascii="Times New Roman" w:hAnsi="Times New Roman" w:cs="Times New Roman"/>
          <w:sz w:val="24"/>
          <w:szCs w:val="24"/>
        </w:rPr>
        <w:t xml:space="preserve">.1), </w:t>
      </w:r>
      <w:r w:rsidRPr="00AE1B79">
        <w:rPr>
          <w:rFonts w:ascii="Times New Roman" w:hAnsi="Times New Roman" w:cs="Times New Roman"/>
          <w:sz w:val="24"/>
          <w:szCs w:val="24"/>
        </w:rPr>
        <w:t xml:space="preserve">свързани с изпълнението на </w:t>
      </w:r>
      <w:r>
        <w:rPr>
          <w:rFonts w:ascii="Times New Roman" w:hAnsi="Times New Roman" w:cs="Times New Roman"/>
          <w:sz w:val="24"/>
          <w:szCs w:val="24"/>
        </w:rPr>
        <w:t>проекта</w:t>
      </w:r>
      <w:r w:rsidRPr="00AE1B79">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AE1B79">
        <w:rPr>
          <w:rFonts w:ascii="Times New Roman" w:hAnsi="Times New Roman" w:cs="Times New Roman"/>
          <w:sz w:val="24"/>
          <w:szCs w:val="24"/>
        </w:rPr>
        <w:t>предназначени за обществеността или за участниците</w:t>
      </w:r>
      <w:r>
        <w:rPr>
          <w:rFonts w:ascii="Times New Roman" w:hAnsi="Times New Roman" w:cs="Times New Roman"/>
          <w:sz w:val="24"/>
          <w:szCs w:val="24"/>
        </w:rPr>
        <w:t>.</w:t>
      </w:r>
    </w:p>
    <w:p w14:paraId="083ED78D" w14:textId="20F1FB6A" w:rsidR="008D7FC6" w:rsidRDefault="008D7FC6" w:rsidP="00AE1B79">
      <w:pPr>
        <w:spacing w:before="120"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придобитите по проекта активи задължително следва да се поставят информационни стикери (П</w:t>
      </w:r>
      <w:r w:rsidR="00D2685B">
        <w:rPr>
          <w:rFonts w:ascii="Times New Roman" w:hAnsi="Times New Roman" w:cs="Times New Roman"/>
          <w:sz w:val="24"/>
          <w:szCs w:val="24"/>
        </w:rPr>
        <w:t>риложение 2.5</w:t>
      </w:r>
      <w:r>
        <w:rPr>
          <w:rFonts w:ascii="Times New Roman" w:hAnsi="Times New Roman" w:cs="Times New Roman"/>
          <w:sz w:val="24"/>
          <w:szCs w:val="24"/>
        </w:rPr>
        <w:t>.2).</w:t>
      </w:r>
    </w:p>
    <w:p w14:paraId="2363378D" w14:textId="3964F488" w:rsidR="00C13014" w:rsidRPr="008037ED" w:rsidRDefault="00C13014" w:rsidP="00C13014">
      <w:pPr>
        <w:spacing w:before="120" w:after="0" w:line="240" w:lineRule="auto"/>
        <w:ind w:firstLine="709"/>
        <w:jc w:val="both"/>
        <w:rPr>
          <w:rFonts w:ascii="Times New Roman" w:eastAsia="Times New Roman" w:hAnsi="Times New Roman" w:cs="Times New Roman"/>
          <w:sz w:val="24"/>
          <w:szCs w:val="24"/>
          <w:lang w:eastAsia="bg-BG"/>
        </w:rPr>
      </w:pPr>
      <w:r w:rsidRPr="0056506C">
        <w:rPr>
          <w:rFonts w:ascii="Times New Roman" w:hAnsi="Times New Roman" w:cs="Times New Roman"/>
          <w:sz w:val="24"/>
          <w:szCs w:val="24"/>
        </w:rPr>
        <w:t xml:space="preserve">При неизпълнение от страна на бенефициента на задължителни мерки за видимост, прозрачност и комуникация, </w:t>
      </w:r>
      <w:r w:rsidRPr="0056506C">
        <w:rPr>
          <w:rFonts w:ascii="Times New Roman" w:hAnsi="Times New Roman" w:cs="Times New Roman"/>
          <w:bCs/>
          <w:sz w:val="24"/>
          <w:szCs w:val="24"/>
        </w:rPr>
        <w:t>УО на ПНИДИИТ може да наложи финансови корекции в съответствие със ЗУСЕФСУ и подзаконовите актове по прилагането му, с които</w:t>
      </w:r>
      <w:r w:rsidRPr="0056506C">
        <w:rPr>
          <w:rFonts w:ascii="Times New Roman" w:eastAsia="Times New Roman" w:hAnsi="Times New Roman" w:cs="Times New Roman"/>
          <w:sz w:val="24"/>
          <w:szCs w:val="24"/>
          <w:lang w:eastAsia="bg-BG"/>
        </w:rPr>
        <w:t xml:space="preserve"> да отмени изцяло или частично финансовата подкрепа със средства от ЕФСУ. </w:t>
      </w:r>
    </w:p>
    <w:p w14:paraId="34B6C10B" w14:textId="77777777" w:rsidR="00ED3B36" w:rsidRPr="00547B67" w:rsidRDefault="00ED3B36" w:rsidP="009272EF">
      <w:pPr>
        <w:spacing w:after="0" w:line="240" w:lineRule="auto"/>
        <w:jc w:val="both"/>
        <w:rPr>
          <w:rFonts w:ascii="Times New Roman" w:hAnsi="Times New Roman" w:cs="Times New Roman"/>
          <w:sz w:val="24"/>
          <w:szCs w:val="24"/>
        </w:rPr>
      </w:pPr>
    </w:p>
    <w:p w14:paraId="62189AA9" w14:textId="77777777" w:rsidR="00F10608" w:rsidRPr="00547B67" w:rsidRDefault="00F10608" w:rsidP="00A46ABB">
      <w:pPr>
        <w:pStyle w:val="Heading2"/>
        <w:numPr>
          <w:ilvl w:val="0"/>
          <w:numId w:val="32"/>
        </w:numPr>
      </w:pPr>
      <w:bookmarkStart w:id="19" w:name="_Toc164933151"/>
      <w:proofErr w:type="spellStart"/>
      <w:r w:rsidRPr="00547B67">
        <w:t>Съхранение</w:t>
      </w:r>
      <w:proofErr w:type="spellEnd"/>
      <w:r w:rsidRPr="00547B67">
        <w:t xml:space="preserve"> </w:t>
      </w:r>
      <w:proofErr w:type="spellStart"/>
      <w:r w:rsidRPr="00547B67">
        <w:t>на</w:t>
      </w:r>
      <w:proofErr w:type="spellEnd"/>
      <w:r w:rsidRPr="00547B67">
        <w:t xml:space="preserve"> </w:t>
      </w:r>
      <w:proofErr w:type="spellStart"/>
      <w:r w:rsidRPr="00547B67">
        <w:t>документите</w:t>
      </w:r>
      <w:proofErr w:type="spellEnd"/>
      <w:r w:rsidRPr="00547B67">
        <w:t xml:space="preserve"> </w:t>
      </w:r>
      <w:proofErr w:type="spellStart"/>
      <w:r w:rsidRPr="00547B67">
        <w:t>по</w:t>
      </w:r>
      <w:proofErr w:type="spellEnd"/>
      <w:r w:rsidRPr="00547B67">
        <w:t xml:space="preserve"> </w:t>
      </w:r>
      <w:r w:rsidR="004B5749" w:rsidRPr="00547B67">
        <w:t>АДБФП/ ЗБФП</w:t>
      </w:r>
      <w:bookmarkEnd w:id="19"/>
    </w:p>
    <w:p w14:paraId="64F2332A" w14:textId="77777777" w:rsidR="002721B7" w:rsidRPr="00547B67" w:rsidRDefault="002721B7" w:rsidP="009272EF">
      <w:pPr>
        <w:spacing w:after="0" w:line="240" w:lineRule="auto"/>
        <w:contextualSpacing/>
        <w:jc w:val="both"/>
        <w:rPr>
          <w:rFonts w:ascii="Times New Roman" w:hAnsi="Times New Roman" w:cs="Times New Roman"/>
          <w:sz w:val="24"/>
          <w:szCs w:val="24"/>
        </w:rPr>
      </w:pPr>
    </w:p>
    <w:p w14:paraId="517C74BD" w14:textId="27E3C457" w:rsidR="006206E3" w:rsidRPr="00547B67" w:rsidRDefault="00AE01C1" w:rsidP="00373072">
      <w:pPr>
        <w:spacing w:before="120"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Бенефициент</w:t>
      </w:r>
      <w:r w:rsidR="00534B5E" w:rsidRPr="00547B67">
        <w:rPr>
          <w:rFonts w:ascii="Times New Roman" w:hAnsi="Times New Roman" w:cs="Times New Roman"/>
          <w:sz w:val="24"/>
          <w:szCs w:val="24"/>
        </w:rPr>
        <w:t>ът</w:t>
      </w:r>
      <w:r w:rsidR="006206E3" w:rsidRPr="00547B67">
        <w:rPr>
          <w:rFonts w:ascii="Times New Roman" w:hAnsi="Times New Roman" w:cs="Times New Roman"/>
          <w:sz w:val="24"/>
          <w:szCs w:val="24"/>
        </w:rPr>
        <w:t xml:space="preserve"> е длъжен да поддържа одитна следа съгласно минималните изисквания на</w:t>
      </w:r>
      <w:r w:rsidR="00A33611" w:rsidRPr="00547B67">
        <w:rPr>
          <w:rFonts w:ascii="Times New Roman" w:hAnsi="Times New Roman" w:cs="Times New Roman"/>
          <w:sz w:val="24"/>
          <w:szCs w:val="24"/>
        </w:rPr>
        <w:t xml:space="preserve"> Приложение </w:t>
      </w:r>
      <w:r w:rsidR="00A33611" w:rsidRPr="00547B67">
        <w:rPr>
          <w:rFonts w:ascii="Times New Roman" w:hAnsi="Times New Roman" w:cs="Times New Roman"/>
          <w:sz w:val="24"/>
          <w:szCs w:val="24"/>
          <w:lang w:val="en-US"/>
        </w:rPr>
        <w:t>XIII</w:t>
      </w:r>
      <w:r w:rsidR="00A33611" w:rsidRPr="00547B67">
        <w:rPr>
          <w:rFonts w:ascii="Times New Roman" w:hAnsi="Times New Roman" w:cs="Times New Roman"/>
          <w:sz w:val="24"/>
          <w:szCs w:val="24"/>
        </w:rPr>
        <w:t xml:space="preserve"> от Регламент (ЕС)2021/1060</w:t>
      </w:r>
      <w:r w:rsidR="006206E3" w:rsidRPr="00547B67">
        <w:rPr>
          <w:rFonts w:ascii="Times New Roman" w:hAnsi="Times New Roman" w:cs="Times New Roman"/>
          <w:sz w:val="24"/>
          <w:szCs w:val="24"/>
        </w:rPr>
        <w:t xml:space="preserve"> и да спазва изискванията за съхранение на документите съгласно чл. </w:t>
      </w:r>
      <w:r w:rsidR="00A33611" w:rsidRPr="00547B67">
        <w:rPr>
          <w:rFonts w:ascii="Times New Roman" w:hAnsi="Times New Roman" w:cs="Times New Roman"/>
          <w:sz w:val="24"/>
          <w:szCs w:val="24"/>
        </w:rPr>
        <w:t>82</w:t>
      </w:r>
      <w:r w:rsidR="006206E3" w:rsidRPr="00547B67">
        <w:rPr>
          <w:rFonts w:ascii="Times New Roman" w:hAnsi="Times New Roman" w:cs="Times New Roman"/>
          <w:sz w:val="24"/>
          <w:szCs w:val="24"/>
        </w:rPr>
        <w:t xml:space="preserve"> от </w:t>
      </w:r>
      <w:r w:rsidR="005F4F5A" w:rsidRPr="00547B67">
        <w:rPr>
          <w:rFonts w:ascii="Times New Roman" w:hAnsi="Times New Roman" w:cs="Times New Roman"/>
          <w:sz w:val="24"/>
          <w:szCs w:val="24"/>
        </w:rPr>
        <w:t xml:space="preserve">Регламент (ЕС) </w:t>
      </w:r>
      <w:r w:rsidR="006F5041" w:rsidRPr="00547B67">
        <w:rPr>
          <w:rFonts w:ascii="Times New Roman" w:hAnsi="Times New Roman" w:cs="Times New Roman"/>
          <w:sz w:val="24"/>
          <w:szCs w:val="24"/>
        </w:rPr>
        <w:t>№</w:t>
      </w:r>
      <w:r w:rsidR="00A33611" w:rsidRPr="00547B67">
        <w:rPr>
          <w:rFonts w:ascii="Times New Roman" w:hAnsi="Times New Roman" w:cs="Times New Roman"/>
          <w:sz w:val="24"/>
          <w:szCs w:val="24"/>
        </w:rPr>
        <w:t>2021</w:t>
      </w:r>
      <w:r w:rsidR="005F4F5A" w:rsidRPr="00547B67">
        <w:rPr>
          <w:rFonts w:ascii="Times New Roman" w:hAnsi="Times New Roman" w:cs="Times New Roman"/>
          <w:sz w:val="24"/>
          <w:szCs w:val="24"/>
        </w:rPr>
        <w:t xml:space="preserve">/ </w:t>
      </w:r>
      <w:r w:rsidR="00A33611" w:rsidRPr="00547B67">
        <w:rPr>
          <w:rFonts w:ascii="Times New Roman" w:hAnsi="Times New Roman" w:cs="Times New Roman"/>
          <w:sz w:val="24"/>
          <w:szCs w:val="24"/>
        </w:rPr>
        <w:t>1060</w:t>
      </w:r>
      <w:r w:rsidR="005F4F5A" w:rsidRPr="00547B67">
        <w:rPr>
          <w:rFonts w:ascii="Times New Roman" w:hAnsi="Times New Roman" w:cs="Times New Roman"/>
          <w:sz w:val="24"/>
          <w:szCs w:val="24"/>
        </w:rPr>
        <w:t xml:space="preserve"> </w:t>
      </w:r>
      <w:r w:rsidR="006206E3" w:rsidRPr="00547B67">
        <w:rPr>
          <w:rFonts w:ascii="Times New Roman" w:hAnsi="Times New Roman" w:cs="Times New Roman"/>
          <w:sz w:val="24"/>
          <w:szCs w:val="24"/>
        </w:rPr>
        <w:t>и Закона за счетоводството.</w:t>
      </w:r>
    </w:p>
    <w:p w14:paraId="2E975E23" w14:textId="77777777" w:rsidR="006206E3" w:rsidRPr="00547B67" w:rsidRDefault="006206E3" w:rsidP="009272EF">
      <w:pPr>
        <w:spacing w:after="0" w:line="240" w:lineRule="auto"/>
        <w:contextualSpacing/>
        <w:jc w:val="both"/>
        <w:rPr>
          <w:rFonts w:ascii="Times New Roman" w:hAnsi="Times New Roman" w:cs="Times New Roman"/>
          <w:sz w:val="24"/>
          <w:szCs w:val="24"/>
          <w:highlight w:val="yellow"/>
        </w:rPr>
      </w:pPr>
    </w:p>
    <w:p w14:paraId="6075F467" w14:textId="77777777" w:rsidR="00FF07EB" w:rsidRPr="00FF07EB" w:rsidRDefault="00FF07EB" w:rsidP="00373072">
      <w:pPr>
        <w:spacing w:after="0" w:line="240" w:lineRule="auto"/>
        <w:ind w:firstLine="709"/>
        <w:contextualSpacing/>
        <w:jc w:val="both"/>
        <w:rPr>
          <w:rFonts w:ascii="Times New Roman" w:hAnsi="Times New Roman" w:cs="Times New Roman"/>
          <w:sz w:val="24"/>
          <w:szCs w:val="24"/>
        </w:rPr>
      </w:pPr>
      <w:r w:rsidRPr="00FF07EB">
        <w:rPr>
          <w:rFonts w:ascii="Times New Roman" w:hAnsi="Times New Roman" w:cs="Times New Roman"/>
          <w:sz w:val="24"/>
          <w:szCs w:val="24"/>
        </w:rPr>
        <w:t>Бенефициентът е длъжен да съхранява оригиналите на документите (технически и финансови), свързани с управлението на проекта, в отделно досие. Документите в досието трябва да са подредени по начин, който улеснява проверката, а бенефициентът следва да уведоми Управляващия орган за точното им местонахождение. Партньорите (ако е приложимо) съхраняват оригинали на всички документи, свързани с изпълнение на дейностите по проекта, за които са отговорни.</w:t>
      </w:r>
    </w:p>
    <w:p w14:paraId="282DF653" w14:textId="77777777" w:rsidR="00FF07EB" w:rsidRPr="00FF07EB" w:rsidRDefault="00FF07EB" w:rsidP="00373072">
      <w:pPr>
        <w:spacing w:after="0" w:line="240" w:lineRule="auto"/>
        <w:ind w:firstLine="709"/>
        <w:contextualSpacing/>
        <w:jc w:val="both"/>
        <w:rPr>
          <w:rFonts w:ascii="Times New Roman" w:hAnsi="Times New Roman" w:cs="Times New Roman"/>
          <w:sz w:val="24"/>
          <w:szCs w:val="24"/>
        </w:rPr>
      </w:pPr>
      <w:r w:rsidRPr="00FF07EB">
        <w:rPr>
          <w:rFonts w:ascii="Times New Roman" w:hAnsi="Times New Roman" w:cs="Times New Roman"/>
          <w:sz w:val="24"/>
          <w:szCs w:val="24"/>
        </w:rPr>
        <w:t>Бенефициентът съхранява документацията от изпълнението в проектно досие, което съдържа както оригиналите на документи на хартия, така и електронно изготвените документи (препоръчително е последните да се съхраняват на електронен носител, приложен към досието).</w:t>
      </w:r>
    </w:p>
    <w:p w14:paraId="064F9F01" w14:textId="77777777" w:rsidR="00FF07EB" w:rsidRPr="00FF07EB" w:rsidRDefault="00FF07EB" w:rsidP="00373072">
      <w:pPr>
        <w:spacing w:after="0" w:line="240" w:lineRule="auto"/>
        <w:ind w:firstLine="709"/>
        <w:contextualSpacing/>
        <w:jc w:val="both"/>
        <w:rPr>
          <w:rFonts w:ascii="Times New Roman" w:hAnsi="Times New Roman" w:cs="Times New Roman"/>
          <w:sz w:val="24"/>
          <w:szCs w:val="24"/>
        </w:rPr>
      </w:pPr>
      <w:r w:rsidRPr="00FF07EB">
        <w:rPr>
          <w:rFonts w:ascii="Times New Roman" w:hAnsi="Times New Roman" w:cs="Times New Roman"/>
          <w:sz w:val="24"/>
          <w:szCs w:val="24"/>
        </w:rPr>
        <w:t>Срокът за съхранение на всички документи, свързани с изпълнението на проекта, е, както следва:</w:t>
      </w:r>
    </w:p>
    <w:p w14:paraId="37939C77" w14:textId="77777777" w:rsidR="00FF07EB" w:rsidRPr="00FF07EB" w:rsidRDefault="00FF07EB" w:rsidP="00373072">
      <w:pPr>
        <w:spacing w:after="0" w:line="240" w:lineRule="auto"/>
        <w:ind w:firstLine="709"/>
        <w:contextualSpacing/>
        <w:jc w:val="both"/>
        <w:rPr>
          <w:rFonts w:ascii="Times New Roman" w:hAnsi="Times New Roman" w:cs="Times New Roman"/>
          <w:sz w:val="24"/>
          <w:szCs w:val="24"/>
        </w:rPr>
      </w:pPr>
      <w:r w:rsidRPr="00FF07EB">
        <w:rPr>
          <w:rFonts w:ascii="Times New Roman" w:hAnsi="Times New Roman" w:cs="Times New Roman"/>
          <w:sz w:val="24"/>
          <w:szCs w:val="24"/>
        </w:rPr>
        <w:t xml:space="preserve"> </w:t>
      </w:r>
      <w:r w:rsidRPr="00FF07EB">
        <w:rPr>
          <w:rFonts w:ascii="Times New Roman" w:hAnsi="Times New Roman" w:cs="Times New Roman"/>
          <w:sz w:val="24"/>
          <w:szCs w:val="24"/>
        </w:rPr>
        <w:tab/>
        <w:t>в случаите, когато предоставянето на безвъзмездна помощ не представлява държавна/минимална помощ - пет години, считано от 31 декември на годината, в която е извършено последното плащане от управляващия орган към бенефициента;</w:t>
      </w:r>
    </w:p>
    <w:p w14:paraId="7701D1AE" w14:textId="507909EA" w:rsidR="006206E3" w:rsidRPr="00547B67" w:rsidRDefault="00FF07EB" w:rsidP="00373072">
      <w:pPr>
        <w:pStyle w:val="ListParagraph"/>
        <w:spacing w:after="0" w:line="240" w:lineRule="auto"/>
        <w:ind w:left="0" w:firstLine="709"/>
        <w:jc w:val="both"/>
        <w:rPr>
          <w:rFonts w:ascii="Times New Roman" w:hAnsi="Times New Roman" w:cs="Times New Roman"/>
          <w:sz w:val="24"/>
          <w:szCs w:val="24"/>
        </w:rPr>
      </w:pPr>
      <w:r w:rsidRPr="00FF07EB">
        <w:rPr>
          <w:rFonts w:ascii="Times New Roman" w:hAnsi="Times New Roman" w:cs="Times New Roman"/>
          <w:sz w:val="24"/>
          <w:szCs w:val="24"/>
        </w:rPr>
        <w:t xml:space="preserve"> </w:t>
      </w:r>
      <w:r w:rsidRPr="00FF07EB">
        <w:rPr>
          <w:rFonts w:ascii="Times New Roman" w:hAnsi="Times New Roman" w:cs="Times New Roman"/>
          <w:sz w:val="24"/>
          <w:szCs w:val="24"/>
        </w:rPr>
        <w:tab/>
        <w:t xml:space="preserve">в случаите, когато предоставянето на безвъзмездна помощ представлява държавна/минимална помощ - 10 години от датата на предоставяне на помощта </w:t>
      </w:r>
      <w:proofErr w:type="spellStart"/>
      <w:r w:rsidRPr="00FF07EB">
        <w:rPr>
          <w:rFonts w:ascii="Times New Roman" w:hAnsi="Times New Roman" w:cs="Times New Roman"/>
          <w:sz w:val="24"/>
          <w:szCs w:val="24"/>
        </w:rPr>
        <w:t>ad</w:t>
      </w:r>
      <w:proofErr w:type="spellEnd"/>
      <w:r w:rsidRPr="00FF07EB">
        <w:rPr>
          <w:rFonts w:ascii="Times New Roman" w:hAnsi="Times New Roman" w:cs="Times New Roman"/>
          <w:sz w:val="24"/>
          <w:szCs w:val="24"/>
        </w:rPr>
        <w:t xml:space="preserve"> </w:t>
      </w:r>
      <w:proofErr w:type="spellStart"/>
      <w:r w:rsidRPr="00FF07EB">
        <w:rPr>
          <w:rFonts w:ascii="Times New Roman" w:hAnsi="Times New Roman" w:cs="Times New Roman"/>
          <w:sz w:val="24"/>
          <w:szCs w:val="24"/>
        </w:rPr>
        <w:t>hoc</w:t>
      </w:r>
      <w:proofErr w:type="spellEnd"/>
      <w:r w:rsidRPr="00FF07EB">
        <w:rPr>
          <w:rFonts w:ascii="Times New Roman" w:hAnsi="Times New Roman" w:cs="Times New Roman"/>
          <w:sz w:val="24"/>
          <w:szCs w:val="24"/>
        </w:rPr>
        <w:t xml:space="preserve"> или от датата на предоставяне на последната помощ по схемата.</w:t>
      </w:r>
    </w:p>
    <w:p w14:paraId="1BD60549" w14:textId="77777777" w:rsidR="006206E3" w:rsidRPr="00547B67" w:rsidRDefault="006206E3" w:rsidP="00373072">
      <w:pPr>
        <w:pStyle w:val="ListParagraph"/>
        <w:spacing w:before="120" w:after="0" w:line="240" w:lineRule="auto"/>
        <w:ind w:left="0"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В случай че национален нормативен акт или нормативен акт на </w:t>
      </w:r>
      <w:r w:rsidR="00BF6F55" w:rsidRPr="00547B67">
        <w:rPr>
          <w:rFonts w:ascii="Times New Roman" w:hAnsi="Times New Roman" w:cs="Times New Roman"/>
          <w:sz w:val="24"/>
          <w:szCs w:val="24"/>
        </w:rPr>
        <w:t xml:space="preserve">ЕС </w:t>
      </w:r>
      <w:r w:rsidRPr="00547B67">
        <w:rPr>
          <w:rFonts w:ascii="Times New Roman" w:hAnsi="Times New Roman" w:cs="Times New Roman"/>
          <w:sz w:val="24"/>
          <w:szCs w:val="24"/>
        </w:rPr>
        <w:t>предвижда по-дълъг срок на съхранение на документи от горепосочените, се прилага съответната специфична разпоредба.</w:t>
      </w:r>
    </w:p>
    <w:p w14:paraId="7C958BC5" w14:textId="77777777" w:rsidR="00BC3CC4" w:rsidRPr="00547B67" w:rsidRDefault="00BC3CC4" w:rsidP="00373072">
      <w:pPr>
        <w:pStyle w:val="ListParagraph"/>
        <w:spacing w:after="0" w:line="240" w:lineRule="auto"/>
        <w:ind w:left="0" w:firstLine="709"/>
        <w:jc w:val="both"/>
        <w:rPr>
          <w:rFonts w:ascii="Times New Roman" w:hAnsi="Times New Roman" w:cs="Times New Roman"/>
          <w:sz w:val="24"/>
          <w:szCs w:val="24"/>
        </w:rPr>
      </w:pPr>
    </w:p>
    <w:p w14:paraId="102004FF" w14:textId="77777777" w:rsidR="006206E3" w:rsidRPr="00547B67" w:rsidRDefault="00BC3CC4" w:rsidP="00373072">
      <w:pPr>
        <w:spacing w:after="0" w:line="240" w:lineRule="auto"/>
        <w:ind w:firstLine="709"/>
        <w:contextualSpacing/>
        <w:jc w:val="both"/>
        <w:rPr>
          <w:rFonts w:ascii="Times New Roman" w:hAnsi="Times New Roman" w:cs="Times New Roman"/>
          <w:b/>
          <w:sz w:val="24"/>
          <w:szCs w:val="24"/>
        </w:rPr>
      </w:pPr>
      <w:r w:rsidRPr="00547B67">
        <w:rPr>
          <w:rFonts w:ascii="Times New Roman" w:hAnsi="Times New Roman" w:cs="Times New Roman"/>
          <w:b/>
          <w:sz w:val="24"/>
          <w:szCs w:val="24"/>
        </w:rPr>
        <w:lastRenderedPageBreak/>
        <w:t xml:space="preserve">Реализираните дейности при изпълнение на проекта и извършените разходи ще бъдат признати </w:t>
      </w:r>
      <w:r w:rsidR="008716E8" w:rsidRPr="00547B67">
        <w:rPr>
          <w:rFonts w:ascii="Times New Roman" w:hAnsi="Times New Roman" w:cs="Times New Roman"/>
          <w:b/>
          <w:sz w:val="24"/>
          <w:szCs w:val="24"/>
        </w:rPr>
        <w:t>за</w:t>
      </w:r>
      <w:r w:rsidRPr="00547B67">
        <w:rPr>
          <w:rFonts w:ascii="Times New Roman" w:hAnsi="Times New Roman" w:cs="Times New Roman"/>
          <w:b/>
          <w:sz w:val="24"/>
          <w:szCs w:val="24"/>
        </w:rPr>
        <w:t xml:space="preserve"> допустими, единствено ако </w:t>
      </w:r>
      <w:r w:rsidR="00EA4798" w:rsidRPr="00547B67">
        <w:rPr>
          <w:rFonts w:ascii="Times New Roman" w:hAnsi="Times New Roman" w:cs="Times New Roman"/>
          <w:b/>
          <w:sz w:val="24"/>
          <w:szCs w:val="24"/>
        </w:rPr>
        <w:t>б</w:t>
      </w:r>
      <w:r w:rsidR="00AE01C1" w:rsidRPr="00547B67">
        <w:rPr>
          <w:rFonts w:ascii="Times New Roman" w:hAnsi="Times New Roman" w:cs="Times New Roman"/>
          <w:b/>
          <w:sz w:val="24"/>
          <w:szCs w:val="24"/>
        </w:rPr>
        <w:t>енефициент</w:t>
      </w:r>
      <w:r w:rsidR="00534B5E" w:rsidRPr="00547B67">
        <w:rPr>
          <w:rFonts w:ascii="Times New Roman" w:hAnsi="Times New Roman" w:cs="Times New Roman"/>
          <w:b/>
          <w:sz w:val="24"/>
          <w:szCs w:val="24"/>
        </w:rPr>
        <w:t>ът</w:t>
      </w:r>
      <w:r w:rsidRPr="00547B67">
        <w:rPr>
          <w:rFonts w:ascii="Times New Roman" w:hAnsi="Times New Roman" w:cs="Times New Roman"/>
          <w:b/>
          <w:sz w:val="24"/>
          <w:szCs w:val="24"/>
        </w:rPr>
        <w:t xml:space="preserve"> представи достатъчно документални доказателства за тях.</w:t>
      </w:r>
    </w:p>
    <w:p w14:paraId="376C6B00" w14:textId="77777777" w:rsidR="00EF5C38" w:rsidRPr="00547B67" w:rsidRDefault="00EF5C38" w:rsidP="00373072">
      <w:pPr>
        <w:spacing w:after="0" w:line="240" w:lineRule="auto"/>
        <w:ind w:firstLine="709"/>
        <w:contextualSpacing/>
        <w:jc w:val="both"/>
        <w:rPr>
          <w:rFonts w:ascii="Times New Roman" w:hAnsi="Times New Roman" w:cs="Times New Roman"/>
          <w:sz w:val="24"/>
          <w:szCs w:val="24"/>
        </w:rPr>
      </w:pPr>
    </w:p>
    <w:p w14:paraId="5551B9F6" w14:textId="6466C948" w:rsidR="00987A2A" w:rsidRPr="00547B67" w:rsidRDefault="00987A2A" w:rsidP="00373072">
      <w:pPr>
        <w:spacing w:after="0" w:line="240" w:lineRule="auto"/>
        <w:ind w:firstLine="709"/>
        <w:jc w:val="both"/>
        <w:rPr>
          <w:rFonts w:ascii="Times New Roman" w:eastAsia="Times New Roman" w:hAnsi="Times New Roman" w:cs="Times New Roman"/>
          <w:bCs/>
          <w:sz w:val="24"/>
          <w:szCs w:val="24"/>
        </w:rPr>
      </w:pPr>
      <w:r w:rsidRPr="00547B67">
        <w:rPr>
          <w:rFonts w:ascii="Times New Roman" w:hAnsi="Times New Roman" w:cs="Times New Roman"/>
          <w:b/>
          <w:sz w:val="24"/>
          <w:szCs w:val="24"/>
        </w:rPr>
        <w:t xml:space="preserve">Когато за проекта или за част от него не е налична одитна следа, </w:t>
      </w:r>
      <w:r w:rsidRPr="00547B67">
        <w:rPr>
          <w:rFonts w:ascii="Times New Roman" w:hAnsi="Times New Roman" w:cs="Times New Roman"/>
          <w:b/>
          <w:bCs/>
          <w:sz w:val="24"/>
          <w:szCs w:val="24"/>
        </w:rPr>
        <w:t>УО на П</w:t>
      </w:r>
      <w:r w:rsidR="00E842CF" w:rsidRPr="00547B67">
        <w:rPr>
          <w:rFonts w:ascii="Times New Roman" w:hAnsi="Times New Roman" w:cs="Times New Roman"/>
          <w:b/>
          <w:bCs/>
          <w:sz w:val="24"/>
          <w:szCs w:val="24"/>
        </w:rPr>
        <w:t>НИДИИТ</w:t>
      </w:r>
      <w:r w:rsidRPr="00547B67">
        <w:rPr>
          <w:rFonts w:ascii="Times New Roman" w:hAnsi="Times New Roman" w:cs="Times New Roman"/>
          <w:b/>
          <w:bCs/>
          <w:sz w:val="24"/>
          <w:szCs w:val="24"/>
        </w:rPr>
        <w:t xml:space="preserve"> може да наложи финансови корекции в съответствие със ЗУСЕ</w:t>
      </w:r>
      <w:r w:rsidR="002D4786" w:rsidRPr="00547B67">
        <w:rPr>
          <w:rFonts w:ascii="Times New Roman" w:hAnsi="Times New Roman" w:cs="Times New Roman"/>
          <w:b/>
          <w:bCs/>
          <w:sz w:val="24"/>
          <w:szCs w:val="24"/>
        </w:rPr>
        <w:t>ФСУ</w:t>
      </w:r>
      <w:r w:rsidRPr="00547B67">
        <w:rPr>
          <w:rFonts w:ascii="Times New Roman" w:hAnsi="Times New Roman" w:cs="Times New Roman"/>
          <w:b/>
          <w:bCs/>
          <w:sz w:val="24"/>
          <w:szCs w:val="24"/>
        </w:rPr>
        <w:t xml:space="preserve"> и подзаконовите актове по прилагането му, с които</w:t>
      </w:r>
      <w:r w:rsidRPr="00547B67">
        <w:rPr>
          <w:rFonts w:ascii="Times New Roman" w:eastAsia="Times New Roman" w:hAnsi="Times New Roman" w:cs="Times New Roman"/>
          <w:b/>
          <w:sz w:val="24"/>
          <w:szCs w:val="24"/>
          <w:lang w:eastAsia="bg-BG"/>
        </w:rPr>
        <w:t xml:space="preserve"> да отмени изцяло или частично финансовата подкрепа със средства от Е</w:t>
      </w:r>
      <w:r w:rsidR="002D4786" w:rsidRPr="00547B67">
        <w:rPr>
          <w:rFonts w:ascii="Times New Roman" w:eastAsia="Times New Roman" w:hAnsi="Times New Roman" w:cs="Times New Roman"/>
          <w:b/>
          <w:sz w:val="24"/>
          <w:szCs w:val="24"/>
          <w:lang w:eastAsia="bg-BG"/>
        </w:rPr>
        <w:t>ФСУ</w:t>
      </w:r>
      <w:r w:rsidRPr="00547B67">
        <w:rPr>
          <w:rFonts w:ascii="Times New Roman" w:eastAsia="Times New Roman" w:hAnsi="Times New Roman" w:cs="Times New Roman"/>
          <w:b/>
          <w:sz w:val="24"/>
          <w:szCs w:val="24"/>
          <w:lang w:eastAsia="bg-BG"/>
        </w:rPr>
        <w:t xml:space="preserve">. </w:t>
      </w:r>
    </w:p>
    <w:p w14:paraId="3B57FFD7" w14:textId="77777777" w:rsidR="000F4465" w:rsidRPr="00547B67" w:rsidRDefault="000F4465" w:rsidP="009272EF">
      <w:pPr>
        <w:pStyle w:val="ListParagraph"/>
        <w:spacing w:after="0" w:line="240" w:lineRule="auto"/>
        <w:ind w:left="0"/>
        <w:jc w:val="both"/>
        <w:rPr>
          <w:rFonts w:ascii="Times New Roman" w:hAnsi="Times New Roman" w:cs="Times New Roman"/>
          <w:b/>
          <w:sz w:val="24"/>
          <w:szCs w:val="24"/>
        </w:rPr>
      </w:pPr>
    </w:p>
    <w:p w14:paraId="48B9568A" w14:textId="77777777" w:rsidR="002A0723" w:rsidRPr="00547B67" w:rsidRDefault="002A0723" w:rsidP="002A0723">
      <w:pPr>
        <w:spacing w:after="0" w:line="240" w:lineRule="auto"/>
        <w:jc w:val="both"/>
        <w:rPr>
          <w:rFonts w:ascii="Times New Roman" w:eastAsia="Times New Roman" w:hAnsi="Times New Roman" w:cs="Times New Roman"/>
          <w:bCs/>
          <w:sz w:val="24"/>
          <w:szCs w:val="24"/>
        </w:rPr>
      </w:pPr>
    </w:p>
    <w:p w14:paraId="4A2E8316" w14:textId="77777777" w:rsidR="0048484A" w:rsidRPr="00547B67" w:rsidRDefault="0048484A" w:rsidP="00EE4143">
      <w:pPr>
        <w:pStyle w:val="Heading1"/>
      </w:pPr>
      <w:bookmarkStart w:id="20" w:name="_Toc164933152"/>
      <w:r w:rsidRPr="00547B67">
        <w:rPr>
          <w:lang w:val="en-US"/>
        </w:rPr>
        <w:t xml:space="preserve">II.2. </w:t>
      </w:r>
      <w:r w:rsidRPr="00547B67">
        <w:rPr>
          <w:rFonts w:eastAsia="Times New Roman"/>
          <w:bCs/>
        </w:rPr>
        <w:t>ФИНАНСОВО</w:t>
      </w:r>
      <w:r w:rsidRPr="00547B67">
        <w:t xml:space="preserve"> ИЗПЪЛНЕНИЕ НА ПРОЕКТИ ПО АДБФП/ ЗБФП</w:t>
      </w:r>
      <w:bookmarkEnd w:id="20"/>
    </w:p>
    <w:p w14:paraId="7567C765"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295956D1"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636463C5" w14:textId="77777777" w:rsidR="00066423" w:rsidRPr="00547B67" w:rsidRDefault="00066423" w:rsidP="00A46ABB">
      <w:pPr>
        <w:pStyle w:val="Heading2"/>
        <w:numPr>
          <w:ilvl w:val="0"/>
          <w:numId w:val="34"/>
        </w:numPr>
      </w:pPr>
      <w:bookmarkStart w:id="21" w:name="_Toc164933153"/>
      <w:proofErr w:type="spellStart"/>
      <w:r w:rsidRPr="00547B67">
        <w:t>Основни</w:t>
      </w:r>
      <w:proofErr w:type="spellEnd"/>
      <w:r w:rsidRPr="00547B67">
        <w:t xml:space="preserve"> </w:t>
      </w:r>
      <w:proofErr w:type="spellStart"/>
      <w:r w:rsidRPr="00547B67">
        <w:t>задължения</w:t>
      </w:r>
      <w:proofErr w:type="spellEnd"/>
      <w:r w:rsidRPr="00547B67">
        <w:t xml:space="preserve"> </w:t>
      </w:r>
      <w:proofErr w:type="spellStart"/>
      <w:r w:rsidRPr="00547B67">
        <w:t>на</w:t>
      </w:r>
      <w:proofErr w:type="spellEnd"/>
      <w:r w:rsidRPr="00547B67">
        <w:t xml:space="preserve"> </w:t>
      </w:r>
      <w:proofErr w:type="spellStart"/>
      <w:r w:rsidRPr="00547B67">
        <w:t>бенефициента</w:t>
      </w:r>
      <w:bookmarkEnd w:id="21"/>
      <w:proofErr w:type="spellEnd"/>
    </w:p>
    <w:p w14:paraId="1D546039" w14:textId="77777777" w:rsidR="00066423" w:rsidRPr="00547B67" w:rsidRDefault="00066423" w:rsidP="00066423">
      <w:pPr>
        <w:ind w:left="360"/>
        <w:jc w:val="both"/>
        <w:rPr>
          <w:rFonts w:ascii="Times New Roman" w:hAnsi="Times New Roman" w:cs="Times New Roman"/>
          <w:sz w:val="24"/>
          <w:szCs w:val="24"/>
        </w:rPr>
      </w:pPr>
    </w:p>
    <w:p w14:paraId="48FC3483" w14:textId="77777777" w:rsidR="00066423" w:rsidRPr="00547B67" w:rsidRDefault="00066423" w:rsidP="00F63F0F">
      <w:pPr>
        <w:ind w:left="360" w:firstLine="491"/>
        <w:jc w:val="both"/>
        <w:rPr>
          <w:rFonts w:ascii="Times New Roman" w:hAnsi="Times New Roman" w:cs="Times New Roman"/>
          <w:sz w:val="24"/>
          <w:szCs w:val="24"/>
        </w:rPr>
      </w:pPr>
      <w:r w:rsidRPr="00547B67">
        <w:rPr>
          <w:rFonts w:ascii="Times New Roman" w:hAnsi="Times New Roman" w:cs="Times New Roman"/>
          <w:sz w:val="24"/>
          <w:szCs w:val="24"/>
        </w:rPr>
        <w:t>Изпълнението на административните договори за предоставяне на безвъзмездна финансова помощ</w:t>
      </w:r>
      <w:r w:rsidRPr="00547B67">
        <w:rPr>
          <w:rFonts w:ascii="Times New Roman" w:hAnsi="Times New Roman" w:cs="Times New Roman"/>
          <w:sz w:val="24"/>
          <w:szCs w:val="24"/>
          <w:lang w:val="en-US"/>
        </w:rPr>
        <w:t xml:space="preserve"> (</w:t>
      </w:r>
      <w:r w:rsidRPr="00547B67">
        <w:rPr>
          <w:rFonts w:ascii="Times New Roman" w:hAnsi="Times New Roman" w:cs="Times New Roman"/>
          <w:sz w:val="24"/>
          <w:szCs w:val="24"/>
        </w:rPr>
        <w:t>АДБФП</w:t>
      </w:r>
      <w:r w:rsidRPr="00547B67">
        <w:rPr>
          <w:rFonts w:ascii="Times New Roman" w:hAnsi="Times New Roman" w:cs="Times New Roman"/>
          <w:sz w:val="24"/>
          <w:szCs w:val="24"/>
          <w:lang w:val="en-US"/>
        </w:rPr>
        <w:t>)</w:t>
      </w:r>
      <w:r w:rsidRPr="00547B67">
        <w:rPr>
          <w:rFonts w:ascii="Times New Roman" w:hAnsi="Times New Roman" w:cs="Times New Roman"/>
          <w:sz w:val="24"/>
          <w:szCs w:val="24"/>
        </w:rPr>
        <w:t xml:space="preserve"> трябва да се осъществява в съответствие със заложените дейности по проекта, в рамките на плана за тяхното реализиране и предвидените средства в бюджета. Ако част от дейностите не са извършени, извършени са частично, или планираните резултати са постигнати частично, УО има право да не признае или да признае само част от извършените разходи по време на изпълнението на АДБФП. Направените разходи ще бъдат одобрени само при съответствието им с изпълнените дейности и постигнатите индикатори по АДБФП и представянето на всички отчетни документи.</w:t>
      </w:r>
    </w:p>
    <w:p w14:paraId="0E775C36" w14:textId="77777777" w:rsidR="00066423" w:rsidRPr="00547B67" w:rsidRDefault="00066423" w:rsidP="00F63F0F">
      <w:pPr>
        <w:ind w:left="360" w:firstLine="491"/>
        <w:jc w:val="both"/>
        <w:rPr>
          <w:rFonts w:ascii="Times New Roman" w:hAnsi="Times New Roman" w:cs="Times New Roman"/>
          <w:sz w:val="24"/>
          <w:szCs w:val="24"/>
        </w:rPr>
      </w:pPr>
      <w:r w:rsidRPr="00547B67">
        <w:rPr>
          <w:rFonts w:ascii="Times New Roman" w:hAnsi="Times New Roman" w:cs="Times New Roman"/>
          <w:sz w:val="24"/>
          <w:szCs w:val="24"/>
        </w:rPr>
        <w:t xml:space="preserve">В рамките на изпълнение на проекта, всеки бенефициент е длъжен да води точна и редовна документация и счетоводна отчетност, отразяващи изпълнението на договора за безвъзмездна финансова помощ, използвайки подходяща счетоводна система. Задължително е да се води отделна счетоводна аналитичност за разходите по проекта, като данните, посочени в искането за плащане, финансовите отчети и техническите доклади трябва да отговарят на тези в счетоводната система и да са налични до изтичане на сроковете за съхранение на документацията. </w:t>
      </w:r>
    </w:p>
    <w:p w14:paraId="14193632" w14:textId="77777777" w:rsidR="00066423" w:rsidRPr="00547B67" w:rsidRDefault="00066423" w:rsidP="00F63F0F">
      <w:pPr>
        <w:ind w:left="360" w:firstLine="491"/>
        <w:jc w:val="both"/>
        <w:rPr>
          <w:rFonts w:ascii="Times New Roman" w:hAnsi="Times New Roman" w:cs="Times New Roman"/>
          <w:sz w:val="24"/>
          <w:szCs w:val="24"/>
        </w:rPr>
      </w:pPr>
      <w:r w:rsidRPr="00547B67">
        <w:rPr>
          <w:rFonts w:ascii="Times New Roman" w:hAnsi="Times New Roman" w:cs="Times New Roman"/>
          <w:sz w:val="24"/>
          <w:szCs w:val="24"/>
        </w:rPr>
        <w:t>В случай на партньор при изпълнението на проекта, бенефициентът и партньорът са задължени да поддържат отделни счетоводни аналитични сметки/</w:t>
      </w:r>
      <w:proofErr w:type="spellStart"/>
      <w:r w:rsidRPr="00547B67">
        <w:rPr>
          <w:rFonts w:ascii="Times New Roman" w:hAnsi="Times New Roman" w:cs="Times New Roman"/>
          <w:sz w:val="24"/>
          <w:szCs w:val="24"/>
        </w:rPr>
        <w:t>подсметки</w:t>
      </w:r>
      <w:proofErr w:type="spellEnd"/>
      <w:r w:rsidRPr="00547B67">
        <w:rPr>
          <w:rFonts w:ascii="Times New Roman" w:hAnsi="Times New Roman" w:cs="Times New Roman"/>
          <w:sz w:val="24"/>
          <w:szCs w:val="24"/>
        </w:rPr>
        <w:t xml:space="preserve"> или отделна счетоводна система за отчитаните разходи по проекта и използването на средствата от БФП, съгласно изискванията на чл. 57, ал. 1, т. 6 от ЗУСЕФСУ.</w:t>
      </w:r>
    </w:p>
    <w:p w14:paraId="2640E6F2" w14:textId="77777777" w:rsidR="00066423" w:rsidRPr="00547B67" w:rsidRDefault="00066423" w:rsidP="00F63F0F">
      <w:pPr>
        <w:ind w:left="360" w:firstLine="491"/>
        <w:jc w:val="both"/>
        <w:rPr>
          <w:rFonts w:ascii="Times New Roman" w:hAnsi="Times New Roman" w:cs="Times New Roman"/>
          <w:sz w:val="24"/>
          <w:szCs w:val="24"/>
        </w:rPr>
      </w:pPr>
      <w:r w:rsidRPr="00547B67">
        <w:rPr>
          <w:rFonts w:ascii="Times New Roman" w:hAnsi="Times New Roman" w:cs="Times New Roman"/>
          <w:sz w:val="24"/>
          <w:szCs w:val="24"/>
        </w:rPr>
        <w:t>В случаите когато обект на финансиране с държавна помощ са научноизследователски инфраструктури и те извършват  както стопанска, така и нестопанска дейност задължително се води отделна счетоводна аналитичност за финансирането, разходите и приходите за всеки вид дейност въз основа на последователно прилагани принципи за осчетоводяване на разходите, които могат да бъдат обективно оправдани. В случай на държавна помощ за научноизследователски инфраструктури приходите се заприходяват по стопанска счетоводна аналитичност.</w:t>
      </w:r>
    </w:p>
    <w:p w14:paraId="4EEA4CA3" w14:textId="409362F3" w:rsidR="00066423" w:rsidRPr="00547B67" w:rsidRDefault="00066423" w:rsidP="00F63F0F">
      <w:pPr>
        <w:ind w:left="360" w:firstLine="491"/>
        <w:jc w:val="both"/>
        <w:rPr>
          <w:rFonts w:ascii="Times New Roman" w:eastAsia="Times New Roman" w:hAnsi="Times New Roman" w:cs="Times New Roman"/>
          <w:b/>
          <w:bCs/>
          <w:sz w:val="24"/>
          <w:szCs w:val="24"/>
        </w:rPr>
      </w:pPr>
      <w:r w:rsidRPr="00547B67">
        <w:rPr>
          <w:rFonts w:ascii="Times New Roman" w:hAnsi="Times New Roman" w:cs="Times New Roman"/>
          <w:sz w:val="24"/>
          <w:szCs w:val="24"/>
        </w:rPr>
        <w:t xml:space="preserve">Когато научноизследователската инфраструктура получава финансиране както за стопански, така и за нестопански дейности, бенефициентът декларира дела на финансиране на съответния вид дейност, като посочва администратора, предоставил публично финансиране за нестопанските дейности. В случай че в хода на проверка от страна на Управляващия орган, бъде установено превишаване на приложимия интензитет на предоставеното финансиране за нестопански дейности, Управляващият орган уведомява </w:t>
      </w:r>
      <w:r w:rsidRPr="00547B67">
        <w:rPr>
          <w:rFonts w:ascii="Times New Roman" w:hAnsi="Times New Roman" w:cs="Times New Roman"/>
          <w:sz w:val="24"/>
          <w:szCs w:val="24"/>
        </w:rPr>
        <w:lastRenderedPageBreak/>
        <w:t>другия донор за всички относими обстоятелства, обуславящи правото да изиска възстановяване на неправомерно получените средства, представляващи разликата между получените и тези, които бенефициентът има правото да получи.</w:t>
      </w:r>
    </w:p>
    <w:p w14:paraId="0D8AD8DE"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22AE7359" w14:textId="77777777" w:rsidR="00066423" w:rsidRPr="00547B67" w:rsidRDefault="00066423" w:rsidP="00A46ABB">
      <w:pPr>
        <w:pStyle w:val="Heading2"/>
        <w:numPr>
          <w:ilvl w:val="0"/>
          <w:numId w:val="34"/>
        </w:numPr>
      </w:pPr>
      <w:bookmarkStart w:id="22" w:name="_Toc164933154"/>
      <w:proofErr w:type="spellStart"/>
      <w:r w:rsidRPr="00547B67">
        <w:t>Условия</w:t>
      </w:r>
      <w:proofErr w:type="spellEnd"/>
      <w:r w:rsidRPr="00547B67">
        <w:t xml:space="preserve"> </w:t>
      </w:r>
      <w:proofErr w:type="spellStart"/>
      <w:r w:rsidRPr="00547B67">
        <w:t>за</w:t>
      </w:r>
      <w:proofErr w:type="spellEnd"/>
      <w:r w:rsidRPr="00547B67">
        <w:t xml:space="preserve"> </w:t>
      </w:r>
      <w:proofErr w:type="spellStart"/>
      <w:r w:rsidRPr="00547B67">
        <w:t>допустимост</w:t>
      </w:r>
      <w:proofErr w:type="spellEnd"/>
      <w:r w:rsidRPr="00547B67">
        <w:t xml:space="preserve"> </w:t>
      </w:r>
      <w:proofErr w:type="spellStart"/>
      <w:r w:rsidRPr="00547B67">
        <w:t>на</w:t>
      </w:r>
      <w:proofErr w:type="spellEnd"/>
      <w:r w:rsidRPr="00547B67">
        <w:t xml:space="preserve"> </w:t>
      </w:r>
      <w:proofErr w:type="spellStart"/>
      <w:r w:rsidRPr="00547B67">
        <w:t>разходите</w:t>
      </w:r>
      <w:bookmarkEnd w:id="22"/>
      <w:proofErr w:type="spellEnd"/>
    </w:p>
    <w:p w14:paraId="198BE7BD" w14:textId="205359BA" w:rsidR="00066423" w:rsidRPr="00511123" w:rsidRDefault="00FB2C3B" w:rsidP="00F63F0F">
      <w:pPr>
        <w:pStyle w:val="Bodyall"/>
        <w:numPr>
          <w:ilvl w:val="0"/>
          <w:numId w:val="0"/>
        </w:numPr>
        <w:spacing w:before="100" w:beforeAutospacing="1" w:after="100" w:afterAutospacing="1" w:line="240" w:lineRule="auto"/>
        <w:ind w:firstLine="709"/>
        <w:rPr>
          <w:rFonts w:ascii="Times New Roman" w:hAnsi="Times New Roman"/>
          <w:szCs w:val="24"/>
          <w:lang w:val="en-US"/>
        </w:rPr>
      </w:pPr>
      <w:r w:rsidRPr="00547B67">
        <w:rPr>
          <w:rFonts w:ascii="Times New Roman" w:hAnsi="Times New Roman"/>
          <w:szCs w:val="24"/>
        </w:rPr>
        <w:t xml:space="preserve">Общите условия за допустимост на разходите по ПНИИДИТ се определят съгласно Регламент (ЕС) 2021/1060, Регламент (ЕС, </w:t>
      </w:r>
      <w:proofErr w:type="spellStart"/>
      <w:r w:rsidRPr="00547B67">
        <w:rPr>
          <w:rFonts w:ascii="Times New Roman" w:hAnsi="Times New Roman"/>
          <w:szCs w:val="24"/>
        </w:rPr>
        <w:t>Евратом</w:t>
      </w:r>
      <w:proofErr w:type="spellEnd"/>
      <w:r w:rsidRPr="00547B67">
        <w:rPr>
          <w:rFonts w:ascii="Times New Roman" w:hAnsi="Times New Roman"/>
          <w:szCs w:val="24"/>
        </w:rPr>
        <w:t>) № 2018/1046, Закон за управление на средствата от европейските фондове при споделено управление (ЗУСЕФСУ),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и програмите и всички други приложими нормативни актове на европейското и национално законодателство. В допълнение, специфичните допустими и недопустими разходи, както и всякакви процентни и други ограничения по отношение на разходите за всяка конкретна процедура се определят изчерпателно в съответните Условия за кандидатстване и</w:t>
      </w:r>
      <w:r>
        <w:rPr>
          <w:rFonts w:ascii="Times New Roman" w:hAnsi="Times New Roman"/>
          <w:szCs w:val="24"/>
        </w:rPr>
        <w:t xml:space="preserve"> Условия за</w:t>
      </w:r>
      <w:r w:rsidRPr="00547B67">
        <w:rPr>
          <w:rFonts w:ascii="Times New Roman" w:hAnsi="Times New Roman"/>
          <w:szCs w:val="24"/>
        </w:rPr>
        <w:t xml:space="preserve"> изпълнение</w:t>
      </w:r>
      <w:r>
        <w:rPr>
          <w:rFonts w:ascii="Times New Roman" w:hAnsi="Times New Roman"/>
          <w:szCs w:val="24"/>
        </w:rPr>
        <w:t>, както</w:t>
      </w:r>
      <w:r w:rsidRPr="00547B67">
        <w:rPr>
          <w:rFonts w:ascii="Times New Roman" w:hAnsi="Times New Roman"/>
          <w:szCs w:val="24"/>
        </w:rPr>
        <w:t xml:space="preserve"> и съпътстващите ги документи.</w:t>
      </w:r>
    </w:p>
    <w:p w14:paraId="2745FF4D" w14:textId="77777777" w:rsidR="00066423" w:rsidRPr="00547B67" w:rsidRDefault="00066423" w:rsidP="00066423">
      <w:pPr>
        <w:pStyle w:val="Bodyall"/>
        <w:numPr>
          <w:ilvl w:val="0"/>
          <w:numId w:val="0"/>
        </w:numPr>
        <w:spacing w:before="100" w:beforeAutospacing="1" w:after="100" w:afterAutospacing="1" w:line="240" w:lineRule="auto"/>
        <w:ind w:firstLine="709"/>
        <w:rPr>
          <w:rFonts w:ascii="Times New Roman" w:hAnsi="Times New Roman"/>
          <w:szCs w:val="24"/>
        </w:rPr>
      </w:pPr>
      <w:r w:rsidRPr="00547B67">
        <w:rPr>
          <w:rFonts w:ascii="Times New Roman" w:hAnsi="Times New Roman"/>
          <w:szCs w:val="24"/>
        </w:rPr>
        <w:t>За да се считат за допустими разходите следва да са необходими за изпълнение на допустимите дейности по сключените АДБФП и да отговарят на следните условия:</w:t>
      </w:r>
    </w:p>
    <w:p w14:paraId="435FE4F2"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 xml:space="preserve">1/ Да бъдат извършени в периода на допустимост по съответната процедура посочен в Условията за кандидатстване; </w:t>
      </w:r>
    </w:p>
    <w:p w14:paraId="50DEE5B0" w14:textId="77777777" w:rsidR="00066423" w:rsidRPr="00547B67" w:rsidRDefault="00066423" w:rsidP="00066423">
      <w:pPr>
        <w:pStyle w:val="NoSpacing"/>
        <w:jc w:val="both"/>
        <w:rPr>
          <w:rFonts w:ascii="Times New Roman" w:hAnsi="Times New Roman"/>
          <w:i w:val="0"/>
          <w:sz w:val="24"/>
          <w:szCs w:val="24"/>
        </w:rPr>
      </w:pPr>
      <w:proofErr w:type="spellStart"/>
      <w:r w:rsidRPr="00547B67">
        <w:rPr>
          <w:rFonts w:ascii="Times New Roman" w:hAnsi="Times New Roman"/>
          <w:i w:val="0"/>
          <w:sz w:val="24"/>
          <w:szCs w:val="24"/>
        </w:rPr>
        <w:t>Разходооправдателните</w:t>
      </w:r>
      <w:proofErr w:type="spellEnd"/>
      <w:r w:rsidRPr="00547B67">
        <w:rPr>
          <w:rFonts w:ascii="Times New Roman" w:hAnsi="Times New Roman"/>
          <w:i w:val="0"/>
          <w:sz w:val="24"/>
          <w:szCs w:val="24"/>
        </w:rPr>
        <w:t xml:space="preserve"> документи, свързани с изпълнението на допустимите дейности по съответната процедура, следва да бъдат издадени в периода на допустимост.</w:t>
      </w:r>
    </w:p>
    <w:p w14:paraId="121E7F9C"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2/ За разходите да е налична адекватна одитна следа съгласно минималните изисквания на Приложение XIII от Регламент (ЕС) 2021/1060 в съответствие с чл. 57, ал. 1, т. 7 от ЗУСЕФСУ, включително да са спазени изискванията за съхраняване на документите по чл. 82 от Регламент (ЕС) 2021/1060;</w:t>
      </w:r>
    </w:p>
    <w:p w14:paraId="37124203"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3/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и партньорите. Разходи, подкрепени с протоколи за прихващане, не се считат за допустими;</w:t>
      </w:r>
    </w:p>
    <w:p w14:paraId="527B4BB9"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4/ Да са отразени в счетоводната документация на бенефициента и партньорите</w:t>
      </w:r>
      <w:r w:rsidRPr="00547B67">
        <w:rPr>
          <w:rFonts w:ascii="Times New Roman" w:hAnsi="Times New Roman"/>
          <w:i w:val="0"/>
          <w:sz w:val="24"/>
          <w:szCs w:val="24"/>
          <w:lang w:val="en-US"/>
        </w:rPr>
        <w:t>(</w:t>
      </w:r>
      <w:r w:rsidRPr="00547B67">
        <w:rPr>
          <w:rFonts w:ascii="Times New Roman" w:hAnsi="Times New Roman"/>
          <w:i w:val="0"/>
          <w:sz w:val="24"/>
          <w:szCs w:val="24"/>
        </w:rPr>
        <w:t>ако е приложимо</w:t>
      </w:r>
      <w:r w:rsidRPr="00547B67">
        <w:rPr>
          <w:rFonts w:ascii="Times New Roman" w:hAnsi="Times New Roman"/>
          <w:i w:val="0"/>
          <w:sz w:val="24"/>
          <w:szCs w:val="24"/>
          <w:lang w:val="en-US"/>
        </w:rPr>
        <w:t>)</w:t>
      </w:r>
      <w:r w:rsidRPr="00547B67">
        <w:rPr>
          <w:rFonts w:ascii="Times New Roman" w:hAnsi="Times New Roman"/>
          <w:i w:val="0"/>
          <w:sz w:val="24"/>
          <w:szCs w:val="24"/>
        </w:rPr>
        <w:t xml:space="preserve"> чрез отделни счетоводни аналитични сметки, съдържащи номера</w:t>
      </w:r>
      <w:r w:rsidRPr="00547B67">
        <w:rPr>
          <w:rFonts w:ascii="Times New Roman" w:hAnsi="Times New Roman"/>
          <w:i w:val="0"/>
          <w:sz w:val="24"/>
          <w:szCs w:val="24"/>
          <w:lang w:val="en-US"/>
        </w:rPr>
        <w:t xml:space="preserve"> (</w:t>
      </w:r>
      <w:r w:rsidRPr="00547B67">
        <w:rPr>
          <w:rFonts w:ascii="Times New Roman" w:hAnsi="Times New Roman"/>
          <w:i w:val="0"/>
          <w:sz w:val="24"/>
          <w:szCs w:val="24"/>
        </w:rPr>
        <w:t>или част от номера</w:t>
      </w:r>
      <w:r w:rsidRPr="00547B67">
        <w:rPr>
          <w:rFonts w:ascii="Times New Roman" w:hAnsi="Times New Roman"/>
          <w:i w:val="0"/>
          <w:sz w:val="24"/>
          <w:szCs w:val="24"/>
          <w:lang w:val="en-US"/>
        </w:rPr>
        <w:t>)</w:t>
      </w:r>
      <w:r w:rsidRPr="00547B67">
        <w:rPr>
          <w:rFonts w:ascii="Times New Roman" w:hAnsi="Times New Roman"/>
          <w:i w:val="0"/>
          <w:sz w:val="24"/>
          <w:szCs w:val="24"/>
        </w:rPr>
        <w:t xml:space="preserve"> на административния договор за предоставяне на безвъзмездна помощ  или в отделна счетоводна система. При отчитане на разходи за извършено авансово плащане по договор за доставка следва да се създадат и съответните разчетни счетоводни сметки (Пример: 401/21 „Доставчици по аванси BG16RFPR002-1.001-0001“);</w:t>
      </w:r>
    </w:p>
    <w:p w14:paraId="5F14E1DB"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 xml:space="preserve">5/ Да могат да се установят и проверят, да бъдат подкрепени от оригинални разходооправдателни документи; </w:t>
      </w:r>
    </w:p>
    <w:p w14:paraId="3F296CBE"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6/ Да са в съответствие с категориите разходи, включени в Условията за кандидатстване и в договора за предоставяне на безвъзмездна помощ;</w:t>
      </w:r>
    </w:p>
    <w:p w14:paraId="333D9B3A"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7/ Да са спазени максималните размери за съответните разходи, включени в Условията за кандидатстване и в бюджета на административния договор за предоставяне на безвъзмездна помощ;</w:t>
      </w:r>
    </w:p>
    <w:p w14:paraId="5D78D09E"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8/ 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p>
    <w:p w14:paraId="7EE82159"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 xml:space="preserve">9/ Да са за реално доставени продукти/извършени услуги въз основа на договори, които са сключени при спазване изискванията на националното и европейското законодателство; </w:t>
      </w:r>
    </w:p>
    <w:p w14:paraId="2A545F60" w14:textId="646BADAA"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lastRenderedPageBreak/>
        <w:t xml:space="preserve">10/ Изборът на изпълнител за реализираните дейности (услуги и/или доставки, и/или строително-монтажни работи), в случаите на предоставяне на безвъзмездна финансова помощ под формата на възстановяване на действително направени и платени допустими разходи и разходи за амортизация, да е извършен в съответствие с действащото национално и с европейското законодателство; </w:t>
      </w:r>
    </w:p>
    <w:p w14:paraId="01DBAC16"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11/ Да са извършени законосъобразно съгласно приложимото право на Европейския съюз и българското законодателство;</w:t>
      </w:r>
    </w:p>
    <w:p w14:paraId="63658309"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12/ Да са съобразени с приложимите правила за предоставяне на държавни/минимални помощи;</w:t>
      </w:r>
    </w:p>
    <w:p w14:paraId="4860CF35" w14:textId="77777777" w:rsidR="00066423" w:rsidRPr="00547B67" w:rsidRDefault="00066423" w:rsidP="00066423">
      <w:pPr>
        <w:pStyle w:val="NoSpacing"/>
        <w:jc w:val="both"/>
        <w:rPr>
          <w:rFonts w:ascii="Times New Roman" w:hAnsi="Times New Roman"/>
          <w:i w:val="0"/>
          <w:sz w:val="24"/>
          <w:szCs w:val="24"/>
        </w:rPr>
      </w:pPr>
      <w:r w:rsidRPr="00547B67">
        <w:rPr>
          <w:rFonts w:ascii="Times New Roman" w:hAnsi="Times New Roman"/>
          <w:i w:val="0"/>
          <w:sz w:val="24"/>
          <w:szCs w:val="24"/>
        </w:rPr>
        <w:t>13/ Да не са финансирани по друг проект, програма или друга финансова схема, финансирана от публични средства на националния или европейския бюджети.</w:t>
      </w:r>
      <w:r w:rsidRPr="00547B67">
        <w:rPr>
          <w:rFonts w:ascii="Times New Roman" w:hAnsi="Times New Roman"/>
          <w:i w:val="0"/>
          <w:sz w:val="24"/>
          <w:szCs w:val="24"/>
        </w:rPr>
        <w:tab/>
      </w:r>
    </w:p>
    <w:p w14:paraId="44F9F40D"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441481B8" w14:textId="77777777" w:rsidR="00066423" w:rsidRPr="00547B67" w:rsidRDefault="00066423" w:rsidP="00A46ABB">
      <w:pPr>
        <w:pStyle w:val="Heading2"/>
        <w:numPr>
          <w:ilvl w:val="0"/>
          <w:numId w:val="34"/>
        </w:numPr>
      </w:pPr>
      <w:bookmarkStart w:id="23" w:name="_Toc164933155"/>
      <w:proofErr w:type="spellStart"/>
      <w:r w:rsidRPr="00547B67">
        <w:t>Допустими</w:t>
      </w:r>
      <w:proofErr w:type="spellEnd"/>
      <w:r w:rsidRPr="00547B67">
        <w:t xml:space="preserve"> и </w:t>
      </w:r>
      <w:proofErr w:type="spellStart"/>
      <w:r w:rsidRPr="00547B67">
        <w:t>недопустими</w:t>
      </w:r>
      <w:proofErr w:type="spellEnd"/>
      <w:r w:rsidRPr="00547B67">
        <w:t xml:space="preserve"> </w:t>
      </w:r>
      <w:proofErr w:type="spellStart"/>
      <w:r w:rsidRPr="00547B67">
        <w:t>разходи</w:t>
      </w:r>
      <w:bookmarkEnd w:id="23"/>
      <w:proofErr w:type="spellEnd"/>
    </w:p>
    <w:p w14:paraId="61C1585E"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164BDFD6" w14:textId="31BF99E6" w:rsidR="00CA1755" w:rsidRDefault="00CA1755" w:rsidP="00066423">
      <w:pPr>
        <w:ind w:firstLine="708"/>
        <w:jc w:val="both"/>
        <w:rPr>
          <w:rFonts w:ascii="Times New Roman" w:hAnsi="Times New Roman" w:cs="Times New Roman"/>
          <w:sz w:val="24"/>
          <w:szCs w:val="24"/>
        </w:rPr>
      </w:pPr>
      <w:r w:rsidRPr="00547B67">
        <w:rPr>
          <w:rFonts w:ascii="Times New Roman" w:hAnsi="Times New Roman" w:cs="Times New Roman"/>
          <w:sz w:val="24"/>
          <w:szCs w:val="24"/>
        </w:rPr>
        <w:t xml:space="preserve">Допустимите и недопустимите разходи, както и всички процентни и други ограничения по отношение на разходите, са посочени изчерпателно в Условията за кандидатстване и изпълнение (вкл. съпътстващите ги документи) по съответната процедура, по която се изпълнява конкретният проект. </w:t>
      </w:r>
      <w:r>
        <w:rPr>
          <w:rFonts w:ascii="Times New Roman" w:hAnsi="Times New Roman" w:cs="Times New Roman"/>
          <w:sz w:val="24"/>
          <w:szCs w:val="24"/>
        </w:rPr>
        <w:t>Посочените п</w:t>
      </w:r>
      <w:r w:rsidRPr="00547B67">
        <w:rPr>
          <w:rFonts w:ascii="Times New Roman" w:hAnsi="Times New Roman" w:cs="Times New Roman"/>
          <w:sz w:val="24"/>
          <w:szCs w:val="24"/>
        </w:rPr>
        <w:t xml:space="preserve">роцентни ограничения за определени категории разходи, описани в Условията за кандидатстване, се прилагат върху действително отчетените и верифицирани допустими разходи. УО проверява спазването на тези ограничения при </w:t>
      </w:r>
      <w:r>
        <w:rPr>
          <w:rFonts w:ascii="Times New Roman" w:hAnsi="Times New Roman" w:cs="Times New Roman"/>
          <w:sz w:val="24"/>
          <w:szCs w:val="24"/>
        </w:rPr>
        <w:t xml:space="preserve">проверката и верификацията на </w:t>
      </w:r>
      <w:r w:rsidRPr="00547B67">
        <w:rPr>
          <w:rFonts w:ascii="Times New Roman" w:hAnsi="Times New Roman" w:cs="Times New Roman"/>
          <w:sz w:val="24"/>
          <w:szCs w:val="24"/>
        </w:rPr>
        <w:t>пода</w:t>
      </w:r>
      <w:r>
        <w:rPr>
          <w:rFonts w:ascii="Times New Roman" w:hAnsi="Times New Roman" w:cs="Times New Roman"/>
          <w:sz w:val="24"/>
          <w:szCs w:val="24"/>
        </w:rPr>
        <w:t>ден</w:t>
      </w:r>
      <w:r w:rsidRPr="00547B67">
        <w:rPr>
          <w:rFonts w:ascii="Times New Roman" w:hAnsi="Times New Roman" w:cs="Times New Roman"/>
          <w:sz w:val="24"/>
          <w:szCs w:val="24"/>
        </w:rPr>
        <w:t xml:space="preserve"> междинен/финален отчет. В случай че не са спазени, надвишените суми се приспадат от междинното/окончателно</w:t>
      </w:r>
      <w:r>
        <w:rPr>
          <w:rFonts w:ascii="Times New Roman" w:hAnsi="Times New Roman" w:cs="Times New Roman"/>
          <w:sz w:val="24"/>
          <w:szCs w:val="24"/>
        </w:rPr>
        <w:t>то</w:t>
      </w:r>
      <w:r w:rsidRPr="00547B67">
        <w:rPr>
          <w:rFonts w:ascii="Times New Roman" w:hAnsi="Times New Roman" w:cs="Times New Roman"/>
          <w:sz w:val="24"/>
          <w:szCs w:val="24"/>
        </w:rPr>
        <w:t xml:space="preserve"> плащане към бенефициента. В допълнение всички разходи, които не попадат в обхвата на допустимите разходи по съответната процедура се считат за недопустими. Извършените от бенефициента недопустими разходи не подлежат на възстановяване.</w:t>
      </w:r>
    </w:p>
    <w:p w14:paraId="1C77ACD9" w14:textId="4819868E" w:rsidR="00066423" w:rsidRPr="00547B67" w:rsidRDefault="00066423" w:rsidP="00066423">
      <w:pPr>
        <w:ind w:firstLine="708"/>
        <w:jc w:val="both"/>
        <w:rPr>
          <w:rFonts w:ascii="Times New Roman" w:hAnsi="Times New Roman" w:cs="Times New Roman"/>
          <w:sz w:val="24"/>
          <w:szCs w:val="24"/>
        </w:rPr>
      </w:pPr>
      <w:r w:rsidRPr="00547B67">
        <w:rPr>
          <w:rFonts w:ascii="Times New Roman" w:hAnsi="Times New Roman" w:cs="Times New Roman"/>
          <w:sz w:val="24"/>
          <w:szCs w:val="24"/>
        </w:rPr>
        <w:t>Размерът на безвъзмездната финансова помощ по договора/заповедта е дължим до размера на верифицираните допустими разходи.</w:t>
      </w:r>
    </w:p>
    <w:p w14:paraId="362ECBC3" w14:textId="77777777" w:rsidR="00066423" w:rsidRPr="00547B67" w:rsidRDefault="00066423" w:rsidP="00066423">
      <w:pPr>
        <w:ind w:firstLine="708"/>
        <w:jc w:val="both"/>
        <w:rPr>
          <w:rFonts w:ascii="Times New Roman" w:hAnsi="Times New Roman" w:cs="Times New Roman"/>
          <w:sz w:val="24"/>
          <w:szCs w:val="24"/>
        </w:rPr>
      </w:pPr>
      <w:r w:rsidRPr="00547B67">
        <w:rPr>
          <w:rFonts w:ascii="Times New Roman" w:hAnsi="Times New Roman" w:cs="Times New Roman"/>
          <w:sz w:val="24"/>
          <w:szCs w:val="24"/>
        </w:rPr>
        <w:t>В случай на спиране и удължаване на срокове по АДБФП, независимо от обстоятелствата, довели до спирането и удължаването, Управляващият орган възстановява само разходите, платени в периода на допустимост на разходите – от 01.01.2021 г. до 31.12.2029 г., като плащания, извършени извън този период, остават за сметка на бенефициента.</w:t>
      </w:r>
    </w:p>
    <w:p w14:paraId="3C4BC3E5" w14:textId="05678203" w:rsidR="00066423" w:rsidRPr="00547B67" w:rsidRDefault="00953F67" w:rsidP="00511123">
      <w:pPr>
        <w:ind w:firstLine="708"/>
        <w:jc w:val="both"/>
        <w:rPr>
          <w:rFonts w:ascii="Times New Roman" w:hAnsi="Times New Roman" w:cs="Times New Roman"/>
          <w:sz w:val="24"/>
          <w:szCs w:val="24"/>
        </w:rPr>
      </w:pPr>
      <w:r w:rsidRPr="00547B67">
        <w:rPr>
          <w:rFonts w:ascii="Times New Roman" w:hAnsi="Times New Roman" w:cs="Times New Roman"/>
          <w:sz w:val="24"/>
          <w:szCs w:val="24"/>
        </w:rPr>
        <w:t>В случай на възникнала необходимост от сключване на допълнително споразумение (представляващо неразделна част от административния договор за БФП) водещо до намаляване на размера на общите допустими разходи по проекта, включително и на размера на безвъзмездната финансова помощ, след извършено авансово плащане, бенефициент</w:t>
      </w:r>
      <w:r>
        <w:rPr>
          <w:rFonts w:ascii="Times New Roman" w:hAnsi="Times New Roman" w:cs="Times New Roman"/>
          <w:sz w:val="24"/>
          <w:szCs w:val="24"/>
        </w:rPr>
        <w:t>ът</w:t>
      </w:r>
      <w:r w:rsidRPr="00547B67">
        <w:rPr>
          <w:rFonts w:ascii="Times New Roman" w:hAnsi="Times New Roman" w:cs="Times New Roman"/>
          <w:sz w:val="24"/>
          <w:szCs w:val="24"/>
        </w:rPr>
        <w:t xml:space="preserve"> следва да възстанови разликата между полученото авансово финансиране </w:t>
      </w:r>
      <w:proofErr w:type="spellStart"/>
      <w:r w:rsidRPr="00547B67">
        <w:rPr>
          <w:rFonts w:ascii="Times New Roman" w:hAnsi="Times New Roman" w:cs="Times New Roman"/>
          <w:sz w:val="24"/>
          <w:szCs w:val="24"/>
        </w:rPr>
        <w:t>съотносимо</w:t>
      </w:r>
      <w:proofErr w:type="spellEnd"/>
      <w:r w:rsidRPr="00547B67">
        <w:rPr>
          <w:rFonts w:ascii="Times New Roman" w:hAnsi="Times New Roman" w:cs="Times New Roman"/>
          <w:sz w:val="24"/>
          <w:szCs w:val="24"/>
        </w:rPr>
        <w:t xml:space="preserve"> към намаления размер на БФП, посочен в допълнителното споразумение.</w:t>
      </w:r>
    </w:p>
    <w:p w14:paraId="41A6E9AE" w14:textId="77777777" w:rsidR="00066423" w:rsidRPr="00547B67" w:rsidRDefault="00066423" w:rsidP="00066423">
      <w:pPr>
        <w:ind w:firstLine="708"/>
        <w:jc w:val="both"/>
        <w:rPr>
          <w:rFonts w:ascii="Times New Roman" w:hAnsi="Times New Roman" w:cs="Times New Roman"/>
          <w:sz w:val="24"/>
          <w:szCs w:val="24"/>
        </w:rPr>
      </w:pPr>
      <w:r w:rsidRPr="00547B67">
        <w:rPr>
          <w:rFonts w:ascii="Times New Roman" w:hAnsi="Times New Roman" w:cs="Times New Roman"/>
          <w:sz w:val="24"/>
          <w:szCs w:val="24"/>
        </w:rPr>
        <w:t>Бенефициентът следва да възстанови средствата, верифицирани и изплатени от Управляващия орган, но счетени за недопустими от други контролни и одитни органи – Счетоводен орган, Одитен орган, Европейска комисия и др.</w:t>
      </w:r>
    </w:p>
    <w:p w14:paraId="3B5F889C" w14:textId="77777777" w:rsidR="00066423" w:rsidRPr="00547B67" w:rsidRDefault="00066423" w:rsidP="00066423">
      <w:pPr>
        <w:ind w:firstLine="708"/>
        <w:jc w:val="both"/>
        <w:rPr>
          <w:rFonts w:ascii="Times New Roman" w:hAnsi="Times New Roman" w:cs="Times New Roman"/>
          <w:sz w:val="24"/>
          <w:szCs w:val="24"/>
        </w:rPr>
      </w:pPr>
      <w:r w:rsidRPr="00547B67">
        <w:rPr>
          <w:rFonts w:ascii="Times New Roman" w:hAnsi="Times New Roman" w:cs="Times New Roman"/>
          <w:sz w:val="24"/>
          <w:szCs w:val="24"/>
        </w:rPr>
        <w:t xml:space="preserve">Дълготрайните материални и нематериални активи, придобити със средства по проектите, следва да се използват изключително в предприятието-получател на помощта, да се разглеждат като </w:t>
      </w:r>
      <w:proofErr w:type="spellStart"/>
      <w:r w:rsidRPr="00547B67">
        <w:rPr>
          <w:rFonts w:ascii="Times New Roman" w:hAnsi="Times New Roman" w:cs="Times New Roman"/>
          <w:sz w:val="24"/>
          <w:szCs w:val="24"/>
        </w:rPr>
        <w:t>амортизируеми</w:t>
      </w:r>
      <w:proofErr w:type="spellEnd"/>
      <w:r w:rsidRPr="00547B67">
        <w:rPr>
          <w:rFonts w:ascii="Times New Roman" w:hAnsi="Times New Roman" w:cs="Times New Roman"/>
          <w:sz w:val="24"/>
          <w:szCs w:val="24"/>
        </w:rPr>
        <w:t xml:space="preserve"> активи, да са закупени от трети лица при пазарни условия, да бъдат включени в активите на бенефициента съгласно приложимите счетоводни стандарти и да останат в предприятието и региона-получател на регионалната помощ за срок от 5 (пет) години от окончателното плащане за малки дружества със средна пазарна капитализация </w:t>
      </w:r>
      <w:r w:rsidRPr="00547B67">
        <w:rPr>
          <w:rFonts w:ascii="Times New Roman" w:hAnsi="Times New Roman" w:cs="Times New Roman"/>
          <w:sz w:val="24"/>
          <w:szCs w:val="24"/>
        </w:rPr>
        <w:lastRenderedPageBreak/>
        <w:t>(</w:t>
      </w:r>
      <w:proofErr w:type="spellStart"/>
      <w:r w:rsidRPr="00547B67">
        <w:rPr>
          <w:rFonts w:ascii="Times New Roman" w:hAnsi="Times New Roman" w:cs="Times New Roman"/>
          <w:sz w:val="24"/>
          <w:szCs w:val="24"/>
        </w:rPr>
        <w:t>Small</w:t>
      </w:r>
      <w:proofErr w:type="spellEnd"/>
      <w:r w:rsidRPr="00547B67">
        <w:rPr>
          <w:rFonts w:ascii="Times New Roman" w:hAnsi="Times New Roman" w:cs="Times New Roman"/>
          <w:sz w:val="24"/>
          <w:szCs w:val="24"/>
        </w:rPr>
        <w:t xml:space="preserve"> </w:t>
      </w:r>
      <w:proofErr w:type="spellStart"/>
      <w:r w:rsidRPr="00547B67">
        <w:rPr>
          <w:rFonts w:ascii="Times New Roman" w:hAnsi="Times New Roman" w:cs="Times New Roman"/>
          <w:sz w:val="24"/>
          <w:szCs w:val="24"/>
        </w:rPr>
        <w:t>Mid-Caps</w:t>
      </w:r>
      <w:proofErr w:type="spellEnd"/>
      <w:r w:rsidRPr="00547B67">
        <w:rPr>
          <w:rFonts w:ascii="Times New Roman" w:hAnsi="Times New Roman" w:cs="Times New Roman"/>
          <w:sz w:val="24"/>
          <w:szCs w:val="24"/>
        </w:rPr>
        <w:t>) или 3 (три) години от окончателното плащане за МСП. В случай че по проекта са придобити лицензии, същите следва да се поддържат в горепосочения период на устойчивост (5 г. или 3 г., в зависимост от категорията на кандидата) от окончателното плащане, като разходите за това са за сметка на кандидатите. При неспазване на посочените изисквания се определя финансова корекция, пропорционално спрямо периода, за който е налице неизпълнение.</w:t>
      </w:r>
    </w:p>
    <w:p w14:paraId="70D4DE51" w14:textId="77777777" w:rsidR="003D40A3" w:rsidRPr="00547B67" w:rsidRDefault="003D40A3" w:rsidP="003D40A3">
      <w:pPr>
        <w:ind w:firstLine="708"/>
        <w:jc w:val="both"/>
        <w:rPr>
          <w:rFonts w:ascii="Times New Roman" w:hAnsi="Times New Roman" w:cs="Times New Roman"/>
          <w:sz w:val="24"/>
          <w:szCs w:val="24"/>
        </w:rPr>
      </w:pPr>
      <w:r w:rsidRPr="00547B67">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14, </w:t>
      </w:r>
      <w:proofErr w:type="spellStart"/>
      <w:r w:rsidRPr="00547B67">
        <w:rPr>
          <w:rFonts w:ascii="Times New Roman" w:hAnsi="Times New Roman" w:cs="Times New Roman"/>
          <w:sz w:val="24"/>
          <w:szCs w:val="24"/>
        </w:rPr>
        <w:t>пар</w:t>
      </w:r>
      <w:proofErr w:type="spellEnd"/>
      <w:r w:rsidRPr="00547B67">
        <w:rPr>
          <w:rFonts w:ascii="Times New Roman" w:hAnsi="Times New Roman" w:cs="Times New Roman"/>
          <w:sz w:val="24"/>
          <w:szCs w:val="24"/>
        </w:rPr>
        <w:t xml:space="preserve">. 6 от Регламент (ЕС) № 651/2014 и чл. 23 на Постановление № 86 от 01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Бенефициентът  може да придобие собствеността върху даден актив или чрез договор за финансов лизинг или чрез договор за покупка. Окончателно плащане по договори за краткосрочен финансов лизинг се извършва след изплащане на цялата стойност към </w:t>
      </w:r>
      <w:proofErr w:type="spellStart"/>
      <w:r w:rsidRPr="00547B67">
        <w:rPr>
          <w:rFonts w:ascii="Times New Roman" w:hAnsi="Times New Roman" w:cs="Times New Roman"/>
          <w:sz w:val="24"/>
          <w:szCs w:val="24"/>
        </w:rPr>
        <w:t>лизингодателя</w:t>
      </w:r>
      <w:proofErr w:type="spellEnd"/>
      <w:r w:rsidRPr="00547B67">
        <w:rPr>
          <w:rFonts w:ascii="Times New Roman" w:hAnsi="Times New Roman" w:cs="Times New Roman"/>
          <w:sz w:val="24"/>
          <w:szCs w:val="24"/>
        </w:rPr>
        <w:t xml:space="preserve"> и прехвърляне собствеността на дадения актив</w:t>
      </w:r>
      <w:r w:rsidRPr="00D4580F">
        <w:t xml:space="preserve"> </w:t>
      </w:r>
      <w:r w:rsidRPr="00D4580F">
        <w:rPr>
          <w:rFonts w:ascii="Times New Roman" w:hAnsi="Times New Roman" w:cs="Times New Roman"/>
          <w:sz w:val="24"/>
          <w:szCs w:val="24"/>
        </w:rPr>
        <w:t xml:space="preserve">от </w:t>
      </w:r>
      <w:proofErr w:type="spellStart"/>
      <w:r w:rsidRPr="00D4580F">
        <w:rPr>
          <w:rFonts w:ascii="Times New Roman" w:hAnsi="Times New Roman" w:cs="Times New Roman"/>
          <w:sz w:val="24"/>
          <w:szCs w:val="24"/>
        </w:rPr>
        <w:t>лизингодателя</w:t>
      </w:r>
      <w:proofErr w:type="spellEnd"/>
      <w:r w:rsidRPr="00D4580F">
        <w:rPr>
          <w:rFonts w:ascii="Times New Roman" w:hAnsi="Times New Roman" w:cs="Times New Roman"/>
          <w:sz w:val="24"/>
          <w:szCs w:val="24"/>
        </w:rPr>
        <w:t xml:space="preserve"> към бенефициента до крайната дата за изпълнение на дейностите по проекта</w:t>
      </w:r>
      <w:r w:rsidRPr="00547B67">
        <w:rPr>
          <w:rFonts w:ascii="Times New Roman" w:hAnsi="Times New Roman" w:cs="Times New Roman"/>
          <w:sz w:val="24"/>
          <w:szCs w:val="24"/>
        </w:rPr>
        <w:t>.</w:t>
      </w:r>
    </w:p>
    <w:p w14:paraId="5B089EB0" w14:textId="1832D2FC" w:rsidR="00066423" w:rsidRPr="00547B67" w:rsidRDefault="00066423" w:rsidP="00066423">
      <w:pPr>
        <w:ind w:firstLine="708"/>
        <w:jc w:val="both"/>
        <w:rPr>
          <w:rFonts w:ascii="Times New Roman" w:hAnsi="Times New Roman" w:cs="Times New Roman"/>
          <w:sz w:val="24"/>
          <w:szCs w:val="24"/>
        </w:rPr>
      </w:pPr>
    </w:p>
    <w:p w14:paraId="74BCB3DB"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064CC44F" w14:textId="77777777" w:rsidR="00066423" w:rsidRPr="00547B67" w:rsidRDefault="00066423" w:rsidP="00A46ABB">
      <w:pPr>
        <w:pStyle w:val="Heading2"/>
        <w:numPr>
          <w:ilvl w:val="0"/>
          <w:numId w:val="34"/>
        </w:numPr>
      </w:pPr>
      <w:bookmarkStart w:id="24" w:name="_Toc164933156"/>
      <w:proofErr w:type="spellStart"/>
      <w:r w:rsidRPr="00547B67">
        <w:t>Опростени</w:t>
      </w:r>
      <w:proofErr w:type="spellEnd"/>
      <w:r w:rsidRPr="00547B67">
        <w:t xml:space="preserve"> </w:t>
      </w:r>
      <w:proofErr w:type="spellStart"/>
      <w:r w:rsidRPr="00547B67">
        <w:t>варианти</w:t>
      </w:r>
      <w:proofErr w:type="spellEnd"/>
      <w:r w:rsidRPr="00547B67">
        <w:t xml:space="preserve"> </w:t>
      </w:r>
      <w:proofErr w:type="spellStart"/>
      <w:r w:rsidRPr="00547B67">
        <w:t>за</w:t>
      </w:r>
      <w:proofErr w:type="spellEnd"/>
      <w:r w:rsidRPr="00547B67">
        <w:t xml:space="preserve"> </w:t>
      </w:r>
      <w:proofErr w:type="spellStart"/>
      <w:r w:rsidRPr="00547B67">
        <w:t>разходи</w:t>
      </w:r>
      <w:bookmarkEnd w:id="24"/>
      <w:proofErr w:type="spellEnd"/>
    </w:p>
    <w:p w14:paraId="4A13C5F8"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3CAADA31" w14:textId="77777777" w:rsidR="007D6326" w:rsidRPr="00547B67" w:rsidRDefault="007D6326" w:rsidP="00511123">
      <w:pPr>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В случаите когато това е изрично предвидено в АДБФП и Условията за кандидатстване по процедурите, за допустими могат да бъдат признати и категории опростени разходи, определени чрез единна ставка, единичен разход или еднократна сума. </w:t>
      </w:r>
    </w:p>
    <w:p w14:paraId="018157A8" w14:textId="77777777" w:rsidR="007D6326" w:rsidRPr="00547B67" w:rsidRDefault="007D6326" w:rsidP="00511123">
      <w:pPr>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Възможността за прилагане на опростени варианти за разходите (ОВР) е регламентирана в чл. 53, чл. 54 и чл. 55 от Регламент </w:t>
      </w:r>
      <w:r w:rsidRPr="00547B67">
        <w:rPr>
          <w:rFonts w:ascii="Times New Roman" w:hAnsi="Times New Roman" w:cs="Times New Roman"/>
          <w:sz w:val="24"/>
          <w:szCs w:val="24"/>
          <w:lang w:val="en-US"/>
        </w:rPr>
        <w:t>(</w:t>
      </w:r>
      <w:r w:rsidRPr="00547B67">
        <w:rPr>
          <w:rFonts w:ascii="Times New Roman" w:hAnsi="Times New Roman" w:cs="Times New Roman"/>
          <w:sz w:val="24"/>
          <w:szCs w:val="24"/>
        </w:rPr>
        <w:t>ЕС</w:t>
      </w:r>
      <w:r w:rsidRPr="00547B67">
        <w:rPr>
          <w:rFonts w:ascii="Times New Roman" w:hAnsi="Times New Roman" w:cs="Times New Roman"/>
          <w:sz w:val="24"/>
          <w:szCs w:val="24"/>
          <w:lang w:val="en-US"/>
        </w:rPr>
        <w:t xml:space="preserve">) </w:t>
      </w:r>
      <w:r w:rsidRPr="00547B67">
        <w:rPr>
          <w:rFonts w:ascii="Times New Roman" w:hAnsi="Times New Roman" w:cs="Times New Roman"/>
          <w:sz w:val="24"/>
          <w:szCs w:val="24"/>
        </w:rPr>
        <w:t>2021/1060 и чл.55 от ЗУСЕФСУ.</w:t>
      </w:r>
    </w:p>
    <w:p w14:paraId="5A0C70F1" w14:textId="4DBE7059" w:rsidR="007D6326" w:rsidRPr="00547B67" w:rsidRDefault="007D6326" w:rsidP="00511123">
      <w:pPr>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За тези категории разходи не се прилагат разходооправдателни и платежни документи </w:t>
      </w:r>
      <w:r>
        <w:rPr>
          <w:rFonts w:ascii="Times New Roman" w:hAnsi="Times New Roman" w:cs="Times New Roman"/>
          <w:sz w:val="24"/>
          <w:szCs w:val="24"/>
        </w:rPr>
        <w:t xml:space="preserve">към подадения отчет, но същите трябва да са налични и </w:t>
      </w:r>
      <w:proofErr w:type="spellStart"/>
      <w:r>
        <w:rPr>
          <w:rFonts w:ascii="Times New Roman" w:hAnsi="Times New Roman" w:cs="Times New Roman"/>
          <w:sz w:val="24"/>
          <w:szCs w:val="24"/>
        </w:rPr>
        <w:t>проследими</w:t>
      </w:r>
      <w:proofErr w:type="spellEnd"/>
      <w:r>
        <w:rPr>
          <w:rFonts w:ascii="Times New Roman" w:hAnsi="Times New Roman" w:cs="Times New Roman"/>
          <w:sz w:val="24"/>
          <w:szCs w:val="24"/>
        </w:rPr>
        <w:t xml:space="preserve"> в документацията на бенефициента. </w:t>
      </w:r>
    </w:p>
    <w:p w14:paraId="2A55AE23" w14:textId="77777777" w:rsidR="007D6326" w:rsidRPr="00547B67" w:rsidRDefault="007D6326" w:rsidP="00511123">
      <w:pPr>
        <w:spacing w:line="276" w:lineRule="auto"/>
        <w:ind w:firstLine="709"/>
        <w:jc w:val="both"/>
      </w:pPr>
      <w:r w:rsidRPr="00547B67">
        <w:rPr>
          <w:rFonts w:ascii="Times New Roman" w:hAnsi="Times New Roman" w:cs="Times New Roman"/>
          <w:sz w:val="24"/>
          <w:szCs w:val="24"/>
        </w:rPr>
        <w:t>В случаите когато безвъзмездното финансиране на ОВР представлява държавна/минимална помощ, за да бъдат допустими разходите, следва да бъдат спазени всички изисквания на приложимия режим държавна/минимална помощ.</w:t>
      </w:r>
    </w:p>
    <w:p w14:paraId="340638D3" w14:textId="77777777" w:rsidR="007D6326" w:rsidRPr="00511123" w:rsidRDefault="007D6326" w:rsidP="00511123">
      <w:pPr>
        <w:pStyle w:val="Default"/>
        <w:numPr>
          <w:ilvl w:val="1"/>
          <w:numId w:val="34"/>
        </w:numPr>
        <w:spacing w:line="276" w:lineRule="auto"/>
        <w:ind w:hanging="371"/>
        <w:jc w:val="both"/>
        <w:rPr>
          <w:b/>
          <w:color w:val="auto"/>
        </w:rPr>
      </w:pPr>
      <w:r w:rsidRPr="00511123">
        <w:rPr>
          <w:b/>
          <w:color w:val="auto"/>
        </w:rPr>
        <w:t>Единичен разход</w:t>
      </w:r>
    </w:p>
    <w:p w14:paraId="6DBED4C3" w14:textId="77777777" w:rsidR="007D6326" w:rsidRPr="00547B67" w:rsidRDefault="007D6326" w:rsidP="00511123">
      <w:pPr>
        <w:pStyle w:val="Default"/>
        <w:spacing w:line="276" w:lineRule="auto"/>
        <w:ind w:firstLine="709"/>
        <w:jc w:val="both"/>
        <w:rPr>
          <w:color w:val="auto"/>
        </w:rPr>
      </w:pPr>
      <w:r>
        <w:rPr>
          <w:color w:val="auto"/>
        </w:rPr>
        <w:t xml:space="preserve">Единичните разходи покриват определени специфични категории допустими разходи, които са изразени в максимални суми за единица </w:t>
      </w:r>
      <w:r>
        <w:rPr>
          <w:color w:val="auto"/>
          <w:lang w:val="en-US"/>
        </w:rPr>
        <w:t>(</w:t>
      </w:r>
      <w:r>
        <w:rPr>
          <w:color w:val="auto"/>
        </w:rPr>
        <w:t>например: единичен разход за почасово възнаграждение</w:t>
      </w:r>
      <w:r>
        <w:rPr>
          <w:color w:val="auto"/>
          <w:lang w:val="en-US"/>
        </w:rPr>
        <w:t>)</w:t>
      </w:r>
      <w:r>
        <w:rPr>
          <w:color w:val="auto"/>
        </w:rPr>
        <w:t>.</w:t>
      </w:r>
      <w:r w:rsidRPr="00FE5CAF">
        <w:rPr>
          <w:color w:val="auto"/>
        </w:rPr>
        <w:t xml:space="preserve"> </w:t>
      </w:r>
      <w:r>
        <w:rPr>
          <w:color w:val="auto"/>
        </w:rPr>
        <w:t>Прилагането на финансиране чрез единичен разход се извършва съгласно чл. 53</w:t>
      </w:r>
      <w:r w:rsidRPr="00FE5CAF">
        <w:rPr>
          <w:color w:val="auto"/>
        </w:rPr>
        <w:t xml:space="preserve"> от Регламент (ЕС) 2021/1060 на </w:t>
      </w:r>
      <w:r>
        <w:rPr>
          <w:color w:val="auto"/>
        </w:rPr>
        <w:t>Е</w:t>
      </w:r>
      <w:r w:rsidRPr="00FE5CAF">
        <w:rPr>
          <w:color w:val="auto"/>
        </w:rPr>
        <w:t xml:space="preserve">вропейския парламент </w:t>
      </w:r>
      <w:r>
        <w:rPr>
          <w:color w:val="auto"/>
        </w:rPr>
        <w:t>и С</w:t>
      </w:r>
      <w:r w:rsidRPr="00FE5CAF">
        <w:rPr>
          <w:color w:val="auto"/>
        </w:rPr>
        <w:t>ъвета от 24 юни 2</w:t>
      </w:r>
      <w:r>
        <w:rPr>
          <w:color w:val="auto"/>
        </w:rPr>
        <w:t>021 година и чл. 55, ал. 1, т. 2</w:t>
      </w:r>
      <w:r w:rsidRPr="00FE5CAF">
        <w:rPr>
          <w:color w:val="auto"/>
        </w:rPr>
        <w:t xml:space="preserve"> на ЗУСЕФСУ</w:t>
      </w:r>
      <w:r>
        <w:rPr>
          <w:color w:val="auto"/>
        </w:rPr>
        <w:t>.</w:t>
      </w:r>
    </w:p>
    <w:p w14:paraId="4CF51C13" w14:textId="77777777" w:rsidR="007D6326" w:rsidRDefault="007D6326" w:rsidP="00511123">
      <w:pPr>
        <w:pStyle w:val="Default"/>
        <w:spacing w:line="276" w:lineRule="auto"/>
        <w:ind w:firstLine="709"/>
        <w:jc w:val="both"/>
        <w:rPr>
          <w:color w:val="auto"/>
        </w:rPr>
      </w:pPr>
      <w:r w:rsidRPr="00547B67">
        <w:rPr>
          <w:color w:val="auto"/>
        </w:rPr>
        <w:t xml:space="preserve">Изискуемите минимални задължителни документи, посочени в </w:t>
      </w:r>
      <w:r w:rsidRPr="00394781">
        <w:rPr>
          <w:color w:val="auto"/>
        </w:rPr>
        <w:t>Методологията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 съфинансирани от Европейския съюз чрез Европейския фонд за</w:t>
      </w:r>
      <w:r w:rsidRPr="00394781">
        <w:rPr>
          <w:b/>
          <w:bCs/>
          <w:color w:val="auto"/>
        </w:rPr>
        <w:t xml:space="preserve"> </w:t>
      </w:r>
      <w:r w:rsidRPr="00394781">
        <w:rPr>
          <w:bCs/>
          <w:color w:val="auto"/>
        </w:rPr>
        <w:lastRenderedPageBreak/>
        <w:t>регионално развитие</w:t>
      </w:r>
      <w:r>
        <w:rPr>
          <w:bCs/>
          <w:color w:val="auto"/>
          <w:u w:val="single"/>
          <w:lang w:val="en-US"/>
        </w:rPr>
        <w:t>(</w:t>
      </w:r>
      <w:hyperlink r:id="rId13" w:history="1">
        <w:r w:rsidRPr="0099368D">
          <w:rPr>
            <w:rStyle w:val="Hyperlink"/>
            <w:bCs/>
          </w:rPr>
          <w:t>https://www.mig.government.bg/wp-content/uploads/2024/01/metodologiya-ovr_pniidit_pkip.pdf</w:t>
        </w:r>
      </w:hyperlink>
      <w:r>
        <w:rPr>
          <w:bCs/>
          <w:color w:val="auto"/>
        </w:rPr>
        <w:t xml:space="preserve"> </w:t>
      </w:r>
      <w:r>
        <w:rPr>
          <w:bCs/>
          <w:color w:val="auto"/>
          <w:lang w:val="en-US"/>
        </w:rPr>
        <w:t xml:space="preserve">) </w:t>
      </w:r>
      <w:r w:rsidRPr="00547B67">
        <w:rPr>
          <w:bCs/>
          <w:color w:val="auto"/>
        </w:rPr>
        <w:t xml:space="preserve">и/или други приложими документи </w:t>
      </w:r>
      <w:r w:rsidRPr="00547B67">
        <w:rPr>
          <w:color w:val="auto"/>
        </w:rPr>
        <w:t xml:space="preserve">и доказващи постигнатия резултат (и ако е приложимо - други документи, изрично посочени в Условията за кандидатстване по съответната процедура) се предоставят на УО от бенефициентите заедно с всяко искане за плащане чрез ИСУН 2020. УО проверява представените документи и гарантира, че всички изисквания за възстановяване на опростения разход са изпълнени. Документите на хартиен оригинал се съхраняват при бенефициентите, а пред УО същите се представят сканирани, чрез системата ИСУН 2020. </w:t>
      </w:r>
    </w:p>
    <w:p w14:paraId="05D595A4" w14:textId="226AEF6F" w:rsidR="007D6326" w:rsidRPr="00511123" w:rsidRDefault="007D6326" w:rsidP="00511123">
      <w:pPr>
        <w:pStyle w:val="ListParagraph"/>
        <w:numPr>
          <w:ilvl w:val="1"/>
          <w:numId w:val="34"/>
        </w:numPr>
        <w:ind w:hanging="371"/>
        <w:jc w:val="both"/>
        <w:rPr>
          <w:rFonts w:ascii="Times New Roman" w:hAnsi="Times New Roman" w:cs="Times New Roman"/>
          <w:b/>
          <w:sz w:val="24"/>
          <w:szCs w:val="24"/>
        </w:rPr>
      </w:pPr>
      <w:r>
        <w:rPr>
          <w:rFonts w:ascii="Times New Roman" w:hAnsi="Times New Roman" w:cs="Times New Roman"/>
          <w:sz w:val="24"/>
          <w:szCs w:val="24"/>
        </w:rPr>
        <w:t xml:space="preserve"> </w:t>
      </w:r>
      <w:r w:rsidRPr="00511123">
        <w:rPr>
          <w:rFonts w:ascii="Times New Roman" w:hAnsi="Times New Roman" w:cs="Times New Roman"/>
          <w:b/>
          <w:sz w:val="24"/>
          <w:szCs w:val="24"/>
        </w:rPr>
        <w:t>Единна ставка</w:t>
      </w:r>
    </w:p>
    <w:p w14:paraId="6DDA7743" w14:textId="77777777" w:rsidR="007D6326" w:rsidRPr="00294633" w:rsidRDefault="007D6326" w:rsidP="00511123">
      <w:pPr>
        <w:pStyle w:val="NoSpacing"/>
        <w:ind w:firstLine="709"/>
        <w:jc w:val="both"/>
        <w:rPr>
          <w:rFonts w:ascii="Times New Roman" w:hAnsi="Times New Roman"/>
          <w:i w:val="0"/>
          <w:sz w:val="24"/>
          <w:szCs w:val="24"/>
        </w:rPr>
      </w:pPr>
      <w:r w:rsidRPr="00294633">
        <w:rPr>
          <w:rFonts w:ascii="Times New Roman" w:hAnsi="Times New Roman"/>
          <w:i w:val="0"/>
          <w:sz w:val="24"/>
          <w:szCs w:val="24"/>
        </w:rPr>
        <w:t>При единната ставка някои категории от допустимите разходи могат да се зададат като фиксиран процент от други бюджетни категории.</w:t>
      </w:r>
    </w:p>
    <w:p w14:paraId="711E3881" w14:textId="7B70305D" w:rsidR="007D6326" w:rsidRPr="00294633" w:rsidRDefault="007D6326" w:rsidP="00511123">
      <w:pPr>
        <w:pStyle w:val="NoSpacing"/>
        <w:ind w:firstLine="709"/>
        <w:jc w:val="both"/>
        <w:rPr>
          <w:rFonts w:ascii="Times New Roman" w:hAnsi="Times New Roman"/>
          <w:i w:val="0"/>
          <w:sz w:val="24"/>
          <w:szCs w:val="24"/>
        </w:rPr>
      </w:pPr>
      <w:r w:rsidRPr="00294633">
        <w:rPr>
          <w:rFonts w:ascii="Times New Roman" w:hAnsi="Times New Roman"/>
          <w:i w:val="0"/>
          <w:sz w:val="24"/>
          <w:szCs w:val="24"/>
        </w:rPr>
        <w:t>Съгласно чл. 54 от Регламент (ЕС) 2021/1060 на Европейския парламент и Съвета от 24 юни 2021 година и чл. 55, ал. 1, т. 4 на ЗУСЕФСУ, безвъзмездната финансова помощ може да бъде предоставяна под формата на финансиране с единна ставка, определена чрез прилагане на процент към една или няколко определени категории разходи.</w:t>
      </w:r>
    </w:p>
    <w:p w14:paraId="25CCACFC" w14:textId="5E23138B" w:rsidR="007D6326" w:rsidRPr="00294633" w:rsidRDefault="007D6326" w:rsidP="00511123">
      <w:pPr>
        <w:pStyle w:val="NoSpacing"/>
        <w:ind w:firstLine="709"/>
        <w:jc w:val="both"/>
        <w:rPr>
          <w:rFonts w:ascii="Times New Roman" w:hAnsi="Times New Roman"/>
          <w:i w:val="0"/>
          <w:sz w:val="24"/>
          <w:szCs w:val="24"/>
        </w:rPr>
      </w:pPr>
      <w:r w:rsidRPr="00294633">
        <w:rPr>
          <w:rFonts w:ascii="Times New Roman" w:hAnsi="Times New Roman"/>
          <w:i w:val="0"/>
          <w:sz w:val="24"/>
          <w:szCs w:val="24"/>
        </w:rPr>
        <w:t>По проекти по ПНИИДИТ конкретният процент на единна ставка определя размера на разходите за организация и управление, които са непреки разходи.</w:t>
      </w:r>
    </w:p>
    <w:p w14:paraId="3814F5CC" w14:textId="77777777" w:rsidR="007D6326" w:rsidRPr="00294633" w:rsidRDefault="007D6326" w:rsidP="00511123">
      <w:pPr>
        <w:pStyle w:val="NoSpacing"/>
        <w:ind w:firstLine="709"/>
        <w:jc w:val="both"/>
        <w:rPr>
          <w:rFonts w:ascii="Times New Roman" w:hAnsi="Times New Roman"/>
          <w:i w:val="0"/>
          <w:sz w:val="24"/>
          <w:szCs w:val="24"/>
        </w:rPr>
      </w:pPr>
      <w:r w:rsidRPr="00294633">
        <w:rPr>
          <w:rFonts w:ascii="Times New Roman" w:hAnsi="Times New Roman"/>
          <w:i w:val="0"/>
          <w:sz w:val="24"/>
          <w:szCs w:val="24"/>
        </w:rPr>
        <w:t>Определеният в АДБФП конкретен процент на единната ставка за размера на приложимите категории разходи се прилага към допустимите преки разходи по проекта, финансирани от БФП.</w:t>
      </w:r>
    </w:p>
    <w:p w14:paraId="17265A12" w14:textId="77777777" w:rsidR="007D6326" w:rsidRPr="00294633" w:rsidRDefault="007D6326" w:rsidP="00511123">
      <w:pPr>
        <w:pStyle w:val="NoSpacing"/>
        <w:ind w:firstLine="709"/>
        <w:jc w:val="both"/>
        <w:rPr>
          <w:rFonts w:ascii="Times New Roman" w:hAnsi="Times New Roman"/>
          <w:i w:val="0"/>
          <w:sz w:val="24"/>
          <w:szCs w:val="24"/>
        </w:rPr>
      </w:pPr>
      <w:r w:rsidRPr="00294633">
        <w:rPr>
          <w:rFonts w:ascii="Times New Roman" w:hAnsi="Times New Roman"/>
          <w:i w:val="0"/>
          <w:sz w:val="24"/>
          <w:szCs w:val="24"/>
        </w:rPr>
        <w:t>Следва да се има предвид, че всяко намаляване на размера на преките разходи, допустими за възстановяване от БФП, вследствие на извършените от УО проверки за допустимост, ще оказва пропорционално въздействие върху допустимия размер на категориите разходи, изчислени чрез единната ставка.</w:t>
      </w:r>
    </w:p>
    <w:p w14:paraId="355A188A" w14:textId="77777777" w:rsidR="007D6326" w:rsidRDefault="007D6326" w:rsidP="00511123">
      <w:pPr>
        <w:pStyle w:val="ListParagraph"/>
        <w:numPr>
          <w:ilvl w:val="1"/>
          <w:numId w:val="34"/>
        </w:numPr>
        <w:ind w:firstLine="709"/>
        <w:jc w:val="both"/>
        <w:rPr>
          <w:rFonts w:ascii="Times New Roman" w:hAnsi="Times New Roman" w:cs="Times New Roman"/>
          <w:sz w:val="24"/>
          <w:szCs w:val="24"/>
        </w:rPr>
      </w:pPr>
      <w:r>
        <w:rPr>
          <w:rFonts w:ascii="Times New Roman" w:hAnsi="Times New Roman" w:cs="Times New Roman"/>
          <w:sz w:val="24"/>
          <w:szCs w:val="24"/>
        </w:rPr>
        <w:t xml:space="preserve"> Е</w:t>
      </w:r>
      <w:r w:rsidRPr="009844C1">
        <w:rPr>
          <w:rFonts w:ascii="Times New Roman" w:hAnsi="Times New Roman" w:cs="Times New Roman"/>
          <w:sz w:val="24"/>
          <w:szCs w:val="24"/>
        </w:rPr>
        <w:t>днократна сума</w:t>
      </w:r>
    </w:p>
    <w:p w14:paraId="5C6C4238" w14:textId="77777777" w:rsidR="007D6326" w:rsidRDefault="007D6326" w:rsidP="00511123">
      <w:pPr>
        <w:ind w:firstLine="709"/>
        <w:jc w:val="both"/>
        <w:rPr>
          <w:rFonts w:ascii="Times New Roman" w:hAnsi="Times New Roman" w:cs="Times New Roman"/>
          <w:sz w:val="24"/>
          <w:szCs w:val="24"/>
        </w:rPr>
      </w:pPr>
      <w:r>
        <w:rPr>
          <w:rFonts w:ascii="Times New Roman" w:hAnsi="Times New Roman" w:cs="Times New Roman"/>
          <w:sz w:val="24"/>
          <w:szCs w:val="24"/>
        </w:rPr>
        <w:t xml:space="preserve">Еднократната сума представлява </w:t>
      </w:r>
      <w:r w:rsidRPr="009F0063">
        <w:rPr>
          <w:rFonts w:ascii="Times New Roman" w:hAnsi="Times New Roman" w:cs="Times New Roman"/>
          <w:sz w:val="24"/>
          <w:szCs w:val="24"/>
        </w:rPr>
        <w:t>фиксирана сума за определена дейност</w:t>
      </w:r>
      <w:r>
        <w:rPr>
          <w:rFonts w:ascii="Times New Roman" w:hAnsi="Times New Roman" w:cs="Times New Roman"/>
          <w:sz w:val="24"/>
          <w:szCs w:val="24"/>
        </w:rPr>
        <w:t xml:space="preserve">. Тя </w:t>
      </w:r>
      <w:r w:rsidRPr="009844C1">
        <w:rPr>
          <w:rFonts w:ascii="Times New Roman" w:hAnsi="Times New Roman" w:cs="Times New Roman"/>
          <w:sz w:val="24"/>
          <w:szCs w:val="24"/>
        </w:rPr>
        <w:t xml:space="preserve">покрива всички необходими разходи, възникнали при изпълнението на </w:t>
      </w:r>
      <w:r>
        <w:rPr>
          <w:rFonts w:ascii="Times New Roman" w:hAnsi="Times New Roman" w:cs="Times New Roman"/>
          <w:sz w:val="24"/>
          <w:szCs w:val="24"/>
        </w:rPr>
        <w:t>дадена дейност/проект. Предоставянето на БФП под формата на еднократни суми се извършва съгласно чл. 53</w:t>
      </w:r>
      <w:r w:rsidRPr="00FE5CAF">
        <w:rPr>
          <w:rFonts w:ascii="Times New Roman" w:hAnsi="Times New Roman" w:cs="Times New Roman"/>
          <w:sz w:val="24"/>
          <w:szCs w:val="24"/>
        </w:rPr>
        <w:t xml:space="preserve"> от Регламент (ЕС) 2021/1060 на </w:t>
      </w:r>
      <w:r w:rsidRPr="00E34459">
        <w:rPr>
          <w:rFonts w:ascii="Times New Roman" w:hAnsi="Times New Roman" w:cs="Times New Roman"/>
          <w:sz w:val="24"/>
          <w:szCs w:val="24"/>
        </w:rPr>
        <w:t xml:space="preserve">Европейския парламент и Съвета </w:t>
      </w:r>
      <w:r w:rsidRPr="00FE5CAF">
        <w:rPr>
          <w:rFonts w:ascii="Times New Roman" w:hAnsi="Times New Roman" w:cs="Times New Roman"/>
          <w:sz w:val="24"/>
          <w:szCs w:val="24"/>
        </w:rPr>
        <w:t>от 24 юни 2021 година</w:t>
      </w:r>
      <w:r>
        <w:rPr>
          <w:rFonts w:ascii="Times New Roman" w:hAnsi="Times New Roman" w:cs="Times New Roman"/>
          <w:sz w:val="24"/>
          <w:szCs w:val="24"/>
        </w:rPr>
        <w:t>, чл. 55</w:t>
      </w:r>
      <w:r w:rsidRPr="00FE5CAF">
        <w:rPr>
          <w:rFonts w:ascii="Times New Roman" w:hAnsi="Times New Roman" w:cs="Times New Roman"/>
          <w:sz w:val="24"/>
          <w:szCs w:val="24"/>
        </w:rPr>
        <w:t>, ал. 1,</w:t>
      </w:r>
      <w:r>
        <w:rPr>
          <w:rFonts w:ascii="Times New Roman" w:hAnsi="Times New Roman" w:cs="Times New Roman"/>
          <w:sz w:val="24"/>
          <w:szCs w:val="24"/>
        </w:rPr>
        <w:t xml:space="preserve"> т. 3</w:t>
      </w:r>
      <w:r w:rsidRPr="00FE5CAF">
        <w:rPr>
          <w:rFonts w:ascii="Times New Roman" w:hAnsi="Times New Roman" w:cs="Times New Roman"/>
          <w:sz w:val="24"/>
          <w:szCs w:val="24"/>
        </w:rPr>
        <w:t xml:space="preserve"> на ЗУСЕФСУ</w:t>
      </w:r>
      <w:r>
        <w:rPr>
          <w:rFonts w:ascii="Times New Roman" w:hAnsi="Times New Roman" w:cs="Times New Roman"/>
          <w:sz w:val="24"/>
          <w:szCs w:val="24"/>
        </w:rPr>
        <w:t xml:space="preserve"> и Условията за кандидатстване по конкретната процедура.</w:t>
      </w:r>
    </w:p>
    <w:p w14:paraId="5C7A4EA3" w14:textId="77777777" w:rsidR="00D473C5" w:rsidRPr="00547B67" w:rsidRDefault="00D473C5" w:rsidP="00A46ABB">
      <w:pPr>
        <w:pStyle w:val="Heading2"/>
        <w:numPr>
          <w:ilvl w:val="0"/>
          <w:numId w:val="34"/>
        </w:numPr>
      </w:pPr>
      <w:bookmarkStart w:id="25" w:name="_Toc164933157"/>
      <w:proofErr w:type="spellStart"/>
      <w:r w:rsidRPr="00547B67">
        <w:t>Третиране</w:t>
      </w:r>
      <w:proofErr w:type="spellEnd"/>
      <w:r w:rsidRPr="00547B67">
        <w:t xml:space="preserve"> </w:t>
      </w:r>
      <w:proofErr w:type="spellStart"/>
      <w:r w:rsidRPr="00547B67">
        <w:t>на</w:t>
      </w:r>
      <w:proofErr w:type="spellEnd"/>
      <w:r w:rsidRPr="00547B67">
        <w:t xml:space="preserve"> ДДС </w:t>
      </w:r>
      <w:proofErr w:type="spellStart"/>
      <w:r w:rsidRPr="00547B67">
        <w:t>за</w:t>
      </w:r>
      <w:proofErr w:type="spellEnd"/>
      <w:r w:rsidRPr="00547B67">
        <w:t xml:space="preserve"> </w:t>
      </w:r>
      <w:proofErr w:type="spellStart"/>
      <w:r w:rsidRPr="00547B67">
        <w:t>целите</w:t>
      </w:r>
      <w:proofErr w:type="spellEnd"/>
      <w:r w:rsidRPr="00547B67">
        <w:t xml:space="preserve"> </w:t>
      </w:r>
      <w:proofErr w:type="spellStart"/>
      <w:r w:rsidRPr="00547B67">
        <w:t>на</w:t>
      </w:r>
      <w:proofErr w:type="spellEnd"/>
      <w:r w:rsidRPr="00547B67">
        <w:t xml:space="preserve"> ПНИДИИТ</w:t>
      </w:r>
      <w:bookmarkEnd w:id="25"/>
    </w:p>
    <w:p w14:paraId="5B27BAA6" w14:textId="77777777" w:rsidR="00066423" w:rsidRPr="00547B67" w:rsidRDefault="00066423" w:rsidP="009272EF">
      <w:pPr>
        <w:spacing w:after="0" w:line="240" w:lineRule="auto"/>
        <w:jc w:val="both"/>
        <w:rPr>
          <w:rFonts w:ascii="Times New Roman" w:eastAsia="Times New Roman" w:hAnsi="Times New Roman" w:cs="Times New Roman"/>
          <w:b/>
          <w:bCs/>
          <w:sz w:val="24"/>
          <w:szCs w:val="24"/>
        </w:rPr>
      </w:pPr>
    </w:p>
    <w:p w14:paraId="1E84CFF7" w14:textId="41951764" w:rsidR="00677AA3" w:rsidRDefault="00677AA3" w:rsidP="00511123">
      <w:pPr>
        <w:spacing w:after="0" w:line="240"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Правилата за третиране на Данък върху добавената стойност за целите на ПНИИДИТ са разписани в НФ 1/09.01.2024 г. „Указание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 – 2027 г.“ (</w:t>
      </w:r>
      <w:r w:rsidRPr="00EA6DCD">
        <w:rPr>
          <w:rFonts w:ascii="Times New Roman" w:hAnsi="Times New Roman" w:cs="Times New Roman"/>
          <w:sz w:val="24"/>
          <w:szCs w:val="24"/>
        </w:rPr>
        <w:t xml:space="preserve">Приложение </w:t>
      </w:r>
      <w:r w:rsidRPr="0006337E">
        <w:rPr>
          <w:rFonts w:ascii="Times New Roman" w:hAnsi="Times New Roman" w:cs="Times New Roman"/>
          <w:sz w:val="24"/>
          <w:szCs w:val="24"/>
        </w:rPr>
        <w:t>2.10.</w:t>
      </w:r>
      <w:r w:rsidRPr="00EA6DCD">
        <w:rPr>
          <w:rFonts w:ascii="Times New Roman" w:hAnsi="Times New Roman" w:cs="Times New Roman"/>
          <w:sz w:val="24"/>
          <w:szCs w:val="24"/>
        </w:rPr>
        <w:t xml:space="preserve"> от</w:t>
      </w:r>
      <w:r w:rsidRPr="00547B67">
        <w:rPr>
          <w:rFonts w:ascii="Times New Roman" w:hAnsi="Times New Roman" w:cs="Times New Roman"/>
          <w:sz w:val="24"/>
          <w:szCs w:val="24"/>
        </w:rPr>
        <w:t xml:space="preserve"> Ръководството</w:t>
      </w:r>
      <w:r>
        <w:rPr>
          <w:rFonts w:ascii="Times New Roman" w:hAnsi="Times New Roman" w:cs="Times New Roman"/>
          <w:sz w:val="24"/>
          <w:szCs w:val="24"/>
          <w:lang w:val="en-US"/>
        </w:rPr>
        <w:t>)</w:t>
      </w:r>
      <w:r w:rsidRPr="00547B67">
        <w:rPr>
          <w:rFonts w:ascii="Times New Roman" w:hAnsi="Times New Roman" w:cs="Times New Roman"/>
          <w:sz w:val="24"/>
          <w:szCs w:val="24"/>
        </w:rPr>
        <w:t>.</w:t>
      </w:r>
    </w:p>
    <w:p w14:paraId="682B027B" w14:textId="77777777" w:rsidR="00677AA3" w:rsidRPr="009F0063" w:rsidRDefault="00677AA3" w:rsidP="00511123">
      <w:pPr>
        <w:spacing w:after="0" w:line="240" w:lineRule="auto"/>
        <w:ind w:firstLine="709"/>
        <w:jc w:val="both"/>
        <w:rPr>
          <w:rFonts w:ascii="Times New Roman" w:eastAsia="Times New Roman" w:hAnsi="Times New Roman" w:cs="Times New Roman"/>
          <w:bCs/>
          <w:sz w:val="24"/>
          <w:szCs w:val="24"/>
        </w:rPr>
      </w:pPr>
      <w:r w:rsidRPr="009F0063">
        <w:rPr>
          <w:rFonts w:ascii="Times New Roman" w:eastAsia="Times New Roman" w:hAnsi="Times New Roman" w:cs="Times New Roman"/>
          <w:bCs/>
          <w:sz w:val="24"/>
          <w:szCs w:val="24"/>
        </w:rPr>
        <w:t xml:space="preserve">Бенефициентите на безвъзмездна финансова помощ определят начисления ДДС по получени доставки на стоки/или услуги или извършени плащания в изпълнение на проект, финансиран по оперативната програма в следните две категории: възстановим и невъзстановим. </w:t>
      </w:r>
    </w:p>
    <w:p w14:paraId="550B1B06" w14:textId="77777777" w:rsidR="00677AA3" w:rsidRPr="009F0063" w:rsidRDefault="00677AA3" w:rsidP="00511123">
      <w:pPr>
        <w:spacing w:after="0" w:line="240" w:lineRule="auto"/>
        <w:ind w:firstLine="709"/>
        <w:jc w:val="both"/>
        <w:rPr>
          <w:rFonts w:ascii="Times New Roman" w:eastAsia="Times New Roman" w:hAnsi="Times New Roman" w:cs="Times New Roman"/>
          <w:bCs/>
          <w:sz w:val="24"/>
          <w:szCs w:val="24"/>
        </w:rPr>
      </w:pPr>
      <w:r w:rsidRPr="009F0063">
        <w:rPr>
          <w:rFonts w:ascii="Times New Roman" w:eastAsia="Times New Roman" w:hAnsi="Times New Roman" w:cs="Times New Roman"/>
          <w:bCs/>
          <w:sz w:val="24"/>
          <w:szCs w:val="24"/>
        </w:rPr>
        <w:t>Постановление 86/01.06.2023 г. определя възстановимия ДДС като недопустим разход за финансиране по програмата. Недопустимите разходи за възстановим ДДС няма да се считат за собствено съфинансиране от страна на бенефициента.</w:t>
      </w:r>
    </w:p>
    <w:p w14:paraId="26189610" w14:textId="77777777" w:rsidR="00677AA3" w:rsidRPr="009F0063" w:rsidRDefault="00677AA3" w:rsidP="00511123">
      <w:pPr>
        <w:spacing w:after="0" w:line="240" w:lineRule="auto"/>
        <w:ind w:firstLine="709"/>
        <w:jc w:val="both"/>
        <w:rPr>
          <w:rFonts w:ascii="Times New Roman" w:eastAsia="Times New Roman" w:hAnsi="Times New Roman" w:cs="Times New Roman"/>
          <w:bCs/>
          <w:sz w:val="24"/>
          <w:szCs w:val="24"/>
        </w:rPr>
      </w:pPr>
      <w:r w:rsidRPr="009F0063">
        <w:rPr>
          <w:rFonts w:ascii="Times New Roman" w:eastAsia="Times New Roman" w:hAnsi="Times New Roman" w:cs="Times New Roman"/>
          <w:bCs/>
          <w:sz w:val="24"/>
          <w:szCs w:val="24"/>
        </w:rPr>
        <w:t>Невъзстановимият ДДС е допустим разход по проектите, при спазване на изискванията, заложени в НФ 1/09.01.2024 г.</w:t>
      </w:r>
    </w:p>
    <w:p w14:paraId="4378E380" w14:textId="5E25492C" w:rsidR="00950602" w:rsidRDefault="00950602">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14:paraId="577505BC" w14:textId="77777777" w:rsidR="00066423" w:rsidRPr="00547B67" w:rsidRDefault="00066423" w:rsidP="009272EF">
      <w:pPr>
        <w:spacing w:after="0" w:line="240" w:lineRule="auto"/>
        <w:jc w:val="both"/>
        <w:rPr>
          <w:rFonts w:ascii="Times New Roman" w:eastAsia="Times New Roman" w:hAnsi="Times New Roman" w:cs="Times New Roman"/>
          <w:bCs/>
          <w:sz w:val="24"/>
          <w:szCs w:val="24"/>
        </w:rPr>
      </w:pPr>
    </w:p>
    <w:p w14:paraId="0FBC80C4" w14:textId="77777777" w:rsidR="00E963AC" w:rsidRPr="00547B67" w:rsidRDefault="00E963AC" w:rsidP="00EE4143">
      <w:pPr>
        <w:pStyle w:val="Heading1"/>
        <w:numPr>
          <w:ilvl w:val="0"/>
          <w:numId w:val="33"/>
        </w:numPr>
      </w:pPr>
      <w:bookmarkStart w:id="26" w:name="_Toc164933158"/>
      <w:r w:rsidRPr="00547B67">
        <w:t>Процедури за избор на изпълнители</w:t>
      </w:r>
      <w:bookmarkEnd w:id="26"/>
    </w:p>
    <w:p w14:paraId="4DA49BD2" w14:textId="77777777" w:rsidR="00E963AC" w:rsidRPr="00547B67" w:rsidRDefault="00E963AC" w:rsidP="009272EF">
      <w:pPr>
        <w:spacing w:after="0" w:line="240" w:lineRule="auto"/>
        <w:jc w:val="both"/>
        <w:rPr>
          <w:rFonts w:ascii="Times New Roman" w:hAnsi="Times New Roman" w:cs="Times New Roman"/>
          <w:sz w:val="24"/>
          <w:szCs w:val="24"/>
        </w:rPr>
      </w:pPr>
    </w:p>
    <w:p w14:paraId="3EFA9F1B" w14:textId="77777777" w:rsidR="000F4465" w:rsidRPr="00547B67" w:rsidRDefault="006D2499" w:rsidP="006D2499">
      <w:pPr>
        <w:spacing w:after="0" w:line="240" w:lineRule="auto"/>
        <w:jc w:val="center"/>
        <w:rPr>
          <w:rFonts w:ascii="Times New Roman" w:hAnsi="Times New Roman" w:cs="Times New Roman"/>
          <w:b/>
          <w:sz w:val="24"/>
          <w:szCs w:val="24"/>
        </w:rPr>
      </w:pPr>
      <w:r w:rsidRPr="00547B67">
        <w:rPr>
          <w:rFonts w:ascii="Times New Roman" w:hAnsi="Times New Roman" w:cs="Times New Roman"/>
          <w:b/>
          <w:sz w:val="24"/>
          <w:szCs w:val="24"/>
        </w:rPr>
        <w:t>ПРАВНА УРЕДБА</w:t>
      </w:r>
    </w:p>
    <w:p w14:paraId="2FB6A427" w14:textId="77777777" w:rsidR="006D2499" w:rsidRPr="00547B67" w:rsidRDefault="006D2499" w:rsidP="006D2499">
      <w:pPr>
        <w:spacing w:after="0" w:line="240" w:lineRule="auto"/>
        <w:jc w:val="center"/>
        <w:rPr>
          <w:rFonts w:ascii="Times New Roman" w:hAnsi="Times New Roman" w:cs="Times New Roman"/>
          <w:sz w:val="24"/>
          <w:szCs w:val="24"/>
        </w:rPr>
      </w:pPr>
    </w:p>
    <w:p w14:paraId="0CC441BD" w14:textId="77777777" w:rsidR="006D2499" w:rsidRPr="00547B67" w:rsidRDefault="006D2499" w:rsidP="006D2499">
      <w:pPr>
        <w:spacing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В процеса на изпълнение на проектите бенефициентите възлагат на изпълнители извършването на определени дейности по проекта. Изпълнителите не са партньори по изпълнението на проекта и се избират в съответствие с изискванията на правилата на процедурата и при спазване на:</w:t>
      </w:r>
    </w:p>
    <w:p w14:paraId="601AB3C5" w14:textId="58672357" w:rsidR="006D2499" w:rsidRPr="00547B67" w:rsidRDefault="006D2499" w:rsidP="006D2499">
      <w:pPr>
        <w:spacing w:after="20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b/>
          <w:iCs/>
          <w:sz w:val="24"/>
          <w:szCs w:val="24"/>
          <w:lang w:eastAsia="bg-BG"/>
        </w:rPr>
        <w:t>1)</w:t>
      </w:r>
      <w:r w:rsidRPr="00547B67">
        <w:rPr>
          <w:rFonts w:ascii="Times New Roman" w:eastAsia="Times New Roman" w:hAnsi="Times New Roman" w:cs="Times New Roman"/>
          <w:i/>
          <w:iCs/>
          <w:sz w:val="24"/>
          <w:szCs w:val="24"/>
          <w:lang w:eastAsia="bg-BG"/>
        </w:rPr>
        <w:t xml:space="preserve"> </w:t>
      </w:r>
      <w:r w:rsidRPr="00547B67">
        <w:rPr>
          <w:rFonts w:ascii="Times New Roman" w:eastAsia="Times New Roman" w:hAnsi="Times New Roman" w:cs="Times New Roman"/>
          <w:b/>
          <w:iCs/>
          <w:sz w:val="24"/>
          <w:szCs w:val="24"/>
          <w:lang w:eastAsia="bg-BG"/>
        </w:rPr>
        <w:t>Закона за управление на средствата от Европейските фондове при споделено управление (ЗУСЕФСУ) и Постановление № 4 от 11 януари 2024 г.</w:t>
      </w:r>
      <w:r w:rsidRPr="00547B67">
        <w:rPr>
          <w:rFonts w:ascii="Times New Roman" w:eastAsia="Times New Roman" w:hAnsi="Times New Roman" w:cs="Times New Roman"/>
          <w:iCs/>
          <w:sz w:val="24"/>
          <w:szCs w:val="24"/>
          <w:lang w:eastAsia="bg-BG"/>
        </w:rPr>
        <w:t xml:space="preserve">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sidR="007D1004">
        <w:rPr>
          <w:rFonts w:ascii="Times New Roman" w:eastAsia="Times New Roman" w:hAnsi="Times New Roman" w:cs="Times New Roman"/>
          <w:iCs/>
          <w:sz w:val="24"/>
          <w:szCs w:val="24"/>
          <w:lang w:eastAsia="bg-BG"/>
        </w:rPr>
        <w:t xml:space="preserve"> (</w:t>
      </w:r>
      <w:r w:rsidR="007D1004" w:rsidRPr="00547B67">
        <w:rPr>
          <w:rFonts w:ascii="Times New Roman" w:hAnsi="Times New Roman" w:cs="Times New Roman"/>
          <w:b/>
          <w:sz w:val="24"/>
          <w:szCs w:val="24"/>
        </w:rPr>
        <w:t>ПМС  4/11.01.2024 г.</w:t>
      </w:r>
      <w:r w:rsidR="007D1004">
        <w:rPr>
          <w:rFonts w:ascii="Times New Roman" w:eastAsia="Times New Roman" w:hAnsi="Times New Roman" w:cs="Times New Roman"/>
          <w:iCs/>
          <w:sz w:val="24"/>
          <w:szCs w:val="24"/>
          <w:lang w:eastAsia="bg-BG"/>
        </w:rPr>
        <w:t>)</w:t>
      </w:r>
    </w:p>
    <w:p w14:paraId="7B6F6AAC" w14:textId="77777777" w:rsidR="006D2499" w:rsidRPr="00547B67" w:rsidRDefault="006D2499" w:rsidP="006D2499">
      <w:pPr>
        <w:spacing w:after="20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или на  </w:t>
      </w:r>
    </w:p>
    <w:p w14:paraId="7C5C4E14" w14:textId="77777777" w:rsidR="006D2499" w:rsidRPr="00547B67" w:rsidRDefault="006D2499" w:rsidP="006D2499">
      <w:pPr>
        <w:spacing w:after="200" w:line="288"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2)</w:t>
      </w:r>
      <w:r w:rsidRPr="00547B67">
        <w:rPr>
          <w:rFonts w:ascii="Times New Roman" w:eastAsia="Times New Roman" w:hAnsi="Times New Roman" w:cs="Times New Roman"/>
          <w:b/>
          <w:iCs/>
          <w:sz w:val="24"/>
          <w:szCs w:val="24"/>
          <w:lang w:val="en-US" w:eastAsia="bg-BG"/>
        </w:rPr>
        <w:t xml:space="preserve"> </w:t>
      </w:r>
      <w:r w:rsidRPr="00547B67">
        <w:rPr>
          <w:rFonts w:ascii="Times New Roman" w:eastAsia="Times New Roman" w:hAnsi="Times New Roman" w:cs="Times New Roman"/>
          <w:b/>
          <w:iCs/>
          <w:sz w:val="24"/>
          <w:szCs w:val="24"/>
          <w:lang w:eastAsia="bg-BG"/>
        </w:rPr>
        <w:t>Закона за обществените поръчки (ЗОП)</w:t>
      </w:r>
    </w:p>
    <w:p w14:paraId="7C2C505F" w14:textId="295061D2" w:rsidR="006D2499" w:rsidRPr="00547B67" w:rsidRDefault="006D2499" w:rsidP="006D2499">
      <w:pPr>
        <w:spacing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избора на изпълнител/и, бенефициентът задължително прилага Закона за обществените поръчки и нормативните актове по прилагането му в случаите, когато се явява възложител по смисъла на ЗОП и</w:t>
      </w:r>
      <w:r w:rsidRPr="00547B67">
        <w:rPr>
          <w:rFonts w:ascii="Times New Roman" w:eastAsia="Times New Roman" w:hAnsi="Times New Roman" w:cs="Times New Roman"/>
          <w:iCs/>
          <w:sz w:val="24"/>
          <w:szCs w:val="24"/>
          <w:lang w:val="en-US" w:eastAsia="bg-BG"/>
        </w:rPr>
        <w:t xml:space="preserve"> и </w:t>
      </w:r>
      <w:r w:rsidRPr="00547B67">
        <w:rPr>
          <w:rFonts w:ascii="Times New Roman" w:eastAsia="Times New Roman" w:hAnsi="Times New Roman" w:cs="Times New Roman"/>
          <w:iCs/>
          <w:sz w:val="24"/>
          <w:szCs w:val="24"/>
          <w:lang w:eastAsia="bg-BG"/>
        </w:rPr>
        <w:t>възлагането не попада в изключенията, уредени в закона .</w:t>
      </w:r>
    </w:p>
    <w:p w14:paraId="4B143722" w14:textId="77777777" w:rsidR="006D2499" w:rsidRPr="00547B67" w:rsidRDefault="006D2499" w:rsidP="006D2499">
      <w:pPr>
        <w:spacing w:after="100" w:afterAutospacing="1" w:line="288" w:lineRule="auto"/>
        <w:ind w:firstLine="709"/>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ще бъдат налагани финансови корекции в съответствие със ЗУСЕФСУ</w:t>
      </w:r>
      <w:r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b/>
          <w:iCs/>
          <w:sz w:val="24"/>
          <w:szCs w:val="24"/>
          <w:lang w:eastAsia="bg-BG"/>
        </w:rPr>
        <w:t xml:space="preserve"> и подзаконовите актове по прилагането му.</w:t>
      </w:r>
    </w:p>
    <w:p w14:paraId="6193FF79" w14:textId="77777777" w:rsidR="006D2499" w:rsidRPr="00547B67" w:rsidRDefault="006D2499" w:rsidP="006D2499">
      <w:pPr>
        <w:spacing w:after="0" w:line="240" w:lineRule="auto"/>
        <w:jc w:val="both"/>
        <w:rPr>
          <w:rFonts w:ascii="Times New Roman" w:eastAsia="Times New Roman" w:hAnsi="Times New Roman" w:cs="Times New Roman"/>
          <w:iCs/>
          <w:sz w:val="20"/>
          <w:szCs w:val="20"/>
          <w:lang w:eastAsia="bg-BG"/>
        </w:rPr>
      </w:pPr>
      <w:r w:rsidRPr="00547B67">
        <w:rPr>
          <w:rFonts w:ascii="Times New Roman" w:eastAsia="Times New Roman" w:hAnsi="Times New Roman" w:cs="Times New Roman"/>
          <w:b/>
          <w:i/>
          <w:iCs/>
          <w:sz w:val="20"/>
          <w:szCs w:val="20"/>
          <w:lang w:eastAsia="bg-BG"/>
        </w:rPr>
        <w:t>Заб.:</w:t>
      </w:r>
      <w:r w:rsidRPr="00547B67">
        <w:rPr>
          <w:rFonts w:ascii="Times New Roman" w:eastAsia="Times New Roman" w:hAnsi="Times New Roman" w:cs="Times New Roman"/>
          <w:iCs/>
          <w:sz w:val="20"/>
          <w:szCs w:val="20"/>
          <w:lang w:eastAsia="bg-BG"/>
        </w:rPr>
        <w:t xml:space="preserve"> </w:t>
      </w:r>
      <w:r w:rsidRPr="00547B67">
        <w:rPr>
          <w:rFonts w:ascii="Times New Roman" w:eastAsia="Times New Roman" w:hAnsi="Times New Roman" w:cs="Times New Roman"/>
          <w:i/>
          <w:iCs/>
          <w:sz w:val="20"/>
          <w:szCs w:val="20"/>
          <w:lang w:eastAsia="bg-BG"/>
        </w:rPr>
        <w:t>По смисъла на настоящата глава „процедура“ означава всяко уредено в ЗОП и ПМС № 4/2024 г. възлагане от бенефициента, вкл. в случай на съвместно възлагане, направено в изпълнение на АДБФП/ЗБФП.</w:t>
      </w:r>
    </w:p>
    <w:p w14:paraId="05BCA2EC" w14:textId="77777777" w:rsidR="006D2499" w:rsidRPr="00547B67" w:rsidRDefault="006D2499" w:rsidP="006D2499">
      <w:pPr>
        <w:spacing w:after="0" w:line="240" w:lineRule="auto"/>
        <w:jc w:val="both"/>
        <w:rPr>
          <w:rFonts w:ascii="Times New Roman" w:hAnsi="Times New Roman" w:cs="Times New Roman"/>
          <w:sz w:val="24"/>
          <w:szCs w:val="24"/>
        </w:rPr>
      </w:pPr>
    </w:p>
    <w:p w14:paraId="30C2E2AB" w14:textId="77777777" w:rsidR="00E963AC" w:rsidRPr="00547B67" w:rsidRDefault="00E963AC" w:rsidP="00A46ABB">
      <w:pPr>
        <w:pStyle w:val="Heading2"/>
      </w:pPr>
      <w:bookmarkStart w:id="27" w:name="_Toc164933159"/>
      <w:r w:rsidRPr="00547B67">
        <w:t xml:space="preserve">III.1. </w:t>
      </w:r>
      <w:r w:rsidR="008D69E3" w:rsidRPr="00547B67">
        <w:t>ЧАСТ ПЪРВА</w:t>
      </w:r>
      <w:bookmarkEnd w:id="27"/>
    </w:p>
    <w:p w14:paraId="3F7E9708" w14:textId="77777777" w:rsidR="008D69E3" w:rsidRPr="00547B67" w:rsidRDefault="008D69E3" w:rsidP="008D69E3">
      <w:pPr>
        <w:rPr>
          <w:rFonts w:ascii="Times New Roman" w:hAnsi="Times New Roman" w:cs="Times New Roman"/>
        </w:rPr>
      </w:pPr>
    </w:p>
    <w:p w14:paraId="7674F0BC" w14:textId="77777777" w:rsidR="008D69E3" w:rsidRPr="00547B67" w:rsidRDefault="008D69E3" w:rsidP="00A46ABB">
      <w:pPr>
        <w:pStyle w:val="Heading2"/>
      </w:pPr>
      <w:bookmarkStart w:id="28" w:name="_Toc164933160"/>
      <w:r w:rsidRPr="00547B67">
        <w:t>ЗУСЕФСУ</w:t>
      </w:r>
      <w:bookmarkEnd w:id="28"/>
    </w:p>
    <w:p w14:paraId="7F444C89" w14:textId="77777777" w:rsidR="008D69E3" w:rsidRPr="00547B67" w:rsidRDefault="008D69E3" w:rsidP="008D69E3">
      <w:pPr>
        <w:rPr>
          <w:rFonts w:ascii="Times New Roman" w:hAnsi="Times New Roman" w:cs="Times New Roman"/>
        </w:rPr>
      </w:pPr>
    </w:p>
    <w:p w14:paraId="7A3927DD" w14:textId="77777777" w:rsidR="00E963AC" w:rsidRPr="00547B67" w:rsidRDefault="00D6321A" w:rsidP="00331F34">
      <w:pPr>
        <w:pStyle w:val="ListParagraph"/>
        <w:numPr>
          <w:ilvl w:val="0"/>
          <w:numId w:val="12"/>
        </w:numPr>
        <w:spacing w:after="0" w:line="240" w:lineRule="auto"/>
        <w:jc w:val="both"/>
        <w:rPr>
          <w:rFonts w:ascii="Times New Roman" w:hAnsi="Times New Roman" w:cs="Times New Roman"/>
          <w:b/>
          <w:sz w:val="24"/>
          <w:szCs w:val="24"/>
        </w:rPr>
      </w:pPr>
      <w:r w:rsidRPr="00547B67">
        <w:rPr>
          <w:rFonts w:ascii="Times New Roman" w:hAnsi="Times New Roman" w:cs="Times New Roman"/>
          <w:b/>
          <w:sz w:val="24"/>
          <w:szCs w:val="24"/>
        </w:rPr>
        <w:t xml:space="preserve">Общи принципи при избор на изпълнител по реда на </w:t>
      </w:r>
      <w:r w:rsidR="008D69E3" w:rsidRPr="00547B67">
        <w:rPr>
          <w:rFonts w:ascii="Times New Roman" w:hAnsi="Times New Roman" w:cs="Times New Roman"/>
          <w:b/>
          <w:sz w:val="24"/>
          <w:szCs w:val="24"/>
        </w:rPr>
        <w:t xml:space="preserve">ЗУСЕФСУ </w:t>
      </w:r>
      <w:r w:rsidRPr="00547B67">
        <w:rPr>
          <w:rFonts w:ascii="Times New Roman" w:hAnsi="Times New Roman" w:cs="Times New Roman"/>
          <w:b/>
          <w:sz w:val="24"/>
          <w:szCs w:val="24"/>
        </w:rPr>
        <w:t>и</w:t>
      </w:r>
      <w:r w:rsidR="008D69E3" w:rsidRPr="00547B67">
        <w:rPr>
          <w:rFonts w:ascii="Times New Roman" w:hAnsi="Times New Roman" w:cs="Times New Roman"/>
          <w:b/>
          <w:sz w:val="24"/>
          <w:szCs w:val="24"/>
        </w:rPr>
        <w:t xml:space="preserve"> ПМС  4/11.01.2024 </w:t>
      </w:r>
      <w:r w:rsidRPr="00547B67">
        <w:rPr>
          <w:rFonts w:ascii="Times New Roman" w:hAnsi="Times New Roman" w:cs="Times New Roman"/>
          <w:b/>
          <w:sz w:val="24"/>
          <w:szCs w:val="24"/>
        </w:rPr>
        <w:t>г</w:t>
      </w:r>
      <w:r w:rsidR="008D69E3" w:rsidRPr="00547B67">
        <w:rPr>
          <w:rFonts w:ascii="Times New Roman" w:hAnsi="Times New Roman" w:cs="Times New Roman"/>
          <w:b/>
          <w:sz w:val="24"/>
          <w:szCs w:val="24"/>
        </w:rPr>
        <w:t>.</w:t>
      </w:r>
    </w:p>
    <w:p w14:paraId="7DBB527A" w14:textId="77777777" w:rsidR="008D69E3" w:rsidRPr="00547B67" w:rsidRDefault="008D69E3" w:rsidP="009272EF">
      <w:pPr>
        <w:spacing w:after="0" w:line="240" w:lineRule="auto"/>
        <w:jc w:val="both"/>
        <w:rPr>
          <w:rFonts w:ascii="Times New Roman" w:eastAsia="Times New Roman" w:hAnsi="Times New Roman" w:cs="Times New Roman"/>
          <w:sz w:val="24"/>
          <w:szCs w:val="24"/>
          <w:lang w:eastAsia="bg-BG"/>
        </w:rPr>
      </w:pPr>
    </w:p>
    <w:p w14:paraId="165802A4" w14:textId="77777777" w:rsidR="008D69E3" w:rsidRPr="00547B67" w:rsidRDefault="008D69E3" w:rsidP="008D69E3">
      <w:p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Определянето на изпълнител се осъществява при спазването на следните принципи:</w:t>
      </w:r>
    </w:p>
    <w:p w14:paraId="496A0BD8" w14:textId="77777777" w:rsidR="008D69E3" w:rsidRPr="00547B67" w:rsidRDefault="008D69E3" w:rsidP="00331F34">
      <w:pPr>
        <w:pStyle w:val="ListParagraph"/>
        <w:numPr>
          <w:ilvl w:val="0"/>
          <w:numId w:val="11"/>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публичност и прозрачност;</w:t>
      </w:r>
    </w:p>
    <w:p w14:paraId="04553524" w14:textId="77777777" w:rsidR="008D69E3" w:rsidRPr="00547B67" w:rsidRDefault="008D69E3" w:rsidP="00331F34">
      <w:pPr>
        <w:pStyle w:val="ListParagraph"/>
        <w:numPr>
          <w:ilvl w:val="0"/>
          <w:numId w:val="11"/>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свободна и лоялна конкуренция;</w:t>
      </w:r>
    </w:p>
    <w:p w14:paraId="53E4471F" w14:textId="77777777" w:rsidR="008D69E3" w:rsidRPr="00547B67" w:rsidRDefault="008D69E3" w:rsidP="00331F34">
      <w:pPr>
        <w:pStyle w:val="ListParagraph"/>
        <w:numPr>
          <w:ilvl w:val="0"/>
          <w:numId w:val="11"/>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равнопоставеност и недопускане на дискриминация.</w:t>
      </w:r>
    </w:p>
    <w:p w14:paraId="77894E12" w14:textId="77777777" w:rsidR="008D69E3" w:rsidRPr="00547B67" w:rsidRDefault="008D69E3" w:rsidP="008D69E3">
      <w:pPr>
        <w:spacing w:after="0" w:line="240" w:lineRule="auto"/>
        <w:ind w:left="360"/>
        <w:jc w:val="both"/>
        <w:rPr>
          <w:rFonts w:ascii="Times New Roman" w:eastAsia="Times New Roman" w:hAnsi="Times New Roman" w:cs="Times New Roman"/>
          <w:iCs/>
          <w:sz w:val="24"/>
          <w:szCs w:val="24"/>
          <w:lang w:eastAsia="bg-BG"/>
        </w:rPr>
      </w:pPr>
    </w:p>
    <w:p w14:paraId="6984F243" w14:textId="77777777" w:rsidR="008D69E3" w:rsidRPr="00547B67" w:rsidRDefault="00D6321A" w:rsidP="00331F34">
      <w:pPr>
        <w:pStyle w:val="ListParagraph"/>
        <w:numPr>
          <w:ilvl w:val="0"/>
          <w:numId w:val="12"/>
        </w:numPr>
        <w:spacing w:after="0" w:line="240"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Видове процедури за определяне на изпълнител</w:t>
      </w:r>
    </w:p>
    <w:p w14:paraId="2C4ED992" w14:textId="77777777" w:rsidR="00903747" w:rsidRPr="00547B67" w:rsidRDefault="00903747" w:rsidP="00903747">
      <w:pPr>
        <w:spacing w:after="0" w:line="240" w:lineRule="auto"/>
        <w:jc w:val="both"/>
        <w:rPr>
          <w:rFonts w:ascii="Times New Roman" w:eastAsia="Times New Roman" w:hAnsi="Times New Roman" w:cs="Times New Roman"/>
          <w:b/>
          <w:iCs/>
          <w:sz w:val="24"/>
          <w:szCs w:val="24"/>
          <w:lang w:eastAsia="bg-BG"/>
        </w:rPr>
      </w:pPr>
    </w:p>
    <w:p w14:paraId="67FD78B9" w14:textId="782FACC2" w:rsidR="00903747" w:rsidRDefault="00903747" w:rsidP="00903747">
      <w:pPr>
        <w:spacing w:after="0" w:line="240" w:lineRule="auto"/>
        <w:jc w:val="both"/>
        <w:rPr>
          <w:rFonts w:ascii="Times New Roman" w:eastAsia="Times New Roman" w:hAnsi="Times New Roman" w:cs="Times New Roman"/>
          <w:b/>
          <w:iCs/>
          <w:sz w:val="24"/>
          <w:szCs w:val="24"/>
          <w:lang w:eastAsia="bg-BG"/>
        </w:rPr>
      </w:pPr>
    </w:p>
    <w:p w14:paraId="5803951F" w14:textId="77777777" w:rsidR="00545428" w:rsidRPr="00547B67" w:rsidRDefault="00545428" w:rsidP="00903747">
      <w:pPr>
        <w:spacing w:after="0" w:line="240" w:lineRule="auto"/>
        <w:jc w:val="both"/>
        <w:rPr>
          <w:rFonts w:ascii="Times New Roman" w:eastAsia="Times New Roman" w:hAnsi="Times New Roman" w:cs="Times New Roman"/>
          <w:b/>
          <w:iCs/>
          <w:sz w:val="24"/>
          <w:szCs w:val="24"/>
          <w:lang w:eastAsia="bg-BG"/>
        </w:rPr>
      </w:pPr>
    </w:p>
    <w:p w14:paraId="020D4460" w14:textId="77777777" w:rsidR="00903747" w:rsidRPr="00547B67" w:rsidRDefault="00903747" w:rsidP="008D69E3">
      <w:pPr>
        <w:spacing w:after="0" w:line="240" w:lineRule="auto"/>
        <w:jc w:val="both"/>
        <w:rPr>
          <w:rFonts w:ascii="Times New Roman" w:eastAsia="Times New Roman" w:hAnsi="Times New Roman" w:cs="Times New Roman"/>
          <w:b/>
          <w:iCs/>
          <w:sz w:val="24"/>
          <w:szCs w:val="24"/>
          <w:u w:val="single"/>
          <w:lang w:eastAsia="bg-BG"/>
        </w:rPr>
      </w:pPr>
      <w:r w:rsidRPr="00547B67">
        <w:rPr>
          <w:rFonts w:ascii="Times New Roman" w:eastAsia="Times New Roman" w:hAnsi="Times New Roman" w:cs="Times New Roman"/>
          <w:b/>
          <w:iCs/>
          <w:sz w:val="24"/>
          <w:szCs w:val="24"/>
          <w:u w:val="single"/>
          <w:lang w:eastAsia="bg-BG"/>
        </w:rPr>
        <w:lastRenderedPageBreak/>
        <w:t>ВАЖНО!</w:t>
      </w:r>
    </w:p>
    <w:p w14:paraId="5204D151" w14:textId="77777777" w:rsidR="00903747" w:rsidRPr="00547B67" w:rsidRDefault="00903747" w:rsidP="008D69E3">
      <w:pPr>
        <w:spacing w:after="0" w:line="240"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w:t>
      </w:r>
    </w:p>
    <w:p w14:paraId="1DDF0458" w14:textId="77777777" w:rsidR="008D69E3" w:rsidRPr="00547B67" w:rsidRDefault="00903747" w:rsidP="008D69E3">
      <w:pPr>
        <w:spacing w:after="0" w:line="240" w:lineRule="auto"/>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За определяне на приложимата процедура се изчислява общия размер на договорената безвъзмездна финансова помощ, включително съфинансирането от страна на бенефициента за съответната дейност.</w:t>
      </w:r>
    </w:p>
    <w:p w14:paraId="0FB66E60" w14:textId="77777777" w:rsidR="005D0560" w:rsidRPr="00547B67" w:rsidRDefault="005D0560" w:rsidP="008D69E3">
      <w:pPr>
        <w:spacing w:before="60" w:after="60" w:line="288" w:lineRule="auto"/>
        <w:jc w:val="both"/>
        <w:rPr>
          <w:rFonts w:ascii="Times New Roman" w:eastAsia="Times New Roman" w:hAnsi="Times New Roman" w:cs="Times New Roman"/>
          <w:b/>
          <w:iCs/>
          <w:color w:val="000000"/>
          <w:sz w:val="24"/>
          <w:szCs w:val="24"/>
          <w:u w:val="single"/>
          <w:lang w:eastAsia="bg-BG"/>
        </w:rPr>
      </w:pPr>
    </w:p>
    <w:p w14:paraId="6F5D27AE" w14:textId="6461C223" w:rsidR="00594ED2" w:rsidRPr="00553195" w:rsidRDefault="00594ED2" w:rsidP="005727B3">
      <w:pPr>
        <w:pStyle w:val="ListParagraph"/>
        <w:numPr>
          <w:ilvl w:val="0"/>
          <w:numId w:val="53"/>
        </w:numPr>
        <w:spacing w:before="60" w:after="60" w:line="288" w:lineRule="auto"/>
        <w:ind w:left="0" w:firstLine="360"/>
        <w:jc w:val="both"/>
        <w:rPr>
          <w:rFonts w:ascii="Times New Roman" w:eastAsia="Times New Roman" w:hAnsi="Times New Roman" w:cs="Times New Roman"/>
          <w:iCs/>
          <w:color w:val="000000"/>
          <w:sz w:val="24"/>
          <w:szCs w:val="24"/>
          <w:lang w:eastAsia="bg-BG"/>
        </w:rPr>
      </w:pPr>
      <w:r w:rsidRPr="0006337E">
        <w:rPr>
          <w:rFonts w:ascii="Times New Roman" w:eastAsia="Times New Roman" w:hAnsi="Times New Roman" w:cs="Times New Roman"/>
          <w:iCs/>
          <w:color w:val="000000"/>
          <w:sz w:val="24"/>
          <w:szCs w:val="24"/>
          <w:lang w:eastAsia="bg-BG"/>
        </w:rPr>
        <w:t xml:space="preserve">В случаите, когато бенефициентът не е възложител по смисъла на ЗОП, при избор на изпълнител/и същият задължително прилага разпоредбите на Глава четвърта от ЗУСЕФСУ </w:t>
      </w:r>
      <w:r w:rsidR="007D1004">
        <w:rPr>
          <w:rFonts w:ascii="Times New Roman" w:eastAsia="Times New Roman" w:hAnsi="Times New Roman" w:cs="Times New Roman"/>
          <w:iCs/>
          <w:color w:val="000000"/>
          <w:sz w:val="24"/>
          <w:szCs w:val="24"/>
          <w:lang w:eastAsia="bg-BG"/>
        </w:rPr>
        <w:t>и</w:t>
      </w:r>
      <w:r w:rsidRPr="0006337E">
        <w:rPr>
          <w:rFonts w:ascii="Times New Roman" w:eastAsia="Times New Roman" w:hAnsi="Times New Roman" w:cs="Times New Roman"/>
          <w:iCs/>
          <w:color w:val="000000"/>
          <w:sz w:val="24"/>
          <w:szCs w:val="24"/>
          <w:lang w:eastAsia="bg-BG"/>
        </w:rPr>
        <w:t xml:space="preserve"> ПМС № 4/11.01.2024 г.</w:t>
      </w:r>
      <w:bookmarkStart w:id="29" w:name="_GoBack"/>
      <w:bookmarkEnd w:id="29"/>
      <w:r w:rsidRPr="0006337E">
        <w:rPr>
          <w:rFonts w:ascii="Times New Roman" w:eastAsia="Times New Roman" w:hAnsi="Times New Roman" w:cs="Times New Roman"/>
          <w:iCs/>
          <w:color w:val="000000"/>
          <w:sz w:val="24"/>
          <w:szCs w:val="24"/>
          <w:lang w:eastAsia="bg-BG"/>
        </w:rPr>
        <w:t xml:space="preserve">, както и указанията, заложени в Ръководството за изпълнение на ДБФП по ПНИДИИТ. </w:t>
      </w:r>
    </w:p>
    <w:p w14:paraId="2A6177E8" w14:textId="7710AE1D" w:rsidR="00553195" w:rsidRPr="0006337E" w:rsidRDefault="00553195" w:rsidP="00F94A41">
      <w:pPr>
        <w:spacing w:before="120" w:after="60" w:line="288" w:lineRule="auto"/>
        <w:ind w:firstLine="709"/>
        <w:jc w:val="both"/>
        <w:rPr>
          <w:rFonts w:ascii="Times New Roman" w:hAnsi="Times New Roman" w:cs="Times New Roman"/>
          <w:sz w:val="24"/>
          <w:szCs w:val="24"/>
          <w:lang w:eastAsia="bg-BG"/>
        </w:rPr>
      </w:pPr>
      <w:r w:rsidRPr="00553195">
        <w:rPr>
          <w:rFonts w:ascii="Times New Roman" w:eastAsia="Times New Roman" w:hAnsi="Times New Roman" w:cs="Times New Roman"/>
          <w:iCs/>
          <w:color w:val="000000"/>
          <w:sz w:val="24"/>
          <w:szCs w:val="24"/>
          <w:lang w:eastAsia="bg-BG"/>
        </w:rPr>
        <w:t xml:space="preserve">Съгласно така посочените източници и </w:t>
      </w:r>
      <w:r w:rsidRPr="00553195">
        <w:rPr>
          <w:rFonts w:ascii="Times New Roman" w:eastAsia="Times New Roman" w:hAnsi="Times New Roman" w:cs="Times New Roman"/>
          <w:b/>
          <w:iCs/>
          <w:color w:val="000000"/>
          <w:sz w:val="24"/>
          <w:szCs w:val="24"/>
          <w:lang w:eastAsia="bg-BG"/>
        </w:rPr>
        <w:t>на основание чл. 50, ал. 3 от ЗУСЕФСУ,</w:t>
      </w:r>
      <w:r w:rsidRPr="00553195">
        <w:rPr>
          <w:rFonts w:ascii="Times New Roman" w:eastAsia="Times New Roman" w:hAnsi="Times New Roman" w:cs="Times New Roman"/>
          <w:iCs/>
          <w:color w:val="000000"/>
          <w:sz w:val="24"/>
          <w:szCs w:val="24"/>
          <w:lang w:eastAsia="bg-BG"/>
        </w:rPr>
        <w:t xml:space="preserve"> </w:t>
      </w:r>
      <w:r w:rsidRPr="00553195">
        <w:rPr>
          <w:rFonts w:ascii="Times New Roman" w:eastAsia="Times New Roman" w:hAnsi="Times New Roman" w:cs="Times New Roman"/>
          <w:b/>
          <w:iCs/>
          <w:color w:val="000000"/>
          <w:sz w:val="24"/>
          <w:szCs w:val="24"/>
          <w:lang w:eastAsia="bg-BG"/>
        </w:rPr>
        <w:t xml:space="preserve">независимо от </w:t>
      </w:r>
      <w:r w:rsidRPr="00E11E85">
        <w:rPr>
          <w:rFonts w:ascii="Times New Roman" w:eastAsia="Times New Roman" w:hAnsi="Times New Roman" w:cs="Times New Roman"/>
          <w:b/>
          <w:iCs/>
          <w:color w:val="000000"/>
          <w:sz w:val="24"/>
          <w:szCs w:val="24"/>
          <w:lang w:eastAsia="bg-BG"/>
        </w:rPr>
        <w:t>процент</w:t>
      </w:r>
      <w:r w:rsidR="00E11E85" w:rsidRPr="00E11E85">
        <w:rPr>
          <w:rFonts w:ascii="Times New Roman" w:eastAsia="Times New Roman" w:hAnsi="Times New Roman" w:cs="Times New Roman"/>
          <w:b/>
          <w:iCs/>
          <w:color w:val="000000"/>
          <w:sz w:val="24"/>
          <w:szCs w:val="24"/>
          <w:lang w:eastAsia="bg-BG"/>
        </w:rPr>
        <w:t>ното</w:t>
      </w:r>
      <w:r w:rsidRPr="00553195">
        <w:rPr>
          <w:rFonts w:ascii="Times New Roman" w:eastAsia="Times New Roman" w:hAnsi="Times New Roman" w:cs="Times New Roman"/>
          <w:b/>
          <w:iCs/>
          <w:color w:val="000000"/>
          <w:sz w:val="24"/>
          <w:szCs w:val="24"/>
          <w:lang w:eastAsia="bg-BG"/>
        </w:rPr>
        <w:t xml:space="preserve"> съотношение между размер</w:t>
      </w:r>
      <w:r w:rsidR="00E11E85">
        <w:rPr>
          <w:rFonts w:ascii="Times New Roman" w:eastAsia="Times New Roman" w:hAnsi="Times New Roman" w:cs="Times New Roman"/>
          <w:b/>
          <w:iCs/>
          <w:color w:val="000000"/>
          <w:sz w:val="24"/>
          <w:szCs w:val="24"/>
          <w:lang w:eastAsia="bg-BG"/>
        </w:rPr>
        <w:t>а</w:t>
      </w:r>
      <w:r w:rsidRPr="00553195">
        <w:rPr>
          <w:rFonts w:ascii="Times New Roman" w:eastAsia="Times New Roman" w:hAnsi="Times New Roman" w:cs="Times New Roman"/>
          <w:b/>
          <w:iCs/>
          <w:color w:val="000000"/>
          <w:sz w:val="24"/>
          <w:szCs w:val="24"/>
          <w:lang w:eastAsia="bg-BG"/>
        </w:rPr>
        <w:t xml:space="preserve"> на предоставената безвъзмездна финансова помощ и общата сума на одобрения проект</w:t>
      </w:r>
      <w:r w:rsidRPr="00553195">
        <w:rPr>
          <w:rFonts w:ascii="Times New Roman" w:eastAsia="Times New Roman" w:hAnsi="Times New Roman" w:cs="Times New Roman"/>
          <w:iCs/>
          <w:color w:val="000000"/>
          <w:sz w:val="24"/>
          <w:szCs w:val="24"/>
          <w:lang w:eastAsia="bg-BG"/>
        </w:rPr>
        <w:t xml:space="preserve">, </w:t>
      </w:r>
      <w:r w:rsidRPr="0006337E">
        <w:rPr>
          <w:rFonts w:ascii="Times New Roman" w:hAnsi="Times New Roman" w:cs="Times New Roman"/>
          <w:sz w:val="24"/>
          <w:szCs w:val="24"/>
          <w:lang w:eastAsia="bg-BG"/>
        </w:rPr>
        <w:t>бенефициентите следва да провеждат процедура за определяне на изпълнител „Избор с публична покана“ съгласно условията и реда, предвидени в ЗУСЕФСУ и подзаконовите актове по прилагането му, когато прогнозната стойност за:</w:t>
      </w:r>
    </w:p>
    <w:p w14:paraId="7841B959" w14:textId="77777777" w:rsidR="00553195" w:rsidRPr="0006337E" w:rsidRDefault="00553195" w:rsidP="00553195">
      <w:pPr>
        <w:spacing w:before="120" w:after="60" w:line="288" w:lineRule="auto"/>
        <w:jc w:val="both"/>
        <w:rPr>
          <w:rFonts w:ascii="Times New Roman" w:hAnsi="Times New Roman" w:cs="Times New Roman"/>
          <w:sz w:val="24"/>
          <w:szCs w:val="24"/>
          <w:lang w:eastAsia="bg-BG"/>
        </w:rPr>
      </w:pPr>
      <w:r w:rsidRPr="0006337E">
        <w:rPr>
          <w:rFonts w:ascii="Times New Roman" w:hAnsi="Times New Roman" w:cs="Times New Roman"/>
          <w:sz w:val="24"/>
          <w:szCs w:val="24"/>
          <w:lang w:eastAsia="bg-BG"/>
        </w:rPr>
        <w:t xml:space="preserve">- строителство, в т.ч. съфинансирането от страна бенефициента/кандидата за БФП, без данък върху добавената стойност, е равна или по-висока от 50 000 лв., и </w:t>
      </w:r>
    </w:p>
    <w:p w14:paraId="3E128942" w14:textId="62F68573" w:rsidR="00553195" w:rsidRPr="00F94A41" w:rsidRDefault="00553195" w:rsidP="00F94A41">
      <w:pPr>
        <w:spacing w:before="120" w:after="60" w:line="288" w:lineRule="auto"/>
        <w:jc w:val="both"/>
        <w:rPr>
          <w:rFonts w:ascii="Times New Roman" w:hAnsi="Times New Roman" w:cs="Times New Roman"/>
          <w:sz w:val="24"/>
          <w:szCs w:val="24"/>
          <w:lang w:eastAsia="bg-BG"/>
        </w:rPr>
      </w:pPr>
      <w:r w:rsidRPr="0006337E">
        <w:rPr>
          <w:rFonts w:ascii="Times New Roman" w:hAnsi="Times New Roman" w:cs="Times New Roman"/>
          <w:sz w:val="24"/>
          <w:szCs w:val="24"/>
          <w:lang w:eastAsia="bg-BG"/>
        </w:rPr>
        <w:t xml:space="preserve">- доставки или услуги, в т.ч. съфинансирането от страна на бенефициента/кандидата за БФП, без данък върху добавената стойност, е равна или по-висока от 30 000 лв. </w:t>
      </w:r>
    </w:p>
    <w:p w14:paraId="3D1A9AFD" w14:textId="77777777" w:rsidR="008D69E3" w:rsidRPr="00547B67" w:rsidRDefault="008D69E3" w:rsidP="0006337E">
      <w:pPr>
        <w:pStyle w:val="ListParagraph"/>
        <w:rPr>
          <w:lang w:eastAsia="bg-BG"/>
        </w:rPr>
      </w:pPr>
    </w:p>
    <w:p w14:paraId="40B8C183" w14:textId="3E90A634" w:rsidR="008D69E3" w:rsidRPr="0006337E" w:rsidRDefault="008D69E3" w:rsidP="005727B3">
      <w:pPr>
        <w:pStyle w:val="ListParagraph"/>
        <w:numPr>
          <w:ilvl w:val="0"/>
          <w:numId w:val="53"/>
        </w:numPr>
        <w:spacing w:before="60" w:after="60" w:line="288" w:lineRule="auto"/>
        <w:ind w:left="0" w:firstLine="360"/>
        <w:jc w:val="both"/>
        <w:rPr>
          <w:rFonts w:ascii="Times New Roman" w:eastAsia="Times New Roman" w:hAnsi="Times New Roman" w:cs="Times New Roman"/>
          <w:iCs/>
          <w:color w:val="000000"/>
          <w:sz w:val="24"/>
          <w:szCs w:val="24"/>
          <w:lang w:eastAsia="bg-BG"/>
        </w:rPr>
      </w:pPr>
      <w:r w:rsidRPr="0006337E">
        <w:rPr>
          <w:rFonts w:ascii="Times New Roman" w:eastAsia="Times New Roman" w:hAnsi="Times New Roman" w:cs="Times New Roman"/>
          <w:iCs/>
          <w:color w:val="000000"/>
          <w:sz w:val="24"/>
          <w:szCs w:val="24"/>
          <w:lang w:eastAsia="bg-BG"/>
        </w:rPr>
        <w:t>С оглед спазване на принципа за добро финансово управление и определяне реалистичността на разходите при избор на изпълнител от страна на бенефициентите/кандидатите за БФП, Управляващият орган ще изисква, в случаите когато:</w:t>
      </w:r>
    </w:p>
    <w:p w14:paraId="0AE4A41F" w14:textId="77777777" w:rsidR="008D69E3" w:rsidRPr="00547B67" w:rsidRDefault="008D69E3" w:rsidP="008D69E3">
      <w:pPr>
        <w:spacing w:before="60" w:after="60" w:line="288" w:lineRule="auto"/>
        <w:jc w:val="both"/>
        <w:rPr>
          <w:rFonts w:ascii="Times New Roman" w:eastAsia="Times New Roman" w:hAnsi="Times New Roman" w:cs="Times New Roman"/>
          <w:iCs/>
          <w:color w:val="000000"/>
          <w:sz w:val="24"/>
          <w:szCs w:val="24"/>
          <w:lang w:eastAsia="bg-BG"/>
        </w:rPr>
      </w:pPr>
    </w:p>
    <w:p w14:paraId="0078F176" w14:textId="77777777" w:rsidR="008D69E3" w:rsidRPr="00547B67" w:rsidRDefault="008D69E3" w:rsidP="008D69E3">
      <w:pPr>
        <w:spacing w:before="60" w:after="60" w:line="288" w:lineRule="auto"/>
        <w:jc w:val="both"/>
        <w:rPr>
          <w:rFonts w:ascii="Times New Roman" w:eastAsia="Times New Roman" w:hAnsi="Times New Roman" w:cs="Times New Roman"/>
          <w:iCs/>
          <w:color w:val="000000"/>
          <w:sz w:val="24"/>
          <w:szCs w:val="24"/>
          <w:lang w:eastAsia="bg-BG"/>
        </w:rPr>
      </w:pPr>
      <w:r w:rsidRPr="00547B67">
        <w:rPr>
          <w:rFonts w:ascii="Times New Roman" w:eastAsia="Times New Roman" w:hAnsi="Times New Roman" w:cs="Times New Roman"/>
          <w:iCs/>
          <w:color w:val="000000"/>
          <w:sz w:val="24"/>
          <w:szCs w:val="24"/>
          <w:lang w:eastAsia="bg-BG"/>
        </w:rPr>
        <w:t xml:space="preserve">- предвидената стойност за строителство, в т.ч. съфинансирането от страна на бенефициента/кандидата за БФП, без данък върху добавената стойност е по-ниска от 50 000 лв., и </w:t>
      </w:r>
    </w:p>
    <w:p w14:paraId="3AD3F82F" w14:textId="77777777" w:rsidR="008D69E3" w:rsidRPr="00547B67" w:rsidRDefault="008D69E3" w:rsidP="008D69E3">
      <w:pPr>
        <w:spacing w:before="60" w:after="60" w:line="288" w:lineRule="auto"/>
        <w:jc w:val="both"/>
        <w:rPr>
          <w:rFonts w:ascii="Times New Roman" w:eastAsia="Times New Roman" w:hAnsi="Times New Roman" w:cs="Times New Roman"/>
          <w:iCs/>
          <w:color w:val="000000"/>
          <w:sz w:val="24"/>
          <w:szCs w:val="24"/>
          <w:lang w:eastAsia="bg-BG"/>
        </w:rPr>
      </w:pPr>
      <w:r w:rsidRPr="00547B67">
        <w:rPr>
          <w:rFonts w:ascii="Times New Roman" w:eastAsia="Times New Roman" w:hAnsi="Times New Roman" w:cs="Times New Roman"/>
          <w:iCs/>
          <w:color w:val="000000"/>
          <w:sz w:val="24"/>
          <w:szCs w:val="24"/>
          <w:lang w:eastAsia="bg-BG"/>
        </w:rPr>
        <w:t>- предвидената стойност за доставки или услуги, в т.ч. съфинансирането от страна на бенефициента/кандидата за БФП, без данък върху добавената стойност е по-ниска от 30 000 лв.</w:t>
      </w:r>
    </w:p>
    <w:p w14:paraId="70E50561" w14:textId="77777777" w:rsidR="008D69E3" w:rsidRPr="00547B67" w:rsidRDefault="008D69E3" w:rsidP="008D69E3">
      <w:pPr>
        <w:spacing w:before="60" w:after="60" w:line="288" w:lineRule="auto"/>
        <w:jc w:val="both"/>
        <w:rPr>
          <w:rFonts w:ascii="Times New Roman" w:eastAsia="Times New Roman" w:hAnsi="Times New Roman" w:cs="Times New Roman"/>
          <w:iCs/>
          <w:color w:val="000000"/>
          <w:sz w:val="24"/>
          <w:szCs w:val="24"/>
          <w:lang w:eastAsia="bg-BG"/>
        </w:rPr>
      </w:pPr>
      <w:r w:rsidRPr="00547B67">
        <w:rPr>
          <w:rFonts w:ascii="Times New Roman" w:eastAsia="Times New Roman" w:hAnsi="Times New Roman" w:cs="Times New Roman"/>
          <w:iCs/>
          <w:color w:val="000000"/>
          <w:sz w:val="24"/>
          <w:szCs w:val="24"/>
          <w:lang w:eastAsia="bg-BG"/>
        </w:rPr>
        <w:t xml:space="preserve">да се представят/приложат поне </w:t>
      </w:r>
      <w:r w:rsidRPr="00547B67">
        <w:rPr>
          <w:rFonts w:ascii="Times New Roman" w:eastAsia="Times New Roman" w:hAnsi="Times New Roman" w:cs="Times New Roman"/>
          <w:b/>
          <w:iCs/>
          <w:color w:val="000000"/>
          <w:sz w:val="24"/>
          <w:szCs w:val="24"/>
          <w:lang w:eastAsia="bg-BG"/>
        </w:rPr>
        <w:t>2 (две)</w:t>
      </w:r>
      <w:r w:rsidRPr="00547B67">
        <w:rPr>
          <w:rFonts w:ascii="Times New Roman" w:eastAsia="Times New Roman" w:hAnsi="Times New Roman" w:cs="Times New Roman"/>
          <w:iCs/>
          <w:color w:val="000000"/>
          <w:sz w:val="24"/>
          <w:szCs w:val="24"/>
          <w:lang w:eastAsia="bg-BG"/>
        </w:rPr>
        <w:t xml:space="preserve"> съпоставими* оферти, каталози, разпечатки от официални интернет страници на производители/доставчици</w:t>
      </w:r>
      <w:r w:rsidR="00EE7371" w:rsidRPr="00547B67">
        <w:rPr>
          <w:rFonts w:ascii="Times New Roman" w:eastAsia="Times New Roman" w:hAnsi="Times New Roman" w:cs="Times New Roman"/>
          <w:iCs/>
          <w:color w:val="000000"/>
          <w:sz w:val="24"/>
          <w:szCs w:val="24"/>
          <w:lang w:eastAsia="bg-BG"/>
        </w:rPr>
        <w:t xml:space="preserve"> </w:t>
      </w:r>
      <w:r w:rsidRPr="00547B67">
        <w:rPr>
          <w:rFonts w:ascii="Times New Roman" w:eastAsia="Times New Roman" w:hAnsi="Times New Roman" w:cs="Times New Roman"/>
          <w:iCs/>
          <w:color w:val="000000"/>
          <w:sz w:val="24"/>
          <w:szCs w:val="24"/>
          <w:lang w:eastAsia="bg-BG"/>
        </w:rPr>
        <w:t xml:space="preserve">или комбинация от посочените, съдържащи цена, характеристика/функционалност/описание, които не противоречат на заложените в административния договор за безвъзмездна финансова помощ. Бенефициентите/кандидатите за БФП прилагат и </w:t>
      </w:r>
      <w:r w:rsidRPr="00547B67">
        <w:rPr>
          <w:rFonts w:ascii="Times New Roman" w:eastAsia="Times New Roman" w:hAnsi="Times New Roman" w:cs="Times New Roman"/>
          <w:b/>
          <w:iCs/>
          <w:color w:val="000000"/>
          <w:sz w:val="24"/>
          <w:szCs w:val="24"/>
          <w:lang w:eastAsia="bg-BG"/>
        </w:rPr>
        <w:t>обосновка</w:t>
      </w:r>
      <w:r w:rsidRPr="00547B67">
        <w:rPr>
          <w:rFonts w:ascii="Times New Roman" w:eastAsia="Times New Roman" w:hAnsi="Times New Roman" w:cs="Times New Roman"/>
          <w:iCs/>
          <w:color w:val="000000"/>
          <w:sz w:val="24"/>
          <w:szCs w:val="24"/>
          <w:lang w:eastAsia="bg-BG"/>
        </w:rPr>
        <w:t xml:space="preserve"> в свободен текст за направения избор на база на събраните оферти, каталози, разпечатки от официални интернет страници.</w:t>
      </w:r>
    </w:p>
    <w:p w14:paraId="1D0C4B88" w14:textId="77777777" w:rsidR="00EF5390" w:rsidRPr="00547B67" w:rsidRDefault="00EF5390" w:rsidP="008D69E3">
      <w:pPr>
        <w:spacing w:before="60" w:after="60" w:line="288" w:lineRule="auto"/>
        <w:jc w:val="both"/>
        <w:rPr>
          <w:rFonts w:ascii="Times New Roman" w:eastAsia="Times New Roman" w:hAnsi="Times New Roman" w:cs="Times New Roman"/>
          <w:iCs/>
          <w:color w:val="000000"/>
          <w:sz w:val="24"/>
          <w:szCs w:val="24"/>
          <w:lang w:eastAsia="bg-BG"/>
        </w:rPr>
      </w:pPr>
    </w:p>
    <w:p w14:paraId="7BBA6C75" w14:textId="77777777" w:rsidR="00EF5390" w:rsidRPr="005727B3" w:rsidRDefault="008D69E3" w:rsidP="00EF5390">
      <w:pPr>
        <w:spacing w:before="60" w:after="60" w:line="288" w:lineRule="auto"/>
        <w:ind w:left="360"/>
        <w:jc w:val="both"/>
        <w:rPr>
          <w:rFonts w:ascii="Times New Roman" w:hAnsi="Times New Roman" w:cs="Times New Roman"/>
          <w:b/>
          <w:i/>
          <w:color w:val="000000"/>
          <w:sz w:val="24"/>
          <w:szCs w:val="24"/>
        </w:rPr>
      </w:pPr>
      <w:r w:rsidRPr="00547B67">
        <w:rPr>
          <w:rFonts w:ascii="Times New Roman" w:hAnsi="Times New Roman" w:cs="Times New Roman"/>
          <w:b/>
          <w:color w:val="000000"/>
          <w:sz w:val="24"/>
          <w:szCs w:val="24"/>
        </w:rPr>
        <w:t>Заб.:</w:t>
      </w:r>
      <w:r w:rsidRPr="00547B67">
        <w:rPr>
          <w:rFonts w:ascii="Times New Roman" w:hAnsi="Times New Roman" w:cs="Times New Roman"/>
          <w:color w:val="000000"/>
          <w:sz w:val="24"/>
          <w:szCs w:val="24"/>
        </w:rPr>
        <w:t xml:space="preserve"> </w:t>
      </w:r>
      <w:r w:rsidR="00EF5390" w:rsidRPr="005727B3">
        <w:rPr>
          <w:rFonts w:ascii="Times New Roman" w:hAnsi="Times New Roman" w:cs="Times New Roman"/>
          <w:b/>
          <w:i/>
          <w:color w:val="000000"/>
          <w:sz w:val="24"/>
          <w:szCs w:val="24"/>
        </w:rPr>
        <w:t>Изискването ще се счита за изпълнено, когато:</w:t>
      </w:r>
    </w:p>
    <w:p w14:paraId="39DFAC5B" w14:textId="77777777" w:rsidR="00EF5390" w:rsidRPr="005727B3" w:rsidRDefault="00EF5390" w:rsidP="00EF5390">
      <w:pPr>
        <w:spacing w:before="60" w:after="60" w:line="288" w:lineRule="auto"/>
        <w:ind w:left="360"/>
        <w:jc w:val="both"/>
        <w:rPr>
          <w:rFonts w:ascii="Times New Roman" w:hAnsi="Times New Roman" w:cs="Times New Roman"/>
          <w:b/>
          <w:i/>
          <w:color w:val="000000"/>
          <w:sz w:val="24"/>
          <w:szCs w:val="24"/>
        </w:rPr>
      </w:pPr>
      <w:r w:rsidRPr="005727B3">
        <w:rPr>
          <w:rFonts w:ascii="Times New Roman" w:hAnsi="Times New Roman" w:cs="Times New Roman"/>
          <w:b/>
          <w:i/>
          <w:color w:val="000000"/>
          <w:sz w:val="24"/>
          <w:szCs w:val="24"/>
        </w:rPr>
        <w:t>а) офертите, каталозите, разпечатките отговарят на всички поставени от възложителя условия, вкл. относно максимално допустимата стойност на договора;</w:t>
      </w:r>
    </w:p>
    <w:p w14:paraId="54E3EF9B" w14:textId="77777777" w:rsidR="00EF5390" w:rsidRPr="005727B3" w:rsidRDefault="00EF5390" w:rsidP="00EF5390">
      <w:pPr>
        <w:spacing w:before="60" w:after="60" w:line="288" w:lineRule="auto"/>
        <w:ind w:left="360"/>
        <w:jc w:val="both"/>
        <w:rPr>
          <w:rFonts w:ascii="Times New Roman" w:hAnsi="Times New Roman" w:cs="Times New Roman"/>
          <w:b/>
          <w:i/>
          <w:color w:val="000000"/>
          <w:sz w:val="24"/>
          <w:szCs w:val="24"/>
        </w:rPr>
      </w:pPr>
      <w:r w:rsidRPr="005727B3">
        <w:rPr>
          <w:rFonts w:ascii="Times New Roman" w:hAnsi="Times New Roman" w:cs="Times New Roman"/>
          <w:b/>
          <w:i/>
          <w:color w:val="000000"/>
          <w:sz w:val="24"/>
          <w:szCs w:val="24"/>
        </w:rPr>
        <w:lastRenderedPageBreak/>
        <w:t>б) оференти не са свързани лица помежду си по смисъла на § 1 ДР ТЗ – когато един от тях е избран за изпълнител;</w:t>
      </w:r>
    </w:p>
    <w:p w14:paraId="13137D05" w14:textId="37CDEB0E" w:rsidR="00EF5390" w:rsidRPr="00EA0156" w:rsidRDefault="00EF5390" w:rsidP="00EA0156">
      <w:pPr>
        <w:spacing w:before="60" w:after="60" w:line="288" w:lineRule="auto"/>
        <w:ind w:left="360"/>
        <w:jc w:val="both"/>
        <w:rPr>
          <w:rFonts w:ascii="Times New Roman" w:hAnsi="Times New Roman" w:cs="Times New Roman"/>
          <w:i/>
          <w:color w:val="000000"/>
          <w:sz w:val="24"/>
          <w:szCs w:val="24"/>
        </w:rPr>
      </w:pPr>
      <w:r w:rsidRPr="005727B3">
        <w:rPr>
          <w:rFonts w:ascii="Times New Roman" w:hAnsi="Times New Roman" w:cs="Times New Roman"/>
          <w:b/>
          <w:i/>
          <w:color w:val="000000"/>
          <w:sz w:val="24"/>
          <w:szCs w:val="24"/>
        </w:rPr>
        <w:t>в) възложителят и изпълнителят не са свързани лица по смисъла на § 1 ДР ТЗ.</w:t>
      </w:r>
    </w:p>
    <w:p w14:paraId="6EFEAFAA" w14:textId="77777777" w:rsidR="0022694A" w:rsidRPr="00547B67" w:rsidRDefault="0022694A" w:rsidP="008D69E3">
      <w:pPr>
        <w:spacing w:after="0" w:line="240" w:lineRule="auto"/>
        <w:jc w:val="both"/>
        <w:rPr>
          <w:rFonts w:ascii="Times New Roman" w:eastAsia="Times New Roman" w:hAnsi="Times New Roman" w:cs="Times New Roman"/>
          <w:sz w:val="24"/>
          <w:szCs w:val="24"/>
          <w:lang w:eastAsia="bg-BG"/>
        </w:rPr>
      </w:pPr>
    </w:p>
    <w:p w14:paraId="3BA5F73B" w14:textId="77777777" w:rsidR="00ED69C1" w:rsidRPr="00547B67" w:rsidRDefault="00D6321A" w:rsidP="00331F34">
      <w:pPr>
        <w:pStyle w:val="ListParagraph"/>
        <w:numPr>
          <w:ilvl w:val="0"/>
          <w:numId w:val="12"/>
        </w:numPr>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Осъществяване на контрол от страна на </w:t>
      </w:r>
      <w:r w:rsidR="003970F5" w:rsidRPr="00547B67">
        <w:rPr>
          <w:rFonts w:ascii="Times New Roman" w:eastAsia="Calibri" w:hAnsi="Times New Roman" w:cs="Times New Roman"/>
          <w:b/>
          <w:sz w:val="24"/>
          <w:szCs w:val="24"/>
        </w:rPr>
        <w:t>УО</w:t>
      </w:r>
      <w:r w:rsidRPr="00547B67">
        <w:rPr>
          <w:rFonts w:ascii="Times New Roman" w:eastAsia="Calibri" w:hAnsi="Times New Roman" w:cs="Times New Roman"/>
          <w:b/>
          <w:sz w:val="24"/>
          <w:szCs w:val="24"/>
        </w:rPr>
        <w:t xml:space="preserve"> на провежданите от бенефициентите процедури за избор на изпълнител</w:t>
      </w:r>
    </w:p>
    <w:p w14:paraId="690A709E" w14:textId="77777777" w:rsidR="00ED69C1" w:rsidRPr="00547B67" w:rsidRDefault="00ED69C1" w:rsidP="00EA0156">
      <w:pPr>
        <w:spacing w:before="100" w:beforeAutospacing="1" w:after="100" w:afterAutospacing="1" w:line="276"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Управляващият орган осъществява </w:t>
      </w:r>
      <w:r w:rsidRPr="00547B67">
        <w:rPr>
          <w:rFonts w:ascii="Times New Roman" w:eastAsia="Times New Roman" w:hAnsi="Times New Roman" w:cs="Times New Roman"/>
          <w:b/>
          <w:iCs/>
          <w:sz w:val="24"/>
          <w:szCs w:val="24"/>
          <w:lang w:eastAsia="bg-BG"/>
        </w:rPr>
        <w:t>предварителен</w:t>
      </w:r>
      <w:r w:rsidRPr="00547B67">
        <w:rPr>
          <w:rFonts w:ascii="Times New Roman" w:eastAsia="Times New Roman" w:hAnsi="Times New Roman" w:cs="Times New Roman"/>
          <w:iCs/>
          <w:sz w:val="24"/>
          <w:szCs w:val="24"/>
          <w:lang w:eastAsia="bg-BG"/>
        </w:rPr>
        <w:t xml:space="preserve"> и </w:t>
      </w:r>
      <w:r w:rsidRPr="00547B67">
        <w:rPr>
          <w:rFonts w:ascii="Times New Roman" w:eastAsia="Times New Roman" w:hAnsi="Times New Roman" w:cs="Times New Roman"/>
          <w:b/>
          <w:iCs/>
          <w:sz w:val="24"/>
          <w:szCs w:val="24"/>
          <w:lang w:eastAsia="bg-BG"/>
        </w:rPr>
        <w:t>задължителен</w:t>
      </w:r>
      <w:r w:rsidRPr="00547B67">
        <w:rPr>
          <w:rFonts w:ascii="Times New Roman" w:eastAsia="Times New Roman" w:hAnsi="Times New Roman" w:cs="Times New Roman"/>
          <w:b/>
          <w:iCs/>
          <w:sz w:val="24"/>
          <w:szCs w:val="24"/>
          <w:lang w:val="en-US" w:eastAsia="bg-BG"/>
        </w:rPr>
        <w:t xml:space="preserve"> </w:t>
      </w:r>
      <w:r w:rsidRPr="00547B67">
        <w:rPr>
          <w:rFonts w:ascii="Times New Roman" w:eastAsia="Times New Roman" w:hAnsi="Times New Roman" w:cs="Times New Roman"/>
          <w:b/>
          <w:iCs/>
          <w:sz w:val="24"/>
          <w:szCs w:val="24"/>
          <w:lang w:eastAsia="bg-BG"/>
        </w:rPr>
        <w:t>последващ</w:t>
      </w:r>
      <w:r w:rsidRPr="00547B67">
        <w:rPr>
          <w:rFonts w:ascii="Times New Roman" w:eastAsia="Times New Roman" w:hAnsi="Times New Roman" w:cs="Times New Roman"/>
          <w:iCs/>
          <w:sz w:val="24"/>
          <w:szCs w:val="24"/>
          <w:lang w:eastAsia="bg-BG"/>
        </w:rPr>
        <w:t xml:space="preserve"> контрол по отношение на провежданите от страна на бенефициентите процедури за определяне на изпълнители. </w:t>
      </w:r>
    </w:p>
    <w:p w14:paraId="508F439A" w14:textId="77777777" w:rsidR="00ED69C1" w:rsidRPr="00547B67" w:rsidRDefault="00ED69C1" w:rsidP="00EA0156">
      <w:pPr>
        <w:spacing w:after="0" w:line="240" w:lineRule="auto"/>
        <w:ind w:firstLine="709"/>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По отношение на проведените процедури за избор на изпълнител по реда на ЗОП УО осъществява само последващ контрол за законосъобразност.</w:t>
      </w:r>
    </w:p>
    <w:p w14:paraId="23213B7F" w14:textId="77777777" w:rsidR="00ED69C1" w:rsidRPr="00547B67" w:rsidRDefault="00ED69C1" w:rsidP="00ED69C1">
      <w:pPr>
        <w:spacing w:after="0" w:line="240" w:lineRule="auto"/>
        <w:jc w:val="both"/>
        <w:rPr>
          <w:rFonts w:ascii="Times New Roman" w:eastAsia="Calibri" w:hAnsi="Times New Roman" w:cs="Times New Roman"/>
          <w:sz w:val="24"/>
          <w:szCs w:val="24"/>
        </w:rPr>
      </w:pPr>
    </w:p>
    <w:p w14:paraId="4CF434BA" w14:textId="77777777" w:rsidR="00ED69C1" w:rsidRPr="00547B67" w:rsidRDefault="00ED69C1" w:rsidP="00331F34">
      <w:pPr>
        <w:pStyle w:val="ListParagraph"/>
        <w:numPr>
          <w:ilvl w:val="1"/>
          <w:numId w:val="12"/>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D6321A" w:rsidRPr="00547B67">
        <w:rPr>
          <w:rFonts w:ascii="Times New Roman" w:eastAsia="Calibri" w:hAnsi="Times New Roman" w:cs="Times New Roman"/>
          <w:b/>
          <w:sz w:val="24"/>
          <w:szCs w:val="24"/>
        </w:rPr>
        <w:t>Съгласуване на плана на процедурите за избор на изпълнител</w:t>
      </w:r>
    </w:p>
    <w:p w14:paraId="4F97A93F" w14:textId="77777777" w:rsidR="00ED69C1" w:rsidRPr="00547B67" w:rsidRDefault="00ED69C1" w:rsidP="00ED69C1">
      <w:pPr>
        <w:spacing w:after="0" w:line="240" w:lineRule="auto"/>
        <w:jc w:val="both"/>
        <w:rPr>
          <w:rFonts w:ascii="Times New Roman" w:eastAsia="Calibri" w:hAnsi="Times New Roman" w:cs="Times New Roman"/>
          <w:sz w:val="24"/>
          <w:szCs w:val="24"/>
        </w:rPr>
      </w:pPr>
    </w:p>
    <w:p w14:paraId="0844C263" w14:textId="77777777" w:rsidR="00ED69C1" w:rsidRPr="00547B67" w:rsidRDefault="00ED69C1" w:rsidP="00EA0156">
      <w:pPr>
        <w:spacing w:after="0" w:line="240"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В срок до един месец от влизане в сила на административния договор за безвъзмездна финансова помощ, бенефициентът следва да представи за съгласуване</w:t>
      </w:r>
      <w:r w:rsidRPr="00547B67">
        <w:rPr>
          <w:rFonts w:ascii="Times New Roman" w:eastAsia="Times New Roman" w:hAnsi="Times New Roman" w:cs="Times New Roman"/>
          <w:iCs/>
          <w:sz w:val="24"/>
          <w:szCs w:val="24"/>
          <w:lang w:val="en-US" w:eastAsia="bg-BG"/>
        </w:rPr>
        <w:t xml:space="preserve"> </w:t>
      </w:r>
      <w:r w:rsidRPr="00547B67">
        <w:rPr>
          <w:rFonts w:ascii="Times New Roman" w:eastAsia="Times New Roman" w:hAnsi="Times New Roman" w:cs="Times New Roman"/>
          <w:iCs/>
          <w:sz w:val="24"/>
          <w:szCs w:val="24"/>
          <w:lang w:eastAsia="bg-BG"/>
        </w:rPr>
        <w:t>от Управляващият орган Актуализиран план на процедурите за избор на изпълнител. Бенефициентът е длъжен да изпрати писмо до УО, чрез раздел „Кореспонденция“ в ИСУН 2020, в което да посочи, че това са актуалните планирани процедури за избор на изпълнител. След извършване на проверка от страна на УО, през „Комуникация“, УО изпраща отговор с одобрение или забележки за корекция на процедурите за избор на изпълнител.</w:t>
      </w:r>
    </w:p>
    <w:p w14:paraId="50E2040A" w14:textId="77777777" w:rsidR="00ED69C1" w:rsidRPr="00547B67" w:rsidRDefault="00ED69C1" w:rsidP="00ED69C1">
      <w:pPr>
        <w:spacing w:after="0" w:line="240" w:lineRule="auto"/>
        <w:jc w:val="both"/>
        <w:rPr>
          <w:rFonts w:ascii="Times New Roman" w:eastAsia="Times New Roman" w:hAnsi="Times New Roman" w:cs="Times New Roman"/>
          <w:iCs/>
          <w:sz w:val="24"/>
          <w:szCs w:val="24"/>
          <w:lang w:eastAsia="bg-BG"/>
        </w:rPr>
      </w:pPr>
    </w:p>
    <w:p w14:paraId="09C1D6B1" w14:textId="77777777" w:rsidR="00D21063" w:rsidRPr="00547B67" w:rsidRDefault="00D21063" w:rsidP="00293DCF">
      <w:pPr>
        <w:spacing w:before="60" w:after="60" w:line="288" w:lineRule="auto"/>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b/>
          <w:i/>
          <w:iCs/>
          <w:sz w:val="24"/>
          <w:szCs w:val="24"/>
          <w:u w:val="single"/>
          <w:lang w:eastAsia="bg-BG"/>
        </w:rPr>
        <w:t>ВАЖНО:</w:t>
      </w:r>
    </w:p>
    <w:p w14:paraId="39CD166E" w14:textId="6EF8FAAB" w:rsidR="00293DCF" w:rsidRPr="00547B67" w:rsidRDefault="00293DCF" w:rsidP="00293DCF">
      <w:pPr>
        <w:spacing w:before="60" w:after="60" w:line="288" w:lineRule="auto"/>
        <w:jc w:val="both"/>
        <w:rPr>
          <w:rFonts w:ascii="Times New Roman" w:eastAsia="Times New Roman" w:hAnsi="Times New Roman" w:cs="Times New Roman"/>
          <w:i/>
          <w:iCs/>
          <w:sz w:val="24"/>
          <w:szCs w:val="24"/>
          <w:lang w:eastAsia="bg-BG"/>
        </w:rPr>
      </w:pPr>
      <w:r w:rsidRPr="00547B67">
        <w:rPr>
          <w:rFonts w:ascii="Times New Roman" w:eastAsia="Times New Roman" w:hAnsi="Times New Roman" w:cs="Times New Roman"/>
          <w:i/>
          <w:iCs/>
          <w:sz w:val="24"/>
          <w:szCs w:val="24"/>
          <w:lang w:eastAsia="bg-BG"/>
        </w:rPr>
        <w:t xml:space="preserve">Видът процедура за избор на изпълнител, която трябва да проведе Бенефициентът, се определя при спазване на следните препоръки по отношение на определяне на процедурите за избор на изпълнители за дейностите по проекта: </w:t>
      </w:r>
    </w:p>
    <w:p w14:paraId="042037E0" w14:textId="39A8E0D9" w:rsidR="00503280" w:rsidRPr="00EA0156" w:rsidRDefault="00293DCF" w:rsidP="00EA0156">
      <w:pPr>
        <w:pStyle w:val="ListParagraph"/>
        <w:numPr>
          <w:ilvl w:val="0"/>
          <w:numId w:val="13"/>
        </w:numPr>
        <w:spacing w:before="120" w:after="120" w:line="288" w:lineRule="auto"/>
        <w:jc w:val="both"/>
        <w:rPr>
          <w:rFonts w:ascii="Times New Roman" w:eastAsia="Times New Roman" w:hAnsi="Times New Roman" w:cs="Times New Roman"/>
          <w:bCs/>
          <w:i/>
          <w:iCs/>
          <w:sz w:val="24"/>
          <w:szCs w:val="24"/>
          <w:lang w:eastAsia="bg-BG"/>
        </w:rPr>
      </w:pPr>
      <w:r w:rsidRPr="00547B67">
        <w:rPr>
          <w:rFonts w:ascii="Times New Roman" w:eastAsia="Times New Roman" w:hAnsi="Times New Roman" w:cs="Times New Roman"/>
          <w:bCs/>
          <w:i/>
          <w:iCs/>
          <w:sz w:val="24"/>
          <w:szCs w:val="24"/>
          <w:lang w:eastAsia="bg-BG"/>
        </w:rPr>
        <w:t>Не се допуска разделяне на предмета на процедурата при изпълнението на проекта с цел заобикаляне прилагането на  ЗУСЕФСУ и ЗОП.</w:t>
      </w:r>
    </w:p>
    <w:p w14:paraId="6587BC0F" w14:textId="544CC86B" w:rsidR="00293DCF" w:rsidRPr="00EA0156" w:rsidRDefault="00293DCF" w:rsidP="00EA0156">
      <w:pPr>
        <w:pStyle w:val="ListParagraph"/>
        <w:numPr>
          <w:ilvl w:val="0"/>
          <w:numId w:val="13"/>
        </w:numPr>
        <w:spacing w:before="120" w:after="120" w:line="288" w:lineRule="auto"/>
        <w:ind w:left="714" w:hanging="357"/>
        <w:jc w:val="both"/>
        <w:rPr>
          <w:rFonts w:ascii="Times New Roman" w:eastAsia="Times New Roman" w:hAnsi="Times New Roman" w:cs="Times New Roman"/>
          <w:bCs/>
          <w:i/>
          <w:iCs/>
          <w:sz w:val="24"/>
          <w:szCs w:val="24"/>
          <w:lang w:eastAsia="bg-BG"/>
        </w:rPr>
      </w:pPr>
      <w:r w:rsidRPr="00547B67">
        <w:rPr>
          <w:rFonts w:ascii="Times New Roman" w:eastAsia="Times New Roman" w:hAnsi="Times New Roman" w:cs="Times New Roman"/>
          <w:bCs/>
          <w:i/>
          <w:iCs/>
          <w:sz w:val="24"/>
          <w:szCs w:val="24"/>
          <w:lang w:eastAsia="bg-BG"/>
        </w:rPr>
        <w:t>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 следва да се разбира стоки и услуги, които се използват за същите или сходни нужди.</w:t>
      </w:r>
    </w:p>
    <w:p w14:paraId="03E20B55" w14:textId="0BD559E9" w:rsidR="00D77338" w:rsidRPr="00D77338" w:rsidRDefault="00293DCF" w:rsidP="00D77338">
      <w:pPr>
        <w:pStyle w:val="ListParagraph"/>
        <w:numPr>
          <w:ilvl w:val="0"/>
          <w:numId w:val="13"/>
        </w:numPr>
        <w:spacing w:before="120" w:after="120" w:line="288" w:lineRule="auto"/>
        <w:jc w:val="both"/>
        <w:rPr>
          <w:rFonts w:ascii="Times New Roman" w:eastAsia="Times New Roman" w:hAnsi="Times New Roman" w:cs="Times New Roman"/>
          <w:bCs/>
          <w:i/>
          <w:iCs/>
          <w:sz w:val="24"/>
          <w:szCs w:val="24"/>
          <w:lang w:eastAsia="bg-BG"/>
        </w:rPr>
      </w:pPr>
      <w:r w:rsidRPr="00547B67">
        <w:rPr>
          <w:rFonts w:ascii="Times New Roman" w:eastAsia="Times New Roman" w:hAnsi="Times New Roman" w:cs="Times New Roman"/>
          <w:bCs/>
          <w:i/>
          <w:iCs/>
          <w:sz w:val="24"/>
          <w:szCs w:val="24"/>
          <w:lang w:eastAsia="bg-BG"/>
        </w:rPr>
        <w:t xml:space="preserve">Когато </w:t>
      </w:r>
      <w:r w:rsidRPr="00547B67">
        <w:rPr>
          <w:rFonts w:ascii="Times New Roman" w:eastAsia="Times New Roman" w:hAnsi="Times New Roman" w:cs="Times New Roman"/>
          <w:i/>
          <w:iCs/>
          <w:sz w:val="24"/>
          <w:szCs w:val="24"/>
          <w:lang w:eastAsia="bg-BG"/>
        </w:rPr>
        <w:t xml:space="preserve">договорът за предоставяне на </w:t>
      </w:r>
      <w:r w:rsidRPr="00547B67">
        <w:rPr>
          <w:rFonts w:ascii="Times New Roman" w:eastAsia="Times New Roman" w:hAnsi="Times New Roman" w:cs="Times New Roman"/>
          <w:bCs/>
          <w:i/>
          <w:iCs/>
          <w:sz w:val="24"/>
          <w:szCs w:val="24"/>
          <w:lang w:eastAsia="bg-BG"/>
        </w:rPr>
        <w:t xml:space="preserve">безвъзмездна финансова помощ е </w:t>
      </w:r>
      <w:r w:rsidRPr="00547B67">
        <w:rPr>
          <w:rFonts w:ascii="Times New Roman" w:eastAsia="Times New Roman" w:hAnsi="Times New Roman" w:cs="Times New Roman"/>
          <w:b/>
          <w:bCs/>
          <w:i/>
          <w:iCs/>
          <w:sz w:val="24"/>
          <w:szCs w:val="24"/>
          <w:u w:val="single"/>
          <w:lang w:eastAsia="bg-BG"/>
        </w:rPr>
        <w:t>със срок на изпълнение над една година</w:t>
      </w:r>
      <w:r w:rsidRPr="00547B67">
        <w:rPr>
          <w:rFonts w:ascii="Times New Roman" w:eastAsia="Times New Roman" w:hAnsi="Times New Roman" w:cs="Times New Roman"/>
          <w:bCs/>
          <w:i/>
          <w:iCs/>
          <w:sz w:val="24"/>
          <w:szCs w:val="24"/>
          <w:lang w:eastAsia="bg-BG"/>
        </w:rPr>
        <w:t xml:space="preserve"> бенефициентът може да проведе и повече от една процедура с един и същ предмет за всяка година от периода за изпълнение на проекта. Видът на тези процедури се определя с оглед предвидената стойност, включително съфинансирането от страна на бенефициента, за съответната услуга/доставка/СМР </w:t>
      </w:r>
      <w:r w:rsidRPr="00547B67">
        <w:rPr>
          <w:rFonts w:ascii="Times New Roman" w:eastAsia="Times New Roman" w:hAnsi="Times New Roman" w:cs="Times New Roman"/>
          <w:b/>
          <w:bCs/>
          <w:i/>
          <w:iCs/>
          <w:sz w:val="24"/>
          <w:szCs w:val="24"/>
          <w:u w:val="single"/>
          <w:lang w:eastAsia="bg-BG"/>
        </w:rPr>
        <w:t>за целия период на проекта.</w:t>
      </w:r>
    </w:p>
    <w:p w14:paraId="1E4DBF3C" w14:textId="77777777" w:rsidR="00293DCF" w:rsidRPr="00D77338" w:rsidRDefault="00293DCF" w:rsidP="00D77338">
      <w:pPr>
        <w:spacing w:before="120" w:after="120" w:line="288" w:lineRule="auto"/>
        <w:jc w:val="both"/>
        <w:rPr>
          <w:rFonts w:ascii="Times New Roman" w:eastAsia="Times New Roman" w:hAnsi="Times New Roman" w:cs="Times New Roman"/>
          <w:bCs/>
          <w:iCs/>
          <w:sz w:val="24"/>
          <w:szCs w:val="24"/>
          <w:lang w:eastAsia="bg-BG"/>
        </w:rPr>
      </w:pPr>
      <w:r w:rsidRPr="00D77338">
        <w:rPr>
          <w:rFonts w:ascii="Times New Roman" w:eastAsia="Times New Roman" w:hAnsi="Times New Roman" w:cs="Times New Roman"/>
          <w:bCs/>
          <w:iCs/>
          <w:sz w:val="24"/>
          <w:szCs w:val="24"/>
          <w:u w:val="single"/>
          <w:lang w:eastAsia="bg-BG"/>
        </w:rPr>
        <w:t>Кога да се използва система с обособени позиции</w:t>
      </w:r>
      <w:r w:rsidRPr="00D77338">
        <w:rPr>
          <w:rFonts w:ascii="Times New Roman" w:eastAsia="Times New Roman" w:hAnsi="Times New Roman" w:cs="Times New Roman"/>
          <w:bCs/>
          <w:iCs/>
          <w:sz w:val="24"/>
          <w:szCs w:val="24"/>
          <w:lang w:eastAsia="bg-BG"/>
        </w:rPr>
        <w:t>:</w:t>
      </w:r>
    </w:p>
    <w:p w14:paraId="607CC2DC" w14:textId="3816B283" w:rsidR="00293DCF" w:rsidRPr="00B22D6B" w:rsidRDefault="00293DCF" w:rsidP="00293DCF">
      <w:pPr>
        <w:pStyle w:val="ListParagraph"/>
        <w:numPr>
          <w:ilvl w:val="0"/>
          <w:numId w:val="14"/>
        </w:numPr>
        <w:spacing w:before="60" w:after="60" w:line="288" w:lineRule="auto"/>
        <w:jc w:val="both"/>
        <w:rPr>
          <w:rFonts w:ascii="Times New Roman" w:eastAsia="Times New Roman" w:hAnsi="Times New Roman" w:cs="Times New Roman"/>
          <w:bCs/>
          <w:iCs/>
          <w:sz w:val="24"/>
          <w:szCs w:val="24"/>
          <w:lang w:eastAsia="bg-BG"/>
        </w:rPr>
      </w:pPr>
      <w:r w:rsidRPr="00547B67">
        <w:rPr>
          <w:rFonts w:ascii="Times New Roman" w:eastAsia="Times New Roman" w:hAnsi="Times New Roman" w:cs="Times New Roman"/>
          <w:bCs/>
          <w:iCs/>
          <w:sz w:val="24"/>
          <w:szCs w:val="24"/>
          <w:lang w:eastAsia="bg-BG"/>
        </w:rPr>
        <w:t xml:space="preserve">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 </w:t>
      </w:r>
    </w:p>
    <w:p w14:paraId="2D4C6F0E" w14:textId="77777777" w:rsidR="00293DCF" w:rsidRPr="00547B67" w:rsidRDefault="00293DCF" w:rsidP="00331F34">
      <w:pPr>
        <w:pStyle w:val="ListParagraph"/>
        <w:numPr>
          <w:ilvl w:val="0"/>
          <w:numId w:val="14"/>
        </w:numPr>
        <w:spacing w:before="120" w:after="120" w:line="288" w:lineRule="auto"/>
        <w:ind w:left="714" w:hanging="357"/>
        <w:jc w:val="both"/>
        <w:rPr>
          <w:rFonts w:ascii="Times New Roman" w:eastAsia="Times New Roman" w:hAnsi="Times New Roman" w:cs="Times New Roman"/>
          <w:b/>
          <w:bCs/>
          <w:i/>
          <w:iCs/>
          <w:sz w:val="24"/>
          <w:szCs w:val="24"/>
          <w:lang w:eastAsia="bg-BG"/>
        </w:rPr>
      </w:pPr>
      <w:r w:rsidRPr="00547B67">
        <w:rPr>
          <w:rFonts w:ascii="Times New Roman" w:eastAsia="Times New Roman" w:hAnsi="Times New Roman" w:cs="Times New Roman"/>
          <w:bCs/>
          <w:iCs/>
          <w:sz w:val="24"/>
          <w:szCs w:val="24"/>
          <w:lang w:eastAsia="bg-BG"/>
        </w:rPr>
        <w:lastRenderedPageBreak/>
        <w:t>определящо за избора на вида процедура за определяне на изпълнител с включени в нея обособени позиции е общата сума на всички обособени позиции (а не стойността на всяка обособена позиция).</w:t>
      </w:r>
    </w:p>
    <w:p w14:paraId="684D2C99" w14:textId="77777777" w:rsidR="00ED69C1" w:rsidRPr="00547B67" w:rsidRDefault="00ED69C1" w:rsidP="00ED69C1">
      <w:pPr>
        <w:spacing w:after="0" w:line="240" w:lineRule="auto"/>
        <w:jc w:val="both"/>
        <w:rPr>
          <w:rFonts w:ascii="Times New Roman" w:eastAsia="Calibri" w:hAnsi="Times New Roman" w:cs="Times New Roman"/>
          <w:sz w:val="24"/>
          <w:szCs w:val="24"/>
        </w:rPr>
      </w:pPr>
    </w:p>
    <w:p w14:paraId="73B4D27B" w14:textId="77777777" w:rsidR="005B424C" w:rsidRPr="00547B67" w:rsidRDefault="005B424C" w:rsidP="00331F34">
      <w:pPr>
        <w:pStyle w:val="ListParagraph"/>
        <w:numPr>
          <w:ilvl w:val="1"/>
          <w:numId w:val="12"/>
        </w:numPr>
        <w:jc w:val="both"/>
        <w:rPr>
          <w:rFonts w:ascii="Times New Roman" w:eastAsia="Calibri" w:hAnsi="Times New Roman" w:cs="Times New Roman"/>
          <w:b/>
          <w:sz w:val="24"/>
          <w:szCs w:val="24"/>
        </w:rPr>
      </w:pPr>
      <w:r w:rsidRPr="00547B67">
        <w:rPr>
          <w:rFonts w:ascii="Times New Roman" w:eastAsia="Calibri" w:hAnsi="Times New Roman" w:cs="Times New Roman"/>
          <w:sz w:val="24"/>
          <w:szCs w:val="24"/>
        </w:rPr>
        <w:t xml:space="preserve"> </w:t>
      </w:r>
      <w:r w:rsidR="00D6321A" w:rsidRPr="00547B67">
        <w:rPr>
          <w:rFonts w:ascii="Times New Roman" w:eastAsia="Calibri" w:hAnsi="Times New Roman" w:cs="Times New Roman"/>
          <w:b/>
          <w:sz w:val="24"/>
          <w:szCs w:val="24"/>
        </w:rPr>
        <w:t xml:space="preserve">Осъществяване на предварителен контрол на процедура „Избор с публична покана“ по чл. 50, ал.1 от </w:t>
      </w:r>
      <w:r w:rsidRPr="00547B67">
        <w:rPr>
          <w:rFonts w:ascii="Times New Roman" w:eastAsia="Calibri" w:hAnsi="Times New Roman" w:cs="Times New Roman"/>
          <w:b/>
          <w:sz w:val="24"/>
          <w:szCs w:val="24"/>
        </w:rPr>
        <w:t xml:space="preserve">ЗУСЕФСУ </w:t>
      </w:r>
      <w:r w:rsidR="00D6321A" w:rsidRPr="00547B67">
        <w:rPr>
          <w:rFonts w:ascii="Times New Roman" w:eastAsia="Calibri" w:hAnsi="Times New Roman" w:cs="Times New Roman"/>
          <w:b/>
          <w:sz w:val="24"/>
          <w:szCs w:val="24"/>
        </w:rPr>
        <w:t>и</w:t>
      </w:r>
      <w:r w:rsidRPr="00547B67">
        <w:rPr>
          <w:rFonts w:ascii="Times New Roman" w:eastAsia="Calibri" w:hAnsi="Times New Roman" w:cs="Times New Roman"/>
          <w:b/>
          <w:sz w:val="24"/>
          <w:szCs w:val="24"/>
        </w:rPr>
        <w:t xml:space="preserve"> ПМС 4/11.01.2024 г.</w:t>
      </w:r>
    </w:p>
    <w:p w14:paraId="7AFB9DE9" w14:textId="77777777" w:rsidR="00690A04" w:rsidRPr="00547B67" w:rsidRDefault="00690A04" w:rsidP="00690A04">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Управляващият орган ще осъществява </w:t>
      </w:r>
      <w:r w:rsidRPr="00547B67">
        <w:rPr>
          <w:rFonts w:ascii="Times New Roman" w:eastAsia="Times New Roman" w:hAnsi="Times New Roman" w:cs="Times New Roman"/>
          <w:b/>
          <w:iCs/>
          <w:sz w:val="24"/>
          <w:szCs w:val="24"/>
          <w:lang w:eastAsia="bg-BG"/>
        </w:rPr>
        <w:t>предварителен контрол</w:t>
      </w:r>
      <w:r w:rsidRPr="00547B67">
        <w:rPr>
          <w:rFonts w:ascii="Times New Roman" w:eastAsia="Times New Roman" w:hAnsi="Times New Roman" w:cs="Times New Roman"/>
          <w:iCs/>
          <w:sz w:val="24"/>
          <w:szCs w:val="24"/>
          <w:lang w:eastAsia="bg-BG"/>
        </w:rPr>
        <w:t xml:space="preserve"> за спазване от страна на бенефициентите на правилата за избор на изпълнители, произтичащи от ЗУСЕФСУ и ПМС 4/11.01.2024 г. единствено в случаите, в които бенефициентът изрично е изявил желание за това и е оказал пълно и навременно съдействие на УО.</w:t>
      </w:r>
    </w:p>
    <w:p w14:paraId="21E5DCC5" w14:textId="77777777" w:rsidR="00690A04" w:rsidRPr="00547B67" w:rsidRDefault="00690A04" w:rsidP="00690A04">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Предварителен контрол ще бъде осъществяван при провеждане на процедура „Избор с публична покана“, посочена в чл. 50 от ЗУСЕФСУ и ПМС 4/11.01.2024 г. на следните етапи от провеждането им:</w:t>
      </w:r>
    </w:p>
    <w:p w14:paraId="0A53456A" w14:textId="77777777" w:rsidR="00690A04" w:rsidRPr="00547B67" w:rsidRDefault="00690A04" w:rsidP="00331F34">
      <w:pPr>
        <w:pStyle w:val="ListParagraph"/>
        <w:numPr>
          <w:ilvl w:val="0"/>
          <w:numId w:val="15"/>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Изготвената документация за откриване на процедура за избор на изпълнител.</w:t>
      </w:r>
    </w:p>
    <w:p w14:paraId="379AB0CD" w14:textId="709A6C3D" w:rsidR="00690A04" w:rsidRPr="00547B67" w:rsidRDefault="00690A04" w:rsidP="00ED025F">
      <w:pPr>
        <w:pStyle w:val="ListParagraph"/>
        <w:numPr>
          <w:ilvl w:val="0"/>
          <w:numId w:val="15"/>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Изготвения протокол от </w:t>
      </w:r>
      <w:r w:rsidR="003970F5" w:rsidRPr="00547B67">
        <w:rPr>
          <w:rFonts w:ascii="Times New Roman" w:eastAsia="Times New Roman" w:hAnsi="Times New Roman" w:cs="Times New Roman"/>
          <w:iCs/>
          <w:sz w:val="24"/>
          <w:szCs w:val="24"/>
          <w:lang w:eastAsia="bg-BG"/>
        </w:rPr>
        <w:t>разглеждане и оценка на офертите (Приложение 3.</w:t>
      </w:r>
      <w:r w:rsidR="00154D95">
        <w:rPr>
          <w:rFonts w:ascii="Times New Roman" w:eastAsia="Times New Roman" w:hAnsi="Times New Roman" w:cs="Times New Roman"/>
          <w:iCs/>
          <w:sz w:val="24"/>
          <w:szCs w:val="24"/>
          <w:lang w:eastAsia="bg-BG"/>
        </w:rPr>
        <w:t>8</w:t>
      </w:r>
      <w:r w:rsidR="003970F5" w:rsidRPr="00547B67">
        <w:rPr>
          <w:rFonts w:ascii="Times New Roman" w:eastAsia="Times New Roman" w:hAnsi="Times New Roman" w:cs="Times New Roman"/>
          <w:iCs/>
          <w:sz w:val="24"/>
          <w:szCs w:val="24"/>
          <w:lang w:eastAsia="bg-BG"/>
        </w:rPr>
        <w:t>)</w:t>
      </w:r>
      <w:r w:rsidR="00ED025F" w:rsidRPr="00547B67">
        <w:rPr>
          <w:rFonts w:ascii="Times New Roman" w:hAnsi="Times New Roman" w:cs="Times New Roman"/>
        </w:rPr>
        <w:t xml:space="preserve"> </w:t>
      </w:r>
      <w:r w:rsidR="00ED025F" w:rsidRPr="00547B67">
        <w:rPr>
          <w:rFonts w:ascii="Times New Roman" w:eastAsia="Times New Roman" w:hAnsi="Times New Roman" w:cs="Times New Roman"/>
          <w:iCs/>
          <w:sz w:val="24"/>
          <w:szCs w:val="24"/>
          <w:lang w:eastAsia="bg-BG"/>
        </w:rPr>
        <w:t>с класиране на кандидатите по низходящ ред</w:t>
      </w:r>
      <w:r w:rsidRPr="00547B67">
        <w:rPr>
          <w:rFonts w:ascii="Times New Roman" w:eastAsia="Times New Roman" w:hAnsi="Times New Roman" w:cs="Times New Roman"/>
          <w:iCs/>
          <w:sz w:val="24"/>
          <w:szCs w:val="24"/>
          <w:lang w:eastAsia="bg-BG"/>
        </w:rPr>
        <w:t>. Протоколът следва да е представен преди утвърждаването му от страна на бенефициента.</w:t>
      </w:r>
      <w:r w:rsidRPr="00547B67">
        <w:rPr>
          <w:rFonts w:ascii="Times New Roman" w:eastAsia="Times New Roman" w:hAnsi="Times New Roman" w:cs="Times New Roman"/>
          <w:iCs/>
          <w:sz w:val="24"/>
          <w:szCs w:val="24"/>
          <w:lang w:eastAsia="bg-BG"/>
        </w:rPr>
        <w:tab/>
      </w:r>
    </w:p>
    <w:p w14:paraId="447D7247" w14:textId="77777777" w:rsidR="00293DCF" w:rsidRPr="00547B67" w:rsidRDefault="00690A04" w:rsidP="00B22D6B">
      <w:pPr>
        <w:spacing w:before="100" w:beforeAutospacing="1" w:after="100" w:afterAutospacing="1" w:line="288" w:lineRule="auto"/>
        <w:ind w:firstLine="709"/>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Изготвения проект на договор с избрания изпълнител преди сключването му, заедно с документите по чл.12, ал.1, т.2 от ПМС 4/11.01.2024 г. във връзка с чл.53, ал.2 от ЗУСЕФСУ.</w:t>
      </w:r>
    </w:p>
    <w:p w14:paraId="1B95E46A" w14:textId="77777777" w:rsidR="00293DCF" w:rsidRPr="00547B67" w:rsidRDefault="00293DCF" w:rsidP="00ED69C1">
      <w:pPr>
        <w:spacing w:after="0" w:line="240" w:lineRule="auto"/>
        <w:jc w:val="both"/>
        <w:rPr>
          <w:rFonts w:ascii="Times New Roman" w:eastAsia="Calibri" w:hAnsi="Times New Roman" w:cs="Times New Roman"/>
          <w:sz w:val="24"/>
          <w:szCs w:val="24"/>
        </w:rPr>
      </w:pPr>
    </w:p>
    <w:p w14:paraId="60686915" w14:textId="77777777" w:rsidR="00293DCF" w:rsidRPr="00547B67" w:rsidRDefault="00203D44" w:rsidP="00331F34">
      <w:pPr>
        <w:pStyle w:val="ListParagraph"/>
        <w:numPr>
          <w:ilvl w:val="2"/>
          <w:numId w:val="12"/>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Необходими документи за осъществяване на предварителен контрол на проведена процедура „Избор с публична покана“ по чл.50, ал.1 от </w:t>
      </w:r>
      <w:r w:rsidR="00336A6A" w:rsidRPr="00547B67">
        <w:rPr>
          <w:rFonts w:ascii="Times New Roman" w:eastAsia="Calibri" w:hAnsi="Times New Roman" w:cs="Times New Roman"/>
          <w:b/>
          <w:sz w:val="24"/>
          <w:szCs w:val="24"/>
        </w:rPr>
        <w:t xml:space="preserve">ЗУСЕФСУ </w:t>
      </w:r>
      <w:r w:rsidRPr="00547B67">
        <w:rPr>
          <w:rFonts w:ascii="Times New Roman" w:eastAsia="Calibri" w:hAnsi="Times New Roman" w:cs="Times New Roman"/>
          <w:b/>
          <w:sz w:val="24"/>
          <w:szCs w:val="24"/>
        </w:rPr>
        <w:t>и</w:t>
      </w:r>
      <w:r w:rsidR="00336A6A" w:rsidRPr="00547B67">
        <w:rPr>
          <w:rFonts w:ascii="Times New Roman" w:eastAsia="Calibri" w:hAnsi="Times New Roman" w:cs="Times New Roman"/>
          <w:b/>
          <w:sz w:val="24"/>
          <w:szCs w:val="24"/>
        </w:rPr>
        <w:t xml:space="preserve"> ПМС 4/11.01.2024 </w:t>
      </w:r>
      <w:r w:rsidRPr="00547B67">
        <w:rPr>
          <w:rFonts w:ascii="Times New Roman" w:eastAsia="Calibri" w:hAnsi="Times New Roman" w:cs="Times New Roman"/>
          <w:b/>
          <w:sz w:val="24"/>
          <w:szCs w:val="24"/>
        </w:rPr>
        <w:t>г.</w:t>
      </w:r>
    </w:p>
    <w:p w14:paraId="20943BC6" w14:textId="77777777" w:rsidR="00336A6A" w:rsidRPr="00547B67" w:rsidRDefault="00336A6A" w:rsidP="00336A6A">
      <w:pPr>
        <w:spacing w:after="0" w:line="240" w:lineRule="auto"/>
        <w:jc w:val="both"/>
        <w:rPr>
          <w:rFonts w:ascii="Times New Roman" w:eastAsia="Calibri" w:hAnsi="Times New Roman" w:cs="Times New Roman"/>
          <w:b/>
          <w:sz w:val="24"/>
          <w:szCs w:val="24"/>
        </w:rPr>
      </w:pPr>
    </w:p>
    <w:p w14:paraId="71C5D90B" w14:textId="77777777" w:rsidR="00336A6A" w:rsidRPr="00547B67" w:rsidRDefault="00336A6A" w:rsidP="00331F34">
      <w:pPr>
        <w:pStyle w:val="ListParagraph"/>
        <w:numPr>
          <w:ilvl w:val="3"/>
          <w:numId w:val="12"/>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Документация за процедура за избор на изпълнител с публична покана</w:t>
      </w:r>
    </w:p>
    <w:p w14:paraId="4E246B17" w14:textId="77777777" w:rsidR="00E85B46" w:rsidRPr="00547B67" w:rsidRDefault="00E85B46" w:rsidP="00E85B46">
      <w:pPr>
        <w:spacing w:after="0" w:line="240" w:lineRule="auto"/>
        <w:jc w:val="both"/>
        <w:rPr>
          <w:rFonts w:ascii="Times New Roman" w:eastAsia="Calibri" w:hAnsi="Times New Roman" w:cs="Times New Roman"/>
          <w:b/>
          <w:sz w:val="24"/>
          <w:szCs w:val="24"/>
        </w:rPr>
      </w:pPr>
    </w:p>
    <w:p w14:paraId="662D2101" w14:textId="77777777" w:rsidR="00336A6A" w:rsidRPr="00547B67" w:rsidRDefault="00336A6A" w:rsidP="00331F34">
      <w:pPr>
        <w:pStyle w:val="ListParagraph"/>
        <w:numPr>
          <w:ilvl w:val="0"/>
          <w:numId w:val="16"/>
        </w:numPr>
        <w:spacing w:before="100" w:beforeAutospacing="1" w:after="100" w:afterAutospacing="1"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За осъществяване на предварителен контрол от страна на Управляващия орган на документация за откриване на процедурата е необходимо бенефициентите да представят следния комплект документи:</w:t>
      </w:r>
    </w:p>
    <w:p w14:paraId="6C58006C"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Проект на публична Покана с изисквания към офертите;</w:t>
      </w:r>
    </w:p>
    <w:p w14:paraId="07152001"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Техническа спецификация/техническо задание (ако е приложимо); </w:t>
      </w:r>
    </w:p>
    <w:p w14:paraId="50798813"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Избраният критерий с включени показатели и относителната им тежест; </w:t>
      </w:r>
    </w:p>
    <w:p w14:paraId="61662634"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Образец на оферта, включваща техническо и ценово предложение; </w:t>
      </w:r>
    </w:p>
    <w:p w14:paraId="26D488E9"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Образец на Декларация на кандидата за липса на обстоятелствата по чл.12, ал.1, т.1 от ПМС 4/11.01.2024 г. във връзка с чл. 53, ал.2 от ЗУСЕФСУ</w:t>
      </w:r>
    </w:p>
    <w:p w14:paraId="42951B53" w14:textId="77777777" w:rsidR="00336A6A" w:rsidRPr="00547B67" w:rsidRDefault="00336A6A" w:rsidP="00331F34">
      <w:pPr>
        <w:numPr>
          <w:ilvl w:val="0"/>
          <w:numId w:val="16"/>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Проект на договор за изпълнение;</w:t>
      </w:r>
    </w:p>
    <w:p w14:paraId="6D462055" w14:textId="77777777" w:rsidR="00336A6A" w:rsidRPr="00547B67" w:rsidRDefault="00336A6A" w:rsidP="00331F34">
      <w:pPr>
        <w:pStyle w:val="ListParagraph"/>
        <w:numPr>
          <w:ilvl w:val="0"/>
          <w:numId w:val="16"/>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Изисквания към офертите.</w:t>
      </w:r>
    </w:p>
    <w:p w14:paraId="36534D46" w14:textId="77777777" w:rsidR="00336A6A" w:rsidRPr="00547B67" w:rsidRDefault="00336A6A" w:rsidP="00336A6A">
      <w:pPr>
        <w:spacing w:after="0" w:line="240" w:lineRule="auto"/>
        <w:ind w:left="360"/>
        <w:jc w:val="both"/>
        <w:rPr>
          <w:rFonts w:ascii="Times New Roman" w:eastAsia="Calibri" w:hAnsi="Times New Roman" w:cs="Times New Roman"/>
          <w:b/>
          <w:sz w:val="24"/>
          <w:szCs w:val="24"/>
        </w:rPr>
      </w:pPr>
    </w:p>
    <w:p w14:paraId="34C83B97" w14:textId="77777777" w:rsidR="00336A6A" w:rsidRPr="00547B67" w:rsidRDefault="00336A6A" w:rsidP="00331F34">
      <w:pPr>
        <w:pStyle w:val="ListParagraph"/>
        <w:numPr>
          <w:ilvl w:val="3"/>
          <w:numId w:val="12"/>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lastRenderedPageBreak/>
        <w:t xml:space="preserve"> Документация от проведена процедура за избор на изпълнител</w:t>
      </w:r>
    </w:p>
    <w:p w14:paraId="00A2DC70" w14:textId="77777777" w:rsidR="00336A6A" w:rsidRPr="00547B67" w:rsidRDefault="00336A6A" w:rsidP="00336A6A">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За осъществяване на предварителен контрол от страна на Управляващия орган на протокола, съставен от оценителите, за резултатите от проведената процедура за избор на изпълнител, е необходимо бенефициентите да представят следните копия на документи в зависимост от вида на процедурата:</w:t>
      </w:r>
    </w:p>
    <w:p w14:paraId="02EF5A3B"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Издадената Заповед за назначаване на оценители;</w:t>
      </w:r>
    </w:p>
    <w:p w14:paraId="33653CFD"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Декларации за безпристрастност и поверителност на оценителите;</w:t>
      </w:r>
    </w:p>
    <w:p w14:paraId="4DE173B0"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 удостоверяващ публикуването на Публичната покана на интернет страница на бенефициента при наличие на такава (ако е приложимо);</w:t>
      </w:r>
    </w:p>
    <w:p w14:paraId="5D1FF3DA"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Копие на Публичната покана, публикувана в национални или регионални медии (ако е приложимо);</w:t>
      </w:r>
    </w:p>
    <w:p w14:paraId="2DDACA50"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Копие на изпратените Покани до избрани от бенефициента лица включително документи, удостоверяващи получаването им (ако е приложимо);</w:t>
      </w:r>
    </w:p>
    <w:p w14:paraId="3D9029EB" w14:textId="77777777" w:rsidR="00336A6A" w:rsidRPr="00547B67" w:rsidRDefault="00336A6A" w:rsidP="00331F34">
      <w:pPr>
        <w:numPr>
          <w:ilvl w:val="0"/>
          <w:numId w:val="17"/>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Допълнително изисканите от бенефициента и представени от кандидатите документи (ако има такива);</w:t>
      </w:r>
    </w:p>
    <w:p w14:paraId="5EA4E174" w14:textId="248B5A24" w:rsidR="00336A6A" w:rsidRPr="00547B67" w:rsidRDefault="00336A6A" w:rsidP="00ED025F">
      <w:pPr>
        <w:pStyle w:val="ListParagraph"/>
        <w:numPr>
          <w:ilvl w:val="0"/>
          <w:numId w:val="17"/>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Подписан протокол от </w:t>
      </w:r>
      <w:r w:rsidR="00ED025F" w:rsidRPr="00547B67">
        <w:rPr>
          <w:rFonts w:ascii="Times New Roman" w:eastAsia="Times New Roman" w:hAnsi="Times New Roman" w:cs="Times New Roman"/>
          <w:iCs/>
          <w:sz w:val="24"/>
          <w:szCs w:val="24"/>
          <w:lang w:eastAsia="bg-BG"/>
        </w:rPr>
        <w:t>разглеждане и оценка на офертите</w:t>
      </w:r>
      <w:r w:rsidRPr="00547B67">
        <w:rPr>
          <w:rFonts w:ascii="Times New Roman" w:eastAsia="Times New Roman" w:hAnsi="Times New Roman" w:cs="Times New Roman"/>
          <w:iCs/>
          <w:sz w:val="24"/>
          <w:szCs w:val="24"/>
          <w:lang w:eastAsia="bg-BG"/>
        </w:rPr>
        <w:t xml:space="preserve"> (Приложение 3.</w:t>
      </w:r>
      <w:r w:rsidR="00E520DA">
        <w:rPr>
          <w:rFonts w:ascii="Times New Roman" w:eastAsia="Times New Roman" w:hAnsi="Times New Roman" w:cs="Times New Roman"/>
          <w:iCs/>
          <w:sz w:val="24"/>
          <w:szCs w:val="24"/>
          <w:lang w:eastAsia="bg-BG"/>
        </w:rPr>
        <w:t>8</w:t>
      </w:r>
      <w:r w:rsidRPr="00547B67">
        <w:rPr>
          <w:rFonts w:ascii="Times New Roman" w:eastAsia="Times New Roman" w:hAnsi="Times New Roman" w:cs="Times New Roman"/>
          <w:iCs/>
          <w:sz w:val="24"/>
          <w:szCs w:val="24"/>
          <w:lang w:eastAsia="bg-BG"/>
        </w:rPr>
        <w:t>).</w:t>
      </w:r>
    </w:p>
    <w:p w14:paraId="766A0B1C" w14:textId="77777777" w:rsidR="00336A6A" w:rsidRPr="00547B67" w:rsidRDefault="00336A6A" w:rsidP="00336A6A">
      <w:pPr>
        <w:spacing w:after="0" w:line="240" w:lineRule="auto"/>
        <w:ind w:left="360"/>
        <w:jc w:val="both"/>
        <w:rPr>
          <w:rFonts w:ascii="Times New Roman" w:eastAsia="Times New Roman" w:hAnsi="Times New Roman" w:cs="Times New Roman"/>
          <w:iCs/>
          <w:sz w:val="24"/>
          <w:szCs w:val="24"/>
          <w:lang w:eastAsia="bg-BG"/>
        </w:rPr>
      </w:pPr>
    </w:p>
    <w:p w14:paraId="5D39278F" w14:textId="77777777" w:rsidR="00336A6A" w:rsidRPr="00547B67" w:rsidRDefault="007D5D0C" w:rsidP="00331F34">
      <w:pPr>
        <w:pStyle w:val="ListParagraph"/>
        <w:numPr>
          <w:ilvl w:val="3"/>
          <w:numId w:val="12"/>
        </w:numPr>
        <w:spacing w:after="0" w:line="240"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w:t>
      </w:r>
      <w:r w:rsidR="00E85B46" w:rsidRPr="00547B67">
        <w:rPr>
          <w:rFonts w:ascii="Times New Roman" w:eastAsia="Times New Roman" w:hAnsi="Times New Roman" w:cs="Times New Roman"/>
          <w:b/>
          <w:iCs/>
          <w:sz w:val="24"/>
          <w:szCs w:val="24"/>
          <w:lang w:eastAsia="bg-BG"/>
        </w:rPr>
        <w:t>Предварителна проверка на договора с избрания изпълнител</w:t>
      </w:r>
    </w:p>
    <w:p w14:paraId="74AF727C" w14:textId="77777777" w:rsidR="00336A6A" w:rsidRPr="00547B67" w:rsidRDefault="00336A6A" w:rsidP="00336A6A">
      <w:pPr>
        <w:spacing w:after="0" w:line="240" w:lineRule="auto"/>
        <w:ind w:left="360"/>
        <w:jc w:val="both"/>
        <w:rPr>
          <w:rFonts w:ascii="Times New Roman" w:eastAsia="Times New Roman" w:hAnsi="Times New Roman" w:cs="Times New Roman"/>
          <w:iCs/>
          <w:sz w:val="24"/>
          <w:szCs w:val="24"/>
          <w:lang w:eastAsia="bg-BG"/>
        </w:rPr>
      </w:pPr>
    </w:p>
    <w:p w14:paraId="09C80193" w14:textId="77777777" w:rsidR="00E85B46" w:rsidRPr="00547B67" w:rsidRDefault="00E85B46" w:rsidP="00E85B46">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За осъществяване на предварителен контрол от страна на Управляващия орган на този етап от процедурата е необходимо бенефициентите да представят следните документи:</w:t>
      </w:r>
    </w:p>
    <w:p w14:paraId="58F12810" w14:textId="77777777" w:rsidR="00E85B46" w:rsidRPr="00547B67" w:rsidRDefault="00E85B46" w:rsidP="00331F34">
      <w:pPr>
        <w:numPr>
          <w:ilvl w:val="0"/>
          <w:numId w:val="18"/>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Документи, удостоверяващи уведомяването на всички кандидати за утвърждаване на Протокола от бенефициента; </w:t>
      </w:r>
    </w:p>
    <w:p w14:paraId="369AC87A" w14:textId="77777777" w:rsidR="00E85B46" w:rsidRPr="00547B67" w:rsidRDefault="00E85B46" w:rsidP="00331F34">
      <w:pPr>
        <w:numPr>
          <w:ilvl w:val="0"/>
          <w:numId w:val="18"/>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Попълнения проект на договор с всички приложения, описани в него;</w:t>
      </w:r>
    </w:p>
    <w:p w14:paraId="6B09C1EA" w14:textId="77777777" w:rsidR="00336A6A" w:rsidRPr="00547B67" w:rsidRDefault="00E85B46" w:rsidP="00331F34">
      <w:pPr>
        <w:pStyle w:val="ListParagraph"/>
        <w:numPr>
          <w:ilvl w:val="0"/>
          <w:numId w:val="18"/>
        </w:num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Документите по чл.12, ал.1, т.2 от ПМС 4/11.01.2024г. във връзка с чл. 53, ал.2 от ЗУСЕФСУ.</w:t>
      </w:r>
    </w:p>
    <w:p w14:paraId="344EC02C" w14:textId="4D827F45" w:rsidR="005E0B2C" w:rsidRPr="00547B67" w:rsidRDefault="005E0B2C" w:rsidP="0006337E">
      <w:pPr>
        <w:rPr>
          <w:rFonts w:ascii="Times New Roman" w:eastAsia="Times New Roman" w:hAnsi="Times New Roman" w:cs="Times New Roman"/>
          <w:b/>
          <w:iCs/>
          <w:sz w:val="20"/>
          <w:szCs w:val="20"/>
          <w:lang w:eastAsia="bg-BG"/>
        </w:rPr>
      </w:pPr>
    </w:p>
    <w:p w14:paraId="4C2F2E74" w14:textId="77777777" w:rsidR="005E0B2C" w:rsidRPr="00547B67" w:rsidRDefault="00112CB6" w:rsidP="00331F34">
      <w:pPr>
        <w:pStyle w:val="ListParagraph"/>
        <w:numPr>
          <w:ilvl w:val="1"/>
          <w:numId w:val="12"/>
        </w:numPr>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Осъществяване на задължителен последващ контрол на избора на изпълнители</w:t>
      </w:r>
    </w:p>
    <w:p w14:paraId="4915E325" w14:textId="77777777" w:rsidR="00336A6A" w:rsidRPr="00547B67" w:rsidRDefault="005E0B2C" w:rsidP="00B22D6B">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Управляващият орган ще извършва</w:t>
      </w:r>
      <w:r w:rsidRPr="00547B67">
        <w:rPr>
          <w:rFonts w:ascii="Times New Roman" w:eastAsia="Times New Roman" w:hAnsi="Times New Roman" w:cs="Times New Roman"/>
          <w:b/>
          <w:iCs/>
          <w:sz w:val="24"/>
          <w:szCs w:val="24"/>
          <w:lang w:eastAsia="bg-BG"/>
        </w:rPr>
        <w:t xml:space="preserve"> задължителен последващ контрол</w:t>
      </w:r>
      <w:r w:rsidRPr="00547B67">
        <w:rPr>
          <w:rFonts w:ascii="Times New Roman" w:eastAsia="Times New Roman" w:hAnsi="Times New Roman" w:cs="Times New Roman"/>
          <w:iCs/>
          <w:sz w:val="24"/>
          <w:szCs w:val="24"/>
          <w:lang w:eastAsia="bg-BG"/>
        </w:rPr>
        <w:t xml:space="preserve"> (в случай че вече не е извършен предварителен) по отношение на проведените от бенефициентите процедури за определяне на изпълнители чрез публична покана </w:t>
      </w:r>
      <w:r w:rsidRPr="00547B67">
        <w:rPr>
          <w:rFonts w:ascii="Times New Roman" w:eastAsia="Times New Roman" w:hAnsi="Times New Roman" w:cs="Times New Roman"/>
          <w:b/>
          <w:iCs/>
          <w:sz w:val="24"/>
          <w:szCs w:val="24"/>
          <w:u w:val="single"/>
          <w:lang w:eastAsia="bg-BG"/>
        </w:rPr>
        <w:t>(на всеки един етап от процедурата)</w:t>
      </w:r>
      <w:r w:rsidRPr="00547B67">
        <w:rPr>
          <w:rFonts w:ascii="Times New Roman" w:eastAsia="Times New Roman" w:hAnsi="Times New Roman" w:cs="Times New Roman"/>
          <w:b/>
          <w:iCs/>
          <w:sz w:val="24"/>
          <w:szCs w:val="24"/>
          <w:lang w:eastAsia="bg-BG"/>
        </w:rPr>
        <w:t>.</w:t>
      </w:r>
      <w:r w:rsidR="00620CFD" w:rsidRPr="00547B67">
        <w:rPr>
          <w:rFonts w:ascii="Times New Roman" w:eastAsia="Times New Roman" w:hAnsi="Times New Roman" w:cs="Times New Roman"/>
          <w:b/>
          <w:iCs/>
          <w:sz w:val="24"/>
          <w:szCs w:val="24"/>
          <w:lang w:eastAsia="bg-BG"/>
        </w:rPr>
        <w:t xml:space="preserve"> </w:t>
      </w:r>
      <w:r w:rsidRPr="00547B67">
        <w:rPr>
          <w:rFonts w:ascii="Times New Roman" w:eastAsia="Times New Roman" w:hAnsi="Times New Roman" w:cs="Times New Roman"/>
          <w:iCs/>
          <w:sz w:val="24"/>
          <w:szCs w:val="24"/>
          <w:lang w:eastAsia="bg-BG"/>
        </w:rPr>
        <w:t>Последващият контрол може да бъде извършен както на всеки етап от провеждане на процедурата (</w:t>
      </w:r>
      <w:r w:rsidRPr="00547B67">
        <w:rPr>
          <w:rFonts w:ascii="Times New Roman" w:eastAsia="Times New Roman" w:hAnsi="Times New Roman" w:cs="Times New Roman"/>
          <w:b/>
          <w:iCs/>
          <w:sz w:val="24"/>
          <w:szCs w:val="24"/>
          <w:lang w:eastAsia="bg-BG"/>
        </w:rPr>
        <w:t xml:space="preserve">след публикуване на документация, след утвърждаване на оценителен протокол и след сключване на договор), така и на всички етапи наведнъж, след сключването от страна на бенефициента на договор </w:t>
      </w:r>
      <w:r w:rsidRPr="00547B67">
        <w:rPr>
          <w:rFonts w:ascii="Times New Roman" w:eastAsia="Times New Roman" w:hAnsi="Times New Roman" w:cs="Times New Roman"/>
          <w:iCs/>
          <w:sz w:val="24"/>
          <w:szCs w:val="24"/>
          <w:lang w:eastAsia="bg-BG"/>
        </w:rPr>
        <w:t>със съответния избран за изпълнител участник в процедурата.</w:t>
      </w:r>
    </w:p>
    <w:p w14:paraId="67B7D576" w14:textId="77777777" w:rsidR="00336A6A" w:rsidRPr="00547B67" w:rsidRDefault="00C6045C" w:rsidP="00331F34">
      <w:pPr>
        <w:pStyle w:val="ListParagraph"/>
        <w:numPr>
          <w:ilvl w:val="2"/>
          <w:numId w:val="12"/>
        </w:numPr>
        <w:spacing w:after="0" w:line="240"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lastRenderedPageBreak/>
        <w:t xml:space="preserve">Необходими документи за извършване на последващ контрол на проведена процедура „Избор с публична покана“ по чл. 50, ал.1 от </w:t>
      </w:r>
      <w:r w:rsidR="0076667F" w:rsidRPr="00547B67">
        <w:rPr>
          <w:rFonts w:ascii="Times New Roman" w:eastAsia="Times New Roman" w:hAnsi="Times New Roman" w:cs="Times New Roman"/>
          <w:b/>
          <w:iCs/>
          <w:sz w:val="24"/>
          <w:szCs w:val="24"/>
          <w:lang w:eastAsia="bg-BG"/>
        </w:rPr>
        <w:t xml:space="preserve">ЗУСЕФСУ </w:t>
      </w:r>
      <w:r w:rsidRPr="00547B67">
        <w:rPr>
          <w:rFonts w:ascii="Times New Roman" w:eastAsia="Times New Roman" w:hAnsi="Times New Roman" w:cs="Times New Roman"/>
          <w:b/>
          <w:iCs/>
          <w:sz w:val="24"/>
          <w:szCs w:val="24"/>
          <w:lang w:eastAsia="bg-BG"/>
        </w:rPr>
        <w:t>и</w:t>
      </w:r>
      <w:r w:rsidR="0076667F" w:rsidRPr="00547B67">
        <w:rPr>
          <w:rFonts w:ascii="Times New Roman" w:eastAsia="Times New Roman" w:hAnsi="Times New Roman" w:cs="Times New Roman"/>
          <w:b/>
          <w:iCs/>
          <w:sz w:val="24"/>
          <w:szCs w:val="24"/>
          <w:lang w:eastAsia="bg-BG"/>
        </w:rPr>
        <w:t xml:space="preserve"> ПМС 4/11.01.2024 </w:t>
      </w:r>
      <w:r w:rsidRPr="00547B67">
        <w:rPr>
          <w:rFonts w:ascii="Times New Roman" w:eastAsia="Times New Roman" w:hAnsi="Times New Roman" w:cs="Times New Roman"/>
          <w:b/>
          <w:iCs/>
          <w:sz w:val="24"/>
          <w:szCs w:val="24"/>
          <w:lang w:eastAsia="bg-BG"/>
        </w:rPr>
        <w:t>г</w:t>
      </w:r>
      <w:r w:rsidR="0076667F" w:rsidRPr="00547B67">
        <w:rPr>
          <w:rFonts w:ascii="Times New Roman" w:eastAsia="Times New Roman" w:hAnsi="Times New Roman" w:cs="Times New Roman"/>
          <w:b/>
          <w:iCs/>
          <w:sz w:val="24"/>
          <w:szCs w:val="24"/>
          <w:lang w:eastAsia="bg-BG"/>
        </w:rPr>
        <w:t>.</w:t>
      </w:r>
    </w:p>
    <w:p w14:paraId="1284F39A" w14:textId="77777777" w:rsidR="00336A6A" w:rsidRPr="00547B67" w:rsidRDefault="00336A6A" w:rsidP="00336A6A">
      <w:pPr>
        <w:spacing w:after="0" w:line="240" w:lineRule="auto"/>
        <w:ind w:left="360"/>
        <w:jc w:val="both"/>
        <w:rPr>
          <w:rFonts w:ascii="Times New Roman" w:eastAsia="Times New Roman" w:hAnsi="Times New Roman" w:cs="Times New Roman"/>
          <w:iCs/>
          <w:sz w:val="20"/>
          <w:szCs w:val="20"/>
          <w:lang w:eastAsia="bg-BG"/>
        </w:rPr>
      </w:pPr>
    </w:p>
    <w:p w14:paraId="1182055C" w14:textId="77777777" w:rsidR="00336A6A" w:rsidRPr="00547B67" w:rsidRDefault="0076667F" w:rsidP="00B22D6B">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Документите, които следва да представи бенефициента за осъществяване на последващ контрол, са идентични на посочените в т. 3.2.1. „Необходими документи за осъществяване на предварителен контрол на проведена процедура „Избор с публична покана“ по чл.50, ал. 1 от ЗУСЕФСУ и ПМС 4/11.01.2024 г. за всички етапи на провеждането на процедурата.</w:t>
      </w:r>
    </w:p>
    <w:p w14:paraId="4414468E" w14:textId="77777777" w:rsidR="0076667F" w:rsidRPr="00547B67" w:rsidRDefault="0076667F" w:rsidP="00336A6A">
      <w:pPr>
        <w:spacing w:after="0" w:line="240" w:lineRule="auto"/>
        <w:ind w:left="360"/>
        <w:jc w:val="both"/>
        <w:rPr>
          <w:rFonts w:ascii="Times New Roman" w:eastAsia="Times New Roman" w:hAnsi="Times New Roman" w:cs="Times New Roman"/>
          <w:iCs/>
          <w:sz w:val="20"/>
          <w:szCs w:val="20"/>
          <w:lang w:eastAsia="bg-BG"/>
        </w:rPr>
      </w:pPr>
    </w:p>
    <w:p w14:paraId="58E38EE6" w14:textId="77777777" w:rsidR="000364D5" w:rsidRPr="00547B67" w:rsidRDefault="00232F21" w:rsidP="00331F34">
      <w:pPr>
        <w:pStyle w:val="ListParagraph"/>
        <w:numPr>
          <w:ilvl w:val="2"/>
          <w:numId w:val="12"/>
        </w:numPr>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Необходими документи за извършване на последващ контрол на избран изпълнител на база събрани поне 2 (две) съпоставими оферти, каталози, разпечатки от официални интернет страници или комбинация от посочените</w:t>
      </w:r>
    </w:p>
    <w:p w14:paraId="2CEDFB2D" w14:textId="77777777" w:rsidR="000364D5" w:rsidRPr="00547B67" w:rsidRDefault="000364D5" w:rsidP="000364D5">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Документите, които следва да представи бенефициента чрез ИСУН за осъществяване на последващ контрол са:</w:t>
      </w:r>
    </w:p>
    <w:p w14:paraId="40C9BD39" w14:textId="77777777" w:rsidR="000364D5" w:rsidRPr="00547B67" w:rsidRDefault="000364D5" w:rsidP="00331F34">
      <w:pPr>
        <w:pStyle w:val="ListParagraph"/>
        <w:numPr>
          <w:ilvl w:val="0"/>
          <w:numId w:val="19"/>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Поне 2 (две) съпоставими оферти, каталози, разпечатки от официални интернет страници на производители/доставчици</w:t>
      </w:r>
      <w:r w:rsidR="007A5825"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или комбинация от посочените;</w:t>
      </w:r>
    </w:p>
    <w:p w14:paraId="166CFF50" w14:textId="77777777" w:rsidR="000364D5" w:rsidRPr="00547B67" w:rsidRDefault="000364D5" w:rsidP="00331F34">
      <w:pPr>
        <w:pStyle w:val="ListParagraph"/>
        <w:numPr>
          <w:ilvl w:val="0"/>
          <w:numId w:val="19"/>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Обосновка</w:t>
      </w:r>
      <w:r w:rsidR="007A5825"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в свободен текст за направения избор;</w:t>
      </w:r>
    </w:p>
    <w:p w14:paraId="6E8B5E1A" w14:textId="77777777" w:rsidR="000364D5" w:rsidRPr="00547B67" w:rsidRDefault="000364D5" w:rsidP="00331F34">
      <w:pPr>
        <w:pStyle w:val="ListParagraph"/>
        <w:numPr>
          <w:ilvl w:val="0"/>
          <w:numId w:val="19"/>
        </w:numPr>
        <w:spacing w:before="120"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Сключен договор (ако е приложимо).</w:t>
      </w:r>
    </w:p>
    <w:p w14:paraId="73A5F491" w14:textId="77777777" w:rsidR="000364D5" w:rsidRPr="00547B67" w:rsidRDefault="000364D5" w:rsidP="000364D5">
      <w:pPr>
        <w:jc w:val="both"/>
        <w:rPr>
          <w:rFonts w:ascii="Times New Roman" w:eastAsia="Times New Roman" w:hAnsi="Times New Roman" w:cs="Times New Roman"/>
          <w:b/>
          <w:iCs/>
          <w:sz w:val="24"/>
          <w:szCs w:val="24"/>
          <w:lang w:eastAsia="bg-BG"/>
        </w:rPr>
      </w:pPr>
    </w:p>
    <w:p w14:paraId="40A458E2" w14:textId="77777777" w:rsidR="0076667F" w:rsidRPr="00547B67" w:rsidRDefault="000849A8" w:rsidP="00331F34">
      <w:pPr>
        <w:pStyle w:val="ListParagraph"/>
        <w:numPr>
          <w:ilvl w:val="2"/>
          <w:numId w:val="12"/>
        </w:numPr>
        <w:spacing w:after="0" w:line="240" w:lineRule="auto"/>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Необходими документи за извършване на последващ контрол на сключен договор за наем на недвижим имот</w:t>
      </w:r>
    </w:p>
    <w:p w14:paraId="7BF2B9D4" w14:textId="77777777" w:rsidR="00CD0FBB" w:rsidRPr="00547B67" w:rsidRDefault="00CD0FBB" w:rsidP="00CD0FBB">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Съгласно чл. 50, ал. 4 от ЗУСЕФСУ </w:t>
      </w:r>
      <w:r w:rsidRPr="00547B67">
        <w:rPr>
          <w:rFonts w:ascii="Times New Roman" w:eastAsia="Times New Roman" w:hAnsi="Times New Roman" w:cs="Times New Roman"/>
          <w:i/>
          <w:iCs/>
          <w:sz w:val="24"/>
          <w:szCs w:val="24"/>
          <w:lang w:eastAsia="bg-BG"/>
        </w:rPr>
        <w:t>“ – „Бенефициентите не провеждат процедура за избор с публична покана при придобиване или наемане на земя, съществуващи сгради или други недвижими имоти, както и при учредяване на ограничени вещни права, с изключение на свързаните с тези сделки финансови услуги</w:t>
      </w:r>
      <w:r w:rsidRPr="00547B67" w:rsidDel="007B0309">
        <w:rPr>
          <w:rFonts w:ascii="Times New Roman" w:eastAsia="Times New Roman" w:hAnsi="Times New Roman" w:cs="Times New Roman"/>
          <w:i/>
          <w:iCs/>
          <w:sz w:val="24"/>
          <w:szCs w:val="24"/>
          <w:lang w:eastAsia="bg-BG"/>
        </w:rPr>
        <w:t xml:space="preserve"> </w:t>
      </w:r>
      <w:r w:rsidRPr="00547B67">
        <w:rPr>
          <w:rFonts w:ascii="Times New Roman" w:eastAsia="Times New Roman" w:hAnsi="Times New Roman" w:cs="Times New Roman"/>
          <w:iCs/>
          <w:sz w:val="24"/>
          <w:szCs w:val="24"/>
          <w:lang w:eastAsia="bg-BG"/>
        </w:rPr>
        <w:t>“.</w:t>
      </w:r>
      <w:r w:rsidRPr="00547B67" w:rsidDel="0066392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С оглед спазване на принципите за добро финансово управление (икономичност, ефикасност и ефективност на вложените средства), Управляващият орган (УО) ще изисква от бенефициентите избора на изпълнител за наем на помещение да бъде извършен чрез пазарно проучване.</w:t>
      </w:r>
    </w:p>
    <w:p w14:paraId="29CFF127" w14:textId="2508EF43" w:rsidR="00CD0FBB" w:rsidRPr="00547B67" w:rsidRDefault="00CD0FBB" w:rsidP="00CD0FBB">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Документите, които бе</w:t>
      </w:r>
      <w:r w:rsidR="00B22D6B">
        <w:rPr>
          <w:rFonts w:ascii="Times New Roman" w:eastAsia="Times New Roman" w:hAnsi="Times New Roman" w:cs="Times New Roman"/>
          <w:iCs/>
          <w:sz w:val="24"/>
          <w:szCs w:val="24"/>
          <w:lang w:eastAsia="bg-BG"/>
        </w:rPr>
        <w:t>не</w:t>
      </w:r>
      <w:r w:rsidRPr="00547B67">
        <w:rPr>
          <w:rFonts w:ascii="Times New Roman" w:eastAsia="Times New Roman" w:hAnsi="Times New Roman" w:cs="Times New Roman"/>
          <w:iCs/>
          <w:sz w:val="24"/>
          <w:szCs w:val="24"/>
          <w:lang w:eastAsia="bg-BG"/>
        </w:rPr>
        <w:t>фициентът</w:t>
      </w:r>
      <w:r w:rsidR="007A5825"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следва да представи за осъществяване на последващ контрол, са:</w:t>
      </w:r>
    </w:p>
    <w:p w14:paraId="296337D1" w14:textId="77777777" w:rsidR="00CD0FBB" w:rsidRPr="00547B67" w:rsidRDefault="00CD0FBB" w:rsidP="006E1DB7">
      <w:pPr>
        <w:spacing w:before="100" w:beforeAutospacing="1" w:after="100" w:afterAutospacing="1" w:line="288"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Пазарно проучване, включващо:</w:t>
      </w:r>
    </w:p>
    <w:p w14:paraId="1490DC2C" w14:textId="77777777" w:rsidR="00D71252" w:rsidRPr="00D71252" w:rsidRDefault="00D71252" w:rsidP="00D71252">
      <w:pPr>
        <w:numPr>
          <w:ilvl w:val="0"/>
          <w:numId w:val="54"/>
        </w:numPr>
        <w:spacing w:after="0" w:line="288" w:lineRule="auto"/>
        <w:contextualSpacing/>
        <w:jc w:val="both"/>
        <w:rPr>
          <w:rFonts w:ascii="Times New Roman" w:eastAsia="Times New Roman" w:hAnsi="Times New Roman" w:cs="Times New Roman"/>
          <w:iCs/>
          <w:sz w:val="24"/>
          <w:szCs w:val="24"/>
          <w:lang w:eastAsia="bg-BG"/>
        </w:rPr>
      </w:pPr>
      <w:r w:rsidRPr="00D71252">
        <w:rPr>
          <w:rFonts w:ascii="Times New Roman" w:eastAsia="Times New Roman" w:hAnsi="Times New Roman" w:cs="Times New Roman"/>
          <w:iCs/>
          <w:sz w:val="24"/>
          <w:szCs w:val="24"/>
          <w:lang w:eastAsia="bg-BG"/>
        </w:rPr>
        <w:t>Копия на събраните поне 2 оферти, каталози, разпечатки от официални интернет страници на производители/доставчици;</w:t>
      </w:r>
    </w:p>
    <w:p w14:paraId="145B403B" w14:textId="77777777" w:rsidR="00D71252" w:rsidRPr="00D71252" w:rsidRDefault="00D71252" w:rsidP="00D71252">
      <w:pPr>
        <w:numPr>
          <w:ilvl w:val="0"/>
          <w:numId w:val="54"/>
        </w:numPr>
        <w:spacing w:after="0" w:line="288" w:lineRule="auto"/>
        <w:contextualSpacing/>
        <w:jc w:val="both"/>
        <w:rPr>
          <w:rFonts w:ascii="Times New Roman" w:eastAsia="Times New Roman" w:hAnsi="Times New Roman" w:cs="Times New Roman"/>
          <w:iCs/>
          <w:sz w:val="24"/>
          <w:szCs w:val="24"/>
          <w:lang w:eastAsia="bg-BG"/>
        </w:rPr>
      </w:pPr>
      <w:r w:rsidRPr="00D71252">
        <w:rPr>
          <w:rFonts w:ascii="Times New Roman" w:eastAsia="Times New Roman" w:hAnsi="Times New Roman" w:cs="Times New Roman"/>
          <w:iCs/>
          <w:sz w:val="24"/>
          <w:szCs w:val="24"/>
          <w:lang w:eastAsia="bg-BG"/>
        </w:rPr>
        <w:t>Копие на обосновката в свободен текст за направения избор;</w:t>
      </w:r>
    </w:p>
    <w:p w14:paraId="0BBBCC69" w14:textId="77777777" w:rsidR="00D71252" w:rsidRPr="00D71252" w:rsidRDefault="00D71252" w:rsidP="00D71252">
      <w:pPr>
        <w:numPr>
          <w:ilvl w:val="0"/>
          <w:numId w:val="54"/>
        </w:numPr>
        <w:spacing w:before="100" w:beforeAutospacing="1" w:after="100" w:afterAutospacing="1" w:line="288" w:lineRule="auto"/>
        <w:contextualSpacing/>
        <w:jc w:val="both"/>
        <w:rPr>
          <w:rFonts w:ascii="Times New Roman" w:eastAsia="Times New Roman" w:hAnsi="Times New Roman" w:cs="Times New Roman"/>
          <w:iCs/>
          <w:sz w:val="24"/>
          <w:szCs w:val="24"/>
          <w:lang w:eastAsia="bg-BG"/>
        </w:rPr>
      </w:pPr>
      <w:r w:rsidRPr="00D71252">
        <w:rPr>
          <w:rFonts w:ascii="Times New Roman" w:eastAsia="Times New Roman" w:hAnsi="Times New Roman" w:cs="Times New Roman"/>
          <w:iCs/>
          <w:sz w:val="24"/>
          <w:szCs w:val="24"/>
          <w:lang w:eastAsia="bg-BG"/>
        </w:rPr>
        <w:t>Сключен договор (ако е приложимо - бенефициентът може да сключи договор с избрания/</w:t>
      </w:r>
      <w:proofErr w:type="spellStart"/>
      <w:r w:rsidRPr="00D71252">
        <w:rPr>
          <w:rFonts w:ascii="Times New Roman" w:eastAsia="Times New Roman" w:hAnsi="Times New Roman" w:cs="Times New Roman"/>
          <w:iCs/>
          <w:sz w:val="24"/>
          <w:szCs w:val="24"/>
          <w:lang w:eastAsia="bg-BG"/>
        </w:rPr>
        <w:t>ните</w:t>
      </w:r>
      <w:proofErr w:type="spellEnd"/>
      <w:r w:rsidRPr="00D71252">
        <w:rPr>
          <w:rFonts w:ascii="Times New Roman" w:eastAsia="Times New Roman" w:hAnsi="Times New Roman" w:cs="Times New Roman"/>
          <w:iCs/>
          <w:sz w:val="24"/>
          <w:szCs w:val="24"/>
          <w:lang w:eastAsia="bg-BG"/>
        </w:rPr>
        <w:t xml:space="preserve"> изпълнител/и, но не е задължително).</w:t>
      </w:r>
    </w:p>
    <w:p w14:paraId="6DA3C9E8" w14:textId="688C8E28" w:rsidR="00430C6D" w:rsidRPr="006E1DB7" w:rsidRDefault="00D71252" w:rsidP="006E1DB7">
      <w:pPr>
        <w:spacing w:before="100" w:beforeAutospacing="1" w:after="100" w:afterAutospacing="1" w:line="288" w:lineRule="auto"/>
        <w:ind w:firstLine="709"/>
        <w:jc w:val="both"/>
        <w:rPr>
          <w:rFonts w:ascii="Times New Roman" w:eastAsia="Calibri" w:hAnsi="Times New Roman" w:cs="Times New Roman"/>
          <w:b/>
          <w:sz w:val="24"/>
          <w:szCs w:val="24"/>
        </w:rPr>
      </w:pPr>
      <w:r w:rsidRPr="00D71252">
        <w:rPr>
          <w:rFonts w:ascii="Times New Roman" w:eastAsia="Times New Roman" w:hAnsi="Times New Roman" w:cs="Times New Roman"/>
          <w:iCs/>
          <w:sz w:val="24"/>
          <w:szCs w:val="24"/>
          <w:lang w:eastAsia="bg-BG"/>
        </w:rPr>
        <w:t>В случаите в които има сключен договор, предметът на същия трябва да съответства на избраната оферта, каталог, разпечатка от официална интернет страница.</w:t>
      </w:r>
    </w:p>
    <w:p w14:paraId="3F85AAEA" w14:textId="77777777" w:rsidR="00430C6D" w:rsidRPr="00547B67" w:rsidRDefault="000849A8" w:rsidP="00331F34">
      <w:pPr>
        <w:pStyle w:val="ListParagraph"/>
        <w:numPr>
          <w:ilvl w:val="0"/>
          <w:numId w:val="12"/>
        </w:numPr>
        <w:spacing w:before="120" w:after="200" w:line="276" w:lineRule="auto"/>
        <w:ind w:left="714" w:hanging="357"/>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lastRenderedPageBreak/>
        <w:t xml:space="preserve">Процедура за избор на изпълнител „избор с публична покана“ по чл.50, ал.1 от </w:t>
      </w:r>
      <w:r w:rsidR="00430C6D" w:rsidRPr="00547B67">
        <w:rPr>
          <w:rFonts w:ascii="Times New Roman" w:eastAsia="Calibri" w:hAnsi="Times New Roman" w:cs="Times New Roman"/>
          <w:b/>
          <w:sz w:val="24"/>
          <w:szCs w:val="24"/>
        </w:rPr>
        <w:t xml:space="preserve">ЗУСЕФСУ </w:t>
      </w:r>
      <w:r w:rsidRPr="00547B67">
        <w:rPr>
          <w:rFonts w:ascii="Times New Roman" w:eastAsia="Calibri" w:hAnsi="Times New Roman" w:cs="Times New Roman"/>
          <w:b/>
          <w:sz w:val="24"/>
          <w:szCs w:val="24"/>
        </w:rPr>
        <w:t>и</w:t>
      </w:r>
      <w:r w:rsidR="00430C6D" w:rsidRPr="00547B67">
        <w:rPr>
          <w:rFonts w:ascii="Times New Roman" w:eastAsia="Calibri" w:hAnsi="Times New Roman" w:cs="Times New Roman"/>
          <w:b/>
          <w:sz w:val="24"/>
          <w:szCs w:val="24"/>
        </w:rPr>
        <w:t xml:space="preserve"> ПМС 4/11.01.</w:t>
      </w:r>
      <w:r w:rsidRPr="00547B67">
        <w:rPr>
          <w:rFonts w:ascii="Times New Roman" w:eastAsia="Calibri" w:hAnsi="Times New Roman" w:cs="Times New Roman"/>
          <w:b/>
          <w:sz w:val="24"/>
          <w:szCs w:val="24"/>
        </w:rPr>
        <w:t>2024 г</w:t>
      </w:r>
      <w:r w:rsidR="00430C6D" w:rsidRPr="00547B67">
        <w:rPr>
          <w:rFonts w:ascii="Times New Roman" w:eastAsia="Calibri" w:hAnsi="Times New Roman" w:cs="Times New Roman"/>
          <w:b/>
          <w:sz w:val="24"/>
          <w:szCs w:val="24"/>
        </w:rPr>
        <w:t>.</w:t>
      </w:r>
    </w:p>
    <w:p w14:paraId="05FAA090" w14:textId="77777777" w:rsidR="00CD0FBB" w:rsidRPr="00547B67" w:rsidRDefault="00CD0FBB" w:rsidP="00CD0FBB">
      <w:pPr>
        <w:spacing w:after="0" w:line="240" w:lineRule="auto"/>
        <w:jc w:val="both"/>
        <w:rPr>
          <w:rFonts w:ascii="Times New Roman" w:eastAsia="Times New Roman" w:hAnsi="Times New Roman" w:cs="Times New Roman"/>
          <w:b/>
          <w:iCs/>
          <w:sz w:val="24"/>
          <w:szCs w:val="24"/>
          <w:lang w:eastAsia="bg-BG"/>
        </w:rPr>
      </w:pPr>
    </w:p>
    <w:p w14:paraId="7AEE67B6" w14:textId="77777777" w:rsidR="008A594F" w:rsidRPr="00547B67" w:rsidRDefault="008A594F" w:rsidP="00331F34">
      <w:pPr>
        <w:pStyle w:val="ListParagraph"/>
        <w:numPr>
          <w:ilvl w:val="1"/>
          <w:numId w:val="12"/>
        </w:numPr>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w:t>
      </w:r>
      <w:r w:rsidR="008C327D" w:rsidRPr="00547B67">
        <w:rPr>
          <w:rFonts w:ascii="Times New Roman" w:eastAsia="Times New Roman" w:hAnsi="Times New Roman" w:cs="Times New Roman"/>
          <w:b/>
          <w:iCs/>
          <w:sz w:val="24"/>
          <w:szCs w:val="24"/>
          <w:lang w:eastAsia="bg-BG"/>
        </w:rPr>
        <w:t>Основни правила при провеждане на процедурата</w:t>
      </w:r>
    </w:p>
    <w:p w14:paraId="270DA230" w14:textId="77777777" w:rsidR="008A594F" w:rsidRPr="00547B67" w:rsidRDefault="008A594F" w:rsidP="008A594F">
      <w:pPr>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Правила за изготвяне на документацията:</w:t>
      </w:r>
    </w:p>
    <w:p w14:paraId="5113C2A9" w14:textId="77777777" w:rsidR="008A594F" w:rsidRPr="00547B67" w:rsidRDefault="008A594F" w:rsidP="008A594F">
      <w:pPr>
        <w:spacing w:before="100" w:beforeAutospacing="1" w:after="100" w:afterAutospacing="1" w:line="288" w:lineRule="auto"/>
        <w:ind w:firstLine="709"/>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Бенефициентите не могат да включват в документацията условия, които необосновано препятстват участието на лица в процедурите. Тези ограничения могат да бъдат както следва:</w:t>
      </w:r>
    </w:p>
    <w:p w14:paraId="7E1FA236" w14:textId="77777777" w:rsidR="008A594F" w:rsidRPr="00547B67" w:rsidRDefault="008A594F" w:rsidP="00331F34">
      <w:pPr>
        <w:numPr>
          <w:ilvl w:val="0"/>
          <w:numId w:val="22"/>
        </w:numPr>
        <w:spacing w:before="100" w:beforeAutospacing="1" w:after="100" w:afterAutospacing="1" w:line="288" w:lineRule="auto"/>
        <w:contextualSpacing/>
        <w:jc w:val="both"/>
        <w:rPr>
          <w:rFonts w:ascii="Times New Roman" w:eastAsia="Times New Roman" w:hAnsi="Times New Roman" w:cs="Times New Roman"/>
          <w:b/>
          <w:iCs/>
          <w:color w:val="000000" w:themeColor="text1"/>
          <w:sz w:val="24"/>
          <w:szCs w:val="24"/>
          <w:lang w:eastAsia="bg-BG"/>
        </w:rPr>
      </w:pPr>
      <w:r w:rsidRPr="00547B67">
        <w:rPr>
          <w:rFonts w:ascii="Times New Roman" w:eastAsia="Times New Roman" w:hAnsi="Times New Roman" w:cs="Times New Roman"/>
          <w:b/>
          <w:iCs/>
          <w:color w:val="000000" w:themeColor="text1"/>
          <w:sz w:val="24"/>
          <w:szCs w:val="24"/>
          <w:lang w:eastAsia="bg-BG"/>
        </w:rPr>
        <w:t>Ограничения спрямо чуждестранните икономически оператори</w:t>
      </w:r>
    </w:p>
    <w:p w14:paraId="1E9EE323" w14:textId="77777777" w:rsidR="008A594F" w:rsidRPr="00547B67" w:rsidRDefault="008A594F" w:rsidP="008A594F">
      <w:pPr>
        <w:spacing w:before="100" w:beforeAutospacing="1" w:after="100" w:afterAutospacing="1" w:line="288" w:lineRule="auto"/>
        <w:ind w:left="709" w:firstLine="361"/>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Посочената хипотеза отразява случаи, в които при обявяване на процедурата за избор на изпълнител са заложени основания за отстраняване, критерии за подбор и/или възлагане, или условия за изпълнение на поръчката, или технически спецификации, които включват необосновани национални, регионални или местни изисквания. В такива случаи, в документацията за участие следва да се предостави възможност икономически оператори от трети страни да доказват заложените от възложителя изисквания с еквивалентни документи, издавани от страната на произход на кандидата.</w:t>
      </w:r>
    </w:p>
    <w:p w14:paraId="507C7062" w14:textId="77777777" w:rsidR="008A594F" w:rsidRPr="00547B67" w:rsidRDefault="008A594F" w:rsidP="00331F34">
      <w:pPr>
        <w:numPr>
          <w:ilvl w:val="0"/>
          <w:numId w:val="22"/>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b/>
          <w:iCs/>
          <w:color w:val="000000" w:themeColor="text1"/>
          <w:sz w:val="24"/>
          <w:szCs w:val="24"/>
          <w:lang w:eastAsia="bg-BG"/>
        </w:rPr>
        <w:t xml:space="preserve">Ограничения, водещи до неравно третиране на различни видове участници </w:t>
      </w:r>
    </w:p>
    <w:p w14:paraId="50F0420E" w14:textId="77777777" w:rsidR="008A594F" w:rsidRPr="00547B67" w:rsidRDefault="008A594F" w:rsidP="008A594F">
      <w:pPr>
        <w:spacing w:before="100" w:beforeAutospacing="1" w:after="100" w:afterAutospacing="1" w:line="288" w:lineRule="auto"/>
        <w:ind w:left="1070"/>
        <w:contextualSpacing/>
        <w:jc w:val="both"/>
        <w:rPr>
          <w:rFonts w:ascii="Times New Roman" w:eastAsia="Times New Roman" w:hAnsi="Times New Roman" w:cs="Times New Roman"/>
          <w:iCs/>
          <w:color w:val="000000" w:themeColor="text1"/>
          <w:sz w:val="24"/>
          <w:szCs w:val="24"/>
          <w:lang w:eastAsia="bg-BG"/>
        </w:rPr>
      </w:pPr>
    </w:p>
    <w:p w14:paraId="2C2306DA" w14:textId="77777777" w:rsidR="008A594F" w:rsidRPr="00547B67" w:rsidRDefault="008A594F" w:rsidP="00331F34">
      <w:pPr>
        <w:numPr>
          <w:ilvl w:val="1"/>
          <w:numId w:val="22"/>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Ограничения, свързани с икономическите и финансови възможности на участниците</w:t>
      </w:r>
    </w:p>
    <w:p w14:paraId="56CAA506" w14:textId="77777777" w:rsidR="008A594F" w:rsidRPr="00547B67" w:rsidRDefault="008A594F" w:rsidP="008A594F">
      <w:pPr>
        <w:spacing w:before="100" w:beforeAutospacing="1" w:after="100" w:afterAutospacing="1" w:line="288" w:lineRule="auto"/>
        <w:ind w:left="1430"/>
        <w:contextualSpacing/>
        <w:jc w:val="both"/>
        <w:rPr>
          <w:rFonts w:ascii="Times New Roman" w:eastAsia="Times New Roman" w:hAnsi="Times New Roman" w:cs="Times New Roman"/>
          <w:iCs/>
          <w:color w:val="000000" w:themeColor="text1"/>
          <w:sz w:val="24"/>
          <w:szCs w:val="24"/>
          <w:lang w:eastAsia="bg-BG"/>
        </w:rPr>
      </w:pPr>
    </w:p>
    <w:p w14:paraId="3729AA20" w14:textId="77777777" w:rsidR="008A594F" w:rsidRPr="00547B67" w:rsidRDefault="008A594F"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Изискуемият оборот (общ или специфичен) следва да не надхвърля повече от два пъти стойността на процедурата. В случай че процедурата е разделена на обособени позиции изискването следва да се отнася за всяка обособена позиция поотделно, а не общо за всички</w:t>
      </w:r>
    </w:p>
    <w:p w14:paraId="54706A63" w14:textId="77777777" w:rsidR="008A594F" w:rsidRPr="00547B67" w:rsidRDefault="008A594F"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Наличие на изискване за застраховка „Професионална отговорност“ – следва да съответства на предмета и обема на процедурата.</w:t>
      </w:r>
    </w:p>
    <w:p w14:paraId="77AE2CDB" w14:textId="77777777" w:rsidR="008A594F" w:rsidRPr="00547B67" w:rsidRDefault="008A594F"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При участие на обединение в процедура за избор на изпълнител, заложените изисквания трябва да бъдат доказани от обединението, а не от всеки негов член.</w:t>
      </w:r>
    </w:p>
    <w:p w14:paraId="6FFBC60A" w14:textId="77777777" w:rsidR="008A594F" w:rsidRPr="00547B67" w:rsidRDefault="008A594F" w:rsidP="008A594F">
      <w:pPr>
        <w:spacing w:before="100" w:beforeAutospacing="1" w:after="100" w:afterAutospacing="1" w:line="288" w:lineRule="auto"/>
        <w:ind w:left="1069"/>
        <w:contextualSpacing/>
        <w:jc w:val="both"/>
        <w:rPr>
          <w:rFonts w:ascii="Times New Roman" w:eastAsia="Times New Roman" w:hAnsi="Times New Roman" w:cs="Times New Roman"/>
          <w:iCs/>
          <w:color w:val="000000" w:themeColor="text1"/>
          <w:sz w:val="24"/>
          <w:szCs w:val="24"/>
          <w:lang w:eastAsia="bg-BG"/>
        </w:rPr>
      </w:pPr>
    </w:p>
    <w:p w14:paraId="28E970D6" w14:textId="77777777" w:rsidR="008A594F" w:rsidRPr="00547B67" w:rsidRDefault="008A594F" w:rsidP="00331F34">
      <w:pPr>
        <w:numPr>
          <w:ilvl w:val="1"/>
          <w:numId w:val="22"/>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Ограничения, свързани с техническите възможности на участниците</w:t>
      </w:r>
      <w:r w:rsidRPr="00547B67">
        <w:rPr>
          <w:rFonts w:ascii="Times New Roman" w:eastAsia="Times New Roman" w:hAnsi="Times New Roman" w:cs="Times New Roman"/>
          <w:iCs/>
          <w:color w:val="000000" w:themeColor="text1"/>
          <w:sz w:val="24"/>
          <w:szCs w:val="24"/>
          <w:lang w:eastAsia="bg-BG"/>
        </w:rPr>
        <w:cr/>
      </w:r>
    </w:p>
    <w:p w14:paraId="1E9A7751" w14:textId="77777777" w:rsidR="008A594F" w:rsidRPr="00547B67" w:rsidRDefault="008A594F"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Наличие на поне три изпълнени доставки/услуги за последните три години от датата на подаване на офертата в зависимост от датата, на която кандидатът е учреден или е започнал дейността си, независимо от източника на финансиране Изискването следва да отразява изпълнени доставки/услуги, а не сключени договора, определен брой години опит и др. При заложено изискване за наличие на внедрен сертификат, то същият следва да бъде съобразен с предмета на поръчката</w:t>
      </w:r>
    </w:p>
    <w:p w14:paraId="022082C9" w14:textId="1BE3FFEC" w:rsidR="008A594F" w:rsidRPr="00853DDC" w:rsidRDefault="008A594F" w:rsidP="00853DDC">
      <w:pPr>
        <w:numPr>
          <w:ilvl w:val="0"/>
          <w:numId w:val="21"/>
        </w:numPr>
        <w:spacing w:before="100" w:beforeAutospacing="1" w:after="100" w:afterAutospacing="1" w:line="288" w:lineRule="auto"/>
        <w:contextualSpacing/>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При изискване за наличен екип за изпълнение на дейността по процедурата за избор на изпълнител, то членовете на същия не следва да бъдат в определено правоотношение с изпълнителя (трудов или граждански договор)</w:t>
      </w:r>
      <w:r w:rsidR="00853DDC">
        <w:rPr>
          <w:rFonts w:ascii="Times New Roman" w:eastAsia="Times New Roman" w:hAnsi="Times New Roman" w:cs="Times New Roman"/>
          <w:iCs/>
          <w:color w:val="000000" w:themeColor="text1"/>
          <w:sz w:val="24"/>
          <w:szCs w:val="24"/>
          <w:lang w:eastAsia="bg-BG"/>
        </w:rPr>
        <w:t>.</w:t>
      </w:r>
    </w:p>
    <w:p w14:paraId="2300DBAC" w14:textId="77777777" w:rsidR="00853DDC" w:rsidRDefault="00853DDC" w:rsidP="00853DDC">
      <w:pPr>
        <w:spacing w:after="100" w:afterAutospacing="1" w:line="288" w:lineRule="auto"/>
        <w:ind w:firstLine="709"/>
        <w:jc w:val="both"/>
        <w:rPr>
          <w:rFonts w:ascii="Times New Roman" w:eastAsia="Times New Roman" w:hAnsi="Times New Roman" w:cs="Times New Roman"/>
          <w:i/>
          <w:iCs/>
          <w:sz w:val="24"/>
          <w:szCs w:val="24"/>
          <w:lang w:eastAsia="bg-BG"/>
        </w:rPr>
      </w:pPr>
    </w:p>
    <w:p w14:paraId="34460B5F" w14:textId="7FEF8651" w:rsidR="008A594F" w:rsidRPr="00547B67" w:rsidRDefault="008A594F" w:rsidP="00853DDC">
      <w:pPr>
        <w:spacing w:after="100" w:afterAutospacing="1" w:line="288" w:lineRule="auto"/>
        <w:ind w:firstLine="709"/>
        <w:jc w:val="both"/>
        <w:rPr>
          <w:rFonts w:ascii="Times New Roman" w:eastAsia="Times New Roman" w:hAnsi="Times New Roman" w:cs="Times New Roman"/>
          <w:i/>
          <w:iCs/>
          <w:sz w:val="24"/>
          <w:szCs w:val="24"/>
          <w:lang w:eastAsia="bg-BG"/>
        </w:rPr>
      </w:pPr>
      <w:r w:rsidRPr="00547B67">
        <w:rPr>
          <w:rFonts w:ascii="Times New Roman" w:eastAsia="Times New Roman" w:hAnsi="Times New Roman" w:cs="Times New Roman"/>
          <w:i/>
          <w:iCs/>
          <w:sz w:val="24"/>
          <w:szCs w:val="24"/>
          <w:lang w:eastAsia="bg-BG"/>
        </w:rPr>
        <w:lastRenderedPageBreak/>
        <w:t>Допълнителна полезна информация относно процесите на избор на изпълнители, както и често допускани грешки/нарушения при възлагането на обществени поръчки по реда на ЗОП и ЗУСЕФСУ е предоставена на ИА ОСЕС (</w:t>
      </w:r>
      <w:hyperlink r:id="rId14" w:history="1">
        <w:r w:rsidRPr="00547B67">
          <w:rPr>
            <w:rFonts w:ascii="Times New Roman" w:eastAsia="Times New Roman" w:hAnsi="Times New Roman" w:cs="Times New Roman"/>
            <w:i/>
            <w:iCs/>
            <w:color w:val="0000FF"/>
            <w:sz w:val="24"/>
            <w:szCs w:val="24"/>
            <w:u w:val="single"/>
            <w:lang w:eastAsia="bg-BG"/>
          </w:rPr>
          <w:t>https://aeuf.minfin.bg/bg/25</w:t>
        </w:r>
      </w:hyperlink>
      <w:r w:rsidRPr="00547B67">
        <w:rPr>
          <w:rFonts w:ascii="Times New Roman" w:eastAsia="Times New Roman" w:hAnsi="Times New Roman" w:cs="Times New Roman"/>
          <w:i/>
          <w:iCs/>
          <w:sz w:val="24"/>
          <w:szCs w:val="24"/>
          <w:lang w:eastAsia="bg-BG"/>
        </w:rPr>
        <w:t xml:space="preserve"> ), както и АОП (</w:t>
      </w:r>
      <w:hyperlink r:id="rId15" w:history="1">
        <w:r w:rsidRPr="00547B67">
          <w:rPr>
            <w:rFonts w:ascii="Times New Roman" w:eastAsia="Times New Roman" w:hAnsi="Times New Roman" w:cs="Times New Roman"/>
            <w:i/>
            <w:iCs/>
            <w:color w:val="0000FF"/>
            <w:sz w:val="24"/>
            <w:szCs w:val="24"/>
            <w:u w:val="single"/>
            <w:lang w:eastAsia="bg-BG"/>
          </w:rPr>
          <w:t>https://www2.aop.bg/</w:t>
        </w:r>
      </w:hyperlink>
      <w:r w:rsidRPr="00547B67">
        <w:rPr>
          <w:rFonts w:ascii="Times New Roman" w:eastAsia="Times New Roman" w:hAnsi="Times New Roman" w:cs="Times New Roman"/>
          <w:i/>
          <w:iCs/>
          <w:sz w:val="24"/>
          <w:szCs w:val="24"/>
          <w:lang w:eastAsia="bg-BG"/>
        </w:rPr>
        <w:t xml:space="preserve"> ).</w:t>
      </w:r>
    </w:p>
    <w:p w14:paraId="7E2F17BF" w14:textId="77777777" w:rsidR="008A594F" w:rsidRPr="00547B67" w:rsidRDefault="008A594F" w:rsidP="008A594F">
      <w:pPr>
        <w:spacing w:before="100" w:beforeAutospacing="1" w:after="100" w:afterAutospacing="1" w:line="288" w:lineRule="auto"/>
        <w:ind w:firstLine="709"/>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iCs/>
          <w:sz w:val="24"/>
          <w:szCs w:val="24"/>
          <w:lang w:eastAsia="bg-BG"/>
        </w:rPr>
        <w:t xml:space="preserve">Бенефициентите не могат да включват в документацията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В случаите когато предвид спецификата на предмета е обективно невъзможно да се спазят тези условия, след посочването им задължително се добавят думите "или еквивалентно". </w:t>
      </w:r>
      <w:r w:rsidRPr="00547B67">
        <w:rPr>
          <w:rFonts w:ascii="Times New Roman" w:eastAsia="Times New Roman" w:hAnsi="Times New Roman" w:cs="Times New Roman"/>
          <w:b/>
          <w:iCs/>
          <w:sz w:val="24"/>
          <w:szCs w:val="24"/>
          <w:lang w:eastAsia="bg-BG"/>
        </w:rPr>
        <w:t xml:space="preserve">Управляващият орган си запазва правото да поиска експертно мнение относно обективната невъзможност и да поиска обяснителна записка от бенефициента. </w:t>
      </w:r>
    </w:p>
    <w:p w14:paraId="6FAF023B" w14:textId="77777777" w:rsidR="008A594F" w:rsidRPr="00853DDC" w:rsidRDefault="008A594F" w:rsidP="008A594F">
      <w:pPr>
        <w:spacing w:before="100" w:beforeAutospacing="1" w:after="100" w:afterAutospacing="1" w:line="288" w:lineRule="auto"/>
        <w:ind w:firstLine="709"/>
        <w:jc w:val="both"/>
        <w:rPr>
          <w:rFonts w:ascii="Times New Roman" w:eastAsia="Times New Roman" w:hAnsi="Times New Roman" w:cs="Times New Roman"/>
          <w:i/>
          <w:iCs/>
          <w:sz w:val="24"/>
          <w:szCs w:val="24"/>
          <w:lang w:eastAsia="bg-BG"/>
        </w:rPr>
      </w:pPr>
      <w:r w:rsidRPr="00853DDC">
        <w:rPr>
          <w:rFonts w:ascii="Times New Roman" w:eastAsia="Times New Roman" w:hAnsi="Times New Roman" w:cs="Times New Roman"/>
          <w:i/>
          <w:iCs/>
          <w:sz w:val="24"/>
          <w:szCs w:val="24"/>
          <w:lang w:eastAsia="bg-BG"/>
        </w:rPr>
        <w:t>Допълнителна полезна информация относно процесите на избор на изпълнители за целите на изпълняваните проекти, сключването и изпълнението на договори с избраните изпълнители, както и често допускани грешки/нарушения при възлагането на обществени поръчки по реда на ЗОП, ЗУСЕФСУ и ПМС 4/11.01.2024 може да бъде получена следните сайтове на ИА ОСЕС и Агенция за обществени поръчки:</w:t>
      </w:r>
    </w:p>
    <w:p w14:paraId="27F5776A" w14:textId="77777777" w:rsidR="008A594F" w:rsidRPr="00547B67" w:rsidRDefault="00764E7A"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sz w:val="24"/>
          <w:szCs w:val="24"/>
          <w:lang w:eastAsia="bg-BG"/>
        </w:rPr>
      </w:pPr>
      <w:hyperlink r:id="rId16" w:history="1">
        <w:r w:rsidR="008A594F" w:rsidRPr="00547B67">
          <w:rPr>
            <w:rFonts w:ascii="Times New Roman" w:eastAsia="Times New Roman" w:hAnsi="Times New Roman" w:cs="Times New Roman"/>
            <w:iCs/>
            <w:color w:val="0000FF"/>
            <w:sz w:val="24"/>
            <w:szCs w:val="24"/>
            <w:u w:val="single"/>
            <w:lang w:eastAsia="bg-BG"/>
          </w:rPr>
          <w:t>https://aeuf.minfin.bg/bg/23</w:t>
        </w:r>
      </w:hyperlink>
    </w:p>
    <w:p w14:paraId="0EF2D93B" w14:textId="77777777" w:rsidR="008A594F" w:rsidRPr="00547B67" w:rsidRDefault="00764E7A"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sz w:val="24"/>
          <w:szCs w:val="24"/>
          <w:lang w:eastAsia="bg-BG"/>
        </w:rPr>
      </w:pPr>
      <w:hyperlink r:id="rId17" w:history="1">
        <w:r w:rsidR="008A594F" w:rsidRPr="00547B67">
          <w:rPr>
            <w:rFonts w:ascii="Times New Roman" w:eastAsia="Times New Roman" w:hAnsi="Times New Roman" w:cs="Times New Roman"/>
            <w:iCs/>
            <w:color w:val="0000FF"/>
            <w:sz w:val="24"/>
            <w:szCs w:val="24"/>
            <w:u w:val="single"/>
            <w:lang w:eastAsia="bg-BG"/>
          </w:rPr>
          <w:t>https://aeuf.minfin.bg/bg/25</w:t>
        </w:r>
      </w:hyperlink>
    </w:p>
    <w:p w14:paraId="158456FF" w14:textId="77777777" w:rsidR="008A594F" w:rsidRPr="00547B67" w:rsidRDefault="00764E7A" w:rsidP="00331F34">
      <w:pPr>
        <w:numPr>
          <w:ilvl w:val="0"/>
          <w:numId w:val="21"/>
        </w:numPr>
        <w:spacing w:before="100" w:beforeAutospacing="1" w:after="100" w:afterAutospacing="1" w:line="288" w:lineRule="auto"/>
        <w:contextualSpacing/>
        <w:jc w:val="both"/>
        <w:rPr>
          <w:rFonts w:ascii="Times New Roman" w:eastAsia="Times New Roman" w:hAnsi="Times New Roman" w:cs="Times New Roman"/>
          <w:iCs/>
          <w:sz w:val="24"/>
          <w:szCs w:val="24"/>
          <w:lang w:eastAsia="bg-BG"/>
        </w:rPr>
      </w:pPr>
      <w:hyperlink r:id="rId18" w:history="1">
        <w:r w:rsidR="008A594F" w:rsidRPr="00547B67">
          <w:rPr>
            <w:rStyle w:val="Hyperlink"/>
            <w:rFonts w:ascii="Times New Roman" w:eastAsia="Times New Roman" w:hAnsi="Times New Roman" w:cs="Times New Roman"/>
            <w:iCs/>
            <w:sz w:val="24"/>
            <w:szCs w:val="24"/>
            <w:lang w:eastAsia="bg-BG"/>
          </w:rPr>
          <w:t>https://www2.aop.bg/</w:t>
        </w:r>
      </w:hyperlink>
      <w:r w:rsidR="008A594F" w:rsidRPr="00547B67">
        <w:rPr>
          <w:rFonts w:ascii="Times New Roman" w:eastAsia="Times New Roman" w:hAnsi="Times New Roman" w:cs="Times New Roman"/>
          <w:iCs/>
          <w:sz w:val="24"/>
          <w:szCs w:val="24"/>
          <w:lang w:eastAsia="bg-BG"/>
        </w:rPr>
        <w:t xml:space="preserve"> </w:t>
      </w:r>
    </w:p>
    <w:p w14:paraId="110A2EB6" w14:textId="77777777" w:rsidR="0020335A" w:rsidRPr="00547B67" w:rsidRDefault="0020335A" w:rsidP="0020335A">
      <w:pPr>
        <w:spacing w:before="100" w:beforeAutospacing="1" w:after="100" w:afterAutospacing="1" w:line="288" w:lineRule="auto"/>
        <w:contextualSpacing/>
        <w:jc w:val="both"/>
        <w:rPr>
          <w:rFonts w:ascii="Times New Roman" w:eastAsia="Times New Roman" w:hAnsi="Times New Roman" w:cs="Times New Roman"/>
          <w:b/>
          <w:i/>
          <w:iCs/>
          <w:sz w:val="24"/>
          <w:szCs w:val="24"/>
          <w:lang w:eastAsia="bg-BG"/>
        </w:rPr>
      </w:pPr>
    </w:p>
    <w:p w14:paraId="4EAEA6D3" w14:textId="77777777" w:rsidR="0020335A" w:rsidRPr="00547B67" w:rsidRDefault="0020335A" w:rsidP="0020335A">
      <w:pPr>
        <w:spacing w:before="100" w:beforeAutospacing="1" w:after="100" w:afterAutospacing="1" w:line="288" w:lineRule="auto"/>
        <w:contextualSpacing/>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Разглеждане, оценка и класиране на офертите:</w:t>
      </w:r>
    </w:p>
    <w:p w14:paraId="1D42DB06" w14:textId="77777777" w:rsidR="0020335A" w:rsidRPr="00547B67" w:rsidRDefault="0020335A" w:rsidP="0020335A">
      <w:pPr>
        <w:spacing w:before="120"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Определянето на изпълнител се провежда от нечетен брой оценители, определени от Бенефициента.</w:t>
      </w:r>
    </w:p>
    <w:p w14:paraId="28D93E03" w14:textId="77777777" w:rsidR="0020335A" w:rsidRPr="00547B67" w:rsidRDefault="0020335A" w:rsidP="0020335A">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могат да се определят поименно със заповед/решение, където бенефициентът определя срока за приключване работата на оценителите, който трябва да бъде съобразен със спецификата и сложността на процедурата и не може да бъде по-дълъг от срока на валидност на офертите. Бенефициентът следва да определи и резервен/и оценител/и, които да участват в разглеждането и оценката на офертите в случаите по чл. 7, ал. 2 от ПМС № 4/2024 г.</w:t>
      </w:r>
    </w:p>
    <w:p w14:paraId="312CC1D9" w14:textId="77777777" w:rsidR="0020335A" w:rsidRPr="00547B67" w:rsidRDefault="00884A5E" w:rsidP="0020335A">
      <w:pPr>
        <w:spacing w:before="100" w:beforeAutospacing="1" w:after="100" w:afterAutospacing="1" w:line="288" w:lineRule="auto"/>
        <w:contextualSpacing/>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Правила за работа при разглеждане, оценка и класиране на офертите:</w:t>
      </w:r>
    </w:p>
    <w:p w14:paraId="1D15639F" w14:textId="77777777" w:rsidR="00884A5E" w:rsidRPr="00547B67" w:rsidRDefault="00884A5E" w:rsidP="00884A5E">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могат да бъдат само лица, които:</w:t>
      </w:r>
    </w:p>
    <w:p w14:paraId="589B90AB" w14:textId="77777777" w:rsidR="00884A5E" w:rsidRPr="00547B67" w:rsidRDefault="00884A5E"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не са “свързани лица“ по смисъла на §1, т. 13 и т. 14 от допълнителните разпоредби на Закона за публично предлагане на ценни книжа с кандидат в процедурата или с посочените от него подизпълнители, или с членове на техните управителни или контролни органи.</w:t>
      </w:r>
    </w:p>
    <w:p w14:paraId="6309DC04" w14:textId="77777777" w:rsidR="00884A5E" w:rsidRPr="00547B67" w:rsidRDefault="00884A5E" w:rsidP="00884A5E">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Оценителите подписват декларации за безпристрастност и поверителност, включително относно гореспоменатите обстоятелства, незабавно след като научат имената на </w:t>
      </w:r>
      <w:r w:rsidRPr="00547B67">
        <w:rPr>
          <w:rFonts w:ascii="Times New Roman" w:eastAsia="Times New Roman" w:hAnsi="Times New Roman" w:cs="Times New Roman"/>
          <w:iCs/>
          <w:sz w:val="24"/>
          <w:szCs w:val="24"/>
          <w:lang w:eastAsia="bg-BG"/>
        </w:rPr>
        <w:lastRenderedPageBreak/>
        <w:t>кандидатите в процедура за определяне на изпълнител, както и при промяна на някое от обстоятелствата в хода на провеждане на процедурата.</w:t>
      </w:r>
    </w:p>
    <w:p w14:paraId="0C4A74E0" w14:textId="77777777" w:rsidR="00884A5E" w:rsidRPr="00547B67" w:rsidRDefault="00884A5E" w:rsidP="007B1612">
      <w:pPr>
        <w:spacing w:after="200" w:line="288" w:lineRule="auto"/>
        <w:ind w:firstLine="686"/>
        <w:jc w:val="both"/>
        <w:rPr>
          <w:rFonts w:ascii="Times New Roman" w:eastAsia="Times New Roman" w:hAnsi="Times New Roman" w:cs="Times New Roman"/>
          <w:iCs/>
          <w:sz w:val="24"/>
          <w:szCs w:val="24"/>
          <w:lang w:val="en-US" w:eastAsia="bg-BG"/>
        </w:rPr>
      </w:pPr>
      <w:r w:rsidRPr="00547B67">
        <w:rPr>
          <w:rFonts w:ascii="Times New Roman" w:eastAsia="Times New Roman" w:hAnsi="Times New Roman" w:cs="Times New Roman"/>
          <w:iCs/>
          <w:sz w:val="24"/>
          <w:szCs w:val="24"/>
          <w:lang w:eastAsia="bg-BG"/>
        </w:rPr>
        <w:t xml:space="preserve">Бенефициентът писмено уведомява участниците за липсващи документи или за констатираните </w:t>
      </w:r>
      <w:proofErr w:type="spellStart"/>
      <w:r w:rsidRPr="00547B67">
        <w:rPr>
          <w:rFonts w:ascii="Times New Roman" w:eastAsia="Times New Roman" w:hAnsi="Times New Roman" w:cs="Times New Roman"/>
          <w:iCs/>
          <w:sz w:val="24"/>
          <w:szCs w:val="24"/>
          <w:lang w:eastAsia="bg-BG"/>
        </w:rPr>
        <w:t>нередовности</w:t>
      </w:r>
      <w:proofErr w:type="spellEnd"/>
      <w:r w:rsidRPr="00547B67">
        <w:rPr>
          <w:rFonts w:ascii="Times New Roman" w:eastAsia="Times New Roman" w:hAnsi="Times New Roman" w:cs="Times New Roman"/>
          <w:iCs/>
          <w:sz w:val="24"/>
          <w:szCs w:val="24"/>
          <w:lang w:eastAsia="bg-BG"/>
        </w:rPr>
        <w:t xml:space="preserve">, посочва точно вида на документа или документите, които следва да се представят допълнително, и определя </w:t>
      </w:r>
      <w:r w:rsidRPr="00547B67">
        <w:rPr>
          <w:rFonts w:ascii="Times New Roman" w:eastAsia="Times New Roman" w:hAnsi="Times New Roman" w:cs="Times New Roman"/>
          <w:iCs/>
          <w:strike/>
          <w:sz w:val="24"/>
          <w:szCs w:val="24"/>
          <w:lang w:eastAsia="bg-BG"/>
        </w:rPr>
        <w:t>разумен</w:t>
      </w:r>
      <w:r w:rsidRPr="00547B67">
        <w:rPr>
          <w:rFonts w:ascii="Times New Roman" w:eastAsia="Times New Roman" w:hAnsi="Times New Roman" w:cs="Times New Roman"/>
          <w:iCs/>
          <w:sz w:val="24"/>
          <w:szCs w:val="24"/>
          <w:lang w:eastAsia="bg-BG"/>
        </w:rPr>
        <w:t xml:space="preserve"> срок</w:t>
      </w:r>
      <w:r w:rsidRPr="00547B67">
        <w:rPr>
          <w:rFonts w:ascii="Times New Roman" w:hAnsi="Times New Roman" w:cs="Times New Roman"/>
          <w:sz w:val="24"/>
          <w:szCs w:val="24"/>
        </w:rPr>
        <w:t xml:space="preserve"> </w:t>
      </w:r>
      <w:r w:rsidRPr="00547B67">
        <w:rPr>
          <w:rFonts w:ascii="Times New Roman" w:eastAsia="Times New Roman" w:hAnsi="Times New Roman" w:cs="Times New Roman"/>
          <w:iCs/>
          <w:sz w:val="24"/>
          <w:szCs w:val="24"/>
          <w:lang w:eastAsia="bg-BG"/>
        </w:rPr>
        <w:t>не по-малко от 5 дни за представянето им. Срокът е еднакъв за всички участници.</w:t>
      </w:r>
    </w:p>
    <w:p w14:paraId="1F726CAD" w14:textId="77777777" w:rsidR="007B1612" w:rsidRPr="00547B67" w:rsidRDefault="00314B39" w:rsidP="00331F34">
      <w:pPr>
        <w:pStyle w:val="ListParagraph"/>
        <w:numPr>
          <w:ilvl w:val="1"/>
          <w:numId w:val="12"/>
        </w:numPr>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w:t>
      </w:r>
      <w:r w:rsidR="00523125" w:rsidRPr="00547B67">
        <w:rPr>
          <w:rFonts w:ascii="Times New Roman" w:eastAsia="Times New Roman" w:hAnsi="Times New Roman" w:cs="Times New Roman"/>
          <w:b/>
          <w:iCs/>
          <w:sz w:val="24"/>
          <w:szCs w:val="24"/>
          <w:lang w:eastAsia="bg-BG"/>
        </w:rPr>
        <w:t xml:space="preserve">Процедура за определяне на изпълнител чрез „избор с публична покана“ по чл.50, ал.1 от </w:t>
      </w:r>
      <w:r w:rsidR="007B1612" w:rsidRPr="00547B67">
        <w:rPr>
          <w:rFonts w:ascii="Times New Roman" w:eastAsia="Times New Roman" w:hAnsi="Times New Roman" w:cs="Times New Roman"/>
          <w:b/>
          <w:iCs/>
          <w:sz w:val="24"/>
          <w:szCs w:val="24"/>
          <w:lang w:eastAsia="bg-BG"/>
        </w:rPr>
        <w:t xml:space="preserve">ЗУСЕФСУ </w:t>
      </w:r>
      <w:r w:rsidR="00523125" w:rsidRPr="00547B67">
        <w:rPr>
          <w:rFonts w:ascii="Times New Roman" w:eastAsia="Times New Roman" w:hAnsi="Times New Roman" w:cs="Times New Roman"/>
          <w:b/>
          <w:iCs/>
          <w:sz w:val="24"/>
          <w:szCs w:val="24"/>
          <w:lang w:eastAsia="bg-BG"/>
        </w:rPr>
        <w:t>и</w:t>
      </w:r>
      <w:r w:rsidR="007B1612" w:rsidRPr="00547B67">
        <w:rPr>
          <w:rFonts w:ascii="Times New Roman" w:eastAsia="Times New Roman" w:hAnsi="Times New Roman" w:cs="Times New Roman"/>
          <w:b/>
          <w:iCs/>
          <w:sz w:val="24"/>
          <w:szCs w:val="24"/>
          <w:lang w:eastAsia="bg-BG"/>
        </w:rPr>
        <w:t xml:space="preserve"> ПМС 4/11.01.2024</w:t>
      </w:r>
      <w:r w:rsidR="00523125" w:rsidRPr="00547B67">
        <w:rPr>
          <w:rFonts w:ascii="Times New Roman" w:eastAsia="Times New Roman" w:hAnsi="Times New Roman" w:cs="Times New Roman"/>
          <w:b/>
          <w:iCs/>
          <w:sz w:val="24"/>
          <w:szCs w:val="24"/>
          <w:lang w:eastAsia="bg-BG"/>
        </w:rPr>
        <w:t xml:space="preserve"> г</w:t>
      </w:r>
      <w:r w:rsidR="007B1612" w:rsidRPr="00547B67">
        <w:rPr>
          <w:rFonts w:ascii="Times New Roman" w:eastAsia="Times New Roman" w:hAnsi="Times New Roman" w:cs="Times New Roman"/>
          <w:b/>
          <w:iCs/>
          <w:sz w:val="24"/>
          <w:szCs w:val="24"/>
          <w:lang w:eastAsia="bg-BG"/>
        </w:rPr>
        <w:t>.</w:t>
      </w:r>
    </w:p>
    <w:p w14:paraId="03BFDE47" w14:textId="77777777" w:rsidR="007B1612" w:rsidRPr="00547B67" w:rsidRDefault="007B1612" w:rsidP="00E46F98">
      <w:pPr>
        <w:jc w:val="both"/>
        <w:rPr>
          <w:rFonts w:ascii="Times New Roman" w:eastAsia="Times New Roman" w:hAnsi="Times New Roman" w:cs="Times New Roman"/>
          <w:b/>
          <w:iCs/>
          <w:sz w:val="24"/>
          <w:szCs w:val="24"/>
          <w:lang w:eastAsia="bg-BG"/>
        </w:rPr>
      </w:pPr>
    </w:p>
    <w:p w14:paraId="72BEEA75"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Срокът за получаване на офертите трябва да е съобразен с обема и сложността на предмета на поръчката и </w:t>
      </w:r>
      <w:r w:rsidRPr="00547B67">
        <w:rPr>
          <w:rFonts w:ascii="Times New Roman" w:eastAsia="Times New Roman" w:hAnsi="Times New Roman" w:cs="Times New Roman"/>
          <w:b/>
          <w:bCs/>
          <w:iCs/>
          <w:sz w:val="24"/>
          <w:szCs w:val="24"/>
          <w:lang w:eastAsia="bg-BG"/>
        </w:rPr>
        <w:t xml:space="preserve">НЕ МОЖЕ ДА БЪДЕ ПО-КРАТЪК ОТ </w:t>
      </w:r>
      <w:r w:rsidRPr="00547B67">
        <w:rPr>
          <w:rFonts w:ascii="Times New Roman" w:eastAsia="Times New Roman" w:hAnsi="Times New Roman" w:cs="Times New Roman"/>
          <w:b/>
          <w:bCs/>
          <w:iCs/>
          <w:color w:val="FF0000"/>
          <w:sz w:val="24"/>
          <w:szCs w:val="24"/>
          <w:lang w:eastAsia="bg-BG"/>
        </w:rPr>
        <w:t>7 ДНИ</w:t>
      </w:r>
      <w:r w:rsidRPr="00547B67">
        <w:rPr>
          <w:rFonts w:ascii="Times New Roman" w:eastAsia="Times New Roman" w:hAnsi="Times New Roman" w:cs="Times New Roman"/>
          <w:b/>
          <w:bCs/>
          <w:iCs/>
          <w:sz w:val="24"/>
          <w:szCs w:val="24"/>
          <w:lang w:eastAsia="bg-BG"/>
        </w:rPr>
        <w:t>,</w:t>
      </w:r>
      <w:r w:rsidRPr="00547B67">
        <w:rPr>
          <w:rFonts w:ascii="Times New Roman" w:hAnsi="Times New Roman" w:cs="Times New Roman"/>
          <w:sz w:val="24"/>
          <w:szCs w:val="24"/>
        </w:rPr>
        <w:t xml:space="preserve"> </w:t>
      </w:r>
      <w:r w:rsidRPr="00547B67">
        <w:rPr>
          <w:rFonts w:ascii="Times New Roman" w:eastAsia="Times New Roman" w:hAnsi="Times New Roman" w:cs="Times New Roman"/>
          <w:b/>
          <w:bCs/>
          <w:iCs/>
          <w:sz w:val="24"/>
          <w:szCs w:val="24"/>
          <w:lang w:eastAsia="bg-BG"/>
        </w:rPr>
        <w:t xml:space="preserve">а при строителство –от 10 дни, считано от датата, следваща датата </w:t>
      </w:r>
      <w:r w:rsidRPr="00547B67">
        <w:rPr>
          <w:rFonts w:ascii="Times New Roman" w:eastAsia="Times New Roman" w:hAnsi="Times New Roman" w:cs="Times New Roman"/>
          <w:b/>
          <w:iCs/>
          <w:sz w:val="24"/>
          <w:szCs w:val="24"/>
          <w:lang w:eastAsia="bg-BG"/>
        </w:rPr>
        <w:t>на публикуването й в ИСУН 2020</w:t>
      </w:r>
      <w:r w:rsidRPr="00547B67">
        <w:rPr>
          <w:rFonts w:ascii="Times New Roman" w:eastAsia="Times New Roman" w:hAnsi="Times New Roman" w:cs="Times New Roman"/>
          <w:b/>
          <w:iCs/>
          <w:sz w:val="24"/>
          <w:szCs w:val="24"/>
          <w:lang w:val="sw-KE" w:eastAsia="bg-BG"/>
        </w:rPr>
        <w:t>;</w:t>
      </w:r>
    </w:p>
    <w:p w14:paraId="21359234" w14:textId="7387BC38" w:rsidR="007B1612" w:rsidRPr="00547B67" w:rsidRDefault="007B1612" w:rsidP="00331F34">
      <w:pPr>
        <w:pStyle w:val="ListParagraph"/>
        <w:numPr>
          <w:ilvl w:val="0"/>
          <w:numId w:val="23"/>
        </w:numPr>
        <w:spacing w:before="120" w:after="60" w:line="288" w:lineRule="auto"/>
        <w:ind w:left="1077" w:hanging="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определяне на код NUTS, вижте Класификация на териториалните единици за статистически цели в България (NUTS) (</w:t>
      </w:r>
      <w:r w:rsidRPr="00547B67">
        <w:rPr>
          <w:rFonts w:ascii="Times New Roman" w:eastAsia="Times New Roman" w:hAnsi="Times New Roman" w:cs="Times New Roman"/>
          <w:sz w:val="24"/>
          <w:szCs w:val="24"/>
          <w:lang w:eastAsia="bg-BG"/>
        </w:rPr>
        <w:t>Приложение 3.1</w:t>
      </w:r>
      <w:r w:rsidR="00E138C9">
        <w:rPr>
          <w:rFonts w:ascii="Times New Roman" w:eastAsia="Times New Roman" w:hAnsi="Times New Roman" w:cs="Times New Roman"/>
          <w:sz w:val="24"/>
          <w:szCs w:val="24"/>
          <w:lang w:eastAsia="bg-BG"/>
        </w:rPr>
        <w:t>0</w:t>
      </w:r>
      <w:r w:rsidRPr="00547B67">
        <w:rPr>
          <w:rFonts w:ascii="Times New Roman" w:eastAsia="Times New Roman" w:hAnsi="Times New Roman" w:cs="Times New Roman"/>
          <w:sz w:val="24"/>
          <w:szCs w:val="24"/>
          <w:lang w:eastAsia="bg-BG"/>
        </w:rPr>
        <w:t>. Класификация на териториалните единици за статистически цели в България - NUTS</w:t>
      </w:r>
      <w:r w:rsidRPr="00547B67">
        <w:rPr>
          <w:rFonts w:ascii="Times New Roman" w:eastAsia="Times New Roman" w:hAnsi="Times New Roman" w:cs="Times New Roman"/>
          <w:iCs/>
          <w:sz w:val="24"/>
          <w:szCs w:val="24"/>
          <w:lang w:eastAsia="bg-BG"/>
        </w:rPr>
        <w:t>);</w:t>
      </w:r>
    </w:p>
    <w:p w14:paraId="1F368692"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При попълване на </w:t>
      </w:r>
      <w:r w:rsidRPr="00547B67">
        <w:rPr>
          <w:rFonts w:ascii="Times New Roman" w:eastAsia="Times New Roman" w:hAnsi="Times New Roman" w:cs="Times New Roman"/>
          <w:iCs/>
          <w:color w:val="000000" w:themeColor="text1"/>
          <w:sz w:val="24"/>
          <w:szCs w:val="24"/>
          <w:lang w:eastAsia="bg-BG"/>
        </w:rPr>
        <w:t xml:space="preserve">прогнозната стойност на договора (ако е приложимо), не трябва да </w:t>
      </w:r>
      <w:r w:rsidRPr="00547B67">
        <w:rPr>
          <w:rFonts w:ascii="Times New Roman" w:eastAsia="Times New Roman" w:hAnsi="Times New Roman" w:cs="Times New Roman"/>
          <w:iCs/>
          <w:sz w:val="24"/>
          <w:szCs w:val="24"/>
          <w:lang w:eastAsia="bg-BG"/>
        </w:rPr>
        <w:t>надвишавате одобрения бюджет на проекта по съответните пера</w:t>
      </w:r>
      <w:r w:rsidRPr="00547B67">
        <w:rPr>
          <w:rFonts w:ascii="Times New Roman" w:eastAsia="Times New Roman" w:hAnsi="Times New Roman" w:cs="Times New Roman"/>
          <w:iCs/>
          <w:sz w:val="24"/>
          <w:szCs w:val="24"/>
          <w:lang w:val="sw-KE" w:eastAsia="bg-BG"/>
        </w:rPr>
        <w:t>;</w:t>
      </w:r>
    </w:p>
    <w:p w14:paraId="09D552ED"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определянето на минималните изисквания за икономическо и финансово състояние на кандидата, както и на неговите технически възможности и квалификация, не трябва да бъдат поставяни условия, които необосновано препятстват участието на лица в процедурата, при спазване на принципите за свободна и лоялна конкуренция и равнопоставеност и недопускане на дискриминация.</w:t>
      </w:r>
    </w:p>
    <w:p w14:paraId="57DB174D"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Периодът на изпълнение на договора за изпълнение трябва да бъде в рамките на договора за предоставяне на безвъзмездна помощ (т.е. преди датата на приключването му)</w:t>
      </w:r>
      <w:r w:rsidRPr="00547B67">
        <w:rPr>
          <w:rFonts w:ascii="Times New Roman" w:eastAsia="Times New Roman" w:hAnsi="Times New Roman" w:cs="Times New Roman"/>
          <w:iCs/>
          <w:sz w:val="24"/>
          <w:szCs w:val="24"/>
          <w:lang w:val="sw-KE" w:eastAsia="bg-BG"/>
        </w:rPr>
        <w:t>;</w:t>
      </w:r>
    </w:p>
    <w:p w14:paraId="0B19D093"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Гаранции</w:t>
      </w:r>
      <w:r w:rsidRPr="00547B67">
        <w:rPr>
          <w:rFonts w:ascii="Times New Roman" w:eastAsia="Times New Roman" w:hAnsi="Times New Roman" w:cs="Times New Roman"/>
          <w:iCs/>
          <w:sz w:val="24"/>
          <w:szCs w:val="24"/>
          <w:lang w:val="sw-KE" w:eastAsia="bg-BG"/>
        </w:rPr>
        <w:t>:</w:t>
      </w:r>
    </w:p>
    <w:p w14:paraId="78634495"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Бенефициентът </w:t>
      </w:r>
      <w:r w:rsidRPr="00547B67">
        <w:rPr>
          <w:rFonts w:ascii="Times New Roman" w:eastAsia="Times New Roman" w:hAnsi="Times New Roman" w:cs="Times New Roman"/>
          <w:b/>
          <w:bCs/>
          <w:iCs/>
          <w:sz w:val="24"/>
          <w:szCs w:val="24"/>
          <w:lang w:eastAsia="bg-BG"/>
        </w:rPr>
        <w:t>може да включи в проекта на договор гаранции, осигуряващи доброто му изпълнение,</w:t>
      </w:r>
      <w:r w:rsidRPr="00547B67">
        <w:rPr>
          <w:rFonts w:ascii="Times New Roman" w:eastAsia="Times New Roman" w:hAnsi="Times New Roman" w:cs="Times New Roman"/>
          <w:iCs/>
          <w:sz w:val="24"/>
          <w:szCs w:val="24"/>
          <w:lang w:eastAsia="bg-BG"/>
        </w:rPr>
        <w:t xml:space="preserve"> като размерът на гаранцията се определя като процент от стойността на договора, но не повече от 5%.</w:t>
      </w:r>
    </w:p>
    <w:p w14:paraId="134AF647"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Условията и начина на финансиране и плащане с изпълнителя могат да бъдат, например:</w:t>
      </w:r>
    </w:p>
    <w:p w14:paraId="3DD6B5DE"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Авансово и окончателно (балансово) плащане по договора;</w:t>
      </w:r>
    </w:p>
    <w:p w14:paraId="710BE8B3"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Междинно и окончателно (балансово) плащане по договора;</w:t>
      </w:r>
    </w:p>
    <w:p w14:paraId="70EB202C"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Авансово, междинно и окончателно (балансово) плащане по договора;</w:t>
      </w:r>
    </w:p>
    <w:p w14:paraId="073E2FA6"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Само окончателно (балансово) плащане по договора</w:t>
      </w:r>
      <w:r w:rsidRPr="00547B67">
        <w:rPr>
          <w:rFonts w:ascii="Times New Roman" w:eastAsia="Times New Roman" w:hAnsi="Times New Roman" w:cs="Times New Roman"/>
          <w:iCs/>
          <w:sz w:val="24"/>
          <w:szCs w:val="24"/>
          <w:lang w:val="sw-KE" w:eastAsia="bg-BG"/>
        </w:rPr>
        <w:t>.</w:t>
      </w:r>
    </w:p>
    <w:p w14:paraId="77B6A9ED"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color w:val="000000" w:themeColor="text1"/>
          <w:sz w:val="24"/>
          <w:szCs w:val="24"/>
          <w:lang w:eastAsia="bg-BG"/>
        </w:rPr>
      </w:pPr>
      <w:r w:rsidRPr="00547B67">
        <w:rPr>
          <w:rFonts w:ascii="Times New Roman" w:eastAsia="Times New Roman" w:hAnsi="Times New Roman" w:cs="Times New Roman"/>
          <w:iCs/>
          <w:color w:val="000000" w:themeColor="text1"/>
          <w:sz w:val="24"/>
          <w:szCs w:val="24"/>
          <w:lang w:eastAsia="bg-BG"/>
        </w:rPr>
        <w:t xml:space="preserve">Обстоятелството, че участниците в процедурата не попадат в някое от основанията за изключване от участие в процедура за определяне на изпълнител се доказват от кандидатите с декларация в хода на провеждане на процедурата. </w:t>
      </w:r>
    </w:p>
    <w:p w14:paraId="35A1D2E6" w14:textId="77777777" w:rsidR="007B1612" w:rsidRPr="00547B67" w:rsidRDefault="007B1612" w:rsidP="00331F34">
      <w:pPr>
        <w:pStyle w:val="ListParagraph"/>
        <w:numPr>
          <w:ilvl w:val="0"/>
          <w:numId w:val="23"/>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В декларация се включва и информация относно публичните регистри, в които се съдържат посочените обстоятелства или компетентния орган, който съгласно </w:t>
      </w:r>
      <w:r w:rsidRPr="00547B67">
        <w:rPr>
          <w:rFonts w:ascii="Times New Roman" w:eastAsia="Times New Roman" w:hAnsi="Times New Roman" w:cs="Times New Roman"/>
          <w:iCs/>
          <w:sz w:val="24"/>
          <w:szCs w:val="24"/>
          <w:lang w:eastAsia="bg-BG"/>
        </w:rPr>
        <w:lastRenderedPageBreak/>
        <w:t>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 При подписване на договора участникът, определен за изпълнител, е длъжен да представи документи от съответните компетентни органи за удостоверяване липсата на декларираните обстоятелства,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достъпът се предоставя от компетентен орган по служебен път.</w:t>
      </w:r>
    </w:p>
    <w:p w14:paraId="1C248751" w14:textId="77777777" w:rsidR="007B1612" w:rsidRPr="00547B67" w:rsidRDefault="007B1612" w:rsidP="007B1612">
      <w:pPr>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Критерият за определяне на изпълнител от бенефициента „икономически най-изгодна оферта може да бъде:</w:t>
      </w:r>
    </w:p>
    <w:p w14:paraId="4067E606" w14:textId="77777777" w:rsidR="007B1612" w:rsidRPr="00547B67" w:rsidRDefault="007B1612" w:rsidP="00331F34">
      <w:pPr>
        <w:pStyle w:val="ListParagraph"/>
        <w:numPr>
          <w:ilvl w:val="0"/>
          <w:numId w:val="24"/>
        </w:numPr>
        <w:spacing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най-ниска цена;</w:t>
      </w:r>
    </w:p>
    <w:p w14:paraId="6CF04579" w14:textId="77777777" w:rsidR="007B1612" w:rsidRPr="00547B67" w:rsidRDefault="007B1612" w:rsidP="00331F34">
      <w:pPr>
        <w:pStyle w:val="ListParagraph"/>
        <w:numPr>
          <w:ilvl w:val="0"/>
          <w:numId w:val="24"/>
        </w:numPr>
        <w:spacing w:after="12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ниво на разходите, като се отчита разходната ефективност, включително разходите за целия жизнен цикъл;</w:t>
      </w:r>
    </w:p>
    <w:p w14:paraId="58A6363B" w14:textId="77777777" w:rsidR="00820062" w:rsidRPr="00547B67" w:rsidRDefault="007B1612" w:rsidP="00331F34">
      <w:pPr>
        <w:pStyle w:val="ListParagraph"/>
        <w:numPr>
          <w:ilvl w:val="0"/>
          <w:numId w:val="24"/>
        </w:numPr>
        <w:spacing w:after="120" w:line="288" w:lineRule="auto"/>
        <w:jc w:val="both"/>
        <w:rPr>
          <w:rFonts w:ascii="Times New Roman" w:hAnsi="Times New Roman" w:cs="Times New Roman"/>
          <w:b/>
        </w:rPr>
      </w:pPr>
      <w:r w:rsidRPr="00547B67">
        <w:rPr>
          <w:rFonts w:ascii="Times New Roman" w:eastAsia="Times New Roman" w:hAnsi="Times New Roman" w:cs="Times New Roman"/>
          <w:iCs/>
          <w:sz w:val="24"/>
          <w:szCs w:val="24"/>
          <w:lang w:eastAsia="bg-BG"/>
        </w:rPr>
        <w:t>оптимално съотношение качество - цена.</w:t>
      </w:r>
    </w:p>
    <w:p w14:paraId="7B7B5843" w14:textId="77777777" w:rsidR="00523125" w:rsidRPr="00547B67" w:rsidRDefault="00523125" w:rsidP="00523125">
      <w:pPr>
        <w:spacing w:after="120" w:line="288" w:lineRule="auto"/>
        <w:ind w:left="360"/>
        <w:jc w:val="both"/>
        <w:rPr>
          <w:rFonts w:ascii="Times New Roman" w:hAnsi="Times New Roman" w:cs="Times New Roman"/>
          <w:b/>
          <w:sz w:val="24"/>
          <w:szCs w:val="24"/>
        </w:rPr>
      </w:pPr>
      <w:r w:rsidRPr="00547B67">
        <w:rPr>
          <w:rFonts w:ascii="Times New Roman" w:hAnsi="Times New Roman" w:cs="Times New Roman"/>
          <w:b/>
          <w:sz w:val="24"/>
          <w:szCs w:val="24"/>
        </w:rPr>
        <w:t>ВАЖНО!</w:t>
      </w:r>
    </w:p>
    <w:p w14:paraId="45F5F295" w14:textId="77777777" w:rsidR="00523125" w:rsidRPr="00547B67" w:rsidRDefault="00523125" w:rsidP="00523125">
      <w:pPr>
        <w:spacing w:after="120" w:line="288" w:lineRule="auto"/>
        <w:ind w:left="360"/>
        <w:jc w:val="both"/>
        <w:rPr>
          <w:rFonts w:ascii="Times New Roman" w:hAnsi="Times New Roman" w:cs="Times New Roman"/>
          <w:b/>
          <w:i/>
          <w:sz w:val="24"/>
          <w:szCs w:val="24"/>
        </w:rPr>
      </w:pPr>
      <w:r w:rsidRPr="00547B67">
        <w:rPr>
          <w:rFonts w:ascii="Times New Roman" w:hAnsi="Times New Roman" w:cs="Times New Roman"/>
          <w:b/>
          <w:i/>
          <w:sz w:val="24"/>
          <w:szCs w:val="24"/>
        </w:rPr>
        <w:t>Когато офертите се оценяват чрез прилагане на методика е недопустимо да се включват като показатели за оценка на офертата критериите за подбор, включващи минимални изисквания за икономическото и финансовото състояние на кандидата, техническите му възможности и квалификация, посочени от бенефициента в раздел III.2.2 „Икономически и финансови възможности” и раздел III. 2.3 „Технически възможности и квалификация” от Публичната покана.</w:t>
      </w:r>
    </w:p>
    <w:p w14:paraId="07681BDE" w14:textId="77777777" w:rsidR="00820062" w:rsidRPr="00547B67" w:rsidRDefault="00523125" w:rsidP="00523125">
      <w:pPr>
        <w:spacing w:after="120" w:line="288" w:lineRule="auto"/>
        <w:ind w:left="360"/>
        <w:jc w:val="both"/>
        <w:rPr>
          <w:rFonts w:ascii="Times New Roman" w:hAnsi="Times New Roman" w:cs="Times New Roman"/>
          <w:b/>
          <w:i/>
          <w:sz w:val="24"/>
          <w:szCs w:val="24"/>
        </w:rPr>
      </w:pPr>
      <w:r w:rsidRPr="00547B67">
        <w:rPr>
          <w:rFonts w:ascii="Times New Roman" w:hAnsi="Times New Roman" w:cs="Times New Roman"/>
          <w:b/>
          <w:i/>
          <w:sz w:val="24"/>
          <w:szCs w:val="24"/>
        </w:rPr>
        <w:t>В случай че като показател за оценка се използват определени технически спецификации на оборудване/машини/софтуер, следва да се има предвид, че не би следвало да се извършва оценка на параметри/функции, посочени като минимални технически и функционални изисквания към продукта в техническата оферта/техническата спецификация.</w:t>
      </w:r>
    </w:p>
    <w:p w14:paraId="4001D00A" w14:textId="77777777" w:rsidR="007B1612" w:rsidRPr="00547B67" w:rsidRDefault="007B1612" w:rsidP="007B1612">
      <w:pPr>
        <w:jc w:val="both"/>
        <w:rPr>
          <w:rFonts w:ascii="Times New Roman" w:eastAsia="Times New Roman" w:hAnsi="Times New Roman" w:cs="Times New Roman"/>
          <w:b/>
          <w:iCs/>
          <w:sz w:val="24"/>
          <w:szCs w:val="24"/>
          <w:lang w:eastAsia="bg-BG"/>
        </w:rPr>
      </w:pPr>
    </w:p>
    <w:p w14:paraId="2096F8E9" w14:textId="77777777" w:rsidR="0076667F" w:rsidRPr="00547B67" w:rsidRDefault="00A024E4" w:rsidP="00A024E4">
      <w:pPr>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b/>
          <w:i/>
          <w:iCs/>
          <w:sz w:val="24"/>
          <w:szCs w:val="24"/>
          <w:u w:val="single"/>
          <w:lang w:eastAsia="bg-BG"/>
        </w:rPr>
        <w:t>Стъпка 1- Обявяване на процедурата</w:t>
      </w:r>
    </w:p>
    <w:p w14:paraId="5AD7BDFD" w14:textId="77777777" w:rsidR="00A024E4" w:rsidRPr="00547B67" w:rsidRDefault="00A024E4" w:rsidP="00A024E4">
      <w:pPr>
        <w:spacing w:before="60" w:after="60" w:line="288" w:lineRule="auto"/>
        <w:ind w:firstLine="70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Крайният срок за подаване на офертите следва да бъде упоменат с точна дата, като се предвидят </w:t>
      </w:r>
      <w:r w:rsidRPr="00547B67">
        <w:rPr>
          <w:rFonts w:ascii="Times New Roman" w:eastAsia="Times New Roman" w:hAnsi="Times New Roman" w:cs="Times New Roman"/>
          <w:b/>
          <w:bCs/>
          <w:iCs/>
          <w:sz w:val="24"/>
          <w:szCs w:val="24"/>
          <w:lang w:eastAsia="bg-BG"/>
        </w:rPr>
        <w:t>не по-</w:t>
      </w:r>
      <w:r w:rsidRPr="00547B67">
        <w:rPr>
          <w:rFonts w:ascii="Times New Roman" w:eastAsia="Times New Roman" w:hAnsi="Times New Roman" w:cs="Times New Roman"/>
          <w:b/>
          <w:bCs/>
          <w:iCs/>
          <w:color w:val="000000" w:themeColor="text1"/>
          <w:sz w:val="24"/>
          <w:szCs w:val="24"/>
          <w:lang w:eastAsia="bg-BG"/>
        </w:rPr>
        <w:t xml:space="preserve">малко от 7 дни, респ. 10 дни за </w:t>
      </w:r>
      <w:r w:rsidRPr="00547B67">
        <w:rPr>
          <w:rFonts w:ascii="Times New Roman" w:eastAsia="Times New Roman" w:hAnsi="Times New Roman" w:cs="Times New Roman"/>
          <w:b/>
          <w:bCs/>
          <w:iCs/>
          <w:sz w:val="24"/>
          <w:szCs w:val="24"/>
          <w:lang w:eastAsia="bg-BG"/>
        </w:rPr>
        <w:t>строителство, считано от датата, следваща</w:t>
      </w:r>
      <w:r w:rsidRPr="00547B67">
        <w:rPr>
          <w:rFonts w:ascii="Times New Roman" w:eastAsia="Times New Roman" w:hAnsi="Times New Roman" w:cs="Times New Roman"/>
          <w:iCs/>
          <w:sz w:val="24"/>
          <w:szCs w:val="24"/>
          <w:lang w:eastAsia="bg-BG"/>
        </w:rPr>
        <w:t xml:space="preserve"> датата на публикуването на Публичната покана при съобразяване с изискванията на чл. 2, ал. 3 от ПМС № 4/2024 г. </w:t>
      </w:r>
    </w:p>
    <w:p w14:paraId="21A0675B" w14:textId="2C5A4D53" w:rsidR="00922C26" w:rsidRDefault="00922C26">
      <w:pPr>
        <w:rPr>
          <w:rFonts w:ascii="Times New Roman" w:eastAsia="Times New Roman" w:hAnsi="Times New Roman" w:cs="Times New Roman"/>
          <w:i/>
          <w:iCs/>
          <w:sz w:val="24"/>
          <w:szCs w:val="24"/>
          <w:highlight w:val="yellow"/>
          <w:lang w:eastAsia="bg-BG"/>
        </w:rPr>
      </w:pPr>
      <w:r>
        <w:rPr>
          <w:rFonts w:ascii="Times New Roman" w:eastAsia="Times New Roman" w:hAnsi="Times New Roman" w:cs="Times New Roman"/>
          <w:i/>
          <w:iCs/>
          <w:sz w:val="24"/>
          <w:szCs w:val="24"/>
          <w:highlight w:val="yellow"/>
          <w:lang w:eastAsia="bg-BG"/>
        </w:rPr>
        <w:br w:type="page"/>
      </w:r>
    </w:p>
    <w:p w14:paraId="1F552506" w14:textId="77777777" w:rsidR="001F36DB" w:rsidRPr="00547B67" w:rsidRDefault="001F36DB" w:rsidP="00A024E4">
      <w:pPr>
        <w:spacing w:before="60" w:after="60" w:line="288" w:lineRule="auto"/>
        <w:ind w:firstLine="700"/>
        <w:jc w:val="both"/>
        <w:rPr>
          <w:rFonts w:ascii="Times New Roman" w:eastAsia="Times New Roman" w:hAnsi="Times New Roman" w:cs="Times New Roman"/>
          <w:i/>
          <w:iCs/>
          <w:sz w:val="24"/>
          <w:szCs w:val="24"/>
          <w:highlight w:val="yellow"/>
          <w:lang w:eastAsia="bg-BG"/>
        </w:rPr>
      </w:pPr>
    </w:p>
    <w:p w14:paraId="21A9DCBC" w14:textId="77777777" w:rsidR="00A024E4" w:rsidRPr="00547B67" w:rsidRDefault="00A024E4" w:rsidP="00A024E4">
      <w:pPr>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b/>
          <w:i/>
          <w:iCs/>
          <w:sz w:val="24"/>
          <w:szCs w:val="24"/>
          <w:u w:val="single"/>
          <w:lang w:eastAsia="bg-BG"/>
        </w:rPr>
        <w:t>Стъпка 2- Процес по отваряне и оценяване на офертите</w:t>
      </w:r>
    </w:p>
    <w:p w14:paraId="0C85E780" w14:textId="77777777" w:rsidR="00A20938" w:rsidRPr="00547B67" w:rsidRDefault="00A20938" w:rsidP="00A024E4">
      <w:pPr>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Част 1.</w:t>
      </w:r>
    </w:p>
    <w:p w14:paraId="080ECCC1" w14:textId="7A47FCC1" w:rsidR="00A024E4" w:rsidRPr="00547B67" w:rsidRDefault="00A024E4" w:rsidP="00A20938">
      <w:pPr>
        <w:spacing w:before="60" w:after="60" w:line="288" w:lineRule="auto"/>
        <w:ind w:firstLine="70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След като научат имената на кандидатите, всички оценители подписват Декларация за безпристрастност и поверителност (Приложение 3.</w:t>
      </w:r>
      <w:r w:rsidR="00EB1066">
        <w:rPr>
          <w:rFonts w:ascii="Times New Roman" w:eastAsia="Times New Roman" w:hAnsi="Times New Roman" w:cs="Times New Roman"/>
          <w:iCs/>
          <w:sz w:val="24"/>
          <w:szCs w:val="24"/>
          <w:lang w:eastAsia="bg-BG"/>
        </w:rPr>
        <w:t>7</w:t>
      </w:r>
      <w:r w:rsidRPr="00547B67">
        <w:rPr>
          <w:rFonts w:ascii="Times New Roman" w:eastAsia="Times New Roman" w:hAnsi="Times New Roman" w:cs="Times New Roman"/>
          <w:iCs/>
          <w:sz w:val="24"/>
          <w:szCs w:val="24"/>
          <w:lang w:eastAsia="bg-BG"/>
        </w:rPr>
        <w:t>.: Декларация за безпристрастност и поверителност).</w:t>
      </w:r>
    </w:p>
    <w:p w14:paraId="3AD1C4E1" w14:textId="77777777" w:rsidR="00A20938" w:rsidRPr="00547B67" w:rsidRDefault="00A20938" w:rsidP="001F36DB">
      <w:pPr>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Част 2.</w:t>
      </w:r>
    </w:p>
    <w:p w14:paraId="1C7AD17E" w14:textId="77777777" w:rsidR="00A024E4" w:rsidRPr="00547B67" w:rsidRDefault="00A024E4" w:rsidP="00A20938">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отварят офертите по реда на постъпването им в ИСУН 2020.</w:t>
      </w:r>
    </w:p>
    <w:p w14:paraId="2EC39BE0" w14:textId="77777777" w:rsidR="00144EF0" w:rsidRPr="00547B67" w:rsidRDefault="00144EF0" w:rsidP="00144EF0">
      <w:pPr>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Част 3.</w:t>
      </w:r>
    </w:p>
    <w:p w14:paraId="213FB6B2" w14:textId="77777777" w:rsidR="00A024E4" w:rsidRPr="00547B67" w:rsidRDefault="00A024E4" w:rsidP="001F36DB">
      <w:pPr>
        <w:spacing w:before="60" w:after="60" w:line="288" w:lineRule="auto"/>
        <w:ind w:firstLine="70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пристъпват към проверка съответствието на офертите с предварително обявените от бенефициента условия.</w:t>
      </w:r>
    </w:p>
    <w:p w14:paraId="245087BC" w14:textId="77777777" w:rsidR="008B6626" w:rsidRPr="00547B67" w:rsidRDefault="008B6626" w:rsidP="001F36DB">
      <w:pPr>
        <w:spacing w:before="60" w:after="60" w:line="288" w:lineRule="auto"/>
        <w:ind w:firstLine="70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Представените разяснения не следва да включват промени в техническото и ценовото предложение на кандидатите.</w:t>
      </w:r>
    </w:p>
    <w:p w14:paraId="4073EC32" w14:textId="77777777" w:rsidR="008B6626" w:rsidRPr="00547B67" w:rsidRDefault="008B6626" w:rsidP="008B6626">
      <w:pPr>
        <w:spacing w:before="60" w:after="60" w:line="288" w:lineRule="auto"/>
        <w:ind w:firstLine="426"/>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Изисканите и получени документи се описват в протокола от работата на оценителите.</w:t>
      </w:r>
    </w:p>
    <w:p w14:paraId="3A391D25" w14:textId="77777777" w:rsidR="008B6626" w:rsidRPr="00547B67" w:rsidRDefault="008B6626" w:rsidP="008B6626">
      <w:pPr>
        <w:spacing w:before="60" w:after="60" w:line="288" w:lineRule="auto"/>
        <w:ind w:firstLine="426"/>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предлагат да бъдат отстранени от участие в процедурата за определяне на изпълнител:</w:t>
      </w:r>
    </w:p>
    <w:p w14:paraId="3C1FEC42" w14:textId="77777777" w:rsidR="008B6626" w:rsidRPr="00547B67" w:rsidRDefault="008B6626" w:rsidP="008B6626">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1. кандидат, който е представил оферта, която не отговаря на изискванията на чл. 5 от ПМС 4/2024 г. и на условията на публичната покана, посочени от бенефициента;</w:t>
      </w:r>
    </w:p>
    <w:p w14:paraId="2FB77552" w14:textId="77777777" w:rsidR="008B6626" w:rsidRPr="00547B67" w:rsidRDefault="008B6626" w:rsidP="008B6626">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2. кандидат, 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w:t>
      </w:r>
    </w:p>
    <w:p w14:paraId="2C1CA05C" w14:textId="77777777" w:rsidR="008B6626" w:rsidRPr="00547B67" w:rsidRDefault="008B6626" w:rsidP="008B6626">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3. кандидат, който не отговаря на обявените изисквания за икономическо и финансово състояние, технически и професионални способности;</w:t>
      </w:r>
    </w:p>
    <w:p w14:paraId="6140AD88" w14:textId="77777777" w:rsidR="008B6626" w:rsidRPr="00547B67" w:rsidRDefault="008B6626" w:rsidP="008B6626">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4. кандидат, който не е представил в срок изисканите допълнителни документи или представените документи не отговарят на предварително обявените условия;</w:t>
      </w:r>
    </w:p>
    <w:p w14:paraId="094E1885" w14:textId="77777777" w:rsidR="008B6626" w:rsidRPr="00547B67" w:rsidRDefault="008B6626" w:rsidP="008B6626">
      <w:p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5. кандидат, който е представил невярна информация в хода на процедурата за избор на изпълнител.</w:t>
      </w:r>
    </w:p>
    <w:p w14:paraId="140F5F31" w14:textId="77777777" w:rsidR="00144EF0" w:rsidRPr="00547B67" w:rsidRDefault="00144EF0" w:rsidP="00144EF0">
      <w:pPr>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b/>
          <w:i/>
          <w:iCs/>
          <w:sz w:val="24"/>
          <w:szCs w:val="24"/>
          <w:lang w:eastAsia="bg-BG"/>
        </w:rPr>
        <w:t>Част 4.</w:t>
      </w:r>
    </w:p>
    <w:p w14:paraId="2CC3891C" w14:textId="77777777" w:rsidR="00A024E4" w:rsidRPr="00547B67" w:rsidRDefault="00144EF0" w:rsidP="001F36DB">
      <w:pPr>
        <w:spacing w:before="60" w:after="60" w:line="288" w:lineRule="auto"/>
        <w:ind w:firstLine="70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Оценителите пристъпват към оценяване по същество на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както е посочено в Публичната покана.</w:t>
      </w:r>
    </w:p>
    <w:p w14:paraId="646FB463" w14:textId="77777777" w:rsidR="00144EF0" w:rsidRPr="00547B67" w:rsidRDefault="00144EF0" w:rsidP="00A024E4">
      <w:pPr>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b/>
          <w:i/>
          <w:iCs/>
          <w:sz w:val="24"/>
          <w:szCs w:val="24"/>
          <w:u w:val="single"/>
          <w:lang w:eastAsia="bg-BG"/>
        </w:rPr>
        <w:t xml:space="preserve">Стъпка 3- Изготвяне на Протокол от </w:t>
      </w:r>
      <w:r w:rsidR="00ED025F" w:rsidRPr="00547B67">
        <w:rPr>
          <w:rFonts w:ascii="Times New Roman" w:eastAsia="Times New Roman" w:hAnsi="Times New Roman" w:cs="Times New Roman"/>
          <w:b/>
          <w:i/>
          <w:iCs/>
          <w:sz w:val="24"/>
          <w:szCs w:val="24"/>
          <w:u w:val="single"/>
          <w:lang w:eastAsia="bg-BG"/>
        </w:rPr>
        <w:t>разглеждане и оценка на офертите</w:t>
      </w:r>
    </w:p>
    <w:p w14:paraId="2C68232A" w14:textId="1FF1983E" w:rsidR="00144EF0" w:rsidRDefault="00144EF0" w:rsidP="00144EF0">
      <w:pPr>
        <w:spacing w:before="60" w:after="60"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Оценителите изготвят протокол от </w:t>
      </w:r>
      <w:r w:rsidR="00ED025F" w:rsidRPr="00547B67">
        <w:rPr>
          <w:rFonts w:ascii="Times New Roman" w:eastAsia="Times New Roman" w:hAnsi="Times New Roman" w:cs="Times New Roman"/>
          <w:iCs/>
          <w:sz w:val="24"/>
          <w:szCs w:val="24"/>
          <w:lang w:eastAsia="bg-BG"/>
        </w:rPr>
        <w:t xml:space="preserve">разглеждане и оценка на офертите </w:t>
      </w:r>
      <w:r w:rsidRPr="00547B67">
        <w:rPr>
          <w:rFonts w:ascii="Times New Roman" w:eastAsia="Times New Roman" w:hAnsi="Times New Roman" w:cs="Times New Roman"/>
          <w:iCs/>
          <w:sz w:val="24"/>
          <w:szCs w:val="24"/>
          <w:lang w:eastAsia="bg-BG"/>
        </w:rPr>
        <w:t xml:space="preserve">с класиране на кандидатите по низходящ ред, в който се посочват и отстранените кандидати, и фактическите и правни основания за това. </w:t>
      </w:r>
    </w:p>
    <w:p w14:paraId="126A5001" w14:textId="2F5DE78D" w:rsidR="00767990" w:rsidRDefault="00767990">
      <w:pPr>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br w:type="page"/>
      </w:r>
    </w:p>
    <w:p w14:paraId="253FFB34" w14:textId="635C78D4" w:rsidR="0076667F" w:rsidRPr="00547B67" w:rsidRDefault="00B25896" w:rsidP="00E46F98">
      <w:pPr>
        <w:spacing w:after="0" w:line="240"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b/>
          <w:i/>
          <w:iCs/>
          <w:sz w:val="24"/>
          <w:szCs w:val="24"/>
          <w:u w:val="single"/>
          <w:lang w:eastAsia="bg-BG"/>
        </w:rPr>
        <w:lastRenderedPageBreak/>
        <w:t>Стъпка 4-</w:t>
      </w:r>
      <w:r w:rsidRPr="00547B67">
        <w:rPr>
          <w:rFonts w:ascii="Times New Roman" w:hAnsi="Times New Roman" w:cs="Times New Roman"/>
          <w:sz w:val="24"/>
          <w:szCs w:val="24"/>
          <w:u w:val="single"/>
        </w:rPr>
        <w:t xml:space="preserve"> </w:t>
      </w:r>
      <w:r w:rsidRPr="00547B67">
        <w:rPr>
          <w:rFonts w:ascii="Times New Roman" w:eastAsia="Times New Roman" w:hAnsi="Times New Roman" w:cs="Times New Roman"/>
          <w:b/>
          <w:i/>
          <w:iCs/>
          <w:sz w:val="24"/>
          <w:szCs w:val="24"/>
          <w:u w:val="single"/>
          <w:lang w:eastAsia="bg-BG"/>
        </w:rPr>
        <w:t>Уведомяване на кандидатите</w:t>
      </w:r>
    </w:p>
    <w:p w14:paraId="2294C831" w14:textId="77777777" w:rsidR="00B25896" w:rsidRPr="00547B67" w:rsidRDefault="00B25896" w:rsidP="00E46F98">
      <w:pPr>
        <w:spacing w:before="120" w:after="60" w:line="288" w:lineRule="auto"/>
        <w:ind w:firstLine="714"/>
        <w:jc w:val="both"/>
        <w:rPr>
          <w:rFonts w:ascii="Times New Roman" w:eastAsia="Times New Roman" w:hAnsi="Times New Roman" w:cs="Times New Roman"/>
          <w:b/>
          <w:bCs/>
          <w:iCs/>
          <w:sz w:val="24"/>
          <w:szCs w:val="24"/>
          <w:lang w:eastAsia="bg-BG"/>
        </w:rPr>
      </w:pPr>
      <w:r w:rsidRPr="00547B67">
        <w:rPr>
          <w:rFonts w:ascii="Times New Roman" w:eastAsia="Times New Roman" w:hAnsi="Times New Roman" w:cs="Times New Roman"/>
          <w:iCs/>
          <w:sz w:val="24"/>
          <w:szCs w:val="24"/>
          <w:lang w:eastAsia="bg-BG"/>
        </w:rPr>
        <w:t>Бенефициентът писмено уведомява всички кандидати за извършеното класиране след утвърждаването на протокола, като от първия класиран кандидат се изискват документи по чл.12, ал.1, т.2 от ПМС 4/2024 г., удостоверяващи липсата на обстоятелствата по чл. 53, ал. 2 от ЗУСЕФСУ</w:t>
      </w:r>
      <w:r w:rsidRPr="00547B67">
        <w:rPr>
          <w:rFonts w:ascii="Times New Roman" w:eastAsia="Times New Roman" w:hAnsi="Times New Roman" w:cs="Times New Roman"/>
          <w:b/>
          <w:bCs/>
          <w:iCs/>
          <w:sz w:val="24"/>
          <w:szCs w:val="24"/>
          <w:lang w:eastAsia="bg-BG"/>
        </w:rPr>
        <w:t>:</w:t>
      </w:r>
    </w:p>
    <w:p w14:paraId="40D0D286" w14:textId="77777777" w:rsidR="00B25896" w:rsidRPr="00547B67" w:rsidRDefault="00B25896" w:rsidP="00331F34">
      <w:pPr>
        <w:pStyle w:val="ListParagraph"/>
        <w:numPr>
          <w:ilvl w:val="0"/>
          <w:numId w:val="26"/>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Свидетелства за съдимост, издадени от компетентен съд не по-рано от 6 месеца преди датата на сключване на договора – оригинал или заверено копие от лицата, които представляват </w:t>
      </w:r>
      <w:r w:rsidRPr="00547B67">
        <w:rPr>
          <w:rFonts w:ascii="Times New Roman" w:eastAsia="Times New Roman" w:hAnsi="Times New Roman" w:cs="Times New Roman"/>
          <w:iCs/>
          <w:strike/>
          <w:sz w:val="24"/>
          <w:szCs w:val="24"/>
          <w:lang w:eastAsia="bg-BG"/>
        </w:rPr>
        <w:t>участника</w:t>
      </w:r>
      <w:r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trike/>
          <w:sz w:val="24"/>
          <w:szCs w:val="24"/>
          <w:lang w:eastAsia="bg-BG"/>
        </w:rPr>
        <w:t>или</w:t>
      </w:r>
      <w:r w:rsidRPr="00547B67">
        <w:rPr>
          <w:rFonts w:ascii="Times New Roman" w:eastAsia="Times New Roman" w:hAnsi="Times New Roman" w:cs="Times New Roman"/>
          <w:iCs/>
          <w:sz w:val="24"/>
          <w:szCs w:val="24"/>
          <w:lang w:eastAsia="bg-BG"/>
        </w:rPr>
        <w:t xml:space="preserve">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2629268A" w14:textId="77777777" w:rsidR="00B25896" w:rsidRPr="00547B67" w:rsidRDefault="00B25896" w:rsidP="00331F34">
      <w:pPr>
        <w:pStyle w:val="ListParagraph"/>
        <w:numPr>
          <w:ilvl w:val="0"/>
          <w:numId w:val="26"/>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Удостоверение за актуално състояние, издадено от съответния компетентен съд не по-рано от 6 месеца преди датата на сключване на договора – оригинал или заверено копие.</w:t>
      </w:r>
    </w:p>
    <w:p w14:paraId="13B83708" w14:textId="77777777" w:rsidR="00B25896" w:rsidRPr="00547B67" w:rsidRDefault="00B25896" w:rsidP="00331F34">
      <w:pPr>
        <w:pStyle w:val="ListParagraph"/>
        <w:numPr>
          <w:ilvl w:val="0"/>
          <w:numId w:val="26"/>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Удостоверение за липса на задължения по смисъла на чл. 162, ал. 2, т. 1 от Данъчно-осигурителния процесуален кодекс към държавата и към община по седалище на възложителя и на кандидата,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14:paraId="1D23D88B" w14:textId="77777777" w:rsidR="00B25896" w:rsidRPr="00547B67" w:rsidRDefault="00B25896" w:rsidP="00331F34">
      <w:pPr>
        <w:pStyle w:val="ListParagraph"/>
        <w:numPr>
          <w:ilvl w:val="0"/>
          <w:numId w:val="26"/>
        </w:numPr>
        <w:spacing w:before="60" w:after="60"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Удостоверение от Изпълнителна агенция „Главна инспекция по труда” за липса навлязло в сила наказателно постановление или съдебно решение, че при изпълнение на договор за обществена поръчка е нарушил </w:t>
      </w:r>
      <w:r w:rsidRPr="00547B67">
        <w:rPr>
          <w:rFonts w:ascii="Times New Roman" w:eastAsia="Times New Roman" w:hAnsi="Times New Roman" w:cs="Times New Roman"/>
          <w:iCs/>
          <w:sz w:val="24"/>
          <w:szCs w:val="24"/>
          <w:u w:val="single"/>
          <w:lang w:eastAsia="bg-BG"/>
        </w:rPr>
        <w:t>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w:t>
      </w:r>
      <w:r w:rsidRPr="00547B67" w:rsidDel="00865C21">
        <w:rPr>
          <w:rFonts w:ascii="Times New Roman" w:eastAsia="Times New Roman" w:hAnsi="Times New Roman" w:cs="Times New Roman"/>
          <w:iCs/>
          <w:sz w:val="24"/>
          <w:szCs w:val="24"/>
          <w:u w:val="single"/>
          <w:lang w:eastAsia="bg-BG"/>
        </w:rPr>
        <w:t xml:space="preserve"> </w:t>
      </w:r>
      <w:r w:rsidRPr="00547B67">
        <w:rPr>
          <w:rFonts w:ascii="Times New Roman" w:eastAsia="Times New Roman" w:hAnsi="Times New Roman" w:cs="Times New Roman"/>
          <w:iCs/>
          <w:sz w:val="24"/>
          <w:szCs w:val="24"/>
          <w:lang w:eastAsia="bg-BG"/>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3370D8A" w14:textId="77777777" w:rsidR="00B25896" w:rsidRPr="00547B67" w:rsidRDefault="00B25896" w:rsidP="00B25896">
      <w:pPr>
        <w:spacing w:before="60" w:after="60" w:line="288" w:lineRule="auto"/>
        <w:ind w:left="720"/>
        <w:jc w:val="both"/>
        <w:rPr>
          <w:rFonts w:ascii="Times New Roman" w:eastAsia="Times New Roman" w:hAnsi="Times New Roman" w:cs="Times New Roman"/>
          <w:iCs/>
          <w:sz w:val="24"/>
          <w:szCs w:val="24"/>
          <w:lang w:eastAsia="bg-BG"/>
        </w:rPr>
      </w:pPr>
    </w:p>
    <w:p w14:paraId="720F0DB8" w14:textId="77777777" w:rsidR="00B25896" w:rsidRPr="00547B67" w:rsidRDefault="00B25896" w:rsidP="00B25896">
      <w:pPr>
        <w:spacing w:before="60" w:after="60" w:line="288" w:lineRule="auto"/>
        <w:ind w:firstLine="714"/>
        <w:jc w:val="both"/>
        <w:rPr>
          <w:rFonts w:ascii="Times New Roman" w:eastAsia="Times New Roman" w:hAnsi="Times New Roman" w:cs="Times New Roman"/>
          <w:iCs/>
          <w:sz w:val="24"/>
          <w:szCs w:val="24"/>
          <w:u w:val="single"/>
          <w:lang w:eastAsia="bg-BG"/>
        </w:rPr>
      </w:pPr>
      <w:r w:rsidRPr="00547B67">
        <w:rPr>
          <w:rFonts w:ascii="Times New Roman" w:eastAsia="Times New Roman" w:hAnsi="Times New Roman" w:cs="Times New Roman"/>
          <w:iCs/>
          <w:sz w:val="24"/>
          <w:szCs w:val="24"/>
          <w:u w:val="single"/>
          <w:lang w:eastAsia="bg-BG"/>
        </w:rPr>
        <w:t>При условие че кандидатът-търговец е установен в държава, в която регистрите, касаещи актуалното му състояние, са публично достъпни, документ, удостоверяващ неговото актуално състояние, както и липсата на процедура по несъстоятелност и ликвидация може да не се изисква, ако посочи ЕИК (Единен идентификационен код). В тези случаи, бенефициентът следва да удостовери извършената проверка с разпечатки от съответния регистър(заверени с подпис и печат на бенефициента) или други документи, удостоверяващи извършената проверка:</w:t>
      </w:r>
    </w:p>
    <w:p w14:paraId="468E3A97" w14:textId="77777777" w:rsidR="00B25896" w:rsidRPr="00547B67" w:rsidRDefault="00B25896" w:rsidP="00331F34">
      <w:pPr>
        <w:pStyle w:val="ListParagraph"/>
        <w:numPr>
          <w:ilvl w:val="0"/>
          <w:numId w:val="25"/>
        </w:numPr>
        <w:spacing w:before="60" w:after="60" w:line="288" w:lineRule="auto"/>
        <w:jc w:val="both"/>
        <w:rPr>
          <w:rFonts w:ascii="Times New Roman" w:eastAsia="Times New Roman" w:hAnsi="Times New Roman" w:cs="Times New Roman"/>
          <w:i/>
          <w:iCs/>
          <w:sz w:val="24"/>
          <w:szCs w:val="24"/>
          <w:u w:val="single"/>
          <w:lang w:eastAsia="bg-BG"/>
        </w:rPr>
      </w:pPr>
      <w:r w:rsidRPr="00547B67">
        <w:rPr>
          <w:rFonts w:ascii="Times New Roman" w:eastAsia="Times New Roman" w:hAnsi="Times New Roman" w:cs="Times New Roman"/>
          <w:i/>
          <w:iCs/>
          <w:sz w:val="24"/>
          <w:szCs w:val="24"/>
          <w:u w:val="single"/>
          <w:lang w:eastAsia="bg-BG"/>
        </w:rPr>
        <w:t>когато в държавата, в която кандидатът или участникът е установен,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според законодателството на държавата, в която е установен.</w:t>
      </w:r>
    </w:p>
    <w:p w14:paraId="596A8F3E" w14:textId="77777777" w:rsidR="00B25896" w:rsidRPr="00547B67" w:rsidRDefault="00B25896" w:rsidP="00331F34">
      <w:pPr>
        <w:pStyle w:val="ListParagraph"/>
        <w:numPr>
          <w:ilvl w:val="0"/>
          <w:numId w:val="25"/>
        </w:numPr>
        <w:spacing w:before="60" w:after="60" w:line="288" w:lineRule="auto"/>
        <w:jc w:val="both"/>
        <w:rPr>
          <w:rFonts w:ascii="Times New Roman" w:eastAsia="Times New Roman" w:hAnsi="Times New Roman" w:cs="Times New Roman"/>
          <w:i/>
          <w:iCs/>
          <w:sz w:val="24"/>
          <w:szCs w:val="24"/>
          <w:lang w:eastAsia="bg-BG"/>
        </w:rPr>
      </w:pPr>
      <w:r w:rsidRPr="00547B67">
        <w:rPr>
          <w:rFonts w:ascii="Times New Roman" w:eastAsia="Times New Roman" w:hAnsi="Times New Roman" w:cs="Times New Roman"/>
          <w:i/>
          <w:iCs/>
          <w:sz w:val="24"/>
          <w:szCs w:val="24"/>
          <w:u w:val="single"/>
          <w:lang w:eastAsia="bg-BG"/>
        </w:rPr>
        <w:t>Когато клетвената декларация няма правно значение според съответния национален закон, кандидатът представя официално изявление, направено пред компетентен орган в държавата, в която той е установен</w:t>
      </w:r>
      <w:r w:rsidRPr="00547B67">
        <w:rPr>
          <w:rFonts w:ascii="Times New Roman" w:eastAsia="Times New Roman" w:hAnsi="Times New Roman" w:cs="Times New Roman"/>
          <w:i/>
          <w:iCs/>
          <w:sz w:val="24"/>
          <w:szCs w:val="24"/>
          <w:lang w:eastAsia="bg-BG"/>
        </w:rPr>
        <w:t>.</w:t>
      </w:r>
    </w:p>
    <w:p w14:paraId="680615F0" w14:textId="77777777" w:rsidR="0076667F" w:rsidRPr="00547B67" w:rsidRDefault="0076667F" w:rsidP="00B25896">
      <w:pPr>
        <w:spacing w:after="0" w:line="240" w:lineRule="auto"/>
        <w:ind w:left="360" w:firstLine="709"/>
        <w:jc w:val="both"/>
        <w:rPr>
          <w:rFonts w:ascii="Times New Roman" w:eastAsia="Calibri" w:hAnsi="Times New Roman" w:cs="Times New Roman"/>
          <w:b/>
          <w:sz w:val="24"/>
          <w:szCs w:val="24"/>
        </w:rPr>
      </w:pPr>
    </w:p>
    <w:p w14:paraId="4C847EEA" w14:textId="77777777" w:rsidR="00B25896" w:rsidRPr="00547B67" w:rsidRDefault="009364F5" w:rsidP="009364F5">
      <w:pPr>
        <w:spacing w:after="0" w:line="240" w:lineRule="auto"/>
        <w:jc w:val="both"/>
        <w:rPr>
          <w:rFonts w:ascii="Times New Roman" w:eastAsia="Calibri" w:hAnsi="Times New Roman" w:cs="Times New Roman"/>
          <w:b/>
          <w:sz w:val="24"/>
          <w:szCs w:val="24"/>
        </w:rPr>
      </w:pPr>
      <w:r w:rsidRPr="00547B67">
        <w:rPr>
          <w:rFonts w:ascii="Times New Roman" w:eastAsia="Times New Roman" w:hAnsi="Times New Roman" w:cs="Times New Roman"/>
          <w:b/>
          <w:i/>
          <w:iCs/>
          <w:sz w:val="24"/>
          <w:szCs w:val="24"/>
          <w:u w:val="single"/>
          <w:lang w:eastAsia="bg-BG"/>
        </w:rPr>
        <w:t>Стъпка 5-</w:t>
      </w:r>
      <w:r w:rsidRPr="00547B67">
        <w:rPr>
          <w:rFonts w:ascii="Times New Roman" w:hAnsi="Times New Roman" w:cs="Times New Roman"/>
          <w:sz w:val="24"/>
          <w:szCs w:val="24"/>
          <w:u w:val="single"/>
        </w:rPr>
        <w:t xml:space="preserve"> </w:t>
      </w:r>
      <w:r w:rsidRPr="00547B67">
        <w:rPr>
          <w:rFonts w:ascii="Times New Roman" w:eastAsia="Times New Roman" w:hAnsi="Times New Roman" w:cs="Times New Roman"/>
          <w:b/>
          <w:i/>
          <w:iCs/>
          <w:sz w:val="24"/>
          <w:szCs w:val="24"/>
          <w:u w:val="single"/>
          <w:lang w:eastAsia="bg-BG"/>
        </w:rPr>
        <w:t>Извършване на проверка за липса на обстоятелства по чл. 53, ал.2 от ЗУСЕФСУ</w:t>
      </w:r>
    </w:p>
    <w:p w14:paraId="1205B1F9" w14:textId="77777777" w:rsidR="00B25896" w:rsidRPr="00547B67" w:rsidRDefault="00B25896" w:rsidP="00B25896">
      <w:pPr>
        <w:spacing w:after="0" w:line="240" w:lineRule="auto"/>
        <w:ind w:left="360" w:firstLine="709"/>
        <w:jc w:val="both"/>
        <w:rPr>
          <w:rFonts w:ascii="Times New Roman" w:eastAsia="Calibri" w:hAnsi="Times New Roman" w:cs="Times New Roman"/>
          <w:b/>
          <w:sz w:val="24"/>
          <w:szCs w:val="24"/>
        </w:rPr>
      </w:pPr>
    </w:p>
    <w:p w14:paraId="7F89648F" w14:textId="77777777" w:rsidR="00B25896" w:rsidRPr="00547B67" w:rsidRDefault="009364F5" w:rsidP="00B25896">
      <w:pPr>
        <w:spacing w:after="0" w:line="240" w:lineRule="auto"/>
        <w:ind w:left="360"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Извършете проверка за липса на обстоятелства по чл. 53, ал.2 от ЗУСЕФСУ като проверите дали са представени всички документи, посочени в стъпка 6, дали са в посочената форма и срок на валидност. Изискайте гаранция за добро изпълнение, в случай че е предвидена такава.</w:t>
      </w:r>
    </w:p>
    <w:p w14:paraId="54E3D09D" w14:textId="77777777" w:rsidR="00EB1358" w:rsidRPr="00547B67" w:rsidRDefault="00EB1358" w:rsidP="00B25896">
      <w:pPr>
        <w:spacing w:after="0" w:line="240" w:lineRule="auto"/>
        <w:ind w:left="360" w:firstLine="709"/>
        <w:jc w:val="both"/>
        <w:rPr>
          <w:rFonts w:ascii="Times New Roman" w:eastAsia="Calibri" w:hAnsi="Times New Roman" w:cs="Times New Roman"/>
          <w:b/>
          <w:sz w:val="24"/>
          <w:szCs w:val="24"/>
        </w:rPr>
      </w:pPr>
    </w:p>
    <w:p w14:paraId="42C6EAE1" w14:textId="77777777" w:rsidR="00B25896" w:rsidRPr="00547B67" w:rsidRDefault="00EB1358" w:rsidP="00EB1358">
      <w:pPr>
        <w:spacing w:after="0" w:line="240" w:lineRule="auto"/>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b/>
          <w:i/>
          <w:iCs/>
          <w:sz w:val="24"/>
          <w:szCs w:val="24"/>
          <w:u w:val="single"/>
          <w:lang w:eastAsia="bg-BG"/>
        </w:rPr>
        <w:t>Стъпка 6-</w:t>
      </w:r>
      <w:r w:rsidRPr="00547B67">
        <w:rPr>
          <w:rFonts w:ascii="Times New Roman" w:hAnsi="Times New Roman" w:cs="Times New Roman"/>
          <w:sz w:val="24"/>
          <w:szCs w:val="24"/>
          <w:u w:val="single"/>
        </w:rPr>
        <w:t xml:space="preserve"> </w:t>
      </w:r>
      <w:r w:rsidRPr="00547B67">
        <w:rPr>
          <w:rFonts w:ascii="Times New Roman" w:eastAsia="Times New Roman" w:hAnsi="Times New Roman" w:cs="Times New Roman"/>
          <w:b/>
          <w:i/>
          <w:iCs/>
          <w:sz w:val="24"/>
          <w:szCs w:val="24"/>
          <w:u w:val="single"/>
          <w:lang w:eastAsia="bg-BG"/>
        </w:rPr>
        <w:t>Информация за сключен договор</w:t>
      </w:r>
    </w:p>
    <w:p w14:paraId="642D9D64" w14:textId="77777777" w:rsidR="00EB1358" w:rsidRPr="00547B67" w:rsidRDefault="00EB1358" w:rsidP="00EB1358">
      <w:pPr>
        <w:spacing w:after="0" w:line="240" w:lineRule="auto"/>
        <w:jc w:val="both"/>
        <w:rPr>
          <w:rFonts w:ascii="Times New Roman" w:eastAsia="Times New Roman" w:hAnsi="Times New Roman" w:cs="Times New Roman"/>
          <w:b/>
          <w:i/>
          <w:iCs/>
          <w:sz w:val="24"/>
          <w:szCs w:val="24"/>
          <w:u w:val="single"/>
          <w:lang w:eastAsia="bg-BG"/>
        </w:rPr>
      </w:pPr>
    </w:p>
    <w:p w14:paraId="44FBF57F" w14:textId="77777777" w:rsidR="00EB1358" w:rsidRPr="00547B67" w:rsidRDefault="00EB1358" w:rsidP="00EB1358">
      <w:pPr>
        <w:spacing w:after="0" w:line="240" w:lineRule="auto"/>
        <w:ind w:left="360" w:firstLine="709"/>
        <w:jc w:val="both"/>
        <w:rPr>
          <w:rFonts w:ascii="Times New Roman" w:eastAsia="Calibri" w:hAnsi="Times New Roman" w:cs="Times New Roman"/>
          <w:b/>
          <w:sz w:val="24"/>
          <w:szCs w:val="24"/>
        </w:rPr>
      </w:pPr>
      <w:r w:rsidRPr="00547B67">
        <w:rPr>
          <w:rFonts w:ascii="Times New Roman" w:eastAsia="Times New Roman" w:hAnsi="Times New Roman" w:cs="Times New Roman"/>
          <w:iCs/>
          <w:sz w:val="24"/>
          <w:szCs w:val="24"/>
          <w:lang w:eastAsia="bg-BG"/>
        </w:rPr>
        <w:t xml:space="preserve">В срок до 5 работни дни от сключване на договора, </w:t>
      </w:r>
      <w:r w:rsidRPr="00547B67">
        <w:rPr>
          <w:rFonts w:ascii="Times New Roman" w:eastAsia="Times New Roman" w:hAnsi="Times New Roman" w:cs="Times New Roman"/>
          <w:bCs/>
          <w:iCs/>
          <w:sz w:val="24"/>
          <w:szCs w:val="24"/>
          <w:lang w:eastAsia="bg-BG"/>
        </w:rPr>
        <w:t>изпратете на УО копие на сключения договор, приложенията към него и копие, заверено вярно с оригинала на документацията от проведения избор на изпълнител(чрез ИСУН 2020).</w:t>
      </w:r>
    </w:p>
    <w:p w14:paraId="1105DFC2" w14:textId="77777777" w:rsidR="00B25896" w:rsidRPr="00547B67" w:rsidRDefault="00B25896" w:rsidP="00B25896">
      <w:pPr>
        <w:spacing w:after="0" w:line="240" w:lineRule="auto"/>
        <w:ind w:left="360" w:firstLine="709"/>
        <w:jc w:val="both"/>
        <w:rPr>
          <w:rFonts w:ascii="Times New Roman" w:eastAsia="Calibri" w:hAnsi="Times New Roman" w:cs="Times New Roman"/>
          <w:b/>
          <w:sz w:val="24"/>
          <w:szCs w:val="24"/>
        </w:rPr>
      </w:pPr>
    </w:p>
    <w:p w14:paraId="2965C80E" w14:textId="77777777" w:rsidR="00C91A5E" w:rsidRPr="00547B67" w:rsidRDefault="00C91A5E" w:rsidP="00C91A5E">
      <w:pPr>
        <w:spacing w:after="0" w:line="240" w:lineRule="auto"/>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b/>
          <w:i/>
          <w:iCs/>
          <w:sz w:val="24"/>
          <w:szCs w:val="24"/>
          <w:u w:val="single"/>
          <w:lang w:eastAsia="bg-BG"/>
        </w:rPr>
        <w:t>Стъпка 7-</w:t>
      </w:r>
      <w:r w:rsidRPr="00547B67">
        <w:rPr>
          <w:rFonts w:ascii="Times New Roman" w:hAnsi="Times New Roman" w:cs="Times New Roman"/>
          <w:sz w:val="24"/>
          <w:szCs w:val="24"/>
          <w:u w:val="single"/>
        </w:rPr>
        <w:t xml:space="preserve"> </w:t>
      </w:r>
      <w:r w:rsidRPr="00547B67">
        <w:rPr>
          <w:rFonts w:ascii="Times New Roman" w:eastAsia="Times New Roman" w:hAnsi="Times New Roman" w:cs="Times New Roman"/>
          <w:b/>
          <w:i/>
          <w:iCs/>
          <w:sz w:val="24"/>
          <w:szCs w:val="24"/>
          <w:u w:val="single"/>
          <w:lang w:eastAsia="bg-BG"/>
        </w:rPr>
        <w:t>Информация</w:t>
      </w:r>
      <w:r w:rsidR="008D6E11" w:rsidRPr="00547B67">
        <w:rPr>
          <w:rFonts w:ascii="Times New Roman" w:eastAsia="Times New Roman" w:hAnsi="Times New Roman" w:cs="Times New Roman"/>
          <w:b/>
          <w:i/>
          <w:iCs/>
          <w:sz w:val="24"/>
          <w:szCs w:val="24"/>
          <w:u w:val="single"/>
          <w:lang w:eastAsia="bg-BG"/>
        </w:rPr>
        <w:t xml:space="preserve"> за сключен договор </w:t>
      </w:r>
    </w:p>
    <w:p w14:paraId="40B88BDD" w14:textId="77777777" w:rsidR="008D6E11" w:rsidRPr="00547B67" w:rsidRDefault="008D6E11" w:rsidP="00C91A5E">
      <w:pPr>
        <w:spacing w:after="0" w:line="240" w:lineRule="auto"/>
        <w:jc w:val="both"/>
        <w:rPr>
          <w:rFonts w:ascii="Times New Roman" w:eastAsia="Times New Roman" w:hAnsi="Times New Roman" w:cs="Times New Roman"/>
          <w:b/>
          <w:i/>
          <w:iCs/>
          <w:sz w:val="24"/>
          <w:szCs w:val="24"/>
          <w:u w:val="single"/>
          <w:lang w:eastAsia="bg-BG"/>
        </w:rPr>
      </w:pPr>
    </w:p>
    <w:p w14:paraId="02DA81C5" w14:textId="77777777" w:rsidR="008D6E11" w:rsidRPr="00547B67" w:rsidRDefault="008D6E11" w:rsidP="008D6E11">
      <w:pPr>
        <w:spacing w:after="0" w:line="288" w:lineRule="auto"/>
        <w:ind w:firstLine="714"/>
        <w:jc w:val="both"/>
        <w:rPr>
          <w:rFonts w:ascii="Times New Roman" w:eastAsia="Times New Roman" w:hAnsi="Times New Roman" w:cs="Times New Roman"/>
          <w:b/>
          <w:i/>
          <w:iCs/>
          <w:sz w:val="24"/>
          <w:szCs w:val="24"/>
          <w:u w:val="single"/>
          <w:lang w:eastAsia="bg-BG"/>
        </w:rPr>
      </w:pPr>
      <w:r w:rsidRPr="00547B67">
        <w:rPr>
          <w:rFonts w:ascii="Times New Roman" w:eastAsia="Times New Roman" w:hAnsi="Times New Roman" w:cs="Times New Roman"/>
          <w:iCs/>
          <w:sz w:val="24"/>
          <w:szCs w:val="24"/>
          <w:lang w:eastAsia="bg-BG"/>
        </w:rPr>
        <w:t xml:space="preserve">В срок до 5 работни дни от сключване на договора, </w:t>
      </w:r>
      <w:r w:rsidRPr="00547B67">
        <w:rPr>
          <w:rFonts w:ascii="Times New Roman" w:eastAsia="Times New Roman" w:hAnsi="Times New Roman" w:cs="Times New Roman"/>
          <w:bCs/>
          <w:iCs/>
          <w:sz w:val="24"/>
          <w:szCs w:val="24"/>
          <w:lang w:eastAsia="bg-BG"/>
        </w:rPr>
        <w:t>изпратете на УО копие на сключения договор, приложенията към него и копие, заверено вярно с оригинала на документацията от проведения избор на изпълнител(чрез ИСУН 2020).</w:t>
      </w:r>
    </w:p>
    <w:p w14:paraId="13B105F0" w14:textId="77777777" w:rsidR="008D6E11" w:rsidRPr="00547B67" w:rsidRDefault="008D6E11" w:rsidP="00C91A5E">
      <w:pPr>
        <w:spacing w:after="0" w:line="240" w:lineRule="auto"/>
        <w:jc w:val="both"/>
        <w:rPr>
          <w:rFonts w:ascii="Times New Roman" w:eastAsia="Times New Roman" w:hAnsi="Times New Roman" w:cs="Times New Roman"/>
          <w:b/>
          <w:i/>
          <w:iCs/>
          <w:sz w:val="24"/>
          <w:szCs w:val="24"/>
          <w:u w:val="single"/>
          <w:lang w:eastAsia="bg-BG"/>
        </w:rPr>
      </w:pPr>
    </w:p>
    <w:p w14:paraId="093D717B" w14:textId="77777777" w:rsidR="008D6E11" w:rsidRPr="00547B67" w:rsidRDefault="008D6E11" w:rsidP="00C91A5E">
      <w:pPr>
        <w:spacing w:after="0" w:line="240" w:lineRule="auto"/>
        <w:jc w:val="both"/>
        <w:rPr>
          <w:rFonts w:ascii="Times New Roman" w:eastAsia="Calibri" w:hAnsi="Times New Roman" w:cs="Times New Roman"/>
          <w:b/>
          <w:sz w:val="24"/>
          <w:szCs w:val="24"/>
        </w:rPr>
      </w:pPr>
      <w:r w:rsidRPr="00547B67">
        <w:rPr>
          <w:rFonts w:ascii="Times New Roman" w:eastAsia="Times New Roman" w:hAnsi="Times New Roman" w:cs="Times New Roman"/>
          <w:b/>
          <w:i/>
          <w:iCs/>
          <w:sz w:val="24"/>
          <w:szCs w:val="24"/>
          <w:u w:val="single"/>
          <w:lang w:eastAsia="bg-BG"/>
        </w:rPr>
        <w:t>Стъпка 8-</w:t>
      </w:r>
      <w:r w:rsidRPr="00547B67">
        <w:rPr>
          <w:rFonts w:ascii="Times New Roman" w:hAnsi="Times New Roman" w:cs="Times New Roman"/>
          <w:sz w:val="24"/>
          <w:szCs w:val="24"/>
          <w:u w:val="single"/>
        </w:rPr>
        <w:t xml:space="preserve"> </w:t>
      </w:r>
      <w:r w:rsidRPr="00547B67">
        <w:rPr>
          <w:rFonts w:ascii="Times New Roman" w:eastAsia="Times New Roman" w:hAnsi="Times New Roman" w:cs="Times New Roman"/>
          <w:b/>
          <w:i/>
          <w:iCs/>
          <w:sz w:val="24"/>
          <w:szCs w:val="24"/>
          <w:u w:val="single"/>
          <w:lang w:eastAsia="bg-BG"/>
        </w:rPr>
        <w:t>Изпълнение на договора</w:t>
      </w:r>
    </w:p>
    <w:p w14:paraId="15372306" w14:textId="77777777" w:rsidR="00C91A5E" w:rsidRPr="00547B67" w:rsidRDefault="00C91A5E" w:rsidP="00B25896">
      <w:pPr>
        <w:spacing w:after="0" w:line="240" w:lineRule="auto"/>
        <w:ind w:left="360" w:firstLine="709"/>
        <w:jc w:val="both"/>
        <w:rPr>
          <w:rFonts w:ascii="Times New Roman" w:eastAsia="Calibri" w:hAnsi="Times New Roman" w:cs="Times New Roman"/>
          <w:b/>
          <w:sz w:val="24"/>
          <w:szCs w:val="24"/>
        </w:rPr>
      </w:pPr>
    </w:p>
    <w:p w14:paraId="7F475E83" w14:textId="77777777" w:rsidR="00C91A5E" w:rsidRPr="00547B67" w:rsidRDefault="00C91A5E" w:rsidP="00C91A5E">
      <w:pPr>
        <w:spacing w:after="0" w:line="288" w:lineRule="auto"/>
        <w:ind w:firstLine="714"/>
        <w:jc w:val="both"/>
        <w:rPr>
          <w:rFonts w:ascii="Times New Roman" w:eastAsia="Times New Roman" w:hAnsi="Times New Roman" w:cs="Times New Roman"/>
          <w:iCs/>
          <w:sz w:val="24"/>
          <w:szCs w:val="24"/>
        </w:rPr>
      </w:pPr>
      <w:r w:rsidRPr="00547B67">
        <w:rPr>
          <w:rFonts w:ascii="Times New Roman" w:eastAsia="Times New Roman" w:hAnsi="Times New Roman" w:cs="Times New Roman"/>
          <w:iCs/>
          <w:sz w:val="24"/>
          <w:szCs w:val="24"/>
        </w:rPr>
        <w:t>В договорите, които бенефициентът сключва с изпълнителите, трябва да бъдат включени задължителните разпоредби, произтичащи от</w:t>
      </w:r>
      <w:r w:rsidRPr="00547B67">
        <w:rPr>
          <w:rFonts w:ascii="Times New Roman" w:eastAsia="Times New Roman" w:hAnsi="Times New Roman" w:cs="Times New Roman"/>
          <w:iCs/>
          <w:sz w:val="24"/>
          <w:szCs w:val="24"/>
          <w:lang w:eastAsia="bg-BG"/>
        </w:rPr>
        <w:t xml:space="preserve"> чл. 1.8. от</w:t>
      </w:r>
      <w:r w:rsidRPr="00547B67">
        <w:rPr>
          <w:rFonts w:ascii="Times New Roman" w:eastAsia="Times New Roman" w:hAnsi="Times New Roman" w:cs="Times New Roman"/>
          <w:iCs/>
          <w:sz w:val="24"/>
          <w:szCs w:val="24"/>
        </w:rPr>
        <w:t xml:space="preserve"> Общите условия към договора за безвъзмездна финансова помощ.</w:t>
      </w:r>
    </w:p>
    <w:p w14:paraId="4635E457" w14:textId="1CF1D783" w:rsidR="00C91A5E" w:rsidRPr="00547B67" w:rsidRDefault="00C91A5E" w:rsidP="00FC27FB">
      <w:pPr>
        <w:spacing w:before="120" w:after="0" w:line="288" w:lineRule="auto"/>
        <w:ind w:firstLine="714"/>
        <w:jc w:val="both"/>
        <w:rPr>
          <w:rFonts w:ascii="Times New Roman" w:eastAsia="Calibri" w:hAnsi="Times New Roman" w:cs="Times New Roman"/>
          <w:b/>
          <w:sz w:val="24"/>
          <w:szCs w:val="24"/>
        </w:rPr>
      </w:pPr>
      <w:r w:rsidRPr="00547B67">
        <w:rPr>
          <w:rFonts w:ascii="Times New Roman" w:eastAsia="Times New Roman" w:hAnsi="Times New Roman" w:cs="Times New Roman"/>
          <w:iCs/>
          <w:sz w:val="24"/>
          <w:szCs w:val="24"/>
        </w:rPr>
        <w:t>Продължителността</w:t>
      </w:r>
      <w:r w:rsidRPr="00547B67">
        <w:rPr>
          <w:rFonts w:ascii="Times New Roman" w:eastAsia="Times New Roman" w:hAnsi="Times New Roman" w:cs="Times New Roman"/>
          <w:iCs/>
          <w:color w:val="000000"/>
          <w:spacing w:val="-7"/>
          <w:sz w:val="24"/>
          <w:szCs w:val="24"/>
        </w:rPr>
        <w:t xml:space="preserve"> на всички договори с изпълнители трябва да бъде </w:t>
      </w:r>
      <w:r w:rsidRPr="00547B67">
        <w:rPr>
          <w:rFonts w:ascii="Times New Roman" w:eastAsia="Times New Roman" w:hAnsi="Times New Roman" w:cs="Times New Roman"/>
          <w:b/>
          <w:bCs/>
          <w:iCs/>
          <w:color w:val="000000"/>
          <w:spacing w:val="-7"/>
          <w:sz w:val="24"/>
          <w:szCs w:val="24"/>
          <w:u w:val="single"/>
        </w:rPr>
        <w:t>задължително</w:t>
      </w:r>
      <w:r w:rsidRPr="00547B67">
        <w:rPr>
          <w:rFonts w:ascii="Times New Roman" w:eastAsia="Times New Roman" w:hAnsi="Times New Roman" w:cs="Times New Roman"/>
          <w:b/>
          <w:bCs/>
          <w:iCs/>
          <w:color w:val="000000"/>
          <w:sz w:val="24"/>
          <w:szCs w:val="24"/>
          <w:u w:val="single"/>
        </w:rPr>
        <w:t xml:space="preserve"> в рамките на срока на </w:t>
      </w:r>
      <w:r w:rsidRPr="00547B67">
        <w:rPr>
          <w:rFonts w:ascii="Times New Roman" w:eastAsia="Times New Roman" w:hAnsi="Times New Roman" w:cs="Times New Roman"/>
          <w:b/>
          <w:iCs/>
          <w:sz w:val="24"/>
          <w:szCs w:val="24"/>
          <w:u w:val="single"/>
          <w:lang w:eastAsia="bg-BG"/>
        </w:rPr>
        <w:t xml:space="preserve">договора за предоставяне на </w:t>
      </w:r>
      <w:r w:rsidRPr="00547B67">
        <w:rPr>
          <w:rFonts w:ascii="Times New Roman" w:eastAsia="Times New Roman" w:hAnsi="Times New Roman" w:cs="Times New Roman"/>
          <w:b/>
          <w:bCs/>
          <w:iCs/>
          <w:color w:val="000000"/>
          <w:sz w:val="24"/>
          <w:szCs w:val="24"/>
          <w:u w:val="single"/>
        </w:rPr>
        <w:t>безвъзмездна финансова помощ</w:t>
      </w:r>
      <w:r w:rsidRPr="00547B67">
        <w:rPr>
          <w:rFonts w:ascii="Times New Roman" w:eastAsia="Times New Roman" w:hAnsi="Times New Roman" w:cs="Times New Roman"/>
          <w:b/>
          <w:bCs/>
          <w:iCs/>
          <w:color w:val="000000"/>
          <w:sz w:val="24"/>
          <w:szCs w:val="24"/>
          <w:u w:val="single"/>
          <w:lang w:val="ru-RU"/>
        </w:rPr>
        <w:t>.</w:t>
      </w:r>
      <w:r w:rsidRPr="00547B67">
        <w:rPr>
          <w:rFonts w:ascii="Times New Roman" w:eastAsia="Times New Roman" w:hAnsi="Times New Roman" w:cs="Times New Roman"/>
          <w:b/>
          <w:bCs/>
          <w:iCs/>
          <w:color w:val="000000"/>
          <w:sz w:val="24"/>
          <w:szCs w:val="24"/>
        </w:rPr>
        <w:t xml:space="preserve"> Всякакви закъснения при </w:t>
      </w:r>
      <w:r w:rsidRPr="00547B67">
        <w:rPr>
          <w:rFonts w:ascii="Times New Roman" w:eastAsia="Times New Roman" w:hAnsi="Times New Roman" w:cs="Times New Roman"/>
          <w:b/>
          <w:bCs/>
          <w:iCs/>
          <w:color w:val="000000"/>
          <w:sz w:val="24"/>
          <w:szCs w:val="24"/>
          <w:lang w:val="ru-RU"/>
        </w:rPr>
        <w:t>изпълнението</w:t>
      </w:r>
      <w:r w:rsidRPr="00547B67">
        <w:rPr>
          <w:rFonts w:ascii="Times New Roman" w:eastAsia="Times New Roman" w:hAnsi="Times New Roman" w:cs="Times New Roman"/>
          <w:b/>
          <w:bCs/>
          <w:iCs/>
          <w:color w:val="000000"/>
          <w:sz w:val="24"/>
          <w:szCs w:val="24"/>
        </w:rPr>
        <w:t xml:space="preserve"> на договорите с изпълнители могат да застрашат успешното приключване на </w:t>
      </w:r>
      <w:r w:rsidRPr="00547B67">
        <w:rPr>
          <w:rFonts w:ascii="Times New Roman" w:eastAsia="Times New Roman" w:hAnsi="Times New Roman" w:cs="Times New Roman"/>
          <w:iCs/>
          <w:sz w:val="24"/>
          <w:szCs w:val="24"/>
          <w:lang w:eastAsia="bg-BG"/>
        </w:rPr>
        <w:t>договора за безвъзмездна финансова помощ</w:t>
      </w:r>
      <w:r w:rsidRPr="00547B67">
        <w:rPr>
          <w:rFonts w:ascii="Times New Roman" w:eastAsia="Times New Roman" w:hAnsi="Times New Roman" w:cs="Times New Roman"/>
          <w:b/>
          <w:bCs/>
          <w:iCs/>
          <w:color w:val="000000"/>
          <w:sz w:val="24"/>
          <w:szCs w:val="24"/>
        </w:rPr>
        <w:t>.</w:t>
      </w:r>
      <w:r w:rsidRPr="00547B67">
        <w:rPr>
          <w:rFonts w:ascii="Times New Roman" w:eastAsia="Times New Roman" w:hAnsi="Times New Roman" w:cs="Times New Roman"/>
          <w:iCs/>
          <w:color w:val="000000"/>
          <w:sz w:val="24"/>
          <w:szCs w:val="24"/>
        </w:rPr>
        <w:t xml:space="preserve">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w:t>
      </w:r>
    </w:p>
    <w:p w14:paraId="1C85ACE2" w14:textId="77777777" w:rsidR="00CE0A92" w:rsidRPr="00547B67" w:rsidRDefault="00CE0A92" w:rsidP="00CE0A92">
      <w:pPr>
        <w:spacing w:after="0" w:line="240" w:lineRule="auto"/>
        <w:jc w:val="both"/>
        <w:rPr>
          <w:rFonts w:ascii="Times New Roman" w:eastAsia="Calibri" w:hAnsi="Times New Roman" w:cs="Times New Roman"/>
          <w:b/>
          <w:sz w:val="24"/>
          <w:szCs w:val="24"/>
        </w:rPr>
      </w:pPr>
    </w:p>
    <w:p w14:paraId="4F461452" w14:textId="77777777" w:rsidR="003D626C" w:rsidRPr="00547B67" w:rsidRDefault="003D626C" w:rsidP="003D626C">
      <w:pPr>
        <w:spacing w:after="0" w:line="240" w:lineRule="auto"/>
        <w:jc w:val="both"/>
        <w:rPr>
          <w:rFonts w:ascii="Times New Roman" w:eastAsia="Calibri" w:hAnsi="Times New Roman" w:cs="Times New Roman"/>
          <w:b/>
          <w:sz w:val="24"/>
          <w:szCs w:val="24"/>
          <w:u w:val="single"/>
        </w:rPr>
      </w:pPr>
      <w:r w:rsidRPr="00547B67">
        <w:rPr>
          <w:rFonts w:ascii="Times New Roman" w:eastAsia="Calibri" w:hAnsi="Times New Roman" w:cs="Times New Roman"/>
          <w:b/>
          <w:sz w:val="24"/>
          <w:szCs w:val="24"/>
          <w:u w:val="single"/>
        </w:rPr>
        <w:t>ВАЖНО!</w:t>
      </w:r>
    </w:p>
    <w:p w14:paraId="4E866CCC" w14:textId="77777777" w:rsidR="003D626C" w:rsidRPr="00547B67" w:rsidRDefault="003D626C" w:rsidP="003D626C">
      <w:pPr>
        <w:spacing w:after="0" w:line="240" w:lineRule="auto"/>
        <w:jc w:val="both"/>
        <w:rPr>
          <w:rFonts w:ascii="Times New Roman" w:eastAsia="Calibri" w:hAnsi="Times New Roman" w:cs="Times New Roman"/>
          <w:b/>
          <w:sz w:val="24"/>
          <w:szCs w:val="24"/>
          <w:u w:val="single"/>
        </w:rPr>
      </w:pPr>
    </w:p>
    <w:p w14:paraId="1608B43D" w14:textId="77777777" w:rsidR="00CE0A92" w:rsidRPr="00547B67" w:rsidRDefault="003D626C" w:rsidP="003D626C">
      <w:pPr>
        <w:spacing w:after="0" w:line="240" w:lineRule="auto"/>
        <w:jc w:val="both"/>
        <w:rPr>
          <w:rFonts w:ascii="Times New Roman" w:eastAsia="Calibri" w:hAnsi="Times New Roman" w:cs="Times New Roman"/>
          <w:b/>
          <w:i/>
          <w:sz w:val="24"/>
          <w:szCs w:val="24"/>
        </w:rPr>
      </w:pPr>
      <w:r w:rsidRPr="00547B67">
        <w:rPr>
          <w:rFonts w:ascii="Times New Roman" w:eastAsia="Calibri" w:hAnsi="Times New Roman" w:cs="Times New Roman"/>
          <w:b/>
          <w:i/>
          <w:sz w:val="24"/>
          <w:szCs w:val="24"/>
        </w:rPr>
        <w:t>Договорът за изпълнение може да бъде изменен или допълнен на основанията, посочени в чл.10 от ПМС 4/2024г. Измененията на договорите за изпълнение се съгласуват с Управляващия орган при наличие на основанията, посочени в чл.10, ал. 3 от ПМС 4/2024 г. Във всички останали случаи Управляващият орган няма правомощия да съгласува измененията на договорите за изпълнение.</w:t>
      </w:r>
    </w:p>
    <w:p w14:paraId="66F751BD" w14:textId="77777777" w:rsidR="00C91A5E" w:rsidRPr="00547B67" w:rsidRDefault="00C91A5E" w:rsidP="00B25896">
      <w:pPr>
        <w:spacing w:after="0" w:line="240" w:lineRule="auto"/>
        <w:ind w:left="360" w:firstLine="709"/>
        <w:jc w:val="both"/>
        <w:rPr>
          <w:rFonts w:ascii="Times New Roman" w:eastAsia="Calibri" w:hAnsi="Times New Roman" w:cs="Times New Roman"/>
          <w:b/>
          <w:sz w:val="24"/>
          <w:szCs w:val="24"/>
        </w:rPr>
      </w:pPr>
    </w:p>
    <w:p w14:paraId="3907A7BC" w14:textId="77777777" w:rsidR="00C91A5E" w:rsidRPr="00547B67" w:rsidRDefault="008B0C0A" w:rsidP="008B0C0A">
      <w:pPr>
        <w:spacing w:after="0" w:line="288" w:lineRule="auto"/>
        <w:ind w:firstLine="714"/>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Независимо от своята роля на възложител, бенефициентът трябва да вземе под внимание, че административния договор за предоставяне на безвъзмездна финансова помощ е винаги с предимство и неговите условия и разпоредби са водещи. Това означава, че всяко едно изменение на договора с избрания изпълнител трябва да бъде в съответствие с изискванията на административния договор.</w:t>
      </w:r>
    </w:p>
    <w:p w14:paraId="75BABC99" w14:textId="4FC398DE" w:rsidR="00700EC4" w:rsidRDefault="00700EC4">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14:paraId="17E2299A" w14:textId="77777777" w:rsidR="00A85BC2" w:rsidRPr="00547B67" w:rsidRDefault="00A85BC2" w:rsidP="00331F34">
      <w:pPr>
        <w:pStyle w:val="ListParagraph"/>
        <w:numPr>
          <w:ilvl w:val="1"/>
          <w:numId w:val="12"/>
        </w:numPr>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lastRenderedPageBreak/>
        <w:t xml:space="preserve"> </w:t>
      </w:r>
      <w:r w:rsidR="0053034D" w:rsidRPr="00547B67">
        <w:rPr>
          <w:rFonts w:ascii="Times New Roman" w:eastAsia="Times New Roman" w:hAnsi="Times New Roman" w:cs="Times New Roman"/>
          <w:b/>
          <w:iCs/>
          <w:sz w:val="24"/>
          <w:szCs w:val="24"/>
          <w:lang w:eastAsia="bg-BG"/>
        </w:rPr>
        <w:t>Прекратяване на процедура за определяне на изпълнител</w:t>
      </w:r>
    </w:p>
    <w:p w14:paraId="5A62C1B3" w14:textId="2D0849E5" w:rsidR="00A85BC2" w:rsidRPr="00547B67" w:rsidRDefault="00A85BC2" w:rsidP="00A85BC2">
      <w:pPr>
        <w:spacing w:after="0" w:line="288" w:lineRule="auto"/>
        <w:ind w:firstLine="714"/>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iCs/>
          <w:sz w:val="24"/>
          <w:szCs w:val="24"/>
          <w:lang w:eastAsia="bg-BG"/>
        </w:rPr>
        <w:t>Бенефициентът взема решение за прекратяване на процедура за определяне на изпълнител (Приложение 3.</w:t>
      </w:r>
      <w:r w:rsidR="00EB1066">
        <w:rPr>
          <w:rFonts w:ascii="Times New Roman" w:eastAsia="Times New Roman" w:hAnsi="Times New Roman" w:cs="Times New Roman"/>
          <w:iCs/>
          <w:sz w:val="24"/>
          <w:szCs w:val="24"/>
          <w:lang w:eastAsia="bg-BG"/>
        </w:rPr>
        <w:t>9</w:t>
      </w:r>
      <w:r w:rsidRPr="00547B67">
        <w:rPr>
          <w:rFonts w:ascii="Times New Roman" w:eastAsia="Times New Roman" w:hAnsi="Times New Roman" w:cs="Times New Roman"/>
          <w:iCs/>
          <w:sz w:val="24"/>
          <w:szCs w:val="24"/>
          <w:lang w:eastAsia="bg-BG"/>
        </w:rPr>
        <w:t>.), в случай че са налице предпоставките, визирани в чл. 9 от ПМС 4/2024.</w:t>
      </w:r>
    </w:p>
    <w:p w14:paraId="19ADD82E" w14:textId="77777777" w:rsidR="00A85BC2" w:rsidRPr="00547B67" w:rsidRDefault="00A85BC2" w:rsidP="00A85BC2">
      <w:pPr>
        <w:spacing w:after="0"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Бенефициентът е длъжен в тридневен срок от издаването на решението за прекратяване на процедурата да уведоми кандидатите и Управляващия орган за прекратяването на процедурата.</w:t>
      </w:r>
    </w:p>
    <w:p w14:paraId="3D4B229F" w14:textId="77777777" w:rsidR="00C91A5E" w:rsidRPr="00547B67" w:rsidRDefault="00C91A5E" w:rsidP="00B25896">
      <w:pPr>
        <w:spacing w:after="0" w:line="240" w:lineRule="auto"/>
        <w:ind w:left="360" w:firstLine="709"/>
        <w:jc w:val="both"/>
        <w:rPr>
          <w:rFonts w:ascii="Times New Roman" w:eastAsia="Calibri" w:hAnsi="Times New Roman" w:cs="Times New Roman"/>
          <w:b/>
          <w:sz w:val="24"/>
          <w:szCs w:val="24"/>
        </w:rPr>
      </w:pPr>
    </w:p>
    <w:p w14:paraId="067BF34D" w14:textId="77777777" w:rsidR="00C91A5E" w:rsidRPr="00547B67" w:rsidRDefault="00C91A5E" w:rsidP="00B25896">
      <w:pPr>
        <w:spacing w:after="0" w:line="240" w:lineRule="auto"/>
        <w:ind w:left="360" w:firstLine="709"/>
        <w:jc w:val="both"/>
        <w:rPr>
          <w:rFonts w:ascii="Times New Roman" w:eastAsia="Calibri" w:hAnsi="Times New Roman" w:cs="Times New Roman"/>
          <w:b/>
          <w:sz w:val="24"/>
          <w:szCs w:val="24"/>
        </w:rPr>
      </w:pPr>
    </w:p>
    <w:p w14:paraId="5C3173AA" w14:textId="77777777" w:rsidR="00276A9C" w:rsidRPr="00547B67" w:rsidRDefault="0053034D" w:rsidP="00331F34">
      <w:pPr>
        <w:pStyle w:val="ListParagraph"/>
        <w:numPr>
          <w:ilvl w:val="0"/>
          <w:numId w:val="12"/>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Избор на изпълнител на база събрани поне 2 (две) съпоставими оферти, каталози, разпечатки от официални интернет страници или комбинация от посочените</w:t>
      </w:r>
    </w:p>
    <w:p w14:paraId="702F1E6A" w14:textId="77777777" w:rsidR="00276A9C" w:rsidRPr="00547B67" w:rsidRDefault="00276A9C" w:rsidP="00276A9C">
      <w:pPr>
        <w:spacing w:before="100" w:beforeAutospacing="1" w:after="100" w:afterAutospacing="1" w:line="288" w:lineRule="auto"/>
        <w:ind w:firstLine="709"/>
        <w:jc w:val="both"/>
        <w:rPr>
          <w:rFonts w:ascii="Times New Roman" w:eastAsia="Times New Roman" w:hAnsi="Times New Roman" w:cs="Times New Roman"/>
          <w:iCs/>
          <w:sz w:val="24"/>
          <w:szCs w:val="24"/>
          <w:highlight w:val="yellow"/>
          <w:lang w:eastAsia="bg-BG"/>
        </w:rPr>
      </w:pPr>
      <w:r w:rsidRPr="00547B67">
        <w:rPr>
          <w:rFonts w:ascii="Times New Roman" w:eastAsia="Times New Roman" w:hAnsi="Times New Roman" w:cs="Times New Roman"/>
          <w:iCs/>
          <w:sz w:val="24"/>
          <w:szCs w:val="24"/>
          <w:lang w:eastAsia="bg-BG"/>
        </w:rPr>
        <w:t>В</w:t>
      </w:r>
      <w:r w:rsidR="00E3050D"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случаите описани в т. 2 „Видове процедури за определяне на изпълнител“, в които провеждането на процедура за избор на изпълнител чрез „Публична покана“ не е задължително,</w:t>
      </w:r>
      <w:r w:rsidR="00E3050D"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 xml:space="preserve">бенефициентите следва към първичните платежни документи да приложат поне 2 (две) съпоставими оферти, каталози, разпечатки от официални интернет страници на производители/доставчици или комбинация от посочените, съдържащи </w:t>
      </w:r>
      <w:r w:rsidRPr="00547B67">
        <w:rPr>
          <w:rFonts w:ascii="Times New Roman" w:eastAsia="Times New Roman" w:hAnsi="Times New Roman" w:cs="Times New Roman"/>
          <w:b/>
          <w:iCs/>
          <w:sz w:val="24"/>
          <w:szCs w:val="24"/>
          <w:u w:val="single"/>
          <w:lang w:eastAsia="bg-BG"/>
        </w:rPr>
        <w:t>цена, характеристика/функционалност/описание, които не противоречат на заложените в административния договор за безвъзмездна финансова помощ.</w:t>
      </w:r>
      <w:r w:rsidRPr="00547B67">
        <w:rPr>
          <w:rFonts w:ascii="Times New Roman" w:eastAsia="Times New Roman" w:hAnsi="Times New Roman" w:cs="Times New Roman"/>
          <w:iCs/>
          <w:sz w:val="24"/>
          <w:szCs w:val="24"/>
          <w:lang w:eastAsia="bg-BG"/>
        </w:rPr>
        <w:t xml:space="preserve"> Бенефициентите/кандидатите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p w14:paraId="5AAECAA8" w14:textId="77777777" w:rsidR="00276A9C" w:rsidRPr="00547B67" w:rsidRDefault="00276A9C" w:rsidP="00276A9C">
      <w:pPr>
        <w:spacing w:before="100" w:beforeAutospacing="1" w:after="100" w:afterAutospacing="1" w:line="288" w:lineRule="auto"/>
        <w:ind w:firstLine="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Бенефициентът представя на УО чрез раздел „Кореспонденция“ в системата ИСУН 2020 за проверка:</w:t>
      </w:r>
    </w:p>
    <w:p w14:paraId="7EA17C7F" w14:textId="77777777" w:rsidR="00276A9C" w:rsidRPr="00547B67" w:rsidRDefault="00276A9C" w:rsidP="00331F34">
      <w:pPr>
        <w:numPr>
          <w:ilvl w:val="0"/>
          <w:numId w:val="27"/>
        </w:numPr>
        <w:spacing w:after="0" w:line="288" w:lineRule="auto"/>
        <w:contextualSpacing/>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Копия на събраните поне 2 оферти, каталози, разпечатки от официални интернет страници на производители/доставчици;</w:t>
      </w:r>
    </w:p>
    <w:p w14:paraId="143222CE" w14:textId="77777777" w:rsidR="00276A9C" w:rsidRPr="00547B67" w:rsidRDefault="00276A9C" w:rsidP="00331F34">
      <w:pPr>
        <w:numPr>
          <w:ilvl w:val="0"/>
          <w:numId w:val="27"/>
        </w:numPr>
        <w:spacing w:after="0" w:line="288" w:lineRule="auto"/>
        <w:contextualSpacing/>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Копие на обосновката в свободен текст за направения избор;</w:t>
      </w:r>
    </w:p>
    <w:p w14:paraId="626DE651" w14:textId="77777777" w:rsidR="00276A9C" w:rsidRPr="00547B67" w:rsidRDefault="00276A9C" w:rsidP="00331F34">
      <w:pPr>
        <w:numPr>
          <w:ilvl w:val="0"/>
          <w:numId w:val="27"/>
        </w:numPr>
        <w:spacing w:before="100" w:beforeAutospacing="1" w:after="100" w:afterAutospacing="1" w:line="288" w:lineRule="auto"/>
        <w:contextualSpacing/>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Сключен договор (ако е приложимо - бенефициентът може да сключи договор с избрания/</w:t>
      </w:r>
      <w:proofErr w:type="spellStart"/>
      <w:r w:rsidRPr="00547B67">
        <w:rPr>
          <w:rFonts w:ascii="Times New Roman" w:eastAsia="Times New Roman" w:hAnsi="Times New Roman" w:cs="Times New Roman"/>
          <w:iCs/>
          <w:sz w:val="24"/>
          <w:szCs w:val="24"/>
          <w:lang w:eastAsia="bg-BG"/>
        </w:rPr>
        <w:t>ните</w:t>
      </w:r>
      <w:proofErr w:type="spellEnd"/>
      <w:r w:rsidRPr="00547B67">
        <w:rPr>
          <w:rFonts w:ascii="Times New Roman" w:eastAsia="Times New Roman" w:hAnsi="Times New Roman" w:cs="Times New Roman"/>
          <w:iCs/>
          <w:sz w:val="24"/>
          <w:szCs w:val="24"/>
          <w:lang w:eastAsia="bg-BG"/>
        </w:rPr>
        <w:t xml:space="preserve"> изпълнител/и, но не е задължително).</w:t>
      </w:r>
    </w:p>
    <w:p w14:paraId="2D299515" w14:textId="77777777" w:rsidR="00276A9C" w:rsidRPr="00547B67" w:rsidRDefault="00276A9C" w:rsidP="00F72FC5">
      <w:pPr>
        <w:spacing w:before="100" w:beforeAutospacing="1" w:after="100" w:afterAutospacing="1" w:line="288" w:lineRule="auto"/>
        <w:ind w:firstLine="709"/>
        <w:jc w:val="both"/>
        <w:rPr>
          <w:rFonts w:ascii="Times New Roman" w:eastAsia="Calibri" w:hAnsi="Times New Roman" w:cs="Times New Roman"/>
          <w:b/>
          <w:sz w:val="24"/>
          <w:szCs w:val="24"/>
        </w:rPr>
      </w:pPr>
      <w:r w:rsidRPr="00547B67">
        <w:rPr>
          <w:rFonts w:ascii="Times New Roman" w:eastAsia="Times New Roman" w:hAnsi="Times New Roman" w:cs="Times New Roman"/>
          <w:iCs/>
          <w:sz w:val="24"/>
          <w:szCs w:val="24"/>
          <w:lang w:eastAsia="bg-BG"/>
        </w:rPr>
        <w:t>В случаите в които има сключен договор, предметът на същия трябва да съответства на избраната оферта, каталог, разпечатка от официална интернет страница.</w:t>
      </w:r>
    </w:p>
    <w:p w14:paraId="2F49106F" w14:textId="3CD12618" w:rsidR="005D4752" w:rsidRDefault="005D4752">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210848F2" w14:textId="77777777" w:rsidR="006B35D0" w:rsidRPr="00547B67" w:rsidRDefault="006B35D0" w:rsidP="00A46ABB">
      <w:pPr>
        <w:pStyle w:val="Heading2"/>
        <w:rPr>
          <w:lang w:val="bg-BG"/>
        </w:rPr>
      </w:pPr>
      <w:bookmarkStart w:id="30" w:name="_Toc164933161"/>
      <w:r w:rsidRPr="00547B67">
        <w:lastRenderedPageBreak/>
        <w:t>III.</w:t>
      </w:r>
      <w:r w:rsidRPr="00547B67">
        <w:rPr>
          <w:lang w:val="bg-BG"/>
        </w:rPr>
        <w:t>2</w:t>
      </w:r>
      <w:r w:rsidRPr="00547B67">
        <w:t xml:space="preserve">. ЧАСТ </w:t>
      </w:r>
      <w:r w:rsidRPr="00547B67">
        <w:rPr>
          <w:lang w:val="bg-BG"/>
        </w:rPr>
        <w:t>ВТОРА</w:t>
      </w:r>
      <w:bookmarkEnd w:id="30"/>
    </w:p>
    <w:p w14:paraId="55E31E7D" w14:textId="77777777" w:rsidR="006B35D0" w:rsidRPr="00547B67" w:rsidRDefault="006B35D0" w:rsidP="006B35D0">
      <w:pPr>
        <w:rPr>
          <w:rFonts w:ascii="Times New Roman" w:hAnsi="Times New Roman" w:cs="Times New Roman"/>
        </w:rPr>
      </w:pPr>
    </w:p>
    <w:p w14:paraId="0515928E" w14:textId="77777777" w:rsidR="006B35D0" w:rsidRPr="00547B67" w:rsidRDefault="006B35D0" w:rsidP="00A46ABB">
      <w:pPr>
        <w:pStyle w:val="Heading2"/>
      </w:pPr>
      <w:bookmarkStart w:id="31" w:name="_Toc164933162"/>
      <w:r w:rsidRPr="00547B67">
        <w:t>ЗОП</w:t>
      </w:r>
      <w:bookmarkEnd w:id="31"/>
    </w:p>
    <w:p w14:paraId="27A40FB4"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5BFB361E"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4F5812E9" w14:textId="77777777" w:rsidR="00F72FC5" w:rsidRPr="00547B67" w:rsidRDefault="008F5ACA"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Указания за бенефициенти, които прилагат условията и реда на </w:t>
      </w:r>
      <w:r w:rsidR="00F72FC5" w:rsidRPr="00547B67">
        <w:rPr>
          <w:rFonts w:ascii="Times New Roman" w:eastAsia="Calibri" w:hAnsi="Times New Roman" w:cs="Times New Roman"/>
          <w:b/>
          <w:sz w:val="24"/>
          <w:szCs w:val="24"/>
        </w:rPr>
        <w:t>ЗОП</w:t>
      </w:r>
    </w:p>
    <w:p w14:paraId="00DA51B6" w14:textId="77777777" w:rsidR="00F72FC5" w:rsidRPr="00547B67" w:rsidRDefault="00F72FC5" w:rsidP="00F72FC5">
      <w:pPr>
        <w:spacing w:before="100" w:beforeAutospacing="1" w:after="100" w:afterAutospacing="1" w:line="288"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Възложителите по смисъла на чл.5 от ЗОП или чл.6 от ЗОП, при възлагане на поръчки на изпълнители и разходване на безвъзмездната финансова помощ, прилагат разпоредбите на:</w:t>
      </w:r>
    </w:p>
    <w:p w14:paraId="527D5728" w14:textId="0E64BFB8" w:rsidR="00F72FC5" w:rsidRPr="00547B67" w:rsidRDefault="00F72FC5" w:rsidP="00331F34">
      <w:pPr>
        <w:pStyle w:val="ListParagraph"/>
        <w:numPr>
          <w:ilvl w:val="0"/>
          <w:numId w:val="29"/>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Закона за обществени поръчки (</w:t>
      </w:r>
      <w:proofErr w:type="spellStart"/>
      <w:r w:rsidRPr="00547B67">
        <w:rPr>
          <w:rFonts w:ascii="Times New Roman" w:eastAsia="Calibri" w:hAnsi="Times New Roman" w:cs="Times New Roman"/>
          <w:sz w:val="24"/>
          <w:szCs w:val="24"/>
        </w:rPr>
        <w:t>Обн</w:t>
      </w:r>
      <w:proofErr w:type="spellEnd"/>
      <w:r w:rsidRPr="00547B67">
        <w:rPr>
          <w:rFonts w:ascii="Times New Roman" w:eastAsia="Calibri" w:hAnsi="Times New Roman" w:cs="Times New Roman"/>
          <w:sz w:val="24"/>
          <w:szCs w:val="24"/>
        </w:rPr>
        <w:t>. ДВ, бр. 13 от 16.02.2016 г., в сила от 15.04.2016 г., в редакцията му, приложима към съответната процедурата);</w:t>
      </w:r>
    </w:p>
    <w:p w14:paraId="2D858189" w14:textId="77777777" w:rsidR="00276A9C" w:rsidRPr="00547B67" w:rsidRDefault="00F72FC5" w:rsidP="00331F34">
      <w:pPr>
        <w:pStyle w:val="ListParagraph"/>
        <w:numPr>
          <w:ilvl w:val="0"/>
          <w:numId w:val="29"/>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Правилника за прилагане на Закона за обществените поръчки (</w:t>
      </w:r>
      <w:proofErr w:type="spellStart"/>
      <w:r w:rsidRPr="00547B67">
        <w:rPr>
          <w:rFonts w:ascii="Times New Roman" w:eastAsia="Calibri" w:hAnsi="Times New Roman" w:cs="Times New Roman"/>
          <w:sz w:val="24"/>
          <w:szCs w:val="24"/>
        </w:rPr>
        <w:t>Обн</w:t>
      </w:r>
      <w:proofErr w:type="spellEnd"/>
      <w:r w:rsidRPr="00547B67">
        <w:rPr>
          <w:rFonts w:ascii="Times New Roman" w:eastAsia="Calibri" w:hAnsi="Times New Roman" w:cs="Times New Roman"/>
          <w:sz w:val="24"/>
          <w:szCs w:val="24"/>
        </w:rPr>
        <w:t>., ДВ, бр. 28 от 08.04.2016 г., в сила от 15.04.2016 г., в редакцията му, приложима към съответната процедурата).</w:t>
      </w:r>
    </w:p>
    <w:p w14:paraId="75C72834" w14:textId="77777777" w:rsidR="00581C1E" w:rsidRPr="00547B67" w:rsidRDefault="00581C1E" w:rsidP="00581C1E">
      <w:pPr>
        <w:spacing w:after="0" w:line="240" w:lineRule="auto"/>
        <w:ind w:left="360"/>
        <w:jc w:val="both"/>
        <w:rPr>
          <w:rFonts w:ascii="Times New Roman" w:eastAsia="Calibri" w:hAnsi="Times New Roman" w:cs="Times New Roman"/>
          <w:sz w:val="24"/>
          <w:szCs w:val="24"/>
        </w:rPr>
      </w:pPr>
    </w:p>
    <w:p w14:paraId="745E3F02" w14:textId="77777777" w:rsidR="00581C1E" w:rsidRPr="00547B67" w:rsidRDefault="00581C1E" w:rsidP="00331F34">
      <w:pPr>
        <w:pStyle w:val="ListParagraph"/>
        <w:numPr>
          <w:ilvl w:val="1"/>
          <w:numId w:val="28"/>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F075BF" w:rsidRPr="00547B67">
        <w:rPr>
          <w:rFonts w:ascii="Times New Roman" w:eastAsia="Calibri" w:hAnsi="Times New Roman" w:cs="Times New Roman"/>
          <w:b/>
          <w:sz w:val="24"/>
          <w:szCs w:val="24"/>
        </w:rPr>
        <w:t>Съгласуване на план на процедури за избор на изпълнител</w:t>
      </w:r>
    </w:p>
    <w:p w14:paraId="5EA43420" w14:textId="77777777" w:rsidR="008825A7" w:rsidRPr="00547B67" w:rsidRDefault="008825A7" w:rsidP="008825A7">
      <w:pPr>
        <w:spacing w:after="0" w:line="240" w:lineRule="auto"/>
        <w:ind w:left="360"/>
        <w:jc w:val="both"/>
        <w:rPr>
          <w:rFonts w:ascii="Times New Roman" w:eastAsia="Calibri" w:hAnsi="Times New Roman" w:cs="Times New Roman"/>
          <w:b/>
          <w:sz w:val="24"/>
          <w:szCs w:val="24"/>
        </w:rPr>
      </w:pPr>
    </w:p>
    <w:p w14:paraId="5C7087F7" w14:textId="77777777" w:rsidR="00581C1E" w:rsidRPr="00547B67" w:rsidRDefault="008825A7" w:rsidP="008825A7">
      <w:pPr>
        <w:spacing w:before="100" w:beforeAutospacing="1" w:after="100" w:afterAutospacing="1" w:line="288" w:lineRule="auto"/>
        <w:ind w:firstLine="709"/>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След подписването на договора за безвъзмездна финансова помощ Бенефициентите  възложители по чл.5 и чл.6 от ЗОП въвеждат в ИСУН 2020 план за провеждане на процедури за възлагане на обществени поръчки.</w:t>
      </w:r>
    </w:p>
    <w:p w14:paraId="641CEE7D" w14:textId="77777777" w:rsidR="00581C1E" w:rsidRPr="00547B67" w:rsidRDefault="00120B1F" w:rsidP="00331F34">
      <w:pPr>
        <w:pStyle w:val="ListParagraph"/>
        <w:numPr>
          <w:ilvl w:val="1"/>
          <w:numId w:val="28"/>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F075BF" w:rsidRPr="00547B67">
        <w:rPr>
          <w:rFonts w:ascii="Times New Roman" w:eastAsia="Calibri" w:hAnsi="Times New Roman" w:cs="Times New Roman"/>
          <w:b/>
          <w:sz w:val="24"/>
          <w:szCs w:val="24"/>
        </w:rPr>
        <w:t>Осъществяване на последващ контрол</w:t>
      </w:r>
    </w:p>
    <w:p w14:paraId="44F6107F" w14:textId="77777777" w:rsidR="00276A9C" w:rsidRPr="00547B67" w:rsidRDefault="00120B1F" w:rsidP="00F25E1F">
      <w:pPr>
        <w:spacing w:before="100" w:beforeAutospacing="1" w:after="100" w:afterAutospacing="1" w:line="288" w:lineRule="auto"/>
        <w:ind w:firstLine="709"/>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Управляващият орган ще осъществява само задължителен последващ контрол на проведената/</w:t>
      </w:r>
      <w:proofErr w:type="spellStart"/>
      <w:r w:rsidRPr="00547B67">
        <w:rPr>
          <w:rFonts w:ascii="Times New Roman" w:eastAsia="Times New Roman" w:hAnsi="Times New Roman" w:cs="Times New Roman"/>
          <w:iCs/>
          <w:sz w:val="24"/>
          <w:szCs w:val="24"/>
          <w:lang w:eastAsia="bg-BG"/>
        </w:rPr>
        <w:t>ите</w:t>
      </w:r>
      <w:proofErr w:type="spellEnd"/>
      <w:r w:rsidRPr="00547B67">
        <w:rPr>
          <w:rFonts w:ascii="Times New Roman" w:eastAsia="Times New Roman" w:hAnsi="Times New Roman" w:cs="Times New Roman"/>
          <w:iCs/>
          <w:sz w:val="24"/>
          <w:szCs w:val="24"/>
          <w:lang w:eastAsia="bg-BG"/>
        </w:rPr>
        <w:t xml:space="preserve"> от Бенефициентите процедура/и за възлагане на обществена поръчка на етап сключен от Бенефициента договор с избрания изпълнител, като за целта в срок от 10 дни след сключване на договор с изпълнител, Бенефициентите следва да уведомят писмено Управляващия орган за подписания договор, като се представи копие чрез ИСУН 2020</w:t>
      </w:r>
      <w:r w:rsidR="00F075BF"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(заверено „вярно с оригинала“) на цялата документация, свързана с провеждането на обществената поръчка.</w:t>
      </w:r>
    </w:p>
    <w:p w14:paraId="2EE39EDF" w14:textId="77777777" w:rsidR="00F075BF" w:rsidRPr="00547B67" w:rsidRDefault="00F075BF" w:rsidP="00F075BF">
      <w:pPr>
        <w:spacing w:after="0" w:line="240" w:lineRule="auto"/>
        <w:ind w:left="360"/>
        <w:jc w:val="both"/>
        <w:rPr>
          <w:rFonts w:ascii="Times New Roman" w:eastAsia="Calibri" w:hAnsi="Times New Roman" w:cs="Times New Roman"/>
          <w:b/>
          <w:sz w:val="24"/>
          <w:szCs w:val="24"/>
          <w:u w:val="single"/>
        </w:rPr>
      </w:pPr>
      <w:r w:rsidRPr="00547B67">
        <w:rPr>
          <w:rFonts w:ascii="Times New Roman" w:eastAsia="Calibri" w:hAnsi="Times New Roman" w:cs="Times New Roman"/>
          <w:b/>
          <w:sz w:val="24"/>
          <w:szCs w:val="24"/>
          <w:u w:val="single"/>
        </w:rPr>
        <w:t xml:space="preserve">ВАЖНО! </w:t>
      </w:r>
    </w:p>
    <w:p w14:paraId="6D529678" w14:textId="77777777" w:rsidR="00F075BF" w:rsidRPr="00547B67" w:rsidRDefault="00F075BF" w:rsidP="00F075BF">
      <w:pPr>
        <w:spacing w:after="0" w:line="240" w:lineRule="auto"/>
        <w:ind w:left="360"/>
        <w:jc w:val="both"/>
        <w:rPr>
          <w:rFonts w:ascii="Times New Roman" w:eastAsia="Calibri" w:hAnsi="Times New Roman" w:cs="Times New Roman"/>
          <w:b/>
          <w:sz w:val="24"/>
          <w:szCs w:val="24"/>
          <w:u w:val="single"/>
        </w:rPr>
      </w:pPr>
    </w:p>
    <w:p w14:paraId="1463620C" w14:textId="77777777" w:rsidR="00276A9C" w:rsidRPr="00547B67" w:rsidRDefault="00F075BF" w:rsidP="00F075BF">
      <w:pPr>
        <w:spacing w:after="0" w:line="240" w:lineRule="auto"/>
        <w:ind w:left="360"/>
        <w:jc w:val="both"/>
        <w:rPr>
          <w:rFonts w:ascii="Times New Roman" w:eastAsia="Calibri" w:hAnsi="Times New Roman" w:cs="Times New Roman"/>
          <w:b/>
          <w:i/>
          <w:sz w:val="24"/>
          <w:szCs w:val="24"/>
        </w:rPr>
      </w:pPr>
      <w:r w:rsidRPr="00547B67">
        <w:rPr>
          <w:rFonts w:ascii="Times New Roman" w:eastAsia="Calibri" w:hAnsi="Times New Roman" w:cs="Times New Roman"/>
          <w:b/>
          <w:i/>
          <w:sz w:val="24"/>
          <w:szCs w:val="24"/>
        </w:rPr>
        <w:t>Няма да бъдат осъществявани междинни/финални плащания преди проведените процедури за възлагане на обществени поръчки/избор на изпълнител да бъдат проверени за съответствие с нормативните актове в областта на обществените поръчки и с одобрения проект.</w:t>
      </w:r>
    </w:p>
    <w:p w14:paraId="43B521ED" w14:textId="77777777" w:rsidR="00F075BF" w:rsidRPr="00547B67" w:rsidRDefault="00F075BF" w:rsidP="00F075BF">
      <w:pPr>
        <w:spacing w:after="0" w:line="240" w:lineRule="auto"/>
        <w:ind w:left="360"/>
        <w:jc w:val="both"/>
        <w:rPr>
          <w:rFonts w:ascii="Times New Roman" w:eastAsia="Calibri" w:hAnsi="Times New Roman" w:cs="Times New Roman"/>
          <w:b/>
          <w:i/>
          <w:sz w:val="24"/>
          <w:szCs w:val="24"/>
        </w:rPr>
      </w:pPr>
    </w:p>
    <w:p w14:paraId="16E36A73" w14:textId="77777777" w:rsidR="001638CE" w:rsidRPr="00547B67" w:rsidRDefault="001638CE" w:rsidP="001638CE">
      <w:pPr>
        <w:spacing w:before="60" w:after="60" w:line="288" w:lineRule="auto"/>
        <w:ind w:firstLine="714"/>
        <w:jc w:val="both"/>
        <w:rPr>
          <w:rFonts w:ascii="Times New Roman" w:eastAsia="Times New Roman" w:hAnsi="Times New Roman" w:cs="Times New Roman"/>
          <w:iCs/>
          <w:sz w:val="24"/>
          <w:szCs w:val="24"/>
          <w:lang w:eastAsia="bg-BG"/>
        </w:rPr>
      </w:pPr>
      <w:bookmarkStart w:id="32" w:name="_Toc347850768"/>
      <w:r w:rsidRPr="00547B67">
        <w:rPr>
          <w:rFonts w:ascii="Times New Roman" w:eastAsia="Times New Roman" w:hAnsi="Times New Roman" w:cs="Times New Roman"/>
          <w:iCs/>
          <w:sz w:val="24"/>
          <w:szCs w:val="24"/>
          <w:lang w:eastAsia="bg-BG"/>
        </w:rPr>
        <w:t>Основен елемент за успешното изпълнение на проектите е ефективното планиране, организиране и провеждане на процедурите за възлагане на обществени поръчки. Основните принципи, които следва да се съблюдават за възлагане на обществени поръчки/избор на изпълнители са:</w:t>
      </w:r>
      <w:bookmarkEnd w:id="32"/>
    </w:p>
    <w:p w14:paraId="2D778017" w14:textId="77777777" w:rsidR="001638CE" w:rsidRPr="00547B67" w:rsidRDefault="001638CE" w:rsidP="00331F34">
      <w:pPr>
        <w:pStyle w:val="ListParagraph"/>
        <w:numPr>
          <w:ilvl w:val="0"/>
          <w:numId w:val="30"/>
        </w:numPr>
        <w:autoSpaceDE w:val="0"/>
        <w:autoSpaceDN w:val="0"/>
        <w:adjustRightInd w:val="0"/>
        <w:spacing w:before="100" w:beforeAutospacing="1" w:after="100" w:afterAutospacing="1" w:line="288" w:lineRule="auto"/>
        <w:ind w:left="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равнопоставеност и недопускане на дискриминация; </w:t>
      </w:r>
    </w:p>
    <w:p w14:paraId="5C79C2AD" w14:textId="77777777" w:rsidR="001638CE" w:rsidRPr="00547B67" w:rsidRDefault="001638CE" w:rsidP="00331F34">
      <w:pPr>
        <w:pStyle w:val="ListParagraph"/>
        <w:numPr>
          <w:ilvl w:val="0"/>
          <w:numId w:val="30"/>
        </w:numPr>
        <w:autoSpaceDE w:val="0"/>
        <w:autoSpaceDN w:val="0"/>
        <w:adjustRightInd w:val="0"/>
        <w:spacing w:before="100" w:beforeAutospacing="1" w:after="100" w:afterAutospacing="1" w:line="288" w:lineRule="auto"/>
        <w:ind w:left="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свободна конкуренция; </w:t>
      </w:r>
    </w:p>
    <w:p w14:paraId="462E5C43" w14:textId="77777777" w:rsidR="001638CE" w:rsidRPr="00547B67" w:rsidRDefault="001638CE" w:rsidP="00331F34">
      <w:pPr>
        <w:pStyle w:val="ListParagraph"/>
        <w:numPr>
          <w:ilvl w:val="0"/>
          <w:numId w:val="30"/>
        </w:numPr>
        <w:autoSpaceDE w:val="0"/>
        <w:autoSpaceDN w:val="0"/>
        <w:adjustRightInd w:val="0"/>
        <w:spacing w:before="100" w:beforeAutospacing="1" w:after="100" w:afterAutospacing="1" w:line="288" w:lineRule="auto"/>
        <w:ind w:left="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пропорционалност; </w:t>
      </w:r>
    </w:p>
    <w:p w14:paraId="7B964204" w14:textId="77777777" w:rsidR="001638CE" w:rsidRPr="00547B67" w:rsidRDefault="001638CE" w:rsidP="00331F34">
      <w:pPr>
        <w:pStyle w:val="ListParagraph"/>
        <w:numPr>
          <w:ilvl w:val="0"/>
          <w:numId w:val="30"/>
        </w:numPr>
        <w:autoSpaceDE w:val="0"/>
        <w:autoSpaceDN w:val="0"/>
        <w:adjustRightInd w:val="0"/>
        <w:spacing w:before="100" w:beforeAutospacing="1" w:after="100" w:afterAutospacing="1" w:line="288" w:lineRule="auto"/>
        <w:ind w:left="709"/>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lastRenderedPageBreak/>
        <w:t>публичност и прозрачност.</w:t>
      </w:r>
    </w:p>
    <w:p w14:paraId="4E6F7ED3" w14:textId="77777777" w:rsidR="001638CE" w:rsidRPr="00547B67" w:rsidRDefault="001638CE" w:rsidP="001638CE">
      <w:pPr>
        <w:spacing w:before="60" w:after="60" w:line="288" w:lineRule="auto"/>
        <w:ind w:firstLine="714"/>
        <w:jc w:val="both"/>
        <w:rPr>
          <w:rFonts w:ascii="Times New Roman" w:eastAsia="Times New Roman" w:hAnsi="Times New Roman" w:cs="Times New Roman"/>
          <w:iCs/>
          <w:sz w:val="24"/>
          <w:szCs w:val="24"/>
          <w:lang w:eastAsia="bg-BG"/>
        </w:rPr>
      </w:pPr>
      <w:bookmarkStart w:id="33" w:name="_Toc347850769"/>
      <w:r w:rsidRPr="00547B67">
        <w:rPr>
          <w:rFonts w:ascii="Times New Roman" w:eastAsia="Times New Roman" w:hAnsi="Times New Roman" w:cs="Times New Roman"/>
          <w:iCs/>
          <w:sz w:val="24"/>
          <w:szCs w:val="24"/>
          <w:lang w:eastAsia="bg-BG"/>
        </w:rPr>
        <w:t>С цел предотвратяване конфликт на интереси експерти, участващи в подготовката или изпълнението на проекта следва да се изключат от участие като потенциални изпълнители в процедурите по възлагане.</w:t>
      </w:r>
      <w:bookmarkEnd w:id="33"/>
    </w:p>
    <w:p w14:paraId="266149BC" w14:textId="77777777" w:rsidR="001638CE" w:rsidRPr="00547B67" w:rsidRDefault="001638CE" w:rsidP="00276A9C">
      <w:pPr>
        <w:spacing w:after="0" w:line="240" w:lineRule="auto"/>
        <w:ind w:left="360"/>
        <w:jc w:val="both"/>
        <w:rPr>
          <w:rFonts w:ascii="Times New Roman" w:eastAsia="Calibri" w:hAnsi="Times New Roman" w:cs="Times New Roman"/>
          <w:sz w:val="24"/>
          <w:szCs w:val="24"/>
        </w:rPr>
      </w:pPr>
    </w:p>
    <w:p w14:paraId="7D56660B" w14:textId="77777777" w:rsidR="00336C69" w:rsidRPr="00547B67" w:rsidRDefault="006B3C5A" w:rsidP="00331F34">
      <w:pPr>
        <w:pStyle w:val="ListParagraph"/>
        <w:numPr>
          <w:ilvl w:val="1"/>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967947" w:rsidRPr="00547B67">
        <w:rPr>
          <w:rFonts w:ascii="Times New Roman" w:eastAsia="Calibri" w:hAnsi="Times New Roman" w:cs="Times New Roman"/>
          <w:b/>
          <w:sz w:val="24"/>
          <w:szCs w:val="24"/>
        </w:rPr>
        <w:t>Обект на обществените поръчки</w:t>
      </w:r>
    </w:p>
    <w:p w14:paraId="7695AF66" w14:textId="77777777" w:rsidR="00336C69" w:rsidRPr="00547B67" w:rsidRDefault="00336C69" w:rsidP="00336C69">
      <w:pPr>
        <w:spacing w:before="60" w:after="60"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Разпоредбите на ЗОП намират приложение за определените в чл. 3 от ЗОП обекти на обществени поръчки. Съгласно посочената разпоредба обекти на обществени поръчки са:</w:t>
      </w:r>
    </w:p>
    <w:p w14:paraId="6776E28D" w14:textId="77777777" w:rsidR="00336C69" w:rsidRPr="00547B67" w:rsidRDefault="00336C69" w:rsidP="00331F34">
      <w:pPr>
        <w:pStyle w:val="ListParagraph"/>
        <w:numPr>
          <w:ilvl w:val="0"/>
          <w:numId w:val="31"/>
        </w:numPr>
        <w:autoSpaceDE w:val="0"/>
        <w:autoSpaceDN w:val="0"/>
        <w:adjustRightInd w:val="0"/>
        <w:spacing w:before="100" w:beforeAutospacing="1" w:after="100" w:afterAutospacing="1"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строителството, включително:</w:t>
      </w:r>
    </w:p>
    <w:p w14:paraId="56DE16DC" w14:textId="77777777" w:rsidR="00336C69" w:rsidRPr="00547B67" w:rsidRDefault="00336C69" w:rsidP="00336C69">
      <w:pPr>
        <w:autoSpaceDE w:val="0"/>
        <w:autoSpaceDN w:val="0"/>
        <w:adjustRightInd w:val="0"/>
        <w:spacing w:before="100" w:beforeAutospacing="1" w:after="100" w:afterAutospacing="1" w:line="288" w:lineRule="auto"/>
        <w:ind w:left="100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а) изпълнение или проектиране и изпълнение на строителство, свързано с една от дейностите, включени в приложение № 1 към чл.3 от ЗОП; </w:t>
      </w:r>
    </w:p>
    <w:p w14:paraId="211FD562" w14:textId="451168B5" w:rsidR="00336C69" w:rsidRPr="00547B67" w:rsidRDefault="00336C69" w:rsidP="00336C69">
      <w:pPr>
        <w:autoSpaceDE w:val="0"/>
        <w:autoSpaceDN w:val="0"/>
        <w:adjustRightInd w:val="0"/>
        <w:spacing w:before="100" w:beforeAutospacing="1" w:after="100" w:afterAutospacing="1" w:line="288" w:lineRule="auto"/>
        <w:ind w:left="100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w:t>
      </w:r>
      <w:r w:rsidR="004D0822">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 xml:space="preserve">изпълнение или проектиране и изпълнение на строеж – включително изпълнение на строеж, за който възложителят има решаващо влияние върху вида или проектирането му, без значение от формата на сътрудничество и произхода на използваните ресурси; </w:t>
      </w:r>
    </w:p>
    <w:p w14:paraId="5D49D3D0" w14:textId="77777777" w:rsidR="00336C69" w:rsidRPr="00547B67" w:rsidRDefault="00336C69" w:rsidP="00331F34">
      <w:pPr>
        <w:pStyle w:val="ListParagraph"/>
        <w:numPr>
          <w:ilvl w:val="0"/>
          <w:numId w:val="31"/>
        </w:numPr>
        <w:autoSpaceDE w:val="0"/>
        <w:autoSpaceDN w:val="0"/>
        <w:adjustRightInd w:val="0"/>
        <w:spacing w:before="100" w:beforeAutospacing="1" w:after="100" w:afterAutospacing="1"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доставките на стоки, осъществявани чрез покупка, лизинг, наем или финансов лизинг, със или без право на закупуване, както и всички необходими предварителни дейности по употребата на стоката, като инсталационни или монтажни работи, тестване на машини и съоръжения и други; </w:t>
      </w:r>
    </w:p>
    <w:p w14:paraId="744FA9C7" w14:textId="77777777" w:rsidR="00336C69" w:rsidRPr="00547B67" w:rsidRDefault="00336C69" w:rsidP="00331F34">
      <w:pPr>
        <w:pStyle w:val="ListParagraph"/>
        <w:numPr>
          <w:ilvl w:val="0"/>
          <w:numId w:val="31"/>
        </w:numPr>
        <w:autoSpaceDE w:val="0"/>
        <w:autoSpaceDN w:val="0"/>
        <w:adjustRightInd w:val="0"/>
        <w:spacing w:before="100" w:beforeAutospacing="1" w:after="100" w:afterAutospacing="1" w:line="288" w:lineRule="auto"/>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предоставянето на услуги. </w:t>
      </w:r>
    </w:p>
    <w:p w14:paraId="2F31219E" w14:textId="77777777" w:rsidR="00336C69" w:rsidRPr="00547B67" w:rsidRDefault="00336C69" w:rsidP="00336C69">
      <w:pPr>
        <w:autoSpaceDE w:val="0"/>
        <w:autoSpaceDN w:val="0"/>
        <w:adjustRightInd w:val="0"/>
        <w:spacing w:before="100" w:beforeAutospacing="1" w:after="100" w:afterAutospacing="1" w:line="288" w:lineRule="auto"/>
        <w:ind w:firstLine="64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възлагане на обществени поръчки се използват кодовете на номенклатурите в Общия терминологичен речник, приет с Регламент (ЕО) № 2195/2002 на Европейския парламент и на Съвета от 5 ноември 2002 г. относно Общия терминологичен речник, свързан с обществените поръчки (CPV).Когато възложителите използват други номенклатури в дейността си, при възлагането на обществени поръчки задължително се посочва съответствието им с Общия терминологичен речник.</w:t>
      </w:r>
    </w:p>
    <w:p w14:paraId="0AE37AA6" w14:textId="77777777" w:rsidR="00336C69" w:rsidRPr="00547B67" w:rsidRDefault="00336C69" w:rsidP="00336C69">
      <w:pPr>
        <w:autoSpaceDE w:val="0"/>
        <w:autoSpaceDN w:val="0"/>
        <w:adjustRightInd w:val="0"/>
        <w:spacing w:before="100" w:beforeAutospacing="1" w:after="100" w:afterAutospacing="1" w:line="288" w:lineRule="auto"/>
        <w:ind w:firstLine="64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Когато обществената поръчка включва дейности с повече от един обект, тя се възлага по реда, приложим за обекта, който характеризира дейностите - основен предмет на поръчката. Когато обществената поръчка включва услуги и доставки, основният предмет се определя в зависимост от услугата или доставката, чиято прогнозна стойност е най-висока.</w:t>
      </w:r>
    </w:p>
    <w:p w14:paraId="53E4FA63" w14:textId="2C2DDA47" w:rsidR="00276A9C" w:rsidRPr="00547B67" w:rsidRDefault="00336C69" w:rsidP="006B3C5A">
      <w:pPr>
        <w:spacing w:before="60" w:after="60"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b/>
          <w:iCs/>
          <w:sz w:val="24"/>
          <w:szCs w:val="24"/>
          <w:lang w:eastAsia="bg-BG"/>
        </w:rPr>
        <w:t>В чл. 13,</w:t>
      </w:r>
      <w:r w:rsidR="00F64A2B" w:rsidRPr="00547B67">
        <w:rPr>
          <w:rFonts w:ascii="Times New Roman" w:eastAsia="Times New Roman" w:hAnsi="Times New Roman" w:cs="Times New Roman"/>
          <w:b/>
          <w:iCs/>
          <w:sz w:val="24"/>
          <w:szCs w:val="24"/>
          <w:lang w:eastAsia="bg-BG"/>
        </w:rPr>
        <w:t xml:space="preserve"> </w:t>
      </w:r>
      <w:r w:rsidRPr="00547B67">
        <w:rPr>
          <w:rFonts w:ascii="Times New Roman" w:eastAsia="Times New Roman" w:hAnsi="Times New Roman" w:cs="Times New Roman"/>
          <w:b/>
          <w:iCs/>
          <w:sz w:val="24"/>
          <w:szCs w:val="24"/>
          <w:lang w:eastAsia="bg-BG"/>
        </w:rPr>
        <w:t>14 и 15 от ЗОП законодателят е определил изключения от приложението на закона.</w:t>
      </w:r>
      <w:r w:rsidRPr="00547B67">
        <w:rPr>
          <w:rFonts w:ascii="Times New Roman" w:eastAsia="Times New Roman" w:hAnsi="Times New Roman" w:cs="Times New Roman"/>
          <w:iCs/>
          <w:sz w:val="24"/>
          <w:szCs w:val="24"/>
          <w:lang w:eastAsia="bg-BG"/>
        </w:rPr>
        <w:t xml:space="preserve"> </w:t>
      </w:r>
    </w:p>
    <w:p w14:paraId="126677C4" w14:textId="51569D88" w:rsidR="005D4752" w:rsidRDefault="005D4752">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000D5ED7" w14:textId="77777777" w:rsidR="006B3C5A" w:rsidRPr="00547B67" w:rsidRDefault="006B3C5A" w:rsidP="00331F34">
      <w:pPr>
        <w:pStyle w:val="ListParagraph"/>
        <w:numPr>
          <w:ilvl w:val="1"/>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lastRenderedPageBreak/>
        <w:t xml:space="preserve"> </w:t>
      </w:r>
      <w:r w:rsidR="00967947" w:rsidRPr="00547B67">
        <w:rPr>
          <w:rFonts w:ascii="Times New Roman" w:eastAsia="Calibri" w:hAnsi="Times New Roman" w:cs="Times New Roman"/>
          <w:b/>
          <w:sz w:val="24"/>
          <w:szCs w:val="24"/>
        </w:rPr>
        <w:t>Стойности на обществените поръчки</w:t>
      </w:r>
    </w:p>
    <w:p w14:paraId="1BFC2045" w14:textId="77777777" w:rsidR="006B3C5A" w:rsidRPr="00547B67" w:rsidRDefault="006B3C5A" w:rsidP="006B3C5A">
      <w:pPr>
        <w:autoSpaceDE w:val="0"/>
        <w:autoSpaceDN w:val="0"/>
        <w:adjustRightInd w:val="0"/>
        <w:spacing w:before="100" w:beforeAutospacing="1" w:after="100" w:afterAutospacing="1" w:line="288" w:lineRule="auto"/>
        <w:ind w:firstLine="64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Бенефициентът задължително прилага, определените в ЗОП процедури при възлагане на обществени поръчки, които имат прогнозна стойност без ДДС, по-голяма от стойностите, определени в чл. 20 от ЗОП.</w:t>
      </w:r>
    </w:p>
    <w:p w14:paraId="326EB975" w14:textId="77777777" w:rsidR="006B3C5A" w:rsidRPr="00547B67" w:rsidRDefault="006B3C5A" w:rsidP="006B3C5A">
      <w:pPr>
        <w:autoSpaceDE w:val="0"/>
        <w:autoSpaceDN w:val="0"/>
        <w:adjustRightInd w:val="0"/>
        <w:spacing w:before="100" w:beforeAutospacing="1" w:after="100" w:afterAutospacing="1" w:line="288" w:lineRule="auto"/>
        <w:ind w:firstLine="644"/>
        <w:jc w:val="both"/>
        <w:rPr>
          <w:rFonts w:ascii="Times New Roman" w:eastAsia="Times New Roman" w:hAnsi="Times New Roman" w:cs="Times New Roman"/>
          <w:iCs/>
          <w:sz w:val="20"/>
          <w:szCs w:val="20"/>
          <w:lang w:eastAsia="bg-BG"/>
        </w:rPr>
      </w:pPr>
      <w:r w:rsidRPr="00547B67">
        <w:rPr>
          <w:rFonts w:ascii="Times New Roman" w:eastAsia="Times New Roman" w:hAnsi="Times New Roman" w:cs="Times New Roman"/>
          <w:iCs/>
          <w:sz w:val="24"/>
          <w:szCs w:val="24"/>
          <w:lang w:eastAsia="bg-BG"/>
        </w:rPr>
        <w:t xml:space="preserve">Бенефициентът има право да възложи конкретна обществена поръчка по ред, приложим за по-високи стойности, като в този случай е длъжен да прилага всички правила, валидни </w:t>
      </w:r>
      <w:r w:rsidRPr="00547B67">
        <w:rPr>
          <w:rFonts w:ascii="Times New Roman" w:eastAsia="Times New Roman" w:hAnsi="Times New Roman" w:cs="Times New Roman"/>
          <w:iCs/>
          <w:sz w:val="20"/>
          <w:szCs w:val="20"/>
          <w:lang w:eastAsia="bg-BG"/>
        </w:rPr>
        <w:t>за избрания от него ред.</w:t>
      </w:r>
    </w:p>
    <w:p w14:paraId="5CCD7C11" w14:textId="77777777" w:rsidR="00DA6807" w:rsidRPr="00547B67" w:rsidRDefault="00DA6807" w:rsidP="00331F34">
      <w:pPr>
        <w:pStyle w:val="ListParagraph"/>
        <w:numPr>
          <w:ilvl w:val="1"/>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967947" w:rsidRPr="00547B67">
        <w:rPr>
          <w:rFonts w:ascii="Times New Roman" w:eastAsia="Calibri" w:hAnsi="Times New Roman" w:cs="Times New Roman"/>
          <w:b/>
          <w:sz w:val="24"/>
          <w:szCs w:val="24"/>
        </w:rPr>
        <w:t>Възлагане и изпълнение на обществени поръчки</w:t>
      </w:r>
    </w:p>
    <w:p w14:paraId="521D8BB7" w14:textId="77777777" w:rsidR="00276A9C" w:rsidRPr="00547B67" w:rsidRDefault="00DA6807" w:rsidP="00DA6807">
      <w:pPr>
        <w:autoSpaceDE w:val="0"/>
        <w:autoSpaceDN w:val="0"/>
        <w:adjustRightInd w:val="0"/>
        <w:spacing w:before="100" w:beforeAutospacing="1" w:after="100" w:afterAutospacing="1" w:line="288" w:lineRule="auto"/>
        <w:ind w:firstLine="644"/>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УО контролира дали изпълнението на проекта е в съответствие с нормативните изисквания за обществените поръчки като за целта извършва последващ контрол, след сключването от страна на бенефициента на договор със съответния избран за изпълнител участник в процедурата. За целта, в срок 10 дни след сключването на договор с изпълнител, Бенефициентът трябва да уведомят писмено Управляващия орган за подписания договор.</w:t>
      </w:r>
    </w:p>
    <w:p w14:paraId="5285C8C4"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7173E682" w14:textId="77777777" w:rsidR="00FB6B57" w:rsidRPr="00547B67" w:rsidRDefault="00FB6B57" w:rsidP="00331F34">
      <w:pPr>
        <w:pStyle w:val="ListParagraph"/>
        <w:numPr>
          <w:ilvl w:val="1"/>
          <w:numId w:val="28"/>
        </w:numPr>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967947" w:rsidRPr="00547B67">
        <w:rPr>
          <w:rFonts w:ascii="Times New Roman" w:eastAsia="Calibri" w:hAnsi="Times New Roman" w:cs="Times New Roman"/>
          <w:b/>
          <w:sz w:val="24"/>
          <w:szCs w:val="24"/>
        </w:rPr>
        <w:t>Избор на процедура за възлагане на обществени поръчки, свързани с изпълнението на проекта</w:t>
      </w:r>
    </w:p>
    <w:p w14:paraId="065F0B3B" w14:textId="77777777" w:rsidR="00276A9C" w:rsidRPr="00547B67" w:rsidRDefault="00FB6B57" w:rsidP="00FB6B57">
      <w:pPr>
        <w:autoSpaceDE w:val="0"/>
        <w:autoSpaceDN w:val="0"/>
        <w:adjustRightInd w:val="0"/>
        <w:spacing w:before="100" w:beforeAutospacing="1" w:after="100" w:afterAutospacing="1" w:line="288" w:lineRule="auto"/>
        <w:ind w:firstLine="644"/>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 xml:space="preserve">В едномесечен срок от подписването на административния договор за предоставяне на безвъзмездна финансова помощ, бенефициентът е длъжен да актуализира плана за избор на изпълнител в ИСУН 2020 (съгласно нарочните Инструкции на УО за отчитането на ДБФП в ИСУН 2020), като за това уведоми УО посредством генериране на Кореспонденция. </w:t>
      </w:r>
      <w:r w:rsidRPr="00547B67">
        <w:rPr>
          <w:rFonts w:ascii="Times New Roman" w:eastAsia="Times New Roman" w:hAnsi="Times New Roman" w:cs="Times New Roman"/>
          <w:iCs/>
          <w:sz w:val="24"/>
          <w:szCs w:val="24"/>
          <w:u w:val="single"/>
          <w:lang w:eastAsia="bg-BG"/>
        </w:rPr>
        <w:t>Видът</w:t>
      </w:r>
      <w:r w:rsidRPr="00547B67">
        <w:rPr>
          <w:rFonts w:ascii="Times New Roman" w:eastAsia="Times New Roman" w:hAnsi="Times New Roman" w:cs="Times New Roman"/>
          <w:iCs/>
          <w:sz w:val="24"/>
          <w:szCs w:val="24"/>
          <w:lang w:eastAsia="bg-BG"/>
        </w:rPr>
        <w:t xml:space="preserve"> процедура за избор на изпълнител, която трябва да проведе Бенефициентът, се определя съобразно разпоредбите на Закона за обществените поръчки</w:t>
      </w:r>
      <w:r w:rsidR="00407A88" w:rsidRPr="00547B67">
        <w:rPr>
          <w:rFonts w:ascii="Times New Roman" w:eastAsia="Times New Roman" w:hAnsi="Times New Roman" w:cs="Times New Roman"/>
          <w:iCs/>
          <w:sz w:val="24"/>
          <w:szCs w:val="24"/>
          <w:lang w:eastAsia="bg-BG"/>
        </w:rPr>
        <w:t>.</w:t>
      </w:r>
    </w:p>
    <w:p w14:paraId="073E8F9C"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0617F77E" w14:textId="77777777" w:rsidR="00407A88" w:rsidRPr="00547B67" w:rsidRDefault="00967947"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Видове процедури по </w:t>
      </w:r>
      <w:r w:rsidR="00407A88" w:rsidRPr="00547B67">
        <w:rPr>
          <w:rFonts w:ascii="Times New Roman" w:eastAsia="Calibri" w:hAnsi="Times New Roman" w:cs="Times New Roman"/>
          <w:b/>
          <w:sz w:val="24"/>
          <w:szCs w:val="24"/>
        </w:rPr>
        <w:t>ЗОП</w:t>
      </w:r>
    </w:p>
    <w:p w14:paraId="607E4981" w14:textId="77777777" w:rsidR="00407A88" w:rsidRPr="00547B67" w:rsidRDefault="00407A88" w:rsidP="00407A88">
      <w:pPr>
        <w:spacing w:before="100" w:beforeAutospacing="1" w:after="100" w:afterAutospacing="1" w:line="288" w:lineRule="auto"/>
        <w:ind w:left="360"/>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Чл.18, ал. 1 от ЗОП регламентира</w:t>
      </w:r>
      <w:r w:rsidRPr="00547B67">
        <w:rPr>
          <w:rFonts w:ascii="Times New Roman" w:eastAsia="Times New Roman" w:hAnsi="Times New Roman" w:cs="Times New Roman"/>
          <w:b/>
          <w:iCs/>
          <w:sz w:val="24"/>
          <w:szCs w:val="24"/>
          <w:lang w:val="en-US" w:eastAsia="bg-BG"/>
        </w:rPr>
        <w:t xml:space="preserve"> </w:t>
      </w:r>
      <w:r w:rsidRPr="00547B67">
        <w:rPr>
          <w:rFonts w:ascii="Times New Roman" w:eastAsia="Times New Roman" w:hAnsi="Times New Roman" w:cs="Times New Roman"/>
          <w:b/>
          <w:iCs/>
          <w:sz w:val="24"/>
          <w:szCs w:val="24"/>
          <w:lang w:eastAsia="bg-BG"/>
        </w:rPr>
        <w:t xml:space="preserve">13 процедури за възлагане на обществени поръчки: </w:t>
      </w:r>
    </w:p>
    <w:p w14:paraId="67D6C48F"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1.</w:t>
      </w:r>
      <w:r w:rsidR="00967947"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iCs/>
          <w:sz w:val="24"/>
          <w:szCs w:val="24"/>
          <w:lang w:eastAsia="bg-BG"/>
        </w:rPr>
        <w:t xml:space="preserve">открита процедура; </w:t>
      </w:r>
    </w:p>
    <w:p w14:paraId="353F94F7"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2. ограничена процедура;</w:t>
      </w:r>
    </w:p>
    <w:p w14:paraId="63429A99"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3. състезателна процедура с договаряне;</w:t>
      </w:r>
    </w:p>
    <w:p w14:paraId="0D31DBBE"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4. договаряне с предварителна покана за участие; </w:t>
      </w:r>
    </w:p>
    <w:p w14:paraId="4CC7BAAD"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5. договаряне с публикуване на обявление за поръчка; </w:t>
      </w:r>
    </w:p>
    <w:p w14:paraId="25515099"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6. състезателен диалог; </w:t>
      </w:r>
    </w:p>
    <w:p w14:paraId="3B8DB794"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7. партньорство за иновации; </w:t>
      </w:r>
    </w:p>
    <w:p w14:paraId="46C872DF"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8. договаряне без предварително обявление; </w:t>
      </w:r>
    </w:p>
    <w:p w14:paraId="12EBA124"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9. договаряне без предварителна покана за участие; </w:t>
      </w:r>
    </w:p>
    <w:p w14:paraId="7491AA88"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10. договаряне без публикуване на обявление за поръчка; </w:t>
      </w:r>
    </w:p>
    <w:p w14:paraId="1348160D"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11. конкурс за проект; </w:t>
      </w:r>
    </w:p>
    <w:p w14:paraId="4F82A0E7"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12. публично състезание; </w:t>
      </w:r>
    </w:p>
    <w:p w14:paraId="61638FE3" w14:textId="77777777" w:rsidR="00407A88" w:rsidRPr="00547B67" w:rsidRDefault="00407A88"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13. пряко договаряне. </w:t>
      </w:r>
    </w:p>
    <w:p w14:paraId="4393ECBA" w14:textId="77777777" w:rsidR="00407A88" w:rsidRPr="00547B67" w:rsidRDefault="00407A88" w:rsidP="00967947">
      <w:pPr>
        <w:autoSpaceDE w:val="0"/>
        <w:autoSpaceDN w:val="0"/>
        <w:adjustRightInd w:val="0"/>
        <w:spacing w:before="120" w:after="0" w:line="276"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lastRenderedPageBreak/>
        <w:t>При възлагане на обществени поръчки публичните възложители прилагат процедурите по т. 1 - 3, 6 - 8 и 11 – 13, а секторните възложители - по т. 1, 2, 4, 6, 7, 9 и 11 - 13.</w:t>
      </w:r>
    </w:p>
    <w:p w14:paraId="1CED7FAD" w14:textId="77777777" w:rsidR="004B37DC" w:rsidRPr="00547B67" w:rsidRDefault="004B37DC" w:rsidP="00407A88">
      <w:pPr>
        <w:autoSpaceDE w:val="0"/>
        <w:autoSpaceDN w:val="0"/>
        <w:adjustRightInd w:val="0"/>
        <w:spacing w:after="0" w:line="276" w:lineRule="auto"/>
        <w:ind w:left="357"/>
        <w:jc w:val="both"/>
        <w:rPr>
          <w:rFonts w:ascii="Times New Roman" w:eastAsia="Times New Roman" w:hAnsi="Times New Roman" w:cs="Times New Roman"/>
          <w:iCs/>
          <w:sz w:val="24"/>
          <w:szCs w:val="24"/>
          <w:lang w:eastAsia="bg-BG"/>
        </w:rPr>
      </w:pPr>
    </w:p>
    <w:p w14:paraId="5E47DD19" w14:textId="77777777" w:rsidR="00276A9C" w:rsidRPr="00547B67" w:rsidRDefault="00967947"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Документация за участие в процедурата за възлагане на обществена поръчка</w:t>
      </w:r>
    </w:p>
    <w:p w14:paraId="05F9EC57" w14:textId="77777777" w:rsidR="004B37DC" w:rsidRPr="00547B67" w:rsidRDefault="004B37DC" w:rsidP="004B37DC">
      <w:pPr>
        <w:spacing w:before="100" w:beforeAutospacing="1" w:after="100" w:afterAutospacing="1" w:line="288"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Документацията за участие в процедура за възлагане на обществена поръчка трябва да съдържа:</w:t>
      </w:r>
    </w:p>
    <w:p w14:paraId="5FEC7A6E"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1. техническите спецификации;</w:t>
      </w:r>
    </w:p>
    <w:p w14:paraId="0E21A9FA"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2. инвестиционните и други проекти, когато се изискват за подготовката на офертата;</w:t>
      </w:r>
    </w:p>
    <w:p w14:paraId="3C829165"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3. методиката за определяне на комплексната оценка на офертата, когато е приложимо;</w:t>
      </w:r>
    </w:p>
    <w:p w14:paraId="7810A4A8"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4. образци на документи, както и указание за подготовката им;</w:t>
      </w:r>
    </w:p>
    <w:p w14:paraId="3189C07C"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5. проект на договор, </w:t>
      </w:r>
      <w:r w:rsidRPr="00547B67">
        <w:rPr>
          <w:rFonts w:ascii="Times New Roman" w:hAnsi="Times New Roman" w:cs="Times New Roman"/>
          <w:color w:val="565656"/>
          <w:sz w:val="24"/>
          <w:szCs w:val="24"/>
          <w:shd w:val="clear" w:color="auto" w:fill="FFFFFF"/>
        </w:rPr>
        <w:t>, освен когато договорът се сключва при общи условия или нормативен акт определя задължителното му съдържание</w:t>
      </w:r>
      <w:r w:rsidRPr="00547B67">
        <w:rPr>
          <w:rFonts w:ascii="Times New Roman" w:eastAsia="Times New Roman" w:hAnsi="Times New Roman" w:cs="Times New Roman"/>
          <w:iCs/>
          <w:sz w:val="24"/>
          <w:szCs w:val="24"/>
          <w:lang w:eastAsia="bg-BG"/>
        </w:rPr>
        <w:t>.</w:t>
      </w:r>
    </w:p>
    <w:p w14:paraId="0CAA2DD7"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конкурса за проект документацията трябва да съдържа:</w:t>
      </w:r>
    </w:p>
    <w:p w14:paraId="77AD4DF2"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 1. проектната задача и указания за изпълнението й;</w:t>
      </w:r>
    </w:p>
    <w:p w14:paraId="4E9429A2"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2. всички технически данни, необходими за изпълнението на проекта;</w:t>
      </w:r>
    </w:p>
    <w:p w14:paraId="250E1B46" w14:textId="77777777" w:rsidR="004B37DC" w:rsidRPr="00547B67" w:rsidRDefault="004B37DC" w:rsidP="004B37DC">
      <w:pPr>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3. критериите за оценка на проекта, тяхната относителна тежест и начина за определяне на комплексната оценка на проекта.</w:t>
      </w:r>
    </w:p>
    <w:p w14:paraId="293903BA" w14:textId="77777777" w:rsidR="004B37DC" w:rsidRPr="00547B67" w:rsidRDefault="004B37DC" w:rsidP="004B37DC">
      <w:pPr>
        <w:autoSpaceDE w:val="0"/>
        <w:autoSpaceDN w:val="0"/>
        <w:adjustRightInd w:val="0"/>
        <w:spacing w:before="100" w:beforeAutospacing="1" w:after="100" w:afterAutospacing="1" w:line="288" w:lineRule="auto"/>
        <w:ind w:firstLine="644"/>
        <w:jc w:val="both"/>
        <w:rPr>
          <w:rFonts w:ascii="Times New Roman" w:eastAsia="Calibri" w:hAnsi="Times New Roman" w:cs="Times New Roman"/>
          <w:b/>
          <w:sz w:val="24"/>
          <w:szCs w:val="24"/>
        </w:rPr>
      </w:pPr>
      <w:r w:rsidRPr="00547B67">
        <w:rPr>
          <w:rFonts w:ascii="Times New Roman" w:eastAsia="Times New Roman" w:hAnsi="Times New Roman" w:cs="Times New Roman"/>
          <w:iCs/>
          <w:sz w:val="24"/>
          <w:szCs w:val="24"/>
          <w:lang w:eastAsia="bg-BG"/>
        </w:rPr>
        <w:t>Документацията може да съдържа и други документи, които възложителят предоставя или на които се позовава, за да определи характеристиките на поръчката или проекта и реда за провеждане на процедурата, или които са необходими за подготовката на заявленията за участие, офертите или проектите.</w:t>
      </w:r>
    </w:p>
    <w:p w14:paraId="0B50D25C" w14:textId="77777777" w:rsidR="00276A9C" w:rsidRPr="00547B67" w:rsidRDefault="00967947"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Общи правила за избор на изпълнител по реда на </w:t>
      </w:r>
      <w:r w:rsidR="008E4199" w:rsidRPr="00547B67">
        <w:rPr>
          <w:rFonts w:ascii="Times New Roman" w:eastAsia="Calibri" w:hAnsi="Times New Roman" w:cs="Times New Roman"/>
          <w:b/>
          <w:sz w:val="24"/>
          <w:szCs w:val="24"/>
        </w:rPr>
        <w:t>ЗОП</w:t>
      </w:r>
    </w:p>
    <w:p w14:paraId="36A2DA74" w14:textId="77777777" w:rsidR="008E4199" w:rsidRPr="00547B67" w:rsidRDefault="008E4199" w:rsidP="008E4199">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Важно е бенефициентът да се придържа към рамката на проекта – да не включва недопустими разходи и/или дейности, които не фигурират в одобрения проект, да определи срокове, които не излизат извън план-графика за изпълнение на проекта.</w:t>
      </w:r>
    </w:p>
    <w:p w14:paraId="20A3757A" w14:textId="77777777" w:rsidR="008E4199" w:rsidRPr="00547B67" w:rsidRDefault="008E4199" w:rsidP="008E4199">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При подготовката за възлагане на обществена поръчка, възложителят следва да съблюдава освен законодателството в областта на обществените поръчки и практиката на одитния орган, която е публично достъпна на официалната интернет страница на ИА ОСЕС, (</w:t>
      </w:r>
      <w:hyperlink r:id="rId19" w:history="1">
        <w:r w:rsidRPr="00547B67">
          <w:rPr>
            <w:rFonts w:ascii="Times New Roman" w:eastAsia="Times New Roman" w:hAnsi="Times New Roman" w:cs="Times New Roman"/>
            <w:iCs/>
            <w:color w:val="0000FF"/>
            <w:sz w:val="24"/>
            <w:szCs w:val="24"/>
            <w:u w:val="single"/>
            <w:lang w:eastAsia="bg-BG"/>
          </w:rPr>
          <w:t>http://www.aeuf.minfin.bg/bg/page/25</w:t>
        </w:r>
      </w:hyperlink>
      <w:r w:rsidRPr="00547B67">
        <w:rPr>
          <w:rFonts w:ascii="Times New Roman" w:eastAsia="Times New Roman" w:hAnsi="Times New Roman" w:cs="Times New Roman"/>
          <w:iCs/>
          <w:sz w:val="24"/>
          <w:szCs w:val="24"/>
          <w:lang w:eastAsia="bg-BG"/>
        </w:rPr>
        <w:t>).</w:t>
      </w:r>
    </w:p>
    <w:p w14:paraId="39DE7AEC" w14:textId="77777777" w:rsidR="008E4199" w:rsidRPr="00547B67" w:rsidRDefault="008E4199" w:rsidP="008E4199">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Към всяка обществена поръчка, която предоставя за последващ контрол, бенефициентът следва да представи справка-декларация за възложени или планирани обществени поръчки със сходен предмет (не се прилага при проведена и възложена открита процедура). При определяне реда на възлагане при всяка поръчка, бенефициентът следва да съобрази към датата на стартиране на действията по възлагане на тази поръчка, </w:t>
      </w:r>
      <w:proofErr w:type="spellStart"/>
      <w:r w:rsidRPr="00547B67">
        <w:rPr>
          <w:rFonts w:ascii="Times New Roman" w:eastAsia="Times New Roman" w:hAnsi="Times New Roman" w:cs="Times New Roman"/>
          <w:iCs/>
          <w:sz w:val="24"/>
          <w:szCs w:val="24"/>
          <w:lang w:eastAsia="bg-BG"/>
        </w:rPr>
        <w:t>т.е</w:t>
      </w:r>
      <w:proofErr w:type="spellEnd"/>
      <w:r w:rsidRPr="00547B67">
        <w:rPr>
          <w:rFonts w:ascii="Times New Roman" w:eastAsia="Times New Roman" w:hAnsi="Times New Roman" w:cs="Times New Roman"/>
          <w:iCs/>
          <w:sz w:val="24"/>
          <w:szCs w:val="24"/>
          <w:lang w:eastAsia="bg-BG"/>
        </w:rPr>
        <w:t xml:space="preserve"> към датата на решението за откриване, всички вече възложени поръчки с идентичен или сходен предмет за период за 12 месеца, както и всички сходни потребности за следващия 12 месечен период.</w:t>
      </w:r>
    </w:p>
    <w:p w14:paraId="271E9304" w14:textId="77777777" w:rsidR="00C140D8" w:rsidRPr="00547B67" w:rsidRDefault="00967947"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lastRenderedPageBreak/>
        <w:t>Технически спецификации</w:t>
      </w:r>
    </w:p>
    <w:p w14:paraId="5AFACDC7" w14:textId="77777777" w:rsidR="00C140D8" w:rsidRPr="00547B67" w:rsidRDefault="00C140D8" w:rsidP="00C072AF">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Техническите спецификации определят необходимите характеристики на предмета на поръчката. Възложителят определя техническите спецификации по един от следните начини:</w:t>
      </w:r>
    </w:p>
    <w:p w14:paraId="62B53683" w14:textId="77777777" w:rsidR="00C140D8" w:rsidRPr="00547B67" w:rsidRDefault="00C140D8" w:rsidP="00C140D8">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1. чрез посочване на работните характеристики или функционалните изисквания, включително екологичните, които позволяват точно определяне на параметрите на предмета на поръчката;</w:t>
      </w:r>
    </w:p>
    <w:p w14:paraId="5CF93D05" w14:textId="77777777" w:rsidR="00C140D8" w:rsidRPr="00547B67" w:rsidRDefault="00C140D8" w:rsidP="0021167B">
      <w:pPr>
        <w:autoSpaceDE w:val="0"/>
        <w:autoSpaceDN w:val="0"/>
        <w:adjustRightInd w:val="0"/>
        <w:spacing w:before="100" w:beforeAutospacing="1" w:after="100" w:afterAutospacing="1" w:line="360"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2. чрез посочване в следния ред на:</w:t>
      </w:r>
    </w:p>
    <w:p w14:paraId="60A6C534" w14:textId="77777777" w:rsidR="00C140D8" w:rsidRPr="00547B67" w:rsidRDefault="00C140D8" w:rsidP="0021167B">
      <w:pPr>
        <w:autoSpaceDE w:val="0"/>
        <w:autoSpaceDN w:val="0"/>
        <w:adjustRightInd w:val="0"/>
        <w:spacing w:after="0" w:line="360"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а) български стандарти, които въвеждат европейски стандарти;</w:t>
      </w:r>
    </w:p>
    <w:p w14:paraId="78E8344E" w14:textId="77777777" w:rsidR="00C140D8" w:rsidRPr="00547B67" w:rsidRDefault="00C140D8" w:rsidP="0021167B">
      <w:pPr>
        <w:autoSpaceDE w:val="0"/>
        <w:autoSpaceDN w:val="0"/>
        <w:adjustRightInd w:val="0"/>
        <w:spacing w:after="0" w:line="360"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б) европейски технически оценки; </w:t>
      </w:r>
    </w:p>
    <w:p w14:paraId="7F2B7B0F" w14:textId="77777777" w:rsidR="00C140D8" w:rsidRPr="00547B67" w:rsidRDefault="00C140D8" w:rsidP="0021167B">
      <w:pPr>
        <w:autoSpaceDE w:val="0"/>
        <w:autoSpaceDN w:val="0"/>
        <w:adjustRightInd w:val="0"/>
        <w:spacing w:after="0" w:line="360"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в) общи технически спецификации;</w:t>
      </w:r>
    </w:p>
    <w:p w14:paraId="421CEFDA" w14:textId="77777777" w:rsidR="00C140D8" w:rsidRPr="00547B67" w:rsidRDefault="00C140D8" w:rsidP="0021167B">
      <w:pPr>
        <w:autoSpaceDE w:val="0"/>
        <w:autoSpaceDN w:val="0"/>
        <w:adjustRightInd w:val="0"/>
        <w:spacing w:after="0" w:line="360"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г) международни стандарти;</w:t>
      </w:r>
    </w:p>
    <w:p w14:paraId="6B2A4C58" w14:textId="77777777" w:rsidR="00C140D8" w:rsidRPr="00547B67" w:rsidRDefault="00C140D8" w:rsidP="0021167B">
      <w:pPr>
        <w:autoSpaceDE w:val="0"/>
        <w:autoSpaceDN w:val="0"/>
        <w:adjustRightInd w:val="0"/>
        <w:spacing w:after="0" w:line="360"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д) други </w:t>
      </w:r>
      <w:proofErr w:type="spellStart"/>
      <w:r w:rsidRPr="00547B67">
        <w:rPr>
          <w:rFonts w:ascii="Times New Roman" w:eastAsia="Times New Roman" w:hAnsi="Times New Roman" w:cs="Times New Roman"/>
          <w:iCs/>
          <w:sz w:val="24"/>
          <w:szCs w:val="24"/>
          <w:lang w:eastAsia="bg-BG"/>
        </w:rPr>
        <w:t>стандартизационни</w:t>
      </w:r>
      <w:proofErr w:type="spellEnd"/>
      <w:r w:rsidRPr="00547B67">
        <w:rPr>
          <w:rFonts w:ascii="Times New Roman" w:eastAsia="Times New Roman" w:hAnsi="Times New Roman" w:cs="Times New Roman"/>
          <w:iCs/>
          <w:sz w:val="24"/>
          <w:szCs w:val="24"/>
          <w:lang w:eastAsia="bg-BG"/>
        </w:rPr>
        <w:t xml:space="preserve"> документи, установени от европейски органи по стандартизация, или когато няма такива - чрез български стандарти, български технически одобрения или български технически спецификации, отнасящи се до проектирането, метода на изчисление и изпълнение на строителството, както и до използването на стоките;</w:t>
      </w:r>
    </w:p>
    <w:p w14:paraId="50BFB71E" w14:textId="77777777" w:rsidR="00C140D8" w:rsidRPr="00547B67" w:rsidRDefault="00C140D8" w:rsidP="00C140D8">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3. чрез определяне на работни характеристики или на функционални изисквания чрез посочване на спецификации по т. 2, позоваването на които се приема за постигане на съответствие с изискванията за работните характеристики или функционални изисквания;</w:t>
      </w:r>
    </w:p>
    <w:p w14:paraId="65E0CA25" w14:textId="77777777" w:rsidR="00C140D8" w:rsidRPr="00547B67" w:rsidRDefault="00C140D8" w:rsidP="00C140D8">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 4. чрез спецификации по т. 2 за част от характеристиките, а за други - чрез посочване на работните характеристики или функционалните изисквания по т. 1.</w:t>
      </w:r>
    </w:p>
    <w:p w14:paraId="7BB7DBE2" w14:textId="74DD41BF" w:rsidR="00C140D8" w:rsidRPr="00547B67" w:rsidRDefault="00C140D8" w:rsidP="00D34875">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 xml:space="preserve"> Всяко посочване на стандарт, спецификация, техническа оценка, техническо одобрение по т. 2 следва да е допълнено с думите „или еквивалентно/и".</w:t>
      </w:r>
    </w:p>
    <w:p w14:paraId="577B6343" w14:textId="77777777" w:rsidR="00276A9C" w:rsidRPr="00547B67" w:rsidRDefault="00C140D8" w:rsidP="00D34875">
      <w:pPr>
        <w:autoSpaceDE w:val="0"/>
        <w:autoSpaceDN w:val="0"/>
        <w:adjustRightInd w:val="0"/>
        <w:spacing w:before="100" w:beforeAutospacing="1" w:after="100" w:afterAutospacing="1" w:line="288" w:lineRule="auto"/>
        <w:ind w:firstLine="714"/>
        <w:jc w:val="both"/>
        <w:rPr>
          <w:rFonts w:ascii="Times New Roman" w:eastAsia="Calibri" w:hAnsi="Times New Roman" w:cs="Times New Roman"/>
          <w:sz w:val="24"/>
          <w:szCs w:val="24"/>
        </w:rPr>
      </w:pPr>
      <w:r w:rsidRPr="00547B67">
        <w:rPr>
          <w:rFonts w:ascii="Times New Roman" w:eastAsia="Times New Roman" w:hAnsi="Times New Roman" w:cs="Times New Roman"/>
          <w:iCs/>
          <w:sz w:val="24"/>
          <w:szCs w:val="24"/>
          <w:lang w:eastAsia="bg-BG"/>
        </w:rPr>
        <w:t>Когато с акт на Европейския съюз са определени задължителни изисквания, свързани с критерии за достъпност за хора с увреждания или условия за ползване от такива хора, в техническите спецификации се включва препратка към тези изисквания.</w:t>
      </w:r>
    </w:p>
    <w:p w14:paraId="339BEC6A" w14:textId="77777777" w:rsidR="00276A9C" w:rsidRPr="00547B67" w:rsidRDefault="00D34875" w:rsidP="00331F34">
      <w:pPr>
        <w:pStyle w:val="ListParagraph"/>
        <w:numPr>
          <w:ilvl w:val="1"/>
          <w:numId w:val="28"/>
        </w:numPr>
        <w:spacing w:after="0" w:line="240" w:lineRule="auto"/>
        <w:jc w:val="both"/>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967947" w:rsidRPr="00547B67">
        <w:rPr>
          <w:rFonts w:ascii="Times New Roman" w:eastAsia="Calibri" w:hAnsi="Times New Roman" w:cs="Times New Roman"/>
          <w:b/>
          <w:sz w:val="24"/>
          <w:szCs w:val="24"/>
        </w:rPr>
        <w:t>Критерии за подбор</w:t>
      </w:r>
    </w:p>
    <w:p w14:paraId="7FC967A2" w14:textId="77777777" w:rsidR="00D34875" w:rsidRPr="00547B67" w:rsidRDefault="00D34875" w:rsidP="00D34875">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Възложителят може да определи по отношение на кандидатите или участниците критерии за подбор, които се отнасят до:</w:t>
      </w:r>
    </w:p>
    <w:p w14:paraId="6C99BCD7" w14:textId="77777777" w:rsidR="00D34875" w:rsidRPr="00547B67" w:rsidRDefault="00D34875" w:rsidP="00D34875">
      <w:pPr>
        <w:autoSpaceDE w:val="0"/>
        <w:autoSpaceDN w:val="0"/>
        <w:adjustRightInd w:val="0"/>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1. годността (правоспособността) за упражняване на професионална дейност – чл.60 от ЗОП;</w:t>
      </w:r>
    </w:p>
    <w:p w14:paraId="60EE8235" w14:textId="77777777" w:rsidR="00D34875" w:rsidRPr="00547B67" w:rsidRDefault="00D34875" w:rsidP="00D34875">
      <w:pPr>
        <w:autoSpaceDE w:val="0"/>
        <w:autoSpaceDN w:val="0"/>
        <w:adjustRightInd w:val="0"/>
        <w:spacing w:before="120" w:after="120" w:line="288" w:lineRule="auto"/>
        <w:ind w:left="357"/>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 2. икономическото и финансовото състояние – чл. 61-62 от ЗОП;</w:t>
      </w:r>
    </w:p>
    <w:p w14:paraId="39062011" w14:textId="77777777" w:rsidR="00276A9C" w:rsidRPr="00547B67" w:rsidRDefault="00D34875" w:rsidP="0004336C">
      <w:pPr>
        <w:spacing w:before="120" w:after="120" w:line="240" w:lineRule="auto"/>
        <w:ind w:left="357"/>
        <w:jc w:val="both"/>
        <w:rPr>
          <w:rFonts w:ascii="Times New Roman" w:eastAsia="Calibri" w:hAnsi="Times New Roman" w:cs="Times New Roman"/>
          <w:b/>
          <w:sz w:val="24"/>
          <w:szCs w:val="24"/>
        </w:rPr>
      </w:pPr>
      <w:r w:rsidRPr="00547B67">
        <w:rPr>
          <w:rFonts w:ascii="Times New Roman" w:eastAsia="Times New Roman" w:hAnsi="Times New Roman" w:cs="Times New Roman"/>
          <w:iCs/>
          <w:sz w:val="24"/>
          <w:szCs w:val="24"/>
          <w:lang w:eastAsia="bg-BG"/>
        </w:rPr>
        <w:t>3. техническите и професионалните способности – чл.63 – 64 от ЗОП.</w:t>
      </w:r>
    </w:p>
    <w:p w14:paraId="3B090CD5"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653E2D5B" w14:textId="77777777" w:rsidR="00276A9C" w:rsidRPr="00547B67" w:rsidRDefault="00276A9C" w:rsidP="00276A9C">
      <w:pPr>
        <w:spacing w:after="0" w:line="240" w:lineRule="auto"/>
        <w:ind w:left="360"/>
        <w:jc w:val="both"/>
        <w:rPr>
          <w:rFonts w:ascii="Times New Roman" w:eastAsia="Calibri" w:hAnsi="Times New Roman" w:cs="Times New Roman"/>
          <w:sz w:val="24"/>
          <w:szCs w:val="24"/>
        </w:rPr>
      </w:pPr>
    </w:p>
    <w:p w14:paraId="1D5EDE11" w14:textId="77777777" w:rsidR="00967947" w:rsidRPr="00547B67" w:rsidRDefault="00967947" w:rsidP="00967947">
      <w:pPr>
        <w:spacing w:after="0" w:line="240" w:lineRule="auto"/>
        <w:ind w:left="360"/>
        <w:jc w:val="both"/>
        <w:rPr>
          <w:rFonts w:ascii="Times New Roman" w:eastAsia="Calibri" w:hAnsi="Times New Roman" w:cs="Times New Roman"/>
          <w:b/>
          <w:sz w:val="24"/>
          <w:szCs w:val="24"/>
          <w:u w:val="single"/>
        </w:rPr>
      </w:pPr>
      <w:r w:rsidRPr="00547B67">
        <w:rPr>
          <w:rFonts w:ascii="Times New Roman" w:eastAsia="Calibri" w:hAnsi="Times New Roman" w:cs="Times New Roman"/>
          <w:b/>
          <w:sz w:val="24"/>
          <w:szCs w:val="24"/>
          <w:u w:val="single"/>
        </w:rPr>
        <w:t>ВАЖНО!</w:t>
      </w:r>
    </w:p>
    <w:p w14:paraId="5B79FC21" w14:textId="77777777" w:rsidR="00967947" w:rsidRPr="00547B67" w:rsidRDefault="00967947" w:rsidP="00967947">
      <w:pPr>
        <w:spacing w:after="0" w:line="240" w:lineRule="auto"/>
        <w:ind w:left="360"/>
        <w:jc w:val="both"/>
        <w:rPr>
          <w:rFonts w:ascii="Times New Roman" w:eastAsia="Calibri" w:hAnsi="Times New Roman" w:cs="Times New Roman"/>
          <w:b/>
          <w:sz w:val="24"/>
          <w:szCs w:val="24"/>
          <w:u w:val="single"/>
        </w:rPr>
      </w:pPr>
    </w:p>
    <w:p w14:paraId="71CA628A" w14:textId="77777777" w:rsidR="00DA08FE" w:rsidRPr="00547B67" w:rsidRDefault="00967947" w:rsidP="00967947">
      <w:pPr>
        <w:spacing w:after="0" w:line="240" w:lineRule="auto"/>
        <w:ind w:left="360"/>
        <w:jc w:val="both"/>
        <w:rPr>
          <w:rFonts w:ascii="Times New Roman" w:eastAsia="Calibri" w:hAnsi="Times New Roman" w:cs="Times New Roman"/>
          <w:b/>
          <w:i/>
          <w:sz w:val="24"/>
          <w:szCs w:val="24"/>
        </w:rPr>
      </w:pPr>
      <w:r w:rsidRPr="00547B67">
        <w:rPr>
          <w:rFonts w:ascii="Times New Roman" w:eastAsia="Calibri" w:hAnsi="Times New Roman" w:cs="Times New Roman"/>
          <w:b/>
          <w:i/>
          <w:sz w:val="24"/>
          <w:szCs w:val="24"/>
        </w:rPr>
        <w:t xml:space="preserve">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Когато в условията за изпълнение на обществената поръчка се налага да бъдат включени такива, които се отнасят до обединения и се различават от условията за индивидуалните участници или кандидати, те трябва да са обосновани от обективни причини и да са пропорционални.</w:t>
      </w:r>
    </w:p>
    <w:p w14:paraId="7C333F31" w14:textId="77777777" w:rsidR="003714EF" w:rsidRPr="00547B67" w:rsidRDefault="003714EF" w:rsidP="003714EF">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Кандидатите или 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14:paraId="550C2CC4" w14:textId="77777777" w:rsidR="00A407E0" w:rsidRPr="00547B67" w:rsidRDefault="00A407E0" w:rsidP="00A407E0">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b/>
          <w:iCs/>
          <w:sz w:val="24"/>
          <w:szCs w:val="24"/>
          <w:u w:val="single"/>
          <w:lang w:eastAsia="bg-BG"/>
        </w:rPr>
      </w:pPr>
      <w:r w:rsidRPr="00547B67">
        <w:rPr>
          <w:rFonts w:ascii="Times New Roman" w:eastAsia="Times New Roman" w:hAnsi="Times New Roman" w:cs="Times New Roman"/>
          <w:b/>
          <w:iCs/>
          <w:sz w:val="24"/>
          <w:szCs w:val="24"/>
          <w:u w:val="single"/>
          <w:lang w:eastAsia="bg-BG"/>
        </w:rPr>
        <w:t>ВАЖНО!</w:t>
      </w:r>
    </w:p>
    <w:p w14:paraId="4F1E3FAE" w14:textId="77777777" w:rsidR="00A407E0" w:rsidRPr="00547B67" w:rsidRDefault="00A407E0" w:rsidP="00077AD6">
      <w:pPr>
        <w:spacing w:after="0" w:line="240" w:lineRule="auto"/>
        <w:ind w:left="360"/>
        <w:jc w:val="both"/>
        <w:rPr>
          <w:rFonts w:ascii="Times New Roman" w:eastAsia="Times New Roman" w:hAnsi="Times New Roman" w:cs="Times New Roman"/>
          <w:b/>
          <w:i/>
          <w:iCs/>
          <w:sz w:val="24"/>
          <w:szCs w:val="24"/>
          <w:lang w:eastAsia="bg-BG"/>
        </w:rPr>
      </w:pPr>
      <w:r w:rsidRPr="00547B67">
        <w:rPr>
          <w:rFonts w:ascii="Times New Roman" w:eastAsia="Times New Roman" w:hAnsi="Times New Roman" w:cs="Times New Roman"/>
          <w:iCs/>
          <w:sz w:val="24"/>
          <w:szCs w:val="24"/>
          <w:lang w:eastAsia="bg-BG"/>
        </w:rPr>
        <w:t xml:space="preserve"> </w:t>
      </w:r>
      <w:r w:rsidRPr="00547B67">
        <w:rPr>
          <w:rFonts w:ascii="Times New Roman" w:eastAsia="Times New Roman" w:hAnsi="Times New Roman" w:cs="Times New Roman"/>
          <w:b/>
          <w:i/>
          <w:iCs/>
          <w:sz w:val="24"/>
          <w:szCs w:val="24"/>
          <w:lang w:eastAsia="bg-BG"/>
        </w:rPr>
        <w:t>При подаване на заявление за участие или оферта кандидатът или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567DE64D" w14:textId="77777777" w:rsidR="001959A4" w:rsidRPr="00547B67" w:rsidRDefault="001959A4" w:rsidP="00077AD6">
      <w:pPr>
        <w:autoSpaceDE w:val="0"/>
        <w:autoSpaceDN w:val="0"/>
        <w:adjustRightInd w:val="0"/>
        <w:spacing w:before="120"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Повече информация относно декларирането на личното състояние и съответствие с критериите за подбор е посочена в чл. 67 от ЗОП.</w:t>
      </w:r>
    </w:p>
    <w:p w14:paraId="36F90DFC" w14:textId="77777777" w:rsidR="00B759DF" w:rsidRPr="00547B67" w:rsidRDefault="00B759DF" w:rsidP="00331F34">
      <w:pPr>
        <w:pStyle w:val="ListParagraph"/>
        <w:numPr>
          <w:ilvl w:val="1"/>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 xml:space="preserve"> </w:t>
      </w:r>
      <w:r w:rsidR="00A407E0" w:rsidRPr="00547B67">
        <w:rPr>
          <w:rFonts w:ascii="Times New Roman" w:eastAsia="Calibri" w:hAnsi="Times New Roman" w:cs="Times New Roman"/>
          <w:b/>
          <w:sz w:val="24"/>
          <w:szCs w:val="24"/>
        </w:rPr>
        <w:t>Критерий за оценка на офертите</w:t>
      </w:r>
    </w:p>
    <w:p w14:paraId="0B9A599D" w14:textId="77777777" w:rsidR="00B759DF" w:rsidRPr="00547B67" w:rsidRDefault="00B759DF" w:rsidP="00B759DF">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bookmarkStart w:id="34" w:name="_Toc419445186"/>
      <w:r w:rsidRPr="00547B67">
        <w:rPr>
          <w:rFonts w:ascii="Times New Roman" w:eastAsia="Times New Roman" w:hAnsi="Times New Roman" w:cs="Times New Roman"/>
          <w:iCs/>
          <w:sz w:val="24"/>
          <w:szCs w:val="24"/>
          <w:lang w:eastAsia="bg-BG"/>
        </w:rPr>
        <w:t>Обществените поръчки се възлагат въз основа на икономически най-изгодната оферта.</w:t>
      </w:r>
    </w:p>
    <w:p w14:paraId="3B6C8014" w14:textId="77777777" w:rsidR="00B759DF" w:rsidRPr="00547B67" w:rsidRDefault="00B759DF" w:rsidP="00B759DF">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 xml:space="preserve"> Икономически най-изгодната оферта се определя въз основа на един от следните критерии за възлагане:</w:t>
      </w:r>
    </w:p>
    <w:p w14:paraId="4C7A40E7" w14:textId="77777777" w:rsidR="00B759DF" w:rsidRPr="00547B67" w:rsidRDefault="00B759DF" w:rsidP="00B759DF">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1. най-ниска цена;</w:t>
      </w:r>
    </w:p>
    <w:p w14:paraId="0918BC42" w14:textId="77777777" w:rsidR="00B759DF" w:rsidRPr="00547B67" w:rsidRDefault="00B759DF" w:rsidP="00B759DF">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b/>
          <w:iCs/>
          <w:sz w:val="24"/>
          <w:szCs w:val="24"/>
          <w:lang w:eastAsia="bg-BG"/>
        </w:rPr>
      </w:pPr>
      <w:r w:rsidRPr="00547B67">
        <w:rPr>
          <w:rFonts w:ascii="Times New Roman" w:eastAsia="Times New Roman" w:hAnsi="Times New Roman" w:cs="Times New Roman"/>
          <w:b/>
          <w:iCs/>
          <w:sz w:val="24"/>
          <w:szCs w:val="24"/>
          <w:lang w:eastAsia="bg-BG"/>
        </w:rPr>
        <w:t>2. ниво на разходите, като се отчита разходната ефективност, включително разходите за целия жизнен цикъл;</w:t>
      </w:r>
    </w:p>
    <w:p w14:paraId="14FAD764" w14:textId="77777777" w:rsidR="00B759DF" w:rsidRPr="00547B67" w:rsidRDefault="00B759DF" w:rsidP="00B759DF">
      <w:pPr>
        <w:autoSpaceDE w:val="0"/>
        <w:autoSpaceDN w:val="0"/>
        <w:adjustRightInd w:val="0"/>
        <w:spacing w:before="100" w:beforeAutospacing="1" w:after="100" w:afterAutospacing="1" w:line="288" w:lineRule="auto"/>
        <w:ind w:left="360"/>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b/>
          <w:iCs/>
          <w:sz w:val="24"/>
          <w:szCs w:val="24"/>
          <w:lang w:eastAsia="bg-BG"/>
        </w:rPr>
        <w:t>3. оптимално съотношение качество/цена</w:t>
      </w:r>
      <w:r w:rsidRPr="00547B67">
        <w:rPr>
          <w:rFonts w:ascii="Times New Roman" w:eastAsia="Times New Roman" w:hAnsi="Times New Roman" w:cs="Times New Roman"/>
          <w:iCs/>
          <w:sz w:val="24"/>
          <w:szCs w:val="24"/>
          <w:lang w:eastAsia="bg-BG"/>
        </w:rPr>
        <w:t>,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обществената поръчка.</w:t>
      </w:r>
    </w:p>
    <w:bookmarkEnd w:id="34"/>
    <w:p w14:paraId="7625DFA2" w14:textId="77777777" w:rsidR="00A407E0" w:rsidRPr="00547B67" w:rsidRDefault="00A407E0" w:rsidP="00A407E0">
      <w:pPr>
        <w:spacing w:after="0" w:line="240" w:lineRule="auto"/>
        <w:ind w:left="360"/>
        <w:jc w:val="both"/>
        <w:rPr>
          <w:rFonts w:ascii="Times New Roman" w:eastAsia="Calibri" w:hAnsi="Times New Roman" w:cs="Times New Roman"/>
          <w:b/>
          <w:sz w:val="24"/>
          <w:szCs w:val="24"/>
          <w:u w:val="single"/>
        </w:rPr>
      </w:pPr>
      <w:r w:rsidRPr="00547B67">
        <w:rPr>
          <w:rFonts w:ascii="Times New Roman" w:eastAsia="Calibri" w:hAnsi="Times New Roman" w:cs="Times New Roman"/>
          <w:b/>
          <w:sz w:val="24"/>
          <w:szCs w:val="24"/>
          <w:u w:val="single"/>
        </w:rPr>
        <w:lastRenderedPageBreak/>
        <w:t>ВАЖНО!</w:t>
      </w:r>
    </w:p>
    <w:p w14:paraId="26012E8F" w14:textId="77777777" w:rsidR="00A407E0" w:rsidRPr="00547B67" w:rsidRDefault="00A407E0" w:rsidP="00A407E0">
      <w:pPr>
        <w:spacing w:after="0" w:line="240" w:lineRule="auto"/>
        <w:ind w:left="360"/>
        <w:jc w:val="both"/>
        <w:rPr>
          <w:rFonts w:ascii="Times New Roman" w:eastAsia="Calibri" w:hAnsi="Times New Roman" w:cs="Times New Roman"/>
          <w:b/>
          <w:sz w:val="24"/>
          <w:szCs w:val="24"/>
          <w:u w:val="single"/>
        </w:rPr>
      </w:pPr>
    </w:p>
    <w:p w14:paraId="1663DC39" w14:textId="77777777" w:rsidR="00DA08FE" w:rsidRPr="00547B67" w:rsidRDefault="00A407E0" w:rsidP="00A407E0">
      <w:pPr>
        <w:spacing w:after="0" w:line="240" w:lineRule="auto"/>
        <w:ind w:left="360"/>
        <w:jc w:val="both"/>
        <w:rPr>
          <w:rFonts w:ascii="Times New Roman" w:eastAsia="Calibri" w:hAnsi="Times New Roman" w:cs="Times New Roman"/>
          <w:b/>
          <w:i/>
          <w:sz w:val="24"/>
          <w:szCs w:val="24"/>
        </w:rPr>
      </w:pPr>
      <w:r w:rsidRPr="00547B67">
        <w:rPr>
          <w:rFonts w:ascii="Times New Roman" w:eastAsia="Calibri" w:hAnsi="Times New Roman" w:cs="Times New Roman"/>
          <w:sz w:val="24"/>
          <w:szCs w:val="24"/>
        </w:rPr>
        <w:t xml:space="preserve"> </w:t>
      </w:r>
      <w:r w:rsidRPr="00547B67">
        <w:rPr>
          <w:rFonts w:ascii="Times New Roman" w:eastAsia="Calibri" w:hAnsi="Times New Roman" w:cs="Times New Roman"/>
          <w:b/>
          <w:i/>
          <w:sz w:val="24"/>
          <w:szCs w:val="24"/>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100439FF" w14:textId="77777777" w:rsidR="00A407E0" w:rsidRPr="00547B67" w:rsidRDefault="00A407E0" w:rsidP="00A407E0">
      <w:pPr>
        <w:spacing w:after="0" w:line="240" w:lineRule="auto"/>
        <w:ind w:left="360"/>
        <w:jc w:val="both"/>
        <w:rPr>
          <w:rFonts w:ascii="Times New Roman" w:eastAsia="Calibri" w:hAnsi="Times New Roman" w:cs="Times New Roman"/>
          <w:b/>
          <w:i/>
          <w:sz w:val="24"/>
          <w:szCs w:val="24"/>
        </w:rPr>
      </w:pPr>
    </w:p>
    <w:p w14:paraId="0D31A376" w14:textId="77777777" w:rsidR="00DA08FE" w:rsidRPr="00547B67" w:rsidRDefault="00DA08FE" w:rsidP="00276A9C">
      <w:pPr>
        <w:spacing w:after="0" w:line="240" w:lineRule="auto"/>
        <w:ind w:left="360"/>
        <w:jc w:val="both"/>
        <w:rPr>
          <w:rFonts w:ascii="Times New Roman" w:eastAsia="Calibri" w:hAnsi="Times New Roman" w:cs="Times New Roman"/>
          <w:sz w:val="24"/>
          <w:szCs w:val="24"/>
        </w:rPr>
      </w:pPr>
    </w:p>
    <w:p w14:paraId="4458A5B5" w14:textId="77777777" w:rsidR="009D2523" w:rsidRPr="00547B67" w:rsidRDefault="00A407E0" w:rsidP="00331F34">
      <w:pPr>
        <w:pStyle w:val="ListParagraph"/>
        <w:numPr>
          <w:ilvl w:val="0"/>
          <w:numId w:val="28"/>
        </w:numPr>
        <w:rPr>
          <w:rFonts w:ascii="Times New Roman" w:eastAsia="Calibri" w:hAnsi="Times New Roman" w:cs="Times New Roman"/>
          <w:b/>
          <w:sz w:val="24"/>
          <w:szCs w:val="24"/>
        </w:rPr>
      </w:pPr>
      <w:r w:rsidRPr="00547B67">
        <w:rPr>
          <w:rFonts w:ascii="Times New Roman" w:eastAsia="Calibri" w:hAnsi="Times New Roman" w:cs="Times New Roman"/>
          <w:b/>
          <w:sz w:val="24"/>
          <w:szCs w:val="24"/>
        </w:rPr>
        <w:t>Договор за възлагане на обществена поръчка</w:t>
      </w:r>
    </w:p>
    <w:p w14:paraId="17D9E14E" w14:textId="77777777" w:rsidR="009D2523" w:rsidRPr="00547B67" w:rsidRDefault="009D2523" w:rsidP="009D2523">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Бенефициентът сключва писмен договор за обществена поръчка с участника, определен за изпълнител в резултат на проведената процедура. Съгласно чл.112 ал.4 от ЗОП договорът трябва да съответства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като промени в проекта на договор се допускат по изключение, когато е изпълнено условието по чл. 116от ЗОП и са наложени от обстоятелства, настъпили по време или след провеждане на процедурата.</w:t>
      </w:r>
    </w:p>
    <w:p w14:paraId="1CA52AEE" w14:textId="77777777" w:rsidR="009D2523" w:rsidRPr="00547B67" w:rsidRDefault="009D2523" w:rsidP="009D2523">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lang w:eastAsia="bg-BG"/>
        </w:rPr>
        <w:t>Договорът за възлагане на съответната поръчка се сключва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решението за определяне на изпълнител. Възложителят може да сключи договор за обществена поръчка и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случаите, изчерпателно посочени в чл.112, ал.7 от ЗОП.</w:t>
      </w:r>
    </w:p>
    <w:p w14:paraId="076CABC7" w14:textId="77777777" w:rsidR="009D2523" w:rsidRPr="00547B67" w:rsidRDefault="009D2523" w:rsidP="009D2523">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sz w:val="24"/>
          <w:szCs w:val="24"/>
        </w:rPr>
      </w:pPr>
      <w:r w:rsidRPr="00547B67">
        <w:rPr>
          <w:rFonts w:ascii="Times New Roman" w:eastAsia="Times New Roman" w:hAnsi="Times New Roman" w:cs="Times New Roman"/>
          <w:iCs/>
          <w:sz w:val="24"/>
          <w:szCs w:val="24"/>
        </w:rPr>
        <w:t>В договорите, които бенефициентът сключва с изпълнителите, трябва да бъдат включени задължителните разпоредби, произтичащи от</w:t>
      </w:r>
      <w:r w:rsidRPr="00547B67">
        <w:rPr>
          <w:rFonts w:ascii="Times New Roman" w:eastAsia="Times New Roman" w:hAnsi="Times New Roman" w:cs="Times New Roman"/>
          <w:iCs/>
          <w:sz w:val="24"/>
          <w:szCs w:val="24"/>
          <w:lang w:eastAsia="bg-BG"/>
        </w:rPr>
        <w:t xml:space="preserve"> чл. 1.8. от</w:t>
      </w:r>
      <w:r w:rsidRPr="00547B67">
        <w:rPr>
          <w:rFonts w:ascii="Times New Roman" w:eastAsia="Times New Roman" w:hAnsi="Times New Roman" w:cs="Times New Roman"/>
          <w:iCs/>
          <w:sz w:val="24"/>
          <w:szCs w:val="24"/>
        </w:rPr>
        <w:t xml:space="preserve"> Общите условия към договора за безвъзмездна финансова помощ.</w:t>
      </w:r>
    </w:p>
    <w:p w14:paraId="6F06B76C" w14:textId="77777777" w:rsidR="009D2523" w:rsidRPr="00547B67" w:rsidRDefault="009D2523" w:rsidP="009D2523">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iCs/>
          <w:color w:val="000000"/>
          <w:sz w:val="24"/>
          <w:szCs w:val="24"/>
        </w:rPr>
      </w:pPr>
      <w:r w:rsidRPr="00547B67">
        <w:rPr>
          <w:rFonts w:ascii="Times New Roman" w:eastAsia="Times New Roman" w:hAnsi="Times New Roman" w:cs="Times New Roman"/>
          <w:iCs/>
          <w:sz w:val="24"/>
          <w:szCs w:val="24"/>
        </w:rPr>
        <w:t>Продължителността</w:t>
      </w:r>
      <w:r w:rsidRPr="00547B67">
        <w:rPr>
          <w:rFonts w:ascii="Times New Roman" w:eastAsia="Times New Roman" w:hAnsi="Times New Roman" w:cs="Times New Roman"/>
          <w:iCs/>
          <w:color w:val="000000"/>
          <w:spacing w:val="-7"/>
          <w:sz w:val="24"/>
          <w:szCs w:val="24"/>
        </w:rPr>
        <w:t xml:space="preserve"> на всички договори с изпълнители трябва да бъде </w:t>
      </w:r>
      <w:r w:rsidRPr="00547B67">
        <w:rPr>
          <w:rFonts w:ascii="Times New Roman" w:eastAsia="Times New Roman" w:hAnsi="Times New Roman" w:cs="Times New Roman"/>
          <w:b/>
          <w:bCs/>
          <w:iCs/>
          <w:color w:val="000000"/>
          <w:spacing w:val="-7"/>
          <w:sz w:val="24"/>
          <w:szCs w:val="24"/>
          <w:u w:val="single"/>
        </w:rPr>
        <w:t>задължително</w:t>
      </w:r>
      <w:r w:rsidRPr="00547B67">
        <w:rPr>
          <w:rFonts w:ascii="Times New Roman" w:eastAsia="Times New Roman" w:hAnsi="Times New Roman" w:cs="Times New Roman"/>
          <w:b/>
          <w:bCs/>
          <w:iCs/>
          <w:color w:val="000000"/>
          <w:sz w:val="24"/>
          <w:szCs w:val="24"/>
          <w:u w:val="single"/>
        </w:rPr>
        <w:t xml:space="preserve"> в рамките на срока на </w:t>
      </w:r>
      <w:r w:rsidRPr="00547B67">
        <w:rPr>
          <w:rFonts w:ascii="Times New Roman" w:eastAsia="Times New Roman" w:hAnsi="Times New Roman" w:cs="Times New Roman"/>
          <w:b/>
          <w:iCs/>
          <w:sz w:val="24"/>
          <w:szCs w:val="24"/>
          <w:u w:val="single"/>
          <w:lang w:eastAsia="bg-BG"/>
        </w:rPr>
        <w:t>административния договор</w:t>
      </w:r>
      <w:r w:rsidRPr="00547B67">
        <w:rPr>
          <w:rFonts w:ascii="Times New Roman" w:eastAsia="Times New Roman" w:hAnsi="Times New Roman" w:cs="Times New Roman"/>
          <w:b/>
          <w:bCs/>
          <w:iCs/>
          <w:color w:val="000000"/>
          <w:sz w:val="24"/>
          <w:szCs w:val="24"/>
          <w:u w:val="single"/>
          <w:lang w:val="ru-RU"/>
        </w:rPr>
        <w:t>.</w:t>
      </w:r>
      <w:r w:rsidRPr="00547B67">
        <w:rPr>
          <w:rFonts w:ascii="Times New Roman" w:eastAsia="Times New Roman" w:hAnsi="Times New Roman" w:cs="Times New Roman"/>
          <w:b/>
          <w:bCs/>
          <w:iCs/>
          <w:color w:val="000000"/>
          <w:sz w:val="24"/>
          <w:szCs w:val="24"/>
        </w:rPr>
        <w:t xml:space="preserve"> Всякакви закъснения при </w:t>
      </w:r>
      <w:r w:rsidRPr="00547B67">
        <w:rPr>
          <w:rFonts w:ascii="Times New Roman" w:eastAsia="Times New Roman" w:hAnsi="Times New Roman" w:cs="Times New Roman"/>
          <w:b/>
          <w:bCs/>
          <w:iCs/>
          <w:color w:val="000000"/>
          <w:sz w:val="24"/>
          <w:szCs w:val="24"/>
          <w:lang w:val="ru-RU"/>
        </w:rPr>
        <w:t>изпълнението</w:t>
      </w:r>
      <w:r w:rsidRPr="00547B67">
        <w:rPr>
          <w:rFonts w:ascii="Times New Roman" w:eastAsia="Times New Roman" w:hAnsi="Times New Roman" w:cs="Times New Roman"/>
          <w:b/>
          <w:bCs/>
          <w:iCs/>
          <w:color w:val="000000"/>
          <w:sz w:val="24"/>
          <w:szCs w:val="24"/>
        </w:rPr>
        <w:t xml:space="preserve"> на договорите с изпълнители могат да застрашат успешното приключване на </w:t>
      </w:r>
      <w:r w:rsidRPr="00547B67">
        <w:rPr>
          <w:rFonts w:ascii="Times New Roman" w:eastAsia="Times New Roman" w:hAnsi="Times New Roman" w:cs="Times New Roman"/>
          <w:iCs/>
          <w:sz w:val="24"/>
          <w:szCs w:val="24"/>
          <w:lang w:eastAsia="bg-BG"/>
        </w:rPr>
        <w:t>договора за безвъзмездна финансова помощ</w:t>
      </w:r>
      <w:r w:rsidRPr="00547B67">
        <w:rPr>
          <w:rFonts w:ascii="Times New Roman" w:eastAsia="Times New Roman" w:hAnsi="Times New Roman" w:cs="Times New Roman"/>
          <w:b/>
          <w:bCs/>
          <w:iCs/>
          <w:color w:val="000000"/>
          <w:sz w:val="24"/>
          <w:szCs w:val="24"/>
        </w:rPr>
        <w:t>.</w:t>
      </w:r>
      <w:r w:rsidRPr="00547B67">
        <w:rPr>
          <w:rFonts w:ascii="Times New Roman" w:eastAsia="Times New Roman" w:hAnsi="Times New Roman" w:cs="Times New Roman"/>
          <w:iCs/>
          <w:color w:val="000000"/>
          <w:sz w:val="24"/>
          <w:szCs w:val="24"/>
        </w:rPr>
        <w:t xml:space="preserve">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w:t>
      </w:r>
    </w:p>
    <w:p w14:paraId="6FB7AB09" w14:textId="77777777" w:rsidR="00A407E0" w:rsidRPr="00547B67" w:rsidRDefault="00A407E0" w:rsidP="00A407E0">
      <w:pPr>
        <w:autoSpaceDE w:val="0"/>
        <w:autoSpaceDN w:val="0"/>
        <w:adjustRightInd w:val="0"/>
        <w:spacing w:before="100" w:beforeAutospacing="1" w:after="100" w:afterAutospacing="1" w:line="288" w:lineRule="auto"/>
        <w:ind w:firstLine="714"/>
        <w:jc w:val="both"/>
        <w:rPr>
          <w:rFonts w:ascii="Times New Roman" w:eastAsia="Times New Roman" w:hAnsi="Times New Roman" w:cs="Times New Roman"/>
          <w:b/>
          <w:iCs/>
          <w:sz w:val="24"/>
          <w:szCs w:val="24"/>
          <w:u w:val="single"/>
        </w:rPr>
      </w:pPr>
      <w:r w:rsidRPr="00547B67">
        <w:rPr>
          <w:rFonts w:ascii="Times New Roman" w:eastAsia="Times New Roman" w:hAnsi="Times New Roman" w:cs="Times New Roman"/>
          <w:b/>
          <w:iCs/>
          <w:sz w:val="24"/>
          <w:szCs w:val="24"/>
          <w:u w:val="single"/>
        </w:rPr>
        <w:t>ВАЖНО!</w:t>
      </w:r>
    </w:p>
    <w:p w14:paraId="74295B66" w14:textId="77777777" w:rsidR="00A407E0" w:rsidRPr="00547B67" w:rsidRDefault="00A407E0" w:rsidP="00717DF3">
      <w:pPr>
        <w:spacing w:after="0" w:line="240" w:lineRule="auto"/>
        <w:ind w:left="360"/>
        <w:jc w:val="both"/>
        <w:rPr>
          <w:rFonts w:ascii="Times New Roman" w:eastAsia="Times New Roman" w:hAnsi="Times New Roman" w:cs="Times New Roman"/>
          <w:iCs/>
          <w:sz w:val="24"/>
          <w:szCs w:val="24"/>
        </w:rPr>
      </w:pPr>
      <w:r w:rsidRPr="00547B67">
        <w:rPr>
          <w:rFonts w:ascii="Times New Roman" w:eastAsia="Times New Roman" w:hAnsi="Times New Roman" w:cs="Times New Roman"/>
          <w:iCs/>
          <w:sz w:val="24"/>
          <w:szCs w:val="24"/>
        </w:rPr>
        <w:t xml:space="preserve"> </w:t>
      </w:r>
      <w:r w:rsidRPr="00547B67">
        <w:rPr>
          <w:rFonts w:ascii="Times New Roman" w:eastAsia="Times New Roman" w:hAnsi="Times New Roman" w:cs="Times New Roman"/>
          <w:b/>
          <w:i/>
          <w:iCs/>
          <w:sz w:val="24"/>
          <w:szCs w:val="24"/>
        </w:rPr>
        <w:t xml:space="preserve">УО не е страна по договорите с изпълнители и поради тази причина не може да бъде арбитър или </w:t>
      </w:r>
      <w:proofErr w:type="spellStart"/>
      <w:r w:rsidRPr="00547B67">
        <w:rPr>
          <w:rFonts w:ascii="Times New Roman" w:eastAsia="Times New Roman" w:hAnsi="Times New Roman" w:cs="Times New Roman"/>
          <w:b/>
          <w:i/>
          <w:iCs/>
          <w:sz w:val="24"/>
          <w:szCs w:val="24"/>
        </w:rPr>
        <w:t>медиатор</w:t>
      </w:r>
      <w:proofErr w:type="spellEnd"/>
      <w:r w:rsidRPr="00547B67">
        <w:rPr>
          <w:rFonts w:ascii="Times New Roman" w:eastAsia="Times New Roman" w:hAnsi="Times New Roman" w:cs="Times New Roman"/>
          <w:b/>
          <w:i/>
          <w:iCs/>
          <w:sz w:val="24"/>
          <w:szCs w:val="24"/>
        </w:rPr>
        <w:t xml:space="preserve"> в отношенията между изпълнителя и бенефициента</w:t>
      </w:r>
      <w:r w:rsidRPr="00547B67">
        <w:rPr>
          <w:rFonts w:ascii="Times New Roman" w:eastAsia="Times New Roman" w:hAnsi="Times New Roman" w:cs="Times New Roman"/>
          <w:iCs/>
          <w:sz w:val="24"/>
          <w:szCs w:val="24"/>
        </w:rPr>
        <w:t>.</w:t>
      </w:r>
    </w:p>
    <w:p w14:paraId="71A43DE1" w14:textId="77777777" w:rsidR="00B60607" w:rsidRPr="00547B67" w:rsidRDefault="00B60607" w:rsidP="00717DF3">
      <w:pPr>
        <w:autoSpaceDE w:val="0"/>
        <w:autoSpaceDN w:val="0"/>
        <w:adjustRightInd w:val="0"/>
        <w:spacing w:before="120" w:after="100" w:afterAutospacing="1" w:line="288" w:lineRule="auto"/>
        <w:ind w:firstLine="714"/>
        <w:jc w:val="both"/>
        <w:rPr>
          <w:rFonts w:ascii="Times New Roman" w:eastAsia="Times New Roman" w:hAnsi="Times New Roman" w:cs="Times New Roman"/>
          <w:iCs/>
          <w:sz w:val="24"/>
          <w:szCs w:val="24"/>
          <w:lang w:eastAsia="bg-BG"/>
        </w:rPr>
      </w:pPr>
      <w:r w:rsidRPr="00547B67">
        <w:rPr>
          <w:rFonts w:ascii="Times New Roman" w:eastAsia="Times New Roman" w:hAnsi="Times New Roman" w:cs="Times New Roman"/>
          <w:iCs/>
          <w:sz w:val="24"/>
          <w:szCs w:val="24"/>
        </w:rPr>
        <w:t>Договорът</w:t>
      </w:r>
      <w:r w:rsidRPr="00547B67">
        <w:rPr>
          <w:rFonts w:ascii="Times New Roman" w:eastAsia="Times New Roman" w:hAnsi="Times New Roman" w:cs="Times New Roman"/>
          <w:iCs/>
          <w:sz w:val="24"/>
          <w:szCs w:val="24"/>
          <w:lang w:eastAsia="bg-BG"/>
        </w:rPr>
        <w:t xml:space="preserve"> за възлагане на обществена поръчка не подлежи на изменение, с изключение на случаите, изчерпателно посочени в чл.116 от ЗОП. </w:t>
      </w:r>
    </w:p>
    <w:p w14:paraId="44E6DB3F" w14:textId="57D2C295" w:rsidR="00796FF7" w:rsidRDefault="00796FF7">
      <w:pPr>
        <w:rPr>
          <w:rFonts w:ascii="Times New Roman" w:eastAsia="Times New Roman" w:hAnsi="Times New Roman" w:cs="Times New Roman"/>
          <w:iCs/>
          <w:sz w:val="24"/>
          <w:szCs w:val="24"/>
          <w:lang w:eastAsia="bg-BG"/>
        </w:rPr>
      </w:pPr>
      <w:r>
        <w:rPr>
          <w:rFonts w:ascii="Times New Roman" w:eastAsia="Times New Roman" w:hAnsi="Times New Roman" w:cs="Times New Roman"/>
          <w:iCs/>
          <w:sz w:val="24"/>
          <w:szCs w:val="24"/>
          <w:lang w:eastAsia="bg-BG"/>
        </w:rPr>
        <w:br w:type="page"/>
      </w:r>
    </w:p>
    <w:p w14:paraId="7194722B" w14:textId="77777777" w:rsidR="00D33B10" w:rsidRPr="00547B67" w:rsidRDefault="00EF5EB6" w:rsidP="00EE4143">
      <w:pPr>
        <w:pStyle w:val="Heading1"/>
        <w:numPr>
          <w:ilvl w:val="0"/>
          <w:numId w:val="33"/>
        </w:numPr>
      </w:pPr>
      <w:bookmarkStart w:id="35" w:name="_IV._Отчитане_от"/>
      <w:bookmarkStart w:id="36" w:name="_Toc164933163"/>
      <w:bookmarkEnd w:id="35"/>
      <w:r w:rsidRPr="00547B67">
        <w:lastRenderedPageBreak/>
        <w:t xml:space="preserve">Отчитане от страна на </w:t>
      </w:r>
      <w:r w:rsidR="00AE01C1" w:rsidRPr="00547B67">
        <w:t>Бенефициент</w:t>
      </w:r>
      <w:r w:rsidRPr="00547B67">
        <w:t>ите</w:t>
      </w:r>
      <w:r w:rsidR="002B749C" w:rsidRPr="00547B67">
        <w:t xml:space="preserve">. </w:t>
      </w:r>
      <w:r w:rsidR="00D33B10" w:rsidRPr="00547B67">
        <w:t>Плащания и верификация от страна на УО</w:t>
      </w:r>
      <w:bookmarkEnd w:id="36"/>
    </w:p>
    <w:p w14:paraId="66ECC438" w14:textId="77777777" w:rsidR="00D33B10" w:rsidRPr="00547B67" w:rsidRDefault="00D33B10" w:rsidP="009272EF">
      <w:pPr>
        <w:spacing w:after="0" w:line="240" w:lineRule="auto"/>
        <w:jc w:val="both"/>
        <w:rPr>
          <w:rFonts w:ascii="Times New Roman" w:hAnsi="Times New Roman" w:cs="Times New Roman"/>
          <w:sz w:val="24"/>
          <w:szCs w:val="24"/>
        </w:rPr>
      </w:pPr>
    </w:p>
    <w:p w14:paraId="10AE67BF" w14:textId="77777777" w:rsidR="00ED45FA" w:rsidRDefault="00CB43AC" w:rsidP="00ED45FA">
      <w:pPr>
        <w:autoSpaceDE w:val="0"/>
        <w:autoSpaceDN w:val="0"/>
        <w:adjustRightInd w:val="0"/>
        <w:spacing w:before="120" w:after="100" w:afterAutospacing="1" w:line="288" w:lineRule="auto"/>
        <w:ind w:firstLine="714"/>
        <w:jc w:val="both"/>
        <w:rPr>
          <w:rFonts w:ascii="Times New Roman" w:hAnsi="Times New Roman" w:cs="Times New Roman"/>
          <w:sz w:val="24"/>
          <w:szCs w:val="24"/>
        </w:rPr>
      </w:pPr>
      <w:r w:rsidRPr="00547B67">
        <w:rPr>
          <w:rFonts w:ascii="Times New Roman" w:hAnsi="Times New Roman" w:cs="Times New Roman"/>
          <w:sz w:val="24"/>
          <w:szCs w:val="24"/>
        </w:rPr>
        <w:t xml:space="preserve">Безвъзмездната финансова помощ се предоставя от УО чрез извършване на авансови, междинни и окончателни плащания въз основа на искания на </w:t>
      </w:r>
      <w:r w:rsidR="00F66CB4" w:rsidRPr="00547B67">
        <w:rPr>
          <w:rFonts w:ascii="Times New Roman" w:hAnsi="Times New Roman" w:cs="Times New Roman"/>
          <w:sz w:val="24"/>
          <w:szCs w:val="24"/>
        </w:rPr>
        <w:t>б</w:t>
      </w:r>
      <w:r w:rsidR="00AE01C1" w:rsidRPr="00547B67">
        <w:rPr>
          <w:rFonts w:ascii="Times New Roman" w:hAnsi="Times New Roman" w:cs="Times New Roman"/>
          <w:sz w:val="24"/>
          <w:szCs w:val="24"/>
        </w:rPr>
        <w:t>енефициент</w:t>
      </w:r>
      <w:r w:rsidR="00534B5E" w:rsidRPr="00547B67">
        <w:rPr>
          <w:rFonts w:ascii="Times New Roman" w:hAnsi="Times New Roman" w:cs="Times New Roman"/>
          <w:sz w:val="24"/>
          <w:szCs w:val="24"/>
        </w:rPr>
        <w:t>а</w:t>
      </w:r>
      <w:r w:rsidR="005C074D" w:rsidRPr="00547B67">
        <w:rPr>
          <w:rFonts w:ascii="Times New Roman" w:hAnsi="Times New Roman" w:cs="Times New Roman"/>
          <w:sz w:val="24"/>
          <w:szCs w:val="24"/>
        </w:rPr>
        <w:t>,</w:t>
      </w:r>
      <w:r w:rsidRPr="00547B67">
        <w:rPr>
          <w:rFonts w:ascii="Times New Roman" w:hAnsi="Times New Roman" w:cs="Times New Roman"/>
          <w:sz w:val="24"/>
          <w:szCs w:val="24"/>
        </w:rPr>
        <w:t xml:space="preserve"> представени в ИСУН</w:t>
      </w:r>
      <w:r w:rsidR="00F30049" w:rsidRPr="00547B67">
        <w:rPr>
          <w:rFonts w:ascii="Times New Roman" w:hAnsi="Times New Roman" w:cs="Times New Roman"/>
          <w:sz w:val="24"/>
          <w:szCs w:val="24"/>
        </w:rPr>
        <w:t>.</w:t>
      </w:r>
      <w:r w:rsidRPr="00547B67">
        <w:rPr>
          <w:rFonts w:ascii="Times New Roman" w:hAnsi="Times New Roman" w:cs="Times New Roman"/>
          <w:sz w:val="24"/>
          <w:szCs w:val="24"/>
        </w:rPr>
        <w:t xml:space="preserve"> </w:t>
      </w:r>
    </w:p>
    <w:p w14:paraId="688CAED9" w14:textId="0EBD568F" w:rsidR="00CB43AC" w:rsidRPr="00547B67" w:rsidRDefault="00CB43AC" w:rsidP="00ED45FA">
      <w:pPr>
        <w:autoSpaceDE w:val="0"/>
        <w:autoSpaceDN w:val="0"/>
        <w:adjustRightInd w:val="0"/>
        <w:spacing w:before="120" w:after="100" w:afterAutospacing="1" w:line="288" w:lineRule="auto"/>
        <w:ind w:firstLine="714"/>
        <w:jc w:val="both"/>
        <w:rPr>
          <w:rFonts w:ascii="Times New Roman" w:eastAsia="Times New Roman" w:hAnsi="Times New Roman" w:cs="Times New Roman"/>
          <w:sz w:val="24"/>
          <w:szCs w:val="24"/>
          <w:lang w:eastAsia="bg-BG"/>
        </w:rPr>
      </w:pPr>
      <w:r w:rsidRPr="00547B67">
        <w:rPr>
          <w:rFonts w:ascii="Times New Roman" w:hAnsi="Times New Roman" w:cs="Times New Roman"/>
          <w:sz w:val="24"/>
          <w:szCs w:val="24"/>
        </w:rPr>
        <w:t>БФП се предоставя за проекти, с които се постигат целите на П</w:t>
      </w:r>
      <w:r w:rsidR="00F30049" w:rsidRPr="00547B67">
        <w:rPr>
          <w:rFonts w:ascii="Times New Roman" w:hAnsi="Times New Roman" w:cs="Times New Roman"/>
          <w:sz w:val="24"/>
          <w:szCs w:val="24"/>
        </w:rPr>
        <w:t>НИДИИТ</w:t>
      </w:r>
      <w:r w:rsidRPr="00547B67">
        <w:rPr>
          <w:rFonts w:ascii="Times New Roman" w:hAnsi="Times New Roman" w:cs="Times New Roman"/>
          <w:sz w:val="24"/>
          <w:szCs w:val="24"/>
        </w:rPr>
        <w:t xml:space="preserve">, и </w:t>
      </w:r>
      <w:r w:rsidR="00B43335" w:rsidRPr="00547B67">
        <w:rPr>
          <w:rFonts w:ascii="Times New Roman" w:hAnsi="Times New Roman" w:cs="Times New Roman"/>
          <w:sz w:val="24"/>
          <w:szCs w:val="24"/>
        </w:rPr>
        <w:t xml:space="preserve">които напълно съответстват на </w:t>
      </w:r>
      <w:r w:rsidR="00203F9B" w:rsidRPr="00547B67">
        <w:rPr>
          <w:rFonts w:ascii="Times New Roman" w:hAnsi="Times New Roman" w:cs="Times New Roman"/>
          <w:sz w:val="24"/>
          <w:szCs w:val="24"/>
        </w:rPr>
        <w:t xml:space="preserve">условията, </w:t>
      </w:r>
      <w:r w:rsidRPr="00547B67">
        <w:rPr>
          <w:rFonts w:ascii="Times New Roman" w:hAnsi="Times New Roman" w:cs="Times New Roman"/>
          <w:sz w:val="24"/>
          <w:szCs w:val="24"/>
        </w:rPr>
        <w:t xml:space="preserve">определени в </w:t>
      </w:r>
      <w:r w:rsidR="00730A43" w:rsidRPr="00547B67">
        <w:rPr>
          <w:rFonts w:ascii="Times New Roman" w:hAnsi="Times New Roman" w:cs="Times New Roman"/>
          <w:sz w:val="24"/>
          <w:szCs w:val="24"/>
        </w:rPr>
        <w:t>Н</w:t>
      </w:r>
      <w:r w:rsidRPr="00547B67">
        <w:rPr>
          <w:rFonts w:ascii="Times New Roman" w:hAnsi="Times New Roman" w:cs="Times New Roman"/>
          <w:sz w:val="24"/>
          <w:szCs w:val="24"/>
        </w:rPr>
        <w:t xml:space="preserve">асоките </w:t>
      </w:r>
      <w:r w:rsidR="00730A43" w:rsidRPr="00547B67">
        <w:rPr>
          <w:rFonts w:ascii="Times New Roman" w:hAnsi="Times New Roman" w:cs="Times New Roman"/>
          <w:sz w:val="24"/>
          <w:szCs w:val="24"/>
        </w:rPr>
        <w:t xml:space="preserve">за кандидатстване по съответната процедура и </w:t>
      </w:r>
      <w:r w:rsidR="00203F9B" w:rsidRPr="00547B67">
        <w:rPr>
          <w:rFonts w:ascii="Times New Roman" w:hAnsi="Times New Roman" w:cs="Times New Roman"/>
          <w:sz w:val="24"/>
          <w:szCs w:val="24"/>
        </w:rPr>
        <w:t>АДБФП/ ЗБФП</w:t>
      </w:r>
      <w:r w:rsidR="00B43335" w:rsidRPr="00547B67">
        <w:rPr>
          <w:rFonts w:ascii="Times New Roman" w:hAnsi="Times New Roman" w:cs="Times New Roman"/>
          <w:sz w:val="24"/>
          <w:szCs w:val="24"/>
        </w:rPr>
        <w:t>.</w:t>
      </w:r>
      <w:r w:rsidRPr="00547B67">
        <w:rPr>
          <w:rFonts w:ascii="Times New Roman" w:hAnsi="Times New Roman" w:cs="Times New Roman"/>
          <w:sz w:val="24"/>
          <w:szCs w:val="24"/>
        </w:rPr>
        <w:t xml:space="preserve"> </w:t>
      </w:r>
      <w:r w:rsidRPr="00547B67">
        <w:rPr>
          <w:rFonts w:ascii="Times New Roman" w:eastAsia="Calibri" w:hAnsi="Times New Roman" w:cs="Times New Roman"/>
          <w:sz w:val="24"/>
          <w:szCs w:val="24"/>
        </w:rPr>
        <w:t>УО извършва междинни и окончателни плащания</w:t>
      </w:r>
      <w:r w:rsidR="00B43335" w:rsidRPr="00547B67">
        <w:rPr>
          <w:rFonts w:ascii="Times New Roman" w:eastAsia="Calibri" w:hAnsi="Times New Roman" w:cs="Times New Roman"/>
          <w:sz w:val="24"/>
          <w:szCs w:val="24"/>
        </w:rPr>
        <w:t xml:space="preserve"> само</w:t>
      </w:r>
      <w:r w:rsidRPr="00547B67">
        <w:rPr>
          <w:rFonts w:ascii="Times New Roman" w:eastAsia="Calibri" w:hAnsi="Times New Roman" w:cs="Times New Roman"/>
          <w:sz w:val="24"/>
          <w:szCs w:val="24"/>
        </w:rPr>
        <w:t xml:space="preserve"> след верифи</w:t>
      </w:r>
      <w:r w:rsidR="00B43335" w:rsidRPr="00547B67">
        <w:rPr>
          <w:rFonts w:ascii="Times New Roman" w:eastAsia="Calibri" w:hAnsi="Times New Roman" w:cs="Times New Roman"/>
          <w:sz w:val="24"/>
          <w:szCs w:val="24"/>
        </w:rPr>
        <w:t>кация</w:t>
      </w:r>
      <w:r w:rsidRPr="00547B67">
        <w:rPr>
          <w:rFonts w:ascii="Times New Roman" w:eastAsia="Calibri" w:hAnsi="Times New Roman" w:cs="Times New Roman"/>
          <w:sz w:val="24"/>
          <w:szCs w:val="24"/>
        </w:rPr>
        <w:t xml:space="preserve"> на направените</w:t>
      </w:r>
      <w:r w:rsidR="00B43335" w:rsidRPr="00547B67">
        <w:rPr>
          <w:rFonts w:ascii="Times New Roman" w:eastAsia="Calibri" w:hAnsi="Times New Roman" w:cs="Times New Roman"/>
          <w:sz w:val="24"/>
          <w:szCs w:val="24"/>
        </w:rPr>
        <w:t xml:space="preserve"> и отчетени</w:t>
      </w:r>
      <w:r w:rsidRPr="00547B67">
        <w:rPr>
          <w:rFonts w:ascii="Times New Roman" w:eastAsia="Calibri" w:hAnsi="Times New Roman" w:cs="Times New Roman"/>
          <w:sz w:val="24"/>
          <w:szCs w:val="24"/>
        </w:rPr>
        <w:t xml:space="preserve"> от </w:t>
      </w:r>
      <w:r w:rsidR="00F66CB4" w:rsidRPr="00547B67">
        <w:rPr>
          <w:rFonts w:ascii="Times New Roman" w:eastAsia="Calibri" w:hAnsi="Times New Roman" w:cs="Times New Roman"/>
          <w:sz w:val="24"/>
          <w:szCs w:val="24"/>
        </w:rPr>
        <w:t>б</w:t>
      </w:r>
      <w:r w:rsidR="00AE01C1" w:rsidRPr="00547B67">
        <w:rPr>
          <w:rFonts w:ascii="Times New Roman" w:eastAsia="Calibri" w:hAnsi="Times New Roman" w:cs="Times New Roman"/>
          <w:sz w:val="24"/>
          <w:szCs w:val="24"/>
        </w:rPr>
        <w:t>енефициент</w:t>
      </w:r>
      <w:r w:rsidR="00534B5E" w:rsidRPr="00547B67">
        <w:rPr>
          <w:rFonts w:ascii="Times New Roman" w:eastAsia="Calibri" w:hAnsi="Times New Roman" w:cs="Times New Roman"/>
          <w:sz w:val="24"/>
          <w:szCs w:val="24"/>
        </w:rPr>
        <w:t xml:space="preserve">а </w:t>
      </w:r>
      <w:r w:rsidRPr="00547B67">
        <w:rPr>
          <w:rFonts w:ascii="Times New Roman" w:eastAsia="Calibri" w:hAnsi="Times New Roman" w:cs="Times New Roman"/>
          <w:sz w:val="24"/>
          <w:szCs w:val="24"/>
        </w:rPr>
        <w:t>разходи, с цел потвърждаване на допустимостта им, и при наличие на физически и финансов напредък по проекта.</w:t>
      </w:r>
    </w:p>
    <w:p w14:paraId="781CA9CC" w14:textId="77777777" w:rsidR="00CB43AC" w:rsidRPr="00547B67" w:rsidRDefault="00CB43AC" w:rsidP="009272EF">
      <w:pPr>
        <w:spacing w:after="0" w:line="240" w:lineRule="auto"/>
        <w:jc w:val="both"/>
        <w:rPr>
          <w:rFonts w:ascii="Times New Roman" w:hAnsi="Times New Roman" w:cs="Times New Roman"/>
          <w:sz w:val="24"/>
          <w:szCs w:val="24"/>
        </w:rPr>
      </w:pPr>
    </w:p>
    <w:p w14:paraId="7EAAF7AF" w14:textId="77777777" w:rsidR="00CB43AC" w:rsidRPr="00547B67" w:rsidRDefault="00CB43AC" w:rsidP="00A46ABB">
      <w:pPr>
        <w:pStyle w:val="Heading2"/>
      </w:pPr>
      <w:bookmarkStart w:id="37" w:name="_Toc164933164"/>
      <w:proofErr w:type="spellStart"/>
      <w:r w:rsidRPr="00547B67">
        <w:t>Отчитане</w:t>
      </w:r>
      <w:proofErr w:type="spellEnd"/>
      <w:r w:rsidRPr="00547B67">
        <w:t xml:space="preserve"> </w:t>
      </w:r>
      <w:proofErr w:type="spellStart"/>
      <w:r w:rsidRPr="00547B67">
        <w:t>от</w:t>
      </w:r>
      <w:proofErr w:type="spellEnd"/>
      <w:r w:rsidRPr="00547B67">
        <w:t xml:space="preserve"> </w:t>
      </w:r>
      <w:proofErr w:type="spellStart"/>
      <w:r w:rsidRPr="00547B67">
        <w:t>страна</w:t>
      </w:r>
      <w:proofErr w:type="spellEnd"/>
      <w:r w:rsidRPr="00547B67">
        <w:t xml:space="preserve"> </w:t>
      </w:r>
      <w:proofErr w:type="spellStart"/>
      <w:r w:rsidRPr="00547B67">
        <w:t>на</w:t>
      </w:r>
      <w:proofErr w:type="spellEnd"/>
      <w:r w:rsidRPr="00547B67">
        <w:t xml:space="preserve"> </w:t>
      </w:r>
      <w:proofErr w:type="spellStart"/>
      <w:r w:rsidR="00F66CB4" w:rsidRPr="00547B67">
        <w:t>б</w:t>
      </w:r>
      <w:r w:rsidR="00AE01C1" w:rsidRPr="00547B67">
        <w:t>енефициент</w:t>
      </w:r>
      <w:r w:rsidRPr="00547B67">
        <w:t>ите</w:t>
      </w:r>
      <w:bookmarkEnd w:id="37"/>
      <w:proofErr w:type="spellEnd"/>
    </w:p>
    <w:p w14:paraId="7FECE916" w14:textId="77777777" w:rsidR="000F4465" w:rsidRPr="00547B67" w:rsidRDefault="000F4465" w:rsidP="009272EF">
      <w:pPr>
        <w:spacing w:after="0" w:line="240" w:lineRule="auto"/>
        <w:jc w:val="both"/>
        <w:rPr>
          <w:rFonts w:ascii="Times New Roman" w:eastAsia="Calibri" w:hAnsi="Times New Roman" w:cs="Times New Roman"/>
          <w:b/>
          <w:sz w:val="24"/>
          <w:szCs w:val="24"/>
        </w:rPr>
      </w:pPr>
    </w:p>
    <w:p w14:paraId="082B0120" w14:textId="23EA8127" w:rsidR="007F1670" w:rsidRPr="00547B67" w:rsidRDefault="00AE01C1" w:rsidP="009A3DB8">
      <w:pPr>
        <w:autoSpaceDE w:val="0"/>
        <w:autoSpaceDN w:val="0"/>
        <w:adjustRightInd w:val="0"/>
        <w:spacing w:before="120" w:after="100" w:afterAutospacing="1" w:line="288" w:lineRule="auto"/>
        <w:ind w:firstLine="714"/>
        <w:jc w:val="both"/>
        <w:rPr>
          <w:rFonts w:ascii="Times New Roman" w:eastAsia="Calibri" w:hAnsi="Times New Roman" w:cs="Times New Roman"/>
          <w:sz w:val="24"/>
          <w:szCs w:val="24"/>
        </w:rPr>
      </w:pPr>
      <w:r w:rsidRPr="00547B67">
        <w:rPr>
          <w:rFonts w:ascii="Times New Roman" w:eastAsia="Calibri" w:hAnsi="Times New Roman" w:cs="Times New Roman"/>
          <w:sz w:val="24"/>
          <w:szCs w:val="24"/>
        </w:rPr>
        <w:t>Бенефициент</w:t>
      </w:r>
      <w:r w:rsidR="00534B5E" w:rsidRPr="00547B67">
        <w:rPr>
          <w:rFonts w:ascii="Times New Roman" w:eastAsia="Calibri" w:hAnsi="Times New Roman" w:cs="Times New Roman"/>
          <w:sz w:val="24"/>
          <w:szCs w:val="24"/>
        </w:rPr>
        <w:t>ът</w:t>
      </w:r>
      <w:r w:rsidR="00CB43AC" w:rsidRPr="00547B67">
        <w:rPr>
          <w:rFonts w:ascii="Times New Roman" w:eastAsia="Calibri" w:hAnsi="Times New Roman" w:cs="Times New Roman"/>
          <w:sz w:val="24"/>
          <w:szCs w:val="24"/>
        </w:rPr>
        <w:t xml:space="preserve"> е длъжен да предоставя на УО за одобрение и верификация отчетни</w:t>
      </w:r>
      <w:r w:rsidR="00B92023" w:rsidRPr="00547B67">
        <w:rPr>
          <w:rFonts w:ascii="Times New Roman" w:eastAsia="Calibri" w:hAnsi="Times New Roman" w:cs="Times New Roman"/>
          <w:sz w:val="24"/>
          <w:szCs w:val="24"/>
        </w:rPr>
        <w:t xml:space="preserve"> и доказателствени</w:t>
      </w:r>
      <w:r w:rsidR="00CB43AC" w:rsidRPr="00547B67">
        <w:rPr>
          <w:rFonts w:ascii="Times New Roman" w:eastAsia="Calibri" w:hAnsi="Times New Roman" w:cs="Times New Roman"/>
          <w:sz w:val="24"/>
          <w:szCs w:val="24"/>
        </w:rPr>
        <w:t xml:space="preserve"> документи, съдържащи пълна информация за всички аспекти от изпълнението на проекта в рамките на периода на докладване, независимо от това каква част от проекта се финансира чрез БФП.</w:t>
      </w:r>
    </w:p>
    <w:p w14:paraId="7333B2B1" w14:textId="1C6D319A" w:rsidR="007D4568" w:rsidRPr="009A3DB8" w:rsidRDefault="00AE01C1" w:rsidP="009A3DB8">
      <w:pPr>
        <w:autoSpaceDE w:val="0"/>
        <w:autoSpaceDN w:val="0"/>
        <w:adjustRightInd w:val="0"/>
        <w:spacing w:before="120" w:after="100" w:afterAutospacing="1" w:line="288" w:lineRule="auto"/>
        <w:ind w:firstLine="714"/>
        <w:jc w:val="both"/>
        <w:rPr>
          <w:rFonts w:ascii="Times New Roman" w:hAnsi="Times New Roman" w:cs="Times New Roman"/>
          <w:sz w:val="24"/>
          <w:szCs w:val="24"/>
        </w:rPr>
      </w:pPr>
      <w:r w:rsidRPr="00547B67">
        <w:rPr>
          <w:rFonts w:ascii="Times New Roman" w:hAnsi="Times New Roman" w:cs="Times New Roman"/>
          <w:sz w:val="24"/>
          <w:szCs w:val="24"/>
        </w:rPr>
        <w:t>Бенефициент</w:t>
      </w:r>
      <w:r w:rsidR="00C12A47" w:rsidRPr="00547B67">
        <w:rPr>
          <w:rFonts w:ascii="Times New Roman" w:hAnsi="Times New Roman" w:cs="Times New Roman"/>
          <w:sz w:val="24"/>
          <w:szCs w:val="24"/>
        </w:rPr>
        <w:t>ът</w:t>
      </w:r>
      <w:r w:rsidR="008E6BF3" w:rsidRPr="00547B67">
        <w:rPr>
          <w:rFonts w:ascii="Times New Roman" w:hAnsi="Times New Roman" w:cs="Times New Roman"/>
          <w:sz w:val="24"/>
          <w:szCs w:val="24"/>
        </w:rPr>
        <w:t xml:space="preserve"> </w:t>
      </w:r>
      <w:r w:rsidR="00C12A47" w:rsidRPr="00547B67">
        <w:rPr>
          <w:rFonts w:ascii="Times New Roman" w:hAnsi="Times New Roman" w:cs="Times New Roman"/>
          <w:sz w:val="24"/>
          <w:szCs w:val="24"/>
        </w:rPr>
        <w:t xml:space="preserve">подава </w:t>
      </w:r>
      <w:r w:rsidR="008E6BF3" w:rsidRPr="00547B67">
        <w:rPr>
          <w:rFonts w:ascii="Times New Roman" w:hAnsi="Times New Roman" w:cs="Times New Roman"/>
          <w:sz w:val="24"/>
          <w:szCs w:val="24"/>
        </w:rPr>
        <w:t>о</w:t>
      </w:r>
      <w:r w:rsidR="00CB43AC" w:rsidRPr="00547B67">
        <w:rPr>
          <w:rFonts w:ascii="Times New Roman" w:hAnsi="Times New Roman" w:cs="Times New Roman"/>
          <w:sz w:val="24"/>
          <w:szCs w:val="24"/>
        </w:rPr>
        <w:t>тч</w:t>
      </w:r>
      <w:r w:rsidR="00C12A47" w:rsidRPr="00547B67">
        <w:rPr>
          <w:rFonts w:ascii="Times New Roman" w:hAnsi="Times New Roman" w:cs="Times New Roman"/>
          <w:sz w:val="24"/>
          <w:szCs w:val="24"/>
        </w:rPr>
        <w:t>ети</w:t>
      </w:r>
      <w:r w:rsidR="00CB43AC" w:rsidRPr="00547B67">
        <w:rPr>
          <w:rFonts w:ascii="Times New Roman" w:hAnsi="Times New Roman" w:cs="Times New Roman"/>
          <w:sz w:val="24"/>
          <w:szCs w:val="24"/>
        </w:rPr>
        <w:t xml:space="preserve"> и искания за плащане по проект</w:t>
      </w:r>
      <w:r w:rsidR="00C12A47" w:rsidRPr="00547B67">
        <w:rPr>
          <w:rFonts w:ascii="Times New Roman" w:hAnsi="Times New Roman" w:cs="Times New Roman"/>
          <w:sz w:val="24"/>
          <w:szCs w:val="24"/>
        </w:rPr>
        <w:t>а</w:t>
      </w:r>
      <w:r w:rsidR="00CB43AC" w:rsidRPr="00547B67">
        <w:rPr>
          <w:rFonts w:ascii="Times New Roman" w:hAnsi="Times New Roman" w:cs="Times New Roman"/>
          <w:sz w:val="24"/>
          <w:szCs w:val="24"/>
        </w:rPr>
        <w:t xml:space="preserve"> задължително през ИСУН, чрез представяне на пакети отчетни документи, както следва:</w:t>
      </w:r>
    </w:p>
    <w:p w14:paraId="215B177B" w14:textId="77777777" w:rsidR="00CB43AC" w:rsidRPr="00547B67" w:rsidRDefault="00CB43AC" w:rsidP="00331F34">
      <w:pPr>
        <w:pStyle w:val="ListParagraph"/>
        <w:numPr>
          <w:ilvl w:val="0"/>
          <w:numId w:val="6"/>
        </w:numPr>
        <w:spacing w:after="0" w:line="240" w:lineRule="auto"/>
        <w:jc w:val="both"/>
        <w:rPr>
          <w:rFonts w:ascii="Times New Roman" w:hAnsi="Times New Roman" w:cs="Times New Roman"/>
          <w:bCs/>
          <w:sz w:val="24"/>
          <w:szCs w:val="24"/>
        </w:rPr>
      </w:pPr>
      <w:r w:rsidRPr="00547B67">
        <w:rPr>
          <w:rFonts w:ascii="Times New Roman" w:hAnsi="Times New Roman" w:cs="Times New Roman"/>
          <w:b/>
          <w:sz w:val="24"/>
          <w:szCs w:val="24"/>
        </w:rPr>
        <w:t>„Авансово искане за плащане“</w:t>
      </w:r>
      <w:r w:rsidRPr="00547B67">
        <w:rPr>
          <w:rFonts w:ascii="Times New Roman" w:hAnsi="Times New Roman" w:cs="Times New Roman"/>
          <w:bCs/>
          <w:sz w:val="24"/>
          <w:szCs w:val="24"/>
        </w:rPr>
        <w:t>;</w:t>
      </w:r>
    </w:p>
    <w:p w14:paraId="3EA081CE" w14:textId="77777777" w:rsidR="007D4568" w:rsidRPr="00547B67" w:rsidRDefault="007D4568" w:rsidP="009272EF">
      <w:pPr>
        <w:spacing w:after="0" w:line="240" w:lineRule="auto"/>
        <w:ind w:left="708"/>
        <w:jc w:val="both"/>
        <w:rPr>
          <w:rFonts w:ascii="Times New Roman" w:hAnsi="Times New Roman" w:cs="Times New Roman"/>
          <w:b/>
          <w:sz w:val="24"/>
          <w:szCs w:val="24"/>
        </w:rPr>
      </w:pPr>
    </w:p>
    <w:p w14:paraId="2EA0978D" w14:textId="77777777" w:rsidR="00CB43AC" w:rsidRPr="00547B67" w:rsidRDefault="00CB43AC" w:rsidP="00331F34">
      <w:pPr>
        <w:pStyle w:val="ListParagraph"/>
        <w:numPr>
          <w:ilvl w:val="0"/>
          <w:numId w:val="6"/>
        </w:numPr>
        <w:spacing w:after="0" w:line="240" w:lineRule="auto"/>
        <w:jc w:val="both"/>
        <w:rPr>
          <w:rFonts w:ascii="Times New Roman" w:eastAsia="Calibri" w:hAnsi="Times New Roman" w:cs="Times New Roman"/>
          <w:sz w:val="24"/>
          <w:szCs w:val="24"/>
        </w:rPr>
      </w:pPr>
      <w:r w:rsidRPr="00547B67">
        <w:rPr>
          <w:rFonts w:ascii="Times New Roman" w:eastAsia="Calibri" w:hAnsi="Times New Roman" w:cs="Times New Roman"/>
          <w:b/>
          <w:sz w:val="24"/>
          <w:szCs w:val="24"/>
        </w:rPr>
        <w:t>„Искане за плащане, технически отчет, финансов отчет“</w:t>
      </w:r>
      <w:r w:rsidRPr="00547B67">
        <w:rPr>
          <w:rFonts w:ascii="Times New Roman" w:eastAsia="Calibri" w:hAnsi="Times New Roman" w:cs="Times New Roman"/>
          <w:sz w:val="24"/>
          <w:szCs w:val="24"/>
        </w:rPr>
        <w:t xml:space="preserve"> – Подава се при всяко искане за </w:t>
      </w:r>
      <w:r w:rsidR="0099003C" w:rsidRPr="00547B67">
        <w:rPr>
          <w:rFonts w:ascii="Times New Roman" w:eastAsia="Calibri" w:hAnsi="Times New Roman" w:cs="Times New Roman"/>
          <w:sz w:val="24"/>
          <w:szCs w:val="24"/>
        </w:rPr>
        <w:t xml:space="preserve">междинно </w:t>
      </w:r>
      <w:r w:rsidRPr="00547B67">
        <w:rPr>
          <w:rFonts w:ascii="Times New Roman" w:eastAsia="Calibri" w:hAnsi="Times New Roman" w:cs="Times New Roman"/>
          <w:sz w:val="24"/>
          <w:szCs w:val="24"/>
        </w:rPr>
        <w:t xml:space="preserve">плащане и при искане за </w:t>
      </w:r>
      <w:r w:rsidR="0099003C" w:rsidRPr="00547B67">
        <w:rPr>
          <w:rFonts w:ascii="Times New Roman" w:eastAsia="Calibri" w:hAnsi="Times New Roman" w:cs="Times New Roman"/>
          <w:sz w:val="24"/>
          <w:szCs w:val="24"/>
        </w:rPr>
        <w:t xml:space="preserve">окончателно </w:t>
      </w:r>
      <w:r w:rsidRPr="00547B67">
        <w:rPr>
          <w:rFonts w:ascii="Times New Roman" w:eastAsia="Calibri" w:hAnsi="Times New Roman" w:cs="Times New Roman"/>
          <w:sz w:val="24"/>
          <w:szCs w:val="24"/>
        </w:rPr>
        <w:t>плащане.</w:t>
      </w:r>
    </w:p>
    <w:p w14:paraId="61E2BC49" w14:textId="77777777" w:rsidR="000D4C32" w:rsidRPr="00547B67" w:rsidRDefault="000D4C32" w:rsidP="009272EF">
      <w:pPr>
        <w:pStyle w:val="ListParagraph"/>
        <w:spacing w:after="0" w:line="240" w:lineRule="auto"/>
        <w:rPr>
          <w:rFonts w:ascii="Times New Roman" w:eastAsia="Calibri" w:hAnsi="Times New Roman" w:cs="Times New Roman"/>
          <w:sz w:val="24"/>
          <w:szCs w:val="24"/>
        </w:rPr>
      </w:pPr>
    </w:p>
    <w:p w14:paraId="525E21F9" w14:textId="77777777" w:rsidR="008F54EB" w:rsidRPr="00547B67" w:rsidRDefault="008F54EB" w:rsidP="008F54EB">
      <w:pPr>
        <w:spacing w:after="0" w:line="240" w:lineRule="auto"/>
        <w:jc w:val="both"/>
        <w:rPr>
          <w:rFonts w:ascii="Times New Roman" w:hAnsi="Times New Roman" w:cs="Times New Roman"/>
          <w:b/>
          <w:bCs/>
          <w:sz w:val="24"/>
          <w:szCs w:val="24"/>
          <w:u w:val="single"/>
        </w:rPr>
      </w:pPr>
      <w:r w:rsidRPr="00547B67">
        <w:rPr>
          <w:rFonts w:ascii="Times New Roman" w:hAnsi="Times New Roman" w:cs="Times New Roman"/>
          <w:b/>
          <w:bCs/>
          <w:sz w:val="24"/>
          <w:szCs w:val="24"/>
          <w:u w:val="single"/>
        </w:rPr>
        <w:t>ВАЖНО!</w:t>
      </w:r>
    </w:p>
    <w:p w14:paraId="004A250D" w14:textId="77777777" w:rsidR="008F54EB" w:rsidRPr="00547B67" w:rsidRDefault="008F54EB" w:rsidP="008F54EB">
      <w:pPr>
        <w:spacing w:after="0" w:line="240" w:lineRule="auto"/>
        <w:jc w:val="both"/>
        <w:rPr>
          <w:rFonts w:ascii="Times New Roman" w:hAnsi="Times New Roman" w:cs="Times New Roman"/>
          <w:b/>
          <w:bCs/>
          <w:sz w:val="24"/>
          <w:szCs w:val="24"/>
        </w:rPr>
      </w:pPr>
    </w:p>
    <w:p w14:paraId="377C2429" w14:textId="77777777" w:rsidR="008F54EB" w:rsidRPr="00547B67" w:rsidRDefault="008F54EB" w:rsidP="002928D7">
      <w:pPr>
        <w:spacing w:after="0" w:line="240" w:lineRule="auto"/>
        <w:jc w:val="both"/>
        <w:rPr>
          <w:rFonts w:ascii="Times New Roman" w:hAnsi="Times New Roman" w:cs="Times New Roman"/>
          <w:b/>
          <w:bCs/>
          <w:i/>
          <w:sz w:val="24"/>
          <w:szCs w:val="24"/>
        </w:rPr>
      </w:pPr>
      <w:r w:rsidRPr="00547B67">
        <w:rPr>
          <w:rFonts w:ascii="Times New Roman" w:hAnsi="Times New Roman" w:cs="Times New Roman"/>
          <w:b/>
          <w:bCs/>
          <w:sz w:val="24"/>
          <w:szCs w:val="24"/>
        </w:rPr>
        <w:t xml:space="preserve"> </w:t>
      </w:r>
      <w:r w:rsidRPr="00547B67">
        <w:rPr>
          <w:rFonts w:ascii="Times New Roman" w:hAnsi="Times New Roman" w:cs="Times New Roman"/>
          <w:b/>
          <w:bCs/>
          <w:i/>
          <w:sz w:val="24"/>
          <w:szCs w:val="24"/>
        </w:rPr>
        <w:t>Искания за плащане, включващи разходи по договори, сключени по реда на ЗОП/ ПМС № 4 от 11.01.2024 г., се подават, при условие, че на бенефициента е издаден акт на ръководителя на Управляващия орган на ПНИДИИТ 2021-2027 г. за осъществен контрол на процедурите за избор на изпълнител.</w:t>
      </w:r>
    </w:p>
    <w:p w14:paraId="30841AD4" w14:textId="77777777" w:rsidR="008F54EB" w:rsidRPr="00547B67" w:rsidRDefault="008F54EB" w:rsidP="002928D7">
      <w:pPr>
        <w:spacing w:after="0" w:line="240" w:lineRule="auto"/>
        <w:jc w:val="both"/>
        <w:rPr>
          <w:rFonts w:ascii="Times New Roman" w:hAnsi="Times New Roman" w:cs="Times New Roman"/>
          <w:b/>
          <w:bCs/>
          <w:sz w:val="24"/>
          <w:szCs w:val="24"/>
        </w:rPr>
      </w:pPr>
    </w:p>
    <w:p w14:paraId="1D7CA1D9" w14:textId="2C06DA05" w:rsidR="00CB43AC" w:rsidRPr="00ED45FA" w:rsidRDefault="00AE01C1" w:rsidP="00ED45FA">
      <w:pPr>
        <w:autoSpaceDE w:val="0"/>
        <w:autoSpaceDN w:val="0"/>
        <w:adjustRightInd w:val="0"/>
        <w:spacing w:after="100" w:afterAutospacing="1" w:line="288" w:lineRule="auto"/>
        <w:ind w:firstLine="714"/>
        <w:jc w:val="both"/>
        <w:rPr>
          <w:rFonts w:ascii="Times New Roman" w:hAnsi="Times New Roman" w:cs="Times New Roman"/>
          <w:sz w:val="24"/>
          <w:szCs w:val="24"/>
        </w:rPr>
      </w:pPr>
      <w:r w:rsidRPr="00547B67">
        <w:rPr>
          <w:rFonts w:ascii="Times New Roman" w:hAnsi="Times New Roman" w:cs="Times New Roman"/>
          <w:sz w:val="24"/>
          <w:szCs w:val="24"/>
        </w:rPr>
        <w:t>Бенефициент</w:t>
      </w:r>
      <w:r w:rsidR="00534B5E" w:rsidRPr="00547B67">
        <w:rPr>
          <w:rFonts w:ascii="Times New Roman" w:hAnsi="Times New Roman" w:cs="Times New Roman"/>
          <w:sz w:val="24"/>
          <w:szCs w:val="24"/>
        </w:rPr>
        <w:t>ът</w:t>
      </w:r>
      <w:r w:rsidR="00CB43AC" w:rsidRPr="00547B67">
        <w:rPr>
          <w:rFonts w:ascii="Times New Roman" w:hAnsi="Times New Roman" w:cs="Times New Roman"/>
          <w:sz w:val="24"/>
          <w:szCs w:val="24"/>
        </w:rPr>
        <w:t xml:space="preserve"> представя искане за окончателно плащане </w:t>
      </w:r>
      <w:r w:rsidR="00CB43AC" w:rsidRPr="00ED45FA">
        <w:rPr>
          <w:rFonts w:ascii="Times New Roman" w:hAnsi="Times New Roman" w:cs="Times New Roman"/>
          <w:sz w:val="24"/>
          <w:szCs w:val="24"/>
        </w:rPr>
        <w:t xml:space="preserve">в </w:t>
      </w:r>
      <w:r w:rsidR="00BD3C99" w:rsidRPr="00ED45FA">
        <w:rPr>
          <w:rFonts w:ascii="Times New Roman" w:hAnsi="Times New Roman" w:cs="Times New Roman"/>
          <w:sz w:val="24"/>
          <w:szCs w:val="24"/>
        </w:rPr>
        <w:t>60-дневен срок</w:t>
      </w:r>
      <w:r w:rsidR="00BD3C99" w:rsidRPr="00547B67">
        <w:rPr>
          <w:rFonts w:ascii="Times New Roman" w:hAnsi="Times New Roman" w:cs="Times New Roman"/>
          <w:sz w:val="24"/>
          <w:szCs w:val="24"/>
        </w:rPr>
        <w:t xml:space="preserve"> след изтичане на срока за изпълнение на дейностите по проекта</w:t>
      </w:r>
      <w:r w:rsidR="00CB43AC" w:rsidRPr="00ED45FA">
        <w:rPr>
          <w:rFonts w:ascii="Times New Roman" w:hAnsi="Times New Roman" w:cs="Times New Roman"/>
          <w:sz w:val="24"/>
          <w:szCs w:val="24"/>
        </w:rPr>
        <w:t>.</w:t>
      </w:r>
    </w:p>
    <w:p w14:paraId="7A4840F6" w14:textId="57637597" w:rsidR="004E4B70" w:rsidRPr="00ED45FA" w:rsidRDefault="00CB43AC" w:rsidP="00ED45FA">
      <w:pPr>
        <w:autoSpaceDE w:val="0"/>
        <w:autoSpaceDN w:val="0"/>
        <w:adjustRightInd w:val="0"/>
        <w:spacing w:after="100" w:afterAutospacing="1" w:line="288" w:lineRule="auto"/>
        <w:ind w:firstLine="714"/>
        <w:jc w:val="both"/>
        <w:rPr>
          <w:rFonts w:ascii="Times New Roman" w:hAnsi="Times New Roman" w:cs="Times New Roman"/>
          <w:sz w:val="24"/>
          <w:szCs w:val="24"/>
        </w:rPr>
      </w:pPr>
      <w:r w:rsidRPr="00ED45FA">
        <w:rPr>
          <w:rFonts w:ascii="Times New Roman" w:hAnsi="Times New Roman" w:cs="Times New Roman"/>
          <w:sz w:val="24"/>
          <w:szCs w:val="24"/>
        </w:rPr>
        <w:t>Отчетите се изготвят на български език.</w:t>
      </w:r>
    </w:p>
    <w:p w14:paraId="40F11DCB" w14:textId="77777777" w:rsidR="004E4B70" w:rsidRPr="00547B67" w:rsidRDefault="004E4B70" w:rsidP="00ED45FA">
      <w:pPr>
        <w:autoSpaceDE w:val="0"/>
        <w:autoSpaceDN w:val="0"/>
        <w:adjustRightInd w:val="0"/>
        <w:spacing w:after="100" w:afterAutospacing="1" w:line="288" w:lineRule="auto"/>
        <w:ind w:firstLine="714"/>
        <w:jc w:val="both"/>
        <w:rPr>
          <w:rFonts w:ascii="Times New Roman" w:hAnsi="Times New Roman" w:cs="Times New Roman"/>
          <w:b/>
          <w:sz w:val="24"/>
          <w:szCs w:val="24"/>
          <w:highlight w:val="yellow"/>
          <w:u w:val="single"/>
        </w:rPr>
      </w:pPr>
      <w:r w:rsidRPr="00ED45FA">
        <w:rPr>
          <w:rFonts w:ascii="Times New Roman" w:hAnsi="Times New Roman" w:cs="Times New Roman"/>
          <w:sz w:val="24"/>
          <w:szCs w:val="24"/>
        </w:rPr>
        <w:t>Отчетните документи подлежат на одобрение от У</w:t>
      </w:r>
      <w:r w:rsidR="00764087" w:rsidRPr="00ED45FA">
        <w:rPr>
          <w:rFonts w:ascii="Times New Roman" w:hAnsi="Times New Roman" w:cs="Times New Roman"/>
          <w:sz w:val="24"/>
          <w:szCs w:val="24"/>
        </w:rPr>
        <w:t>О</w:t>
      </w:r>
      <w:r w:rsidRPr="00ED45FA">
        <w:rPr>
          <w:rFonts w:ascii="Times New Roman" w:hAnsi="Times New Roman" w:cs="Times New Roman"/>
          <w:sz w:val="24"/>
          <w:szCs w:val="24"/>
        </w:rPr>
        <w:t>, като одобрението им е задължително условие</w:t>
      </w:r>
      <w:r w:rsidRPr="00547B67">
        <w:rPr>
          <w:rFonts w:ascii="Times New Roman" w:eastAsia="Calibri" w:hAnsi="Times New Roman" w:cs="Times New Roman"/>
          <w:sz w:val="24"/>
          <w:szCs w:val="24"/>
        </w:rPr>
        <w:t xml:space="preserve"> за възстановяване на извършени допустими за финансиране разходи.</w:t>
      </w:r>
    </w:p>
    <w:p w14:paraId="17C4A3FE" w14:textId="77777777" w:rsidR="00417319" w:rsidRPr="00547B67" w:rsidRDefault="00417319" w:rsidP="009272EF">
      <w:pPr>
        <w:spacing w:after="0" w:line="240" w:lineRule="auto"/>
        <w:jc w:val="both"/>
        <w:rPr>
          <w:rFonts w:ascii="Times New Roman" w:hAnsi="Times New Roman" w:cs="Times New Roman"/>
          <w:sz w:val="24"/>
          <w:szCs w:val="24"/>
        </w:rPr>
      </w:pPr>
    </w:p>
    <w:p w14:paraId="6DD41725" w14:textId="77777777" w:rsidR="000F4465" w:rsidRPr="00547B67" w:rsidRDefault="000F4465" w:rsidP="009272EF">
      <w:pPr>
        <w:spacing w:after="0" w:line="240" w:lineRule="auto"/>
        <w:jc w:val="both"/>
        <w:rPr>
          <w:rFonts w:ascii="Times New Roman" w:hAnsi="Times New Roman" w:cs="Times New Roman"/>
          <w:bCs/>
          <w:sz w:val="24"/>
          <w:szCs w:val="24"/>
        </w:rPr>
      </w:pPr>
    </w:p>
    <w:p w14:paraId="7C88D867" w14:textId="77777777" w:rsidR="007F48CE" w:rsidRPr="00547B67" w:rsidRDefault="007F48CE" w:rsidP="00A46ABB">
      <w:pPr>
        <w:pStyle w:val="Heading2"/>
        <w:numPr>
          <w:ilvl w:val="0"/>
          <w:numId w:val="40"/>
        </w:numPr>
      </w:pPr>
      <w:bookmarkStart w:id="38" w:name="_Toc164933165"/>
      <w:proofErr w:type="spellStart"/>
      <w:r w:rsidRPr="00547B67">
        <w:lastRenderedPageBreak/>
        <w:t>Искане</w:t>
      </w:r>
      <w:proofErr w:type="spellEnd"/>
      <w:r w:rsidRPr="00547B67">
        <w:t xml:space="preserve"> </w:t>
      </w:r>
      <w:proofErr w:type="spellStart"/>
      <w:r w:rsidRPr="00547B67">
        <w:t>за</w:t>
      </w:r>
      <w:proofErr w:type="spellEnd"/>
      <w:r w:rsidRPr="00547B67">
        <w:t xml:space="preserve"> </w:t>
      </w:r>
      <w:proofErr w:type="spellStart"/>
      <w:r w:rsidRPr="00547B67">
        <w:t>авансово</w:t>
      </w:r>
      <w:proofErr w:type="spellEnd"/>
      <w:r w:rsidRPr="00547B67">
        <w:t xml:space="preserve"> </w:t>
      </w:r>
      <w:proofErr w:type="spellStart"/>
      <w:r w:rsidRPr="00547B67">
        <w:t>плащане</w:t>
      </w:r>
      <w:bookmarkEnd w:id="38"/>
      <w:proofErr w:type="spellEnd"/>
    </w:p>
    <w:p w14:paraId="28E2F243" w14:textId="77777777" w:rsidR="000F4465" w:rsidRPr="00547B67" w:rsidRDefault="000F4465" w:rsidP="009272EF">
      <w:pPr>
        <w:spacing w:after="0" w:line="240" w:lineRule="auto"/>
        <w:jc w:val="both"/>
        <w:rPr>
          <w:rFonts w:ascii="Times New Roman" w:hAnsi="Times New Roman" w:cs="Times New Roman"/>
          <w:b/>
          <w:bCs/>
          <w:sz w:val="24"/>
          <w:szCs w:val="24"/>
        </w:rPr>
      </w:pPr>
    </w:p>
    <w:p w14:paraId="05F57AC7" w14:textId="6D28B0DB" w:rsidR="00745B60" w:rsidRPr="00547B67" w:rsidRDefault="00ED45FA" w:rsidP="00ED45FA">
      <w:pPr>
        <w:tabs>
          <w:tab w:val="left" w:pos="1209"/>
        </w:tabs>
        <w:spacing w:after="0" w:line="240" w:lineRule="auto"/>
        <w:jc w:val="both"/>
        <w:rPr>
          <w:rFonts w:ascii="Times New Roman" w:hAnsi="Times New Roman"/>
          <w:i/>
          <w:sz w:val="24"/>
          <w:szCs w:val="24"/>
        </w:rPr>
      </w:pPr>
      <w:r>
        <w:rPr>
          <w:rFonts w:ascii="Times New Roman" w:eastAsia="Calibri" w:hAnsi="Times New Roman" w:cs="Times New Roman"/>
          <w:sz w:val="24"/>
          <w:szCs w:val="24"/>
        </w:rPr>
        <w:tab/>
      </w:r>
      <w:r w:rsidR="00745B60" w:rsidRPr="00547B67">
        <w:rPr>
          <w:rFonts w:ascii="Times New Roman" w:hAnsi="Times New Roman"/>
          <w:sz w:val="24"/>
          <w:szCs w:val="24"/>
        </w:rPr>
        <w:t>След подписване на АДБФП и с цел осигуряване на оборотни средства за изпълнение на проекта, бенефициентите имат право на авансово плащане в следните размери:</w:t>
      </w:r>
    </w:p>
    <w:p w14:paraId="3573E1F6" w14:textId="77777777" w:rsidR="00745B60" w:rsidRPr="00547B67" w:rsidRDefault="00745B60" w:rsidP="00745B60">
      <w:pPr>
        <w:pStyle w:val="NoSpacing"/>
        <w:numPr>
          <w:ilvl w:val="0"/>
          <w:numId w:val="37"/>
        </w:numPr>
        <w:jc w:val="both"/>
        <w:rPr>
          <w:rFonts w:ascii="Times New Roman" w:hAnsi="Times New Roman"/>
          <w:i w:val="0"/>
          <w:sz w:val="24"/>
          <w:szCs w:val="24"/>
          <w:lang w:eastAsia="en-US"/>
        </w:rPr>
      </w:pPr>
      <w:r w:rsidRPr="00547B67">
        <w:rPr>
          <w:rFonts w:ascii="Times New Roman" w:hAnsi="Times New Roman"/>
          <w:i w:val="0"/>
          <w:sz w:val="24"/>
          <w:szCs w:val="24"/>
        </w:rPr>
        <w:t>до</w:t>
      </w:r>
      <w:r w:rsidRPr="00547B67">
        <w:rPr>
          <w:rFonts w:ascii="Times New Roman" w:hAnsi="Times New Roman"/>
          <w:i w:val="0"/>
          <w:sz w:val="24"/>
          <w:szCs w:val="24"/>
          <w:lang w:eastAsia="en-US"/>
        </w:rPr>
        <w:t xml:space="preserve"> 40% от стойността на безвъзмездната помощ по държавни помощи обезпечени с банкова гаранция и </w:t>
      </w:r>
    </w:p>
    <w:p w14:paraId="39B060A7" w14:textId="77777777" w:rsidR="00745B60" w:rsidRPr="00547B67" w:rsidRDefault="00745B60" w:rsidP="00745B60">
      <w:pPr>
        <w:pStyle w:val="NoSpacing"/>
        <w:numPr>
          <w:ilvl w:val="0"/>
          <w:numId w:val="37"/>
        </w:numPr>
        <w:jc w:val="both"/>
        <w:rPr>
          <w:rFonts w:ascii="Times New Roman" w:hAnsi="Times New Roman"/>
          <w:i w:val="0"/>
          <w:sz w:val="24"/>
          <w:szCs w:val="24"/>
          <w:lang w:eastAsia="en-US"/>
        </w:rPr>
      </w:pPr>
      <w:r w:rsidRPr="00547B67">
        <w:rPr>
          <w:rFonts w:ascii="Times New Roman" w:hAnsi="Times New Roman"/>
          <w:i w:val="0"/>
          <w:sz w:val="24"/>
          <w:szCs w:val="24"/>
        </w:rPr>
        <w:t>до</w:t>
      </w:r>
      <w:r w:rsidRPr="00547B67">
        <w:rPr>
          <w:rFonts w:ascii="Times New Roman" w:hAnsi="Times New Roman"/>
          <w:i w:val="0"/>
          <w:sz w:val="24"/>
          <w:szCs w:val="24"/>
          <w:lang w:eastAsia="en-US"/>
        </w:rPr>
        <w:t xml:space="preserve"> 20% от стойността на безвъзмездната помощ за останалите проекти.</w:t>
      </w:r>
    </w:p>
    <w:p w14:paraId="3E78A8AE" w14:textId="77777777" w:rsidR="00745B60" w:rsidRPr="00547B67" w:rsidRDefault="00745B60" w:rsidP="00ED45FA">
      <w:pPr>
        <w:autoSpaceDE w:val="0"/>
        <w:autoSpaceDN w:val="0"/>
        <w:adjustRightInd w:val="0"/>
        <w:spacing w:after="100" w:afterAutospacing="1" w:line="288" w:lineRule="auto"/>
        <w:ind w:firstLine="714"/>
        <w:jc w:val="both"/>
        <w:rPr>
          <w:rFonts w:ascii="Times New Roman" w:hAnsi="Times New Roman"/>
          <w:i/>
          <w:sz w:val="24"/>
          <w:szCs w:val="24"/>
        </w:rPr>
      </w:pPr>
      <w:r w:rsidRPr="00547B67">
        <w:rPr>
          <w:rFonts w:ascii="Times New Roman" w:hAnsi="Times New Roman"/>
          <w:sz w:val="24"/>
          <w:szCs w:val="24"/>
        </w:rPr>
        <w:t>Средствата от изплатения аванс следва задължително да се използват единствено и само за целите на проекта.</w:t>
      </w:r>
    </w:p>
    <w:p w14:paraId="35EBF606" w14:textId="77777777" w:rsidR="00745B60" w:rsidRPr="00547B67" w:rsidRDefault="00745B60" w:rsidP="00745B60">
      <w:pPr>
        <w:pStyle w:val="Heading4"/>
        <w:rPr>
          <w:rFonts w:ascii="Times New Roman" w:hAnsi="Times New Roman" w:cs="Times New Roman"/>
          <w:color w:val="auto"/>
          <w:sz w:val="24"/>
          <w:szCs w:val="24"/>
          <w:u w:val="single"/>
        </w:rPr>
      </w:pPr>
      <w:r w:rsidRPr="00547B67">
        <w:rPr>
          <w:rFonts w:ascii="Times New Roman" w:hAnsi="Times New Roman" w:cs="Times New Roman"/>
          <w:color w:val="auto"/>
          <w:sz w:val="24"/>
          <w:szCs w:val="24"/>
          <w:u w:val="single"/>
        </w:rPr>
        <w:t>Необходими документи за авансово плащане:</w:t>
      </w:r>
    </w:p>
    <w:p w14:paraId="384A23B7" w14:textId="77777777" w:rsidR="00745B60" w:rsidRPr="00547B67" w:rsidRDefault="00745B60" w:rsidP="00745B60">
      <w:pPr>
        <w:pStyle w:val="ListParagraph"/>
        <w:numPr>
          <w:ilvl w:val="0"/>
          <w:numId w:val="36"/>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Искане за плащане - генерира се в ИСУН 2020;</w:t>
      </w:r>
    </w:p>
    <w:p w14:paraId="0F48EDAA" w14:textId="26BB4DC0" w:rsidR="00745B60" w:rsidRPr="00547B67" w:rsidRDefault="00745B60" w:rsidP="00745B60">
      <w:pPr>
        <w:pStyle w:val="ListParagraph"/>
        <w:numPr>
          <w:ilvl w:val="0"/>
          <w:numId w:val="36"/>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Финансова идентификационна форма</w:t>
      </w:r>
      <w:r w:rsidRPr="00ED7DE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B67">
        <w:rPr>
          <w:rFonts w:ascii="Times New Roman" w:hAnsi="Times New Roman" w:cs="Times New Roman"/>
          <w:sz w:val="24"/>
          <w:szCs w:val="24"/>
        </w:rPr>
        <w:t>Приложение</w:t>
      </w:r>
      <w:r w:rsidRPr="00ED7DEA">
        <w:t xml:space="preserve"> </w:t>
      </w:r>
      <w:r w:rsidRPr="00ED7DEA">
        <w:rPr>
          <w:rFonts w:ascii="Times New Roman" w:hAnsi="Times New Roman" w:cs="Times New Roman"/>
          <w:sz w:val="24"/>
          <w:szCs w:val="24"/>
        </w:rPr>
        <w:t xml:space="preserve">към </w:t>
      </w:r>
      <w:r>
        <w:rPr>
          <w:rFonts w:ascii="Times New Roman" w:hAnsi="Times New Roman" w:cs="Times New Roman"/>
          <w:sz w:val="24"/>
          <w:szCs w:val="24"/>
        </w:rPr>
        <w:t>Условията за изпълнение</w:t>
      </w:r>
      <w:r w:rsidRPr="00547B67">
        <w:rPr>
          <w:rFonts w:ascii="Times New Roman" w:hAnsi="Times New Roman" w:cs="Times New Roman"/>
          <w:sz w:val="24"/>
          <w:szCs w:val="24"/>
        </w:rPr>
        <w:t>;</w:t>
      </w:r>
    </w:p>
    <w:p w14:paraId="7BD23F7D" w14:textId="7AA29597" w:rsidR="00745B60" w:rsidRPr="00547B67" w:rsidRDefault="00745B60" w:rsidP="00745B60">
      <w:pPr>
        <w:pStyle w:val="ListParagraph"/>
        <w:numPr>
          <w:ilvl w:val="0"/>
          <w:numId w:val="36"/>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Банкова гаранция, покриваща пълния размер на исканата авансова сума</w:t>
      </w:r>
      <w:r w:rsidRPr="00ED7DE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B67">
        <w:rPr>
          <w:rFonts w:ascii="Times New Roman" w:hAnsi="Times New Roman" w:cs="Times New Roman"/>
          <w:sz w:val="24"/>
          <w:szCs w:val="24"/>
        </w:rPr>
        <w:t>Приложение</w:t>
      </w:r>
      <w:r w:rsidRPr="00270DEE">
        <w:t xml:space="preserve"> </w:t>
      </w:r>
      <w:r w:rsidRPr="00270DEE">
        <w:rPr>
          <w:rFonts w:ascii="Times New Roman" w:hAnsi="Times New Roman" w:cs="Times New Roman"/>
          <w:sz w:val="24"/>
          <w:szCs w:val="24"/>
        </w:rPr>
        <w:t>към</w:t>
      </w:r>
      <w:r>
        <w:rPr>
          <w:rFonts w:ascii="Times New Roman" w:hAnsi="Times New Roman" w:cs="Times New Roman"/>
          <w:sz w:val="24"/>
          <w:szCs w:val="24"/>
        </w:rPr>
        <w:t xml:space="preserve"> Условията за изпълнение </w:t>
      </w:r>
      <w:r>
        <w:rPr>
          <w:rFonts w:ascii="Times New Roman" w:hAnsi="Times New Roman" w:cs="Times New Roman"/>
          <w:sz w:val="24"/>
          <w:szCs w:val="24"/>
          <w:lang w:val="en-US"/>
        </w:rPr>
        <w:t>(</w:t>
      </w:r>
      <w:r>
        <w:rPr>
          <w:rFonts w:ascii="Times New Roman" w:hAnsi="Times New Roman" w:cs="Times New Roman"/>
          <w:sz w:val="24"/>
          <w:szCs w:val="24"/>
        </w:rPr>
        <w:t>ако е приложимо</w:t>
      </w:r>
      <w:r>
        <w:rPr>
          <w:rFonts w:ascii="Times New Roman" w:hAnsi="Times New Roman" w:cs="Times New Roman"/>
          <w:sz w:val="24"/>
          <w:szCs w:val="24"/>
          <w:lang w:val="en-US"/>
        </w:rPr>
        <w:t>)</w:t>
      </w:r>
      <w:r w:rsidRPr="00547B67">
        <w:rPr>
          <w:rFonts w:ascii="Times New Roman" w:hAnsi="Times New Roman" w:cs="Times New Roman"/>
          <w:sz w:val="24"/>
          <w:szCs w:val="24"/>
        </w:rPr>
        <w:t>;</w:t>
      </w:r>
    </w:p>
    <w:p w14:paraId="4BDA891C" w14:textId="4A51AFB3" w:rsidR="00745B60" w:rsidRPr="00562519" w:rsidRDefault="00745B60" w:rsidP="00745B60">
      <w:pPr>
        <w:pStyle w:val="ListParagraph"/>
        <w:numPr>
          <w:ilvl w:val="0"/>
          <w:numId w:val="36"/>
        </w:numPr>
        <w:rPr>
          <w:rFonts w:ascii="Times New Roman" w:hAnsi="Times New Roman" w:cs="Times New Roman"/>
          <w:sz w:val="24"/>
          <w:szCs w:val="24"/>
        </w:rPr>
      </w:pPr>
      <w:r w:rsidRPr="00562519">
        <w:rPr>
          <w:rFonts w:ascii="Times New Roman" w:hAnsi="Times New Roman" w:cs="Times New Roman"/>
          <w:sz w:val="24"/>
          <w:szCs w:val="24"/>
        </w:rPr>
        <w:t xml:space="preserve">Декларация за банкова сметка за целите на проекта (с цел удостоверяване на задължението на бенефициента да използва сумата по авансовото плащане единствено за целите на проекта) - Приложение към Условията </w:t>
      </w:r>
      <w:r>
        <w:rPr>
          <w:rFonts w:ascii="Times New Roman" w:hAnsi="Times New Roman" w:cs="Times New Roman"/>
          <w:sz w:val="24"/>
          <w:szCs w:val="24"/>
        </w:rPr>
        <w:t>за изпълнение (ако е приложимо).</w:t>
      </w:r>
    </w:p>
    <w:p w14:paraId="0236127A" w14:textId="77777777" w:rsidR="00745B60" w:rsidRPr="00547B67" w:rsidRDefault="00745B60" w:rsidP="00ED45FA">
      <w:pPr>
        <w:autoSpaceDE w:val="0"/>
        <w:autoSpaceDN w:val="0"/>
        <w:adjustRightInd w:val="0"/>
        <w:spacing w:after="100" w:afterAutospacing="1" w:line="240" w:lineRule="auto"/>
        <w:ind w:firstLine="714"/>
        <w:jc w:val="both"/>
        <w:rPr>
          <w:rFonts w:ascii="Times New Roman" w:hAnsi="Times New Roman"/>
          <w:i/>
          <w:sz w:val="24"/>
          <w:szCs w:val="24"/>
        </w:rPr>
      </w:pPr>
      <w:r w:rsidRPr="00ED45FA">
        <w:rPr>
          <w:rFonts w:ascii="Times New Roman" w:hAnsi="Times New Roman"/>
          <w:iCs/>
          <w:sz w:val="24"/>
          <w:szCs w:val="24"/>
        </w:rPr>
        <w:t>Обезпечения по авансови плащания не се изискват от бенефициенти – органи на централната</w:t>
      </w:r>
      <w:r w:rsidRPr="00547B67">
        <w:rPr>
          <w:rFonts w:ascii="Times New Roman" w:hAnsi="Times New Roman"/>
          <w:sz w:val="24"/>
          <w:szCs w:val="24"/>
        </w:rPr>
        <w:t xml:space="preserve"> администрация.</w:t>
      </w:r>
    </w:p>
    <w:p w14:paraId="6F6F84F8" w14:textId="77777777" w:rsidR="00745B60" w:rsidRPr="00547B67" w:rsidRDefault="00745B60" w:rsidP="00ED45FA">
      <w:pPr>
        <w:autoSpaceDE w:val="0"/>
        <w:autoSpaceDN w:val="0"/>
        <w:adjustRightInd w:val="0"/>
        <w:spacing w:after="100" w:afterAutospacing="1" w:line="240" w:lineRule="auto"/>
        <w:ind w:firstLine="714"/>
        <w:jc w:val="both"/>
        <w:rPr>
          <w:rFonts w:ascii="Times New Roman" w:hAnsi="Times New Roman"/>
          <w:i/>
          <w:sz w:val="24"/>
          <w:szCs w:val="24"/>
        </w:rPr>
      </w:pPr>
      <w:r w:rsidRPr="00547B67">
        <w:rPr>
          <w:rFonts w:ascii="Times New Roman" w:hAnsi="Times New Roman"/>
          <w:sz w:val="24"/>
          <w:szCs w:val="24"/>
        </w:rPr>
        <w:t xml:space="preserve">Документите се подават електронно в ИСУН 2020, като единствено Банковата гаранция се подава в деловодството на Централната администрация на Управляващия орган на хартиен носител в оригинал. </w:t>
      </w:r>
    </w:p>
    <w:p w14:paraId="244D1635" w14:textId="77777777" w:rsidR="00745B60" w:rsidRPr="00547B67" w:rsidRDefault="00745B60" w:rsidP="00ED45FA">
      <w:pPr>
        <w:autoSpaceDE w:val="0"/>
        <w:autoSpaceDN w:val="0"/>
        <w:adjustRightInd w:val="0"/>
        <w:spacing w:after="100" w:afterAutospacing="1" w:line="240" w:lineRule="auto"/>
        <w:ind w:firstLine="714"/>
        <w:jc w:val="both"/>
        <w:rPr>
          <w:rFonts w:ascii="Times New Roman" w:hAnsi="Times New Roman"/>
          <w:i/>
          <w:sz w:val="24"/>
          <w:szCs w:val="24"/>
        </w:rPr>
      </w:pPr>
      <w:r w:rsidRPr="00547B67">
        <w:rPr>
          <w:rFonts w:ascii="Times New Roman" w:hAnsi="Times New Roman"/>
          <w:sz w:val="24"/>
          <w:szCs w:val="24"/>
        </w:rPr>
        <w:t>След представяне на посочените документи УО на ПНИИДИТ превежда размера на авансовото плащане по банкова сметка на бенефициента, обособена за целите на проекта.</w:t>
      </w:r>
    </w:p>
    <w:p w14:paraId="3C59C040" w14:textId="2E25478E" w:rsidR="00745B60" w:rsidRPr="00547B67" w:rsidRDefault="00745B60" w:rsidP="00ED45FA">
      <w:pPr>
        <w:autoSpaceDE w:val="0"/>
        <w:autoSpaceDN w:val="0"/>
        <w:adjustRightInd w:val="0"/>
        <w:spacing w:after="100" w:afterAutospacing="1" w:line="240" w:lineRule="auto"/>
        <w:ind w:firstLine="714"/>
        <w:jc w:val="both"/>
        <w:rPr>
          <w:rFonts w:ascii="Times New Roman" w:hAnsi="Times New Roman"/>
          <w:i/>
          <w:sz w:val="24"/>
          <w:szCs w:val="24"/>
        </w:rPr>
      </w:pPr>
      <w:r w:rsidRPr="00547B67">
        <w:rPr>
          <w:rFonts w:ascii="Times New Roman" w:hAnsi="Times New Roman"/>
          <w:sz w:val="24"/>
          <w:szCs w:val="24"/>
        </w:rPr>
        <w:t>Авансовото плащане се извършва в срок от 10 (десет) работни дни от датата на постъпване на искането за плащане в ИСУН, като този срок спира</w:t>
      </w:r>
      <w:r>
        <w:rPr>
          <w:rFonts w:ascii="Times New Roman" w:hAnsi="Times New Roman"/>
          <w:sz w:val="24"/>
          <w:szCs w:val="24"/>
        </w:rPr>
        <w:t xml:space="preserve"> да тече</w:t>
      </w:r>
      <w:r w:rsidRPr="00547B67">
        <w:rPr>
          <w:rFonts w:ascii="Times New Roman" w:hAnsi="Times New Roman"/>
          <w:sz w:val="24"/>
          <w:szCs w:val="24"/>
        </w:rPr>
        <w:t>, в случай на изпращане на искане за пояснения и/или липсващи документи, при констатирани несъответствия.</w:t>
      </w:r>
    </w:p>
    <w:p w14:paraId="46A57FA7" w14:textId="5FAE8DAE" w:rsidR="00CB43AC" w:rsidRPr="00ED45FA" w:rsidRDefault="00745B60" w:rsidP="00ED45FA">
      <w:pPr>
        <w:autoSpaceDE w:val="0"/>
        <w:autoSpaceDN w:val="0"/>
        <w:adjustRightInd w:val="0"/>
        <w:spacing w:after="100" w:afterAutospacing="1" w:line="288" w:lineRule="auto"/>
        <w:ind w:firstLine="714"/>
        <w:jc w:val="both"/>
        <w:rPr>
          <w:rFonts w:ascii="Times New Roman" w:hAnsi="Times New Roman"/>
          <w:i/>
          <w:sz w:val="24"/>
          <w:szCs w:val="24"/>
        </w:rPr>
      </w:pPr>
      <w:r w:rsidRPr="00547B67">
        <w:rPr>
          <w:rFonts w:ascii="Times New Roman" w:hAnsi="Times New Roman"/>
          <w:sz w:val="24"/>
          <w:szCs w:val="24"/>
        </w:rPr>
        <w:t>Заявяването на авансово плащане от страна на бенефициента не е задължително.</w:t>
      </w:r>
    </w:p>
    <w:p w14:paraId="561F012F" w14:textId="6736CBAE" w:rsidR="007F48CE" w:rsidRPr="00547B67" w:rsidRDefault="007F48CE" w:rsidP="00A46ABB">
      <w:pPr>
        <w:pStyle w:val="Heading2"/>
        <w:numPr>
          <w:ilvl w:val="0"/>
          <w:numId w:val="40"/>
        </w:numPr>
      </w:pPr>
      <w:bookmarkStart w:id="39" w:name="_Toc164933166"/>
      <w:proofErr w:type="spellStart"/>
      <w:r w:rsidRPr="00547B67">
        <w:t>Междинен</w:t>
      </w:r>
      <w:proofErr w:type="spellEnd"/>
      <w:r w:rsidRPr="00547B67">
        <w:t xml:space="preserve">/ </w:t>
      </w:r>
      <w:proofErr w:type="spellStart"/>
      <w:r w:rsidRPr="00547B67">
        <w:t>финален</w:t>
      </w:r>
      <w:proofErr w:type="spellEnd"/>
      <w:r w:rsidRPr="00547B67">
        <w:t xml:space="preserve"> </w:t>
      </w:r>
      <w:proofErr w:type="spellStart"/>
      <w:r w:rsidRPr="00547B67">
        <w:t>отчет</w:t>
      </w:r>
      <w:proofErr w:type="spellEnd"/>
      <w:r w:rsidRPr="00547B67">
        <w:t xml:space="preserve"> и </w:t>
      </w:r>
      <w:proofErr w:type="spellStart"/>
      <w:r w:rsidRPr="00547B67">
        <w:t>искане</w:t>
      </w:r>
      <w:proofErr w:type="spellEnd"/>
      <w:r w:rsidRPr="00547B67">
        <w:t xml:space="preserve"> </w:t>
      </w:r>
      <w:proofErr w:type="spellStart"/>
      <w:r w:rsidRPr="00547B67">
        <w:t>за</w:t>
      </w:r>
      <w:proofErr w:type="spellEnd"/>
      <w:r w:rsidRPr="00547B67">
        <w:t xml:space="preserve"> междинно/ </w:t>
      </w:r>
      <w:r w:rsidR="00050FE5">
        <w:rPr>
          <w:lang w:val="bg-BG"/>
        </w:rPr>
        <w:t>окончателно</w:t>
      </w:r>
      <w:r w:rsidR="00050FE5" w:rsidRPr="00547B67">
        <w:t xml:space="preserve"> </w:t>
      </w:r>
      <w:proofErr w:type="spellStart"/>
      <w:r w:rsidR="00050FE5" w:rsidRPr="00547B67">
        <w:t>плащане</w:t>
      </w:r>
      <w:bookmarkEnd w:id="39"/>
      <w:proofErr w:type="spellEnd"/>
    </w:p>
    <w:p w14:paraId="7E7D47E7" w14:textId="77777777" w:rsidR="00CB43AC" w:rsidRPr="00547B67" w:rsidRDefault="00CB43AC" w:rsidP="009272EF">
      <w:pPr>
        <w:spacing w:after="0" w:line="240" w:lineRule="auto"/>
        <w:jc w:val="both"/>
        <w:rPr>
          <w:rFonts w:ascii="Times New Roman" w:hAnsi="Times New Roman" w:cs="Times New Roman"/>
          <w:b/>
          <w:bCs/>
          <w:sz w:val="24"/>
          <w:szCs w:val="24"/>
        </w:rPr>
      </w:pPr>
    </w:p>
    <w:p w14:paraId="273C7556" w14:textId="77777777" w:rsidR="00CB43AC" w:rsidRPr="00547B67" w:rsidRDefault="00AC7883" w:rsidP="00ED45FA">
      <w:pPr>
        <w:autoSpaceDE w:val="0"/>
        <w:autoSpaceDN w:val="0"/>
        <w:adjustRightInd w:val="0"/>
        <w:spacing w:after="100" w:afterAutospacing="1" w:line="240" w:lineRule="auto"/>
        <w:ind w:firstLine="714"/>
        <w:jc w:val="both"/>
        <w:rPr>
          <w:rFonts w:ascii="Times New Roman" w:hAnsi="Times New Roman" w:cs="Times New Roman"/>
          <w:bCs/>
          <w:sz w:val="24"/>
          <w:szCs w:val="24"/>
        </w:rPr>
      </w:pPr>
      <w:r w:rsidRPr="00547B67">
        <w:rPr>
          <w:rFonts w:ascii="Times New Roman" w:hAnsi="Times New Roman" w:cs="Times New Roman"/>
          <w:b/>
          <w:bCs/>
          <w:sz w:val="24"/>
          <w:szCs w:val="24"/>
        </w:rPr>
        <w:t>Управляващия</w:t>
      </w:r>
      <w:r w:rsidR="0079206C" w:rsidRPr="00547B67">
        <w:rPr>
          <w:rFonts w:ascii="Times New Roman" w:hAnsi="Times New Roman" w:cs="Times New Roman"/>
          <w:b/>
          <w:bCs/>
          <w:sz w:val="24"/>
          <w:szCs w:val="24"/>
        </w:rPr>
        <w:t>т</w:t>
      </w:r>
      <w:r w:rsidRPr="00547B67">
        <w:rPr>
          <w:rFonts w:ascii="Times New Roman" w:hAnsi="Times New Roman" w:cs="Times New Roman"/>
          <w:b/>
          <w:bCs/>
          <w:sz w:val="24"/>
          <w:szCs w:val="24"/>
        </w:rPr>
        <w:t xml:space="preserve"> орган</w:t>
      </w:r>
      <w:r w:rsidR="00CB43AC" w:rsidRPr="00547B67">
        <w:rPr>
          <w:rFonts w:ascii="Times New Roman" w:hAnsi="Times New Roman" w:cs="Times New Roman"/>
          <w:b/>
          <w:bCs/>
          <w:sz w:val="24"/>
          <w:szCs w:val="24"/>
        </w:rPr>
        <w:t xml:space="preserve"> извършва междинно плащане</w:t>
      </w:r>
      <w:r w:rsidR="00CB43AC" w:rsidRPr="00547B67">
        <w:rPr>
          <w:rFonts w:ascii="Times New Roman" w:hAnsi="Times New Roman" w:cs="Times New Roman"/>
          <w:bCs/>
          <w:sz w:val="24"/>
          <w:szCs w:val="24"/>
        </w:rPr>
        <w:t xml:space="preserve"> въз основа на искане на </w:t>
      </w:r>
      <w:r w:rsidR="000E47DA" w:rsidRPr="00547B67">
        <w:rPr>
          <w:rFonts w:ascii="Times New Roman" w:hAnsi="Times New Roman" w:cs="Times New Roman"/>
          <w:bCs/>
          <w:sz w:val="24"/>
          <w:szCs w:val="24"/>
        </w:rPr>
        <w:t>б</w:t>
      </w:r>
      <w:r w:rsidR="00AE01C1" w:rsidRPr="00547B67">
        <w:rPr>
          <w:rFonts w:ascii="Times New Roman" w:hAnsi="Times New Roman" w:cs="Times New Roman"/>
          <w:bCs/>
          <w:sz w:val="24"/>
          <w:szCs w:val="24"/>
        </w:rPr>
        <w:t>енефициент</w:t>
      </w:r>
      <w:r w:rsidR="00534B5E" w:rsidRPr="00547B67">
        <w:rPr>
          <w:rFonts w:ascii="Times New Roman" w:hAnsi="Times New Roman" w:cs="Times New Roman"/>
          <w:bCs/>
          <w:sz w:val="24"/>
          <w:szCs w:val="24"/>
        </w:rPr>
        <w:t>а</w:t>
      </w:r>
      <w:r w:rsidR="005C074D" w:rsidRPr="00547B67">
        <w:rPr>
          <w:rFonts w:ascii="Times New Roman" w:hAnsi="Times New Roman" w:cs="Times New Roman"/>
          <w:bCs/>
          <w:sz w:val="24"/>
          <w:szCs w:val="24"/>
        </w:rPr>
        <w:t>.</w:t>
      </w:r>
      <w:r w:rsidR="00CB43AC" w:rsidRPr="00547B67">
        <w:rPr>
          <w:rFonts w:ascii="Times New Roman" w:hAnsi="Times New Roman" w:cs="Times New Roman"/>
          <w:bCs/>
          <w:sz w:val="24"/>
          <w:szCs w:val="24"/>
        </w:rPr>
        <w:t xml:space="preserve"> Искането се представя </w:t>
      </w:r>
      <w:r w:rsidR="00BE4BCB" w:rsidRPr="00547B67">
        <w:rPr>
          <w:rFonts w:ascii="Times New Roman" w:hAnsi="Times New Roman" w:cs="Times New Roman"/>
          <w:bCs/>
          <w:sz w:val="24"/>
          <w:szCs w:val="24"/>
        </w:rPr>
        <w:t xml:space="preserve">в ИСУН, </w:t>
      </w:r>
      <w:r w:rsidR="00CB43AC" w:rsidRPr="00547B67">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p>
    <w:p w14:paraId="556E2701" w14:textId="77777777" w:rsidR="00CB43AC" w:rsidRPr="00547B67" w:rsidRDefault="00CB43AC" w:rsidP="009272EF">
      <w:pPr>
        <w:spacing w:after="0" w:line="240" w:lineRule="auto"/>
        <w:jc w:val="both"/>
        <w:rPr>
          <w:rFonts w:ascii="Times New Roman" w:hAnsi="Times New Roman" w:cs="Times New Roman"/>
          <w:b/>
          <w:bCs/>
          <w:sz w:val="24"/>
          <w:szCs w:val="24"/>
        </w:rPr>
      </w:pPr>
    </w:p>
    <w:p w14:paraId="7DDB2521" w14:textId="77777777" w:rsidR="00CB43AC" w:rsidRPr="00547B67" w:rsidRDefault="00AC7883" w:rsidP="00ED45FA">
      <w:pPr>
        <w:autoSpaceDE w:val="0"/>
        <w:autoSpaceDN w:val="0"/>
        <w:adjustRightInd w:val="0"/>
        <w:spacing w:after="100" w:afterAutospacing="1" w:line="240" w:lineRule="auto"/>
        <w:ind w:firstLine="714"/>
        <w:jc w:val="both"/>
        <w:rPr>
          <w:rFonts w:ascii="Times New Roman" w:eastAsia="Times New Roman" w:hAnsi="Times New Roman" w:cs="Times New Roman"/>
          <w:sz w:val="24"/>
          <w:szCs w:val="24"/>
          <w:lang w:eastAsia="bg-BG"/>
        </w:rPr>
      </w:pPr>
      <w:r w:rsidRPr="00547B67">
        <w:rPr>
          <w:rFonts w:ascii="Times New Roman" w:hAnsi="Times New Roman" w:cs="Times New Roman"/>
          <w:b/>
          <w:bCs/>
          <w:sz w:val="24"/>
          <w:szCs w:val="24"/>
        </w:rPr>
        <w:t>Управляващия</w:t>
      </w:r>
      <w:r w:rsidR="0079206C" w:rsidRPr="00547B67">
        <w:rPr>
          <w:rFonts w:ascii="Times New Roman" w:hAnsi="Times New Roman" w:cs="Times New Roman"/>
          <w:b/>
          <w:bCs/>
          <w:sz w:val="24"/>
          <w:szCs w:val="24"/>
        </w:rPr>
        <w:t>т</w:t>
      </w:r>
      <w:r w:rsidRPr="00547B67">
        <w:rPr>
          <w:rFonts w:ascii="Times New Roman" w:hAnsi="Times New Roman" w:cs="Times New Roman"/>
          <w:b/>
          <w:bCs/>
          <w:sz w:val="24"/>
          <w:szCs w:val="24"/>
        </w:rPr>
        <w:t xml:space="preserve"> орган</w:t>
      </w:r>
      <w:r w:rsidR="00CB43AC" w:rsidRPr="00547B67">
        <w:rPr>
          <w:rFonts w:ascii="Times New Roman" w:hAnsi="Times New Roman" w:cs="Times New Roman"/>
          <w:b/>
          <w:bCs/>
          <w:sz w:val="24"/>
          <w:szCs w:val="24"/>
        </w:rPr>
        <w:t xml:space="preserve"> извършва окончателно плащане</w:t>
      </w:r>
      <w:r w:rsidR="00CB43AC" w:rsidRPr="00547B67">
        <w:rPr>
          <w:rFonts w:ascii="Times New Roman" w:hAnsi="Times New Roman" w:cs="Times New Roman"/>
          <w:bCs/>
          <w:sz w:val="24"/>
          <w:szCs w:val="24"/>
        </w:rPr>
        <w:t xml:space="preserve"> въз основа на искане на </w:t>
      </w:r>
      <w:r w:rsidR="000E47DA" w:rsidRPr="00547B67">
        <w:rPr>
          <w:rFonts w:ascii="Times New Roman" w:hAnsi="Times New Roman" w:cs="Times New Roman"/>
          <w:bCs/>
          <w:sz w:val="24"/>
          <w:szCs w:val="24"/>
        </w:rPr>
        <w:t>б</w:t>
      </w:r>
      <w:r w:rsidR="00AE01C1" w:rsidRPr="00547B67">
        <w:rPr>
          <w:rFonts w:ascii="Times New Roman" w:hAnsi="Times New Roman" w:cs="Times New Roman"/>
          <w:bCs/>
          <w:sz w:val="24"/>
          <w:szCs w:val="24"/>
        </w:rPr>
        <w:t>енефициент</w:t>
      </w:r>
      <w:r w:rsidR="00534B5E" w:rsidRPr="00547B67">
        <w:rPr>
          <w:rFonts w:ascii="Times New Roman" w:hAnsi="Times New Roman" w:cs="Times New Roman"/>
          <w:bCs/>
          <w:sz w:val="24"/>
          <w:szCs w:val="24"/>
        </w:rPr>
        <w:t>а</w:t>
      </w:r>
      <w:r w:rsidR="005C074D" w:rsidRPr="00547B67">
        <w:rPr>
          <w:rFonts w:ascii="Times New Roman" w:hAnsi="Times New Roman" w:cs="Times New Roman"/>
          <w:bCs/>
          <w:sz w:val="24"/>
          <w:szCs w:val="24"/>
        </w:rPr>
        <w:t>.</w:t>
      </w:r>
      <w:r w:rsidR="00BE4BCB" w:rsidRPr="00547B67">
        <w:rPr>
          <w:rFonts w:ascii="Times New Roman" w:hAnsi="Times New Roman" w:cs="Times New Roman"/>
          <w:bCs/>
          <w:sz w:val="24"/>
          <w:szCs w:val="24"/>
        </w:rPr>
        <w:t xml:space="preserve"> Искането се представя в ИСУН, </w:t>
      </w:r>
      <w:r w:rsidR="00CB43AC" w:rsidRPr="00547B67">
        <w:rPr>
          <w:rFonts w:ascii="Times New Roman" w:hAnsi="Times New Roman" w:cs="Times New Roman"/>
          <w:bCs/>
          <w:sz w:val="24"/>
          <w:szCs w:val="24"/>
        </w:rPr>
        <w:t>чрез подаване на пакет отчетни документи тип „Искане за плащане, технически отчет, финансов отчет“ и приложимите към него документи.</w:t>
      </w:r>
      <w:r w:rsidR="00CB43AC" w:rsidRPr="00547B67">
        <w:rPr>
          <w:rFonts w:ascii="Times New Roman" w:eastAsia="Calibri" w:hAnsi="Times New Roman" w:cs="Times New Roman"/>
          <w:b/>
          <w:sz w:val="24"/>
          <w:szCs w:val="24"/>
        </w:rPr>
        <w:t xml:space="preserve"> В случай че </w:t>
      </w:r>
      <w:r w:rsidR="000E47DA" w:rsidRPr="00547B67">
        <w:rPr>
          <w:rFonts w:ascii="Times New Roman" w:eastAsia="Calibri" w:hAnsi="Times New Roman" w:cs="Times New Roman"/>
          <w:b/>
          <w:sz w:val="24"/>
          <w:szCs w:val="24"/>
        </w:rPr>
        <w:t>б</w:t>
      </w:r>
      <w:r w:rsidR="00AE01C1" w:rsidRPr="00547B67">
        <w:rPr>
          <w:rFonts w:ascii="Times New Roman" w:eastAsia="Calibri" w:hAnsi="Times New Roman" w:cs="Times New Roman"/>
          <w:b/>
          <w:sz w:val="24"/>
          <w:szCs w:val="24"/>
        </w:rPr>
        <w:t>енефициент</w:t>
      </w:r>
      <w:r w:rsidR="00CB43AC" w:rsidRPr="00547B67">
        <w:rPr>
          <w:rFonts w:ascii="Times New Roman" w:eastAsia="Calibri" w:hAnsi="Times New Roman" w:cs="Times New Roman"/>
          <w:b/>
          <w:sz w:val="24"/>
          <w:szCs w:val="24"/>
        </w:rPr>
        <w:t xml:space="preserve"> не направи искане за окончателно плащане в </w:t>
      </w:r>
      <w:r w:rsidR="0004336C" w:rsidRPr="00547B67">
        <w:rPr>
          <w:rFonts w:ascii="Times New Roman" w:eastAsia="Calibri" w:hAnsi="Times New Roman" w:cs="Times New Roman"/>
          <w:b/>
          <w:sz w:val="24"/>
          <w:szCs w:val="24"/>
        </w:rPr>
        <w:t>60-дневен</w:t>
      </w:r>
      <w:r w:rsidR="00CB43AC" w:rsidRPr="00547B67">
        <w:rPr>
          <w:rFonts w:ascii="Times New Roman" w:eastAsia="Calibri" w:hAnsi="Times New Roman" w:cs="Times New Roman"/>
          <w:b/>
          <w:sz w:val="24"/>
          <w:szCs w:val="24"/>
        </w:rPr>
        <w:t xml:space="preserve"> срок от приключването на всички дейности по проекта, </w:t>
      </w:r>
      <w:r w:rsidR="00636357" w:rsidRPr="00547B67">
        <w:rPr>
          <w:rFonts w:ascii="Times New Roman" w:eastAsia="Calibri" w:hAnsi="Times New Roman" w:cs="Times New Roman"/>
          <w:b/>
          <w:sz w:val="24"/>
          <w:szCs w:val="24"/>
        </w:rPr>
        <w:t>Управляващия</w:t>
      </w:r>
      <w:r w:rsidR="00CB43AC" w:rsidRPr="00547B67">
        <w:rPr>
          <w:rFonts w:ascii="Times New Roman" w:eastAsia="Calibri" w:hAnsi="Times New Roman" w:cs="Times New Roman"/>
          <w:b/>
          <w:sz w:val="24"/>
          <w:szCs w:val="24"/>
        </w:rPr>
        <w:t xml:space="preserve">т орган може да </w:t>
      </w:r>
      <w:r w:rsidR="00CB43AC" w:rsidRPr="00547B67">
        <w:rPr>
          <w:rFonts w:ascii="Times New Roman" w:eastAsia="Calibri" w:hAnsi="Times New Roman" w:cs="Times New Roman"/>
          <w:b/>
          <w:sz w:val="24"/>
          <w:szCs w:val="24"/>
        </w:rPr>
        <w:lastRenderedPageBreak/>
        <w:t>извърши служебно приключване на проекта въз основа на извършена от него проверка на място.</w:t>
      </w:r>
    </w:p>
    <w:p w14:paraId="05EF3311" w14:textId="2DCCD03D" w:rsidR="00CB43AC" w:rsidRPr="00ED45FA" w:rsidRDefault="00CB43AC" w:rsidP="00ED45FA">
      <w:pPr>
        <w:autoSpaceDE w:val="0"/>
        <w:autoSpaceDN w:val="0"/>
        <w:adjustRightInd w:val="0"/>
        <w:spacing w:after="100" w:afterAutospacing="1" w:line="240" w:lineRule="auto"/>
        <w:ind w:firstLine="714"/>
        <w:jc w:val="both"/>
        <w:rPr>
          <w:rFonts w:ascii="Times New Roman" w:eastAsia="Calibri" w:hAnsi="Times New Roman" w:cs="Times New Roman"/>
          <w:b/>
          <w:sz w:val="24"/>
          <w:szCs w:val="24"/>
          <w:u w:val="single"/>
        </w:rPr>
      </w:pPr>
      <w:r w:rsidRPr="00547B67">
        <w:rPr>
          <w:rFonts w:ascii="Times New Roman" w:eastAsia="Calibri" w:hAnsi="Times New Roman" w:cs="Times New Roman"/>
          <w:b/>
          <w:sz w:val="24"/>
          <w:szCs w:val="24"/>
        </w:rPr>
        <w:t>УО извършва междинни и окончателни плащания след верифи</w:t>
      </w:r>
      <w:r w:rsidR="00204E92" w:rsidRPr="00547B67">
        <w:rPr>
          <w:rFonts w:ascii="Times New Roman" w:eastAsia="Calibri" w:hAnsi="Times New Roman" w:cs="Times New Roman"/>
          <w:b/>
          <w:sz w:val="24"/>
          <w:szCs w:val="24"/>
        </w:rPr>
        <w:t>ка</w:t>
      </w:r>
      <w:r w:rsidRPr="00547B67">
        <w:rPr>
          <w:rFonts w:ascii="Times New Roman" w:eastAsia="Calibri" w:hAnsi="Times New Roman" w:cs="Times New Roman"/>
          <w:b/>
          <w:sz w:val="24"/>
          <w:szCs w:val="24"/>
        </w:rPr>
        <w:t>ци</w:t>
      </w:r>
      <w:r w:rsidR="00204E92" w:rsidRPr="00547B67">
        <w:rPr>
          <w:rFonts w:ascii="Times New Roman" w:eastAsia="Calibri" w:hAnsi="Times New Roman" w:cs="Times New Roman"/>
          <w:b/>
          <w:sz w:val="24"/>
          <w:szCs w:val="24"/>
        </w:rPr>
        <w:t>я</w:t>
      </w:r>
      <w:r w:rsidRPr="00547B67">
        <w:rPr>
          <w:rFonts w:ascii="Times New Roman" w:eastAsia="Calibri" w:hAnsi="Times New Roman" w:cs="Times New Roman"/>
          <w:b/>
          <w:sz w:val="24"/>
          <w:szCs w:val="24"/>
        </w:rPr>
        <w:t xml:space="preserve"> на направените</w:t>
      </w:r>
      <w:r w:rsidR="00204E92" w:rsidRPr="00547B67">
        <w:rPr>
          <w:rFonts w:ascii="Times New Roman" w:eastAsia="Calibri" w:hAnsi="Times New Roman" w:cs="Times New Roman"/>
          <w:b/>
          <w:sz w:val="24"/>
          <w:szCs w:val="24"/>
        </w:rPr>
        <w:t xml:space="preserve"> и отчетени</w:t>
      </w:r>
      <w:r w:rsidRPr="00547B67">
        <w:rPr>
          <w:rFonts w:ascii="Times New Roman" w:eastAsia="Calibri" w:hAnsi="Times New Roman" w:cs="Times New Roman"/>
          <w:b/>
          <w:sz w:val="24"/>
          <w:szCs w:val="24"/>
        </w:rPr>
        <w:t xml:space="preserve"> от </w:t>
      </w:r>
      <w:r w:rsidR="000E47DA" w:rsidRPr="00547B67">
        <w:rPr>
          <w:rFonts w:ascii="Times New Roman" w:eastAsia="Calibri" w:hAnsi="Times New Roman" w:cs="Times New Roman"/>
          <w:b/>
          <w:sz w:val="24"/>
          <w:szCs w:val="24"/>
        </w:rPr>
        <w:t>б</w:t>
      </w:r>
      <w:r w:rsidR="00AE01C1" w:rsidRPr="00547B67">
        <w:rPr>
          <w:rFonts w:ascii="Times New Roman" w:eastAsia="Calibri" w:hAnsi="Times New Roman" w:cs="Times New Roman"/>
          <w:b/>
          <w:sz w:val="24"/>
          <w:szCs w:val="24"/>
        </w:rPr>
        <w:t>енефициент</w:t>
      </w:r>
      <w:r w:rsidR="00534B5E" w:rsidRPr="00547B67">
        <w:rPr>
          <w:rFonts w:ascii="Times New Roman" w:eastAsia="Calibri" w:hAnsi="Times New Roman" w:cs="Times New Roman"/>
          <w:b/>
          <w:sz w:val="24"/>
          <w:szCs w:val="24"/>
        </w:rPr>
        <w:t xml:space="preserve">а </w:t>
      </w:r>
      <w:r w:rsidRPr="00547B67">
        <w:rPr>
          <w:rFonts w:ascii="Times New Roman" w:eastAsia="Calibri" w:hAnsi="Times New Roman" w:cs="Times New Roman"/>
          <w:b/>
          <w:sz w:val="24"/>
          <w:szCs w:val="24"/>
        </w:rPr>
        <w:t>разходи, с цел потвърждаване на допустимостта им, и при наличие на физически и финансов напредък по проекта.</w:t>
      </w:r>
    </w:p>
    <w:p w14:paraId="4486C527" w14:textId="77777777" w:rsidR="007F48CE" w:rsidRPr="00547B67" w:rsidRDefault="007F48CE" w:rsidP="00ED45FA">
      <w:pPr>
        <w:autoSpaceDE w:val="0"/>
        <w:autoSpaceDN w:val="0"/>
        <w:adjustRightInd w:val="0"/>
        <w:spacing w:after="100" w:afterAutospacing="1" w:line="240" w:lineRule="auto"/>
        <w:ind w:firstLine="714"/>
        <w:jc w:val="both"/>
        <w:rPr>
          <w:rFonts w:ascii="Times New Roman" w:hAnsi="Times New Roman"/>
          <w:i/>
          <w:sz w:val="24"/>
          <w:szCs w:val="24"/>
        </w:rPr>
      </w:pPr>
      <w:r w:rsidRPr="00547B67">
        <w:rPr>
          <w:rFonts w:ascii="Times New Roman" w:hAnsi="Times New Roman"/>
          <w:sz w:val="24"/>
          <w:szCs w:val="24"/>
        </w:rPr>
        <w:t>Управляващият орган извършва междинно плащане въз основа на искане от бенефициента. Искането се представя в ИСУН, чрез подаване на пакет отчетни документи тип „Искане за плащане, технически отчет, финансов отчет“ и приложимите към него документи. Всеки следващ междинен отчет обхваща отчетния период, следващ периода на последния одобрен междинен отчет (Пример: 1-ви междинен отчет 01.01.2024 г. – 30.04.2024 г.; 2-ри междинен отчет 01.05.2024 г.- 31.07.2024 г.).</w:t>
      </w:r>
    </w:p>
    <w:p w14:paraId="014648EE" w14:textId="3C30BBC9" w:rsidR="007F48CE" w:rsidRPr="00547B67" w:rsidRDefault="00875CD4" w:rsidP="007F48CE">
      <w:pPr>
        <w:spacing w:after="60" w:line="276"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Искането за междинно плащане включва реално извършените и </w:t>
      </w:r>
      <w:r>
        <w:rPr>
          <w:rFonts w:ascii="Times New Roman" w:hAnsi="Times New Roman" w:cs="Times New Roman"/>
          <w:sz w:val="24"/>
          <w:szCs w:val="24"/>
        </w:rPr>
        <w:t>и</w:t>
      </w:r>
      <w:r w:rsidRPr="00547B67">
        <w:rPr>
          <w:rFonts w:ascii="Times New Roman" w:hAnsi="Times New Roman" w:cs="Times New Roman"/>
          <w:sz w:val="24"/>
          <w:szCs w:val="24"/>
        </w:rPr>
        <w:t xml:space="preserve">зплатени по време на периода на отчета разходи за дейности, описани и в междинния технически </w:t>
      </w:r>
      <w:r w:rsidRPr="00547B67">
        <w:rPr>
          <w:rFonts w:ascii="Times New Roman" w:hAnsi="Times New Roman" w:cs="Times New Roman"/>
          <w:sz w:val="24"/>
          <w:szCs w:val="24"/>
          <w:lang w:eastAsia="en-GB"/>
        </w:rPr>
        <w:t>отчет</w:t>
      </w:r>
      <w:r w:rsidRPr="00547B67">
        <w:rPr>
          <w:rFonts w:ascii="Times New Roman" w:hAnsi="Times New Roman" w:cs="Times New Roman"/>
          <w:sz w:val="24"/>
          <w:szCs w:val="24"/>
        </w:rPr>
        <w:t>. Междинният финансов отчет трябва да предоставя пълна информация относно изразходваните средства по договора за безвъзмездна финансова помощ към съответния отчетен период.</w:t>
      </w:r>
    </w:p>
    <w:p w14:paraId="00688B30" w14:textId="77777777" w:rsidR="007F48CE" w:rsidRPr="00547B67" w:rsidRDefault="007F48CE" w:rsidP="007F48CE">
      <w:pPr>
        <w:tabs>
          <w:tab w:val="left" w:pos="426"/>
        </w:tabs>
        <w:spacing w:after="60" w:line="276" w:lineRule="auto"/>
        <w:ind w:firstLine="709"/>
        <w:jc w:val="both"/>
        <w:rPr>
          <w:rFonts w:ascii="Times New Roman" w:hAnsi="Times New Roman" w:cs="Times New Roman"/>
          <w:sz w:val="24"/>
          <w:szCs w:val="24"/>
        </w:rPr>
      </w:pPr>
      <w:r w:rsidRPr="00547B67">
        <w:rPr>
          <w:rFonts w:ascii="Times New Roman" w:hAnsi="Times New Roman" w:cs="Times New Roman"/>
          <w:sz w:val="24"/>
          <w:szCs w:val="24"/>
        </w:rPr>
        <w:t xml:space="preserve">В случаите, при които авансовите плащания към бенефициентите на ПНИДИИТ са обезпечени с банкова гаранция, общият размер на авансовите и междинните плащания не може да надхвърля 95% от безвъзмездната финансова помощ. Този праг от 95% не се прилага, когато няма извършено авансово плащане или когато авансът е покрит изцяло с допустими разходи. </w:t>
      </w:r>
    </w:p>
    <w:p w14:paraId="45B050CF" w14:textId="77777777" w:rsidR="007F48CE" w:rsidRPr="00547B67" w:rsidRDefault="007F48CE" w:rsidP="007F48CE">
      <w:pPr>
        <w:spacing w:after="60" w:line="276" w:lineRule="auto"/>
        <w:ind w:firstLine="708"/>
        <w:jc w:val="both"/>
        <w:rPr>
          <w:rFonts w:ascii="Times New Roman" w:hAnsi="Times New Roman" w:cs="Times New Roman"/>
          <w:sz w:val="24"/>
          <w:szCs w:val="24"/>
        </w:rPr>
      </w:pPr>
      <w:r w:rsidRPr="00547B67">
        <w:rPr>
          <w:rFonts w:ascii="Times New Roman" w:hAnsi="Times New Roman" w:cs="Times New Roman"/>
          <w:sz w:val="24"/>
          <w:szCs w:val="24"/>
        </w:rPr>
        <w:t xml:space="preserve">За всички останали случаи, общият размер на авансовите и междинните плащания не може да надхвърля 80% от безвъзмездната финансова помощ. </w:t>
      </w:r>
    </w:p>
    <w:p w14:paraId="1818E629" w14:textId="77777777" w:rsidR="007F48CE" w:rsidRPr="00547B67" w:rsidRDefault="007F48CE" w:rsidP="007F48CE">
      <w:pPr>
        <w:spacing w:after="60" w:line="276" w:lineRule="auto"/>
        <w:ind w:firstLine="708"/>
        <w:jc w:val="both"/>
        <w:rPr>
          <w:rFonts w:ascii="Times New Roman" w:hAnsi="Times New Roman" w:cs="Times New Roman"/>
          <w:sz w:val="24"/>
          <w:szCs w:val="24"/>
        </w:rPr>
      </w:pPr>
      <w:r w:rsidRPr="00547B67">
        <w:rPr>
          <w:rFonts w:ascii="Times New Roman" w:hAnsi="Times New Roman" w:cs="Times New Roman"/>
          <w:sz w:val="24"/>
          <w:szCs w:val="24"/>
        </w:rPr>
        <w:t>За бенефициенти, структури на централната администрация, УО може да определи размер на авансовите и междинните плащания до 95% от одобрената безвъзмездна финансова помощ, в случай че утвърдените разходи по бюджета на първостепенния разпоредител, в чиято структура е съответния бенефициент, са по-високи от размера на отпуснатите авансови плащания.</w:t>
      </w:r>
    </w:p>
    <w:p w14:paraId="7A2A1952" w14:textId="34A0E53D"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t xml:space="preserve">Бенефициентът е длъжен да представи финален отчет след приключване на дейностите по проекта. Финалният отчет обхваща отчетния период, следващ периода на последния одобрен междинен отчет и </w:t>
      </w:r>
      <w:r w:rsidRPr="00D044C3">
        <w:rPr>
          <w:rFonts w:ascii="Times New Roman" w:hAnsi="Times New Roman"/>
          <w:i w:val="0"/>
          <w:sz w:val="24"/>
          <w:szCs w:val="24"/>
        </w:rPr>
        <w:t>включва информация за реализираните дейности и извършените разходи само за този период., както и разходи, които не са били включвани в предходен отчет.</w:t>
      </w:r>
    </w:p>
    <w:p w14:paraId="3C1A5447" w14:textId="77777777"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t xml:space="preserve">Финалният отчет трябва да бъде представен в срока, определен в АДБФП. Всяко закъснение по обективни причини трябва да бъде придружено с писмено обяснение. УО има правото да не приеме обяснението, представено от бенефициента, ако то е необосновано (неоснователно). </w:t>
      </w:r>
    </w:p>
    <w:p w14:paraId="591FFA70" w14:textId="1B87191F"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iCs w:val="0"/>
          <w:sz w:val="24"/>
          <w:szCs w:val="24"/>
          <w:lang w:eastAsia="en-US"/>
        </w:rPr>
        <w:t xml:space="preserve">В случай, че част от разходите са направени от партньор по проекта, бенефициентът следва да обобщи всички разходи и да представи общ финансов отчет за </w:t>
      </w:r>
      <w:r>
        <w:rPr>
          <w:rFonts w:ascii="Times New Roman" w:hAnsi="Times New Roman"/>
          <w:i w:val="0"/>
          <w:iCs w:val="0"/>
          <w:sz w:val="24"/>
          <w:szCs w:val="24"/>
          <w:lang w:eastAsia="en-US"/>
        </w:rPr>
        <w:t>съответния отчетен период</w:t>
      </w:r>
      <w:r w:rsidRPr="00547B67">
        <w:rPr>
          <w:rFonts w:ascii="Times New Roman" w:hAnsi="Times New Roman"/>
          <w:i w:val="0"/>
          <w:iCs w:val="0"/>
          <w:sz w:val="24"/>
          <w:szCs w:val="24"/>
          <w:lang w:eastAsia="en-US"/>
        </w:rPr>
        <w:t>.</w:t>
      </w:r>
    </w:p>
    <w:p w14:paraId="3AD781F0" w14:textId="28DB8A70"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t xml:space="preserve">Размерът на окончателното плащане се определя след приключване на проекта и одобрение на финалния отчет и представлява разлика между общата стойност на одобрената безвъзмездна финансова помощ и сумата на изплатения аванс, включително натрупаната лихва, и </w:t>
      </w:r>
      <w:r>
        <w:rPr>
          <w:rFonts w:ascii="Times New Roman" w:hAnsi="Times New Roman"/>
          <w:i w:val="0"/>
          <w:sz w:val="24"/>
          <w:szCs w:val="24"/>
        </w:rPr>
        <w:t xml:space="preserve">извършените </w:t>
      </w:r>
      <w:r w:rsidRPr="00547B67">
        <w:rPr>
          <w:rFonts w:ascii="Times New Roman" w:hAnsi="Times New Roman"/>
          <w:i w:val="0"/>
          <w:sz w:val="24"/>
          <w:szCs w:val="24"/>
        </w:rPr>
        <w:t>междинни плащания.</w:t>
      </w:r>
    </w:p>
    <w:p w14:paraId="78A0B990" w14:textId="095AABCE"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t xml:space="preserve">Отчитането на разходите става </w:t>
      </w:r>
      <w:r>
        <w:rPr>
          <w:rFonts w:ascii="Times New Roman" w:hAnsi="Times New Roman"/>
          <w:i w:val="0"/>
          <w:sz w:val="24"/>
          <w:szCs w:val="24"/>
        </w:rPr>
        <w:t xml:space="preserve">в съответствие </w:t>
      </w:r>
      <w:r w:rsidRPr="00547B67">
        <w:rPr>
          <w:rFonts w:ascii="Times New Roman" w:hAnsi="Times New Roman"/>
          <w:i w:val="0"/>
          <w:sz w:val="24"/>
          <w:szCs w:val="24"/>
        </w:rPr>
        <w:t>с бюджета на съответния договор за безвъзмездна финансова помощ. Отчитат се единствено разходите, свързани с изпълнените за съответния период дейности</w:t>
      </w:r>
      <w:r w:rsidRPr="00D044C3">
        <w:rPr>
          <w:rFonts w:ascii="Times New Roman" w:hAnsi="Times New Roman"/>
          <w:i w:val="0"/>
          <w:sz w:val="24"/>
          <w:szCs w:val="24"/>
        </w:rPr>
        <w:t>, които са включени в отчета</w:t>
      </w:r>
      <w:r w:rsidRPr="00547B67">
        <w:rPr>
          <w:rFonts w:ascii="Times New Roman" w:hAnsi="Times New Roman"/>
          <w:i w:val="0"/>
          <w:sz w:val="24"/>
          <w:szCs w:val="24"/>
        </w:rPr>
        <w:t>.</w:t>
      </w:r>
    </w:p>
    <w:p w14:paraId="48FBC04C" w14:textId="77777777"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lastRenderedPageBreak/>
        <w:t>Всички разходооправдателни документи се добавят в секция „Опис документи“ в ИСУН 2020 по реда, по който са записани в бюджета. След всяка фактура се поставя съответното платежно нареждане</w:t>
      </w:r>
      <w:r>
        <w:rPr>
          <w:rFonts w:ascii="Times New Roman" w:hAnsi="Times New Roman"/>
          <w:i w:val="0"/>
          <w:sz w:val="24"/>
          <w:szCs w:val="24"/>
        </w:rPr>
        <w:t xml:space="preserve"> с референция</w:t>
      </w:r>
      <w:r w:rsidRPr="00547B67">
        <w:rPr>
          <w:rFonts w:ascii="Times New Roman" w:hAnsi="Times New Roman"/>
          <w:i w:val="0"/>
          <w:sz w:val="24"/>
          <w:szCs w:val="24"/>
        </w:rPr>
        <w:t xml:space="preserve">/банково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отчетните разходооправдателни документи следва да попадат в рамките на периода за допустимост и са в съответствие с </w:t>
      </w:r>
      <w:r w:rsidRPr="00547B67">
        <w:rPr>
          <w:rFonts w:ascii="Times New Roman" w:hAnsi="Times New Roman"/>
          <w:bCs/>
          <w:i w:val="0"/>
          <w:sz w:val="24"/>
          <w:szCs w:val="24"/>
        </w:rPr>
        <w:t>изискванията посочени изрично в Насоките/Условията за кандидатстване</w:t>
      </w:r>
      <w:r w:rsidRPr="00547B67">
        <w:rPr>
          <w:rFonts w:ascii="Times New Roman" w:hAnsi="Times New Roman"/>
          <w:i w:val="0"/>
          <w:sz w:val="24"/>
          <w:szCs w:val="24"/>
        </w:rPr>
        <w:t xml:space="preserve"> </w:t>
      </w:r>
      <w:r w:rsidRPr="00547B67">
        <w:rPr>
          <w:rFonts w:ascii="Times New Roman" w:hAnsi="Times New Roman"/>
          <w:bCs/>
          <w:i w:val="0"/>
          <w:sz w:val="24"/>
          <w:szCs w:val="24"/>
        </w:rPr>
        <w:t>по процедурата</w:t>
      </w:r>
      <w:r w:rsidRPr="00547B67">
        <w:rPr>
          <w:rFonts w:ascii="Times New Roman" w:hAnsi="Times New Roman"/>
          <w:i w:val="0"/>
          <w:sz w:val="24"/>
          <w:szCs w:val="24"/>
          <w:lang w:val="ru-RU"/>
        </w:rPr>
        <w:t>.</w:t>
      </w:r>
    </w:p>
    <w:p w14:paraId="7D0D0E87" w14:textId="77777777" w:rsidR="00DE5E89" w:rsidRPr="00547B67" w:rsidRDefault="00DE5E89" w:rsidP="00DE5E89">
      <w:pPr>
        <w:pStyle w:val="NoSpacing"/>
        <w:ind w:firstLine="708"/>
        <w:jc w:val="both"/>
        <w:rPr>
          <w:rFonts w:ascii="Times New Roman" w:hAnsi="Times New Roman"/>
          <w:i w:val="0"/>
          <w:sz w:val="24"/>
          <w:szCs w:val="24"/>
        </w:rPr>
      </w:pPr>
      <w:r w:rsidRPr="00547B67">
        <w:rPr>
          <w:rFonts w:ascii="Times New Roman" w:hAnsi="Times New Roman"/>
          <w:i w:val="0"/>
          <w:sz w:val="24"/>
          <w:szCs w:val="24"/>
        </w:rPr>
        <w:t>Първични счетоводни и други приложими документи, съставени на чужд език се предоставят с превод на български език.</w:t>
      </w:r>
    </w:p>
    <w:p w14:paraId="2EF24CD2" w14:textId="2769B3F1" w:rsidR="007F48CE" w:rsidRPr="00547B67" w:rsidRDefault="00DE5E89" w:rsidP="007F48CE">
      <w:pPr>
        <w:pStyle w:val="NoSpacing"/>
        <w:jc w:val="both"/>
        <w:rPr>
          <w:rFonts w:ascii="Times New Roman" w:hAnsi="Times New Roman"/>
          <w:i w:val="0"/>
          <w:sz w:val="24"/>
          <w:szCs w:val="24"/>
        </w:rPr>
      </w:pPr>
      <w:r w:rsidRPr="00547B67">
        <w:rPr>
          <w:rFonts w:ascii="Times New Roman" w:hAnsi="Times New Roman"/>
          <w:i w:val="0"/>
          <w:sz w:val="24"/>
          <w:szCs w:val="24"/>
        </w:rPr>
        <w:t>Индивидуалният сметкоплан утвърден от ръководството на предприятието, с включени в него обособени счетоводни сметки</w:t>
      </w:r>
      <w:r>
        <w:rPr>
          <w:rFonts w:ascii="Times New Roman" w:hAnsi="Times New Roman"/>
          <w:i w:val="0"/>
          <w:sz w:val="24"/>
          <w:szCs w:val="24"/>
        </w:rPr>
        <w:t>,</w:t>
      </w:r>
      <w:r w:rsidRPr="00547B67">
        <w:rPr>
          <w:rFonts w:ascii="Times New Roman" w:hAnsi="Times New Roman"/>
          <w:i w:val="0"/>
          <w:sz w:val="24"/>
          <w:szCs w:val="24"/>
        </w:rPr>
        <w:t xml:space="preserve"> </w:t>
      </w:r>
      <w:r>
        <w:rPr>
          <w:rFonts w:ascii="Times New Roman" w:hAnsi="Times New Roman"/>
          <w:i w:val="0"/>
          <w:sz w:val="24"/>
          <w:szCs w:val="24"/>
        </w:rPr>
        <w:t>съдържащи в наименованието си номер</w:t>
      </w:r>
      <w:r w:rsidRPr="00D044C3">
        <w:rPr>
          <w:rFonts w:ascii="Times New Roman" w:hAnsi="Times New Roman"/>
          <w:i w:val="0"/>
          <w:sz w:val="24"/>
          <w:szCs w:val="24"/>
        </w:rPr>
        <w:t xml:space="preserve"> на АДБФП и </w:t>
      </w:r>
      <w:r w:rsidRPr="00547B67">
        <w:rPr>
          <w:rFonts w:ascii="Times New Roman" w:hAnsi="Times New Roman"/>
          <w:i w:val="0"/>
          <w:sz w:val="24"/>
          <w:szCs w:val="24"/>
        </w:rPr>
        <w:t>специално открити за проекта, се представя при първото междинно плащане, при промяна или, ако няма междинни плащания, при окончателно плащане.</w:t>
      </w:r>
    </w:p>
    <w:p w14:paraId="2079D182" w14:textId="77777777" w:rsidR="007F48CE" w:rsidRPr="00547B67" w:rsidRDefault="007F48CE" w:rsidP="007F48CE">
      <w:pPr>
        <w:pStyle w:val="NoSpacing"/>
        <w:jc w:val="both"/>
        <w:rPr>
          <w:rFonts w:ascii="Times New Roman" w:hAnsi="Times New Roman"/>
          <w:i w:val="0"/>
          <w:sz w:val="24"/>
          <w:szCs w:val="24"/>
        </w:rPr>
      </w:pPr>
    </w:p>
    <w:p w14:paraId="203990F8" w14:textId="77777777" w:rsidR="00F67180" w:rsidRPr="00547B67" w:rsidRDefault="00F67180" w:rsidP="00F67180">
      <w:pPr>
        <w:pStyle w:val="NoSpacing"/>
        <w:ind w:firstLine="708"/>
        <w:jc w:val="both"/>
        <w:rPr>
          <w:rFonts w:ascii="Times New Roman" w:hAnsi="Times New Roman"/>
          <w:sz w:val="24"/>
          <w:szCs w:val="24"/>
          <w:u w:val="single"/>
        </w:rPr>
      </w:pPr>
      <w:r w:rsidRPr="00547B67">
        <w:rPr>
          <w:rFonts w:ascii="Times New Roman" w:hAnsi="Times New Roman"/>
          <w:sz w:val="24"/>
          <w:szCs w:val="24"/>
          <w:u w:val="single"/>
        </w:rPr>
        <w:t>Междинният/финалният отчет се състои от:</w:t>
      </w:r>
    </w:p>
    <w:p w14:paraId="5B7B41F3" w14:textId="77777777" w:rsidR="00F67180" w:rsidRPr="00547B67" w:rsidRDefault="00F67180" w:rsidP="00F67180">
      <w:pPr>
        <w:pStyle w:val="ListParagraph"/>
        <w:numPr>
          <w:ilvl w:val="0"/>
          <w:numId w:val="38"/>
        </w:numPr>
        <w:jc w:val="both"/>
        <w:rPr>
          <w:rFonts w:ascii="Times New Roman" w:hAnsi="Times New Roman" w:cs="Times New Roman"/>
          <w:sz w:val="24"/>
          <w:szCs w:val="24"/>
        </w:rPr>
      </w:pPr>
      <w:r w:rsidRPr="00547B67">
        <w:rPr>
          <w:rFonts w:ascii="Times New Roman" w:hAnsi="Times New Roman" w:cs="Times New Roman"/>
          <w:sz w:val="24"/>
          <w:szCs w:val="24"/>
        </w:rPr>
        <w:t>Технически отчет – попълнен в ИСУН 2020;</w:t>
      </w:r>
    </w:p>
    <w:p w14:paraId="229DE889" w14:textId="77777777" w:rsidR="00F67180" w:rsidRPr="00547B67" w:rsidRDefault="00F67180" w:rsidP="00F67180">
      <w:pPr>
        <w:pStyle w:val="ListParagraph"/>
        <w:numPr>
          <w:ilvl w:val="0"/>
          <w:numId w:val="38"/>
        </w:numPr>
        <w:jc w:val="both"/>
        <w:rPr>
          <w:rFonts w:ascii="Times New Roman" w:hAnsi="Times New Roman" w:cs="Times New Roman"/>
          <w:sz w:val="24"/>
          <w:szCs w:val="24"/>
        </w:rPr>
      </w:pPr>
      <w:r w:rsidRPr="00547B67">
        <w:rPr>
          <w:rFonts w:ascii="Times New Roman" w:hAnsi="Times New Roman" w:cs="Times New Roman"/>
          <w:sz w:val="24"/>
          <w:szCs w:val="24"/>
        </w:rPr>
        <w:t>Сканирани оригинали на документи, потвърждаващи/удостоверяващи изпълнението на дейностите, целите и индикаторите по проекта (в случай че е приложимо);</w:t>
      </w:r>
    </w:p>
    <w:p w14:paraId="1EEEA0C5" w14:textId="77777777" w:rsidR="00F67180" w:rsidRPr="00547B67" w:rsidRDefault="00F67180" w:rsidP="00F67180">
      <w:pPr>
        <w:pStyle w:val="ListParagraph"/>
        <w:numPr>
          <w:ilvl w:val="0"/>
          <w:numId w:val="38"/>
        </w:numPr>
        <w:jc w:val="both"/>
        <w:rPr>
          <w:rFonts w:ascii="Times New Roman" w:hAnsi="Times New Roman" w:cs="Times New Roman"/>
          <w:sz w:val="24"/>
          <w:szCs w:val="24"/>
        </w:rPr>
      </w:pPr>
      <w:r w:rsidRPr="00547B67">
        <w:rPr>
          <w:rFonts w:ascii="Times New Roman" w:hAnsi="Times New Roman" w:cs="Times New Roman"/>
          <w:sz w:val="24"/>
          <w:szCs w:val="24"/>
        </w:rPr>
        <w:t>Документи, доказващи осъществяването на мерките за видимост, прозрачност и комуникация (снимка на билборд/плакат; документи удостоверяващи провеждане на публично събитие (за бенефициенти с размер на безвъзмездната финансова помощ над 500 000 евро); разпечатка от сайта на бенефициента и др.) - приложимо за финален отчет.</w:t>
      </w:r>
    </w:p>
    <w:p w14:paraId="439A669B"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Междинен/финален финансов отчет – </w:t>
      </w:r>
      <w:r>
        <w:rPr>
          <w:rFonts w:ascii="Times New Roman" w:hAnsi="Times New Roman" w:cs="Times New Roman"/>
          <w:sz w:val="24"/>
          <w:szCs w:val="24"/>
        </w:rPr>
        <w:t xml:space="preserve">генериран и </w:t>
      </w:r>
      <w:r w:rsidRPr="00547B67">
        <w:rPr>
          <w:rFonts w:ascii="Times New Roman" w:hAnsi="Times New Roman" w:cs="Times New Roman"/>
          <w:sz w:val="24"/>
          <w:szCs w:val="24"/>
        </w:rPr>
        <w:t xml:space="preserve">попълнен в ИСУН 2020; </w:t>
      </w:r>
    </w:p>
    <w:p w14:paraId="155F1543"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Сканирани оригинали на </w:t>
      </w:r>
      <w:proofErr w:type="spellStart"/>
      <w:r w:rsidRPr="00547B67">
        <w:rPr>
          <w:rFonts w:ascii="Times New Roman" w:hAnsi="Times New Roman" w:cs="Times New Roman"/>
          <w:sz w:val="24"/>
          <w:szCs w:val="24"/>
        </w:rPr>
        <w:t>разходооправдателните</w:t>
      </w:r>
      <w:proofErr w:type="spellEnd"/>
      <w:r w:rsidRPr="00547B67">
        <w:rPr>
          <w:rFonts w:ascii="Times New Roman" w:hAnsi="Times New Roman" w:cs="Times New Roman"/>
          <w:sz w:val="24"/>
          <w:szCs w:val="24"/>
        </w:rPr>
        <w:t xml:space="preserve"> документи;</w:t>
      </w:r>
    </w:p>
    <w:p w14:paraId="7BBF73B8" w14:textId="4E2505F3"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Сканирани оригинали на платежни документи (фискални бонове, платежни нареждания </w:t>
      </w:r>
      <w:r>
        <w:rPr>
          <w:rFonts w:ascii="Times New Roman" w:hAnsi="Times New Roman" w:cs="Times New Roman"/>
          <w:sz w:val="24"/>
          <w:szCs w:val="24"/>
        </w:rPr>
        <w:t>с референция</w:t>
      </w:r>
      <w:r w:rsidRPr="00547B67">
        <w:rPr>
          <w:rFonts w:ascii="Times New Roman" w:hAnsi="Times New Roman" w:cs="Times New Roman"/>
          <w:sz w:val="24"/>
          <w:szCs w:val="24"/>
        </w:rPr>
        <w:t>/банкови извлечения, разходни касови ордери</w:t>
      </w:r>
      <w:r>
        <w:rPr>
          <w:rFonts w:ascii="Times New Roman" w:hAnsi="Times New Roman" w:cs="Times New Roman"/>
          <w:sz w:val="24"/>
          <w:szCs w:val="24"/>
        </w:rPr>
        <w:t>, вносни бележки</w:t>
      </w:r>
      <w:r w:rsidRPr="00547B67">
        <w:rPr>
          <w:rFonts w:ascii="Times New Roman" w:hAnsi="Times New Roman" w:cs="Times New Roman"/>
          <w:sz w:val="24"/>
          <w:szCs w:val="24"/>
        </w:rPr>
        <w:t xml:space="preserve">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r w:rsidRPr="00547B67">
        <w:rPr>
          <w:rFonts w:ascii="Times New Roman" w:hAnsi="Times New Roman" w:cs="Times New Roman"/>
          <w:sz w:val="24"/>
          <w:szCs w:val="24"/>
          <w:lang w:val="en-US"/>
        </w:rPr>
        <w:t>.</w:t>
      </w:r>
      <w:r w:rsidRPr="00547B67">
        <w:rPr>
          <w:rFonts w:ascii="Times New Roman" w:hAnsi="Times New Roman" w:cs="Times New Roman"/>
          <w:i/>
          <w:sz w:val="24"/>
          <w:szCs w:val="24"/>
        </w:rPr>
        <w:t xml:space="preserve"> </w:t>
      </w:r>
    </w:p>
    <w:p w14:paraId="7AC74583" w14:textId="7D622765"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Искане за плащане </w:t>
      </w:r>
      <w:r>
        <w:rPr>
          <w:rFonts w:ascii="Times New Roman" w:hAnsi="Times New Roman" w:cs="Times New Roman"/>
          <w:sz w:val="24"/>
          <w:szCs w:val="24"/>
        </w:rPr>
        <w:t>–</w:t>
      </w:r>
      <w:r w:rsidRPr="00547B67">
        <w:rPr>
          <w:rFonts w:ascii="Times New Roman" w:hAnsi="Times New Roman" w:cs="Times New Roman"/>
          <w:sz w:val="24"/>
          <w:szCs w:val="24"/>
        </w:rPr>
        <w:t xml:space="preserve"> </w:t>
      </w:r>
      <w:r>
        <w:rPr>
          <w:rFonts w:ascii="Times New Roman" w:hAnsi="Times New Roman" w:cs="Times New Roman"/>
          <w:sz w:val="24"/>
          <w:szCs w:val="24"/>
        </w:rPr>
        <w:t xml:space="preserve">генерирано и </w:t>
      </w:r>
      <w:r w:rsidRPr="00547B67">
        <w:rPr>
          <w:rFonts w:ascii="Times New Roman" w:hAnsi="Times New Roman" w:cs="Times New Roman"/>
          <w:sz w:val="24"/>
          <w:szCs w:val="24"/>
        </w:rPr>
        <w:t>попълнено в ИСУН 2020;</w:t>
      </w:r>
    </w:p>
    <w:p w14:paraId="49C2B38B"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Е-Декларации - генерирани в ИСУН 2020, както следва:</w:t>
      </w:r>
    </w:p>
    <w:p w14:paraId="4D6EA633" w14:textId="539DE057" w:rsidR="00F67180" w:rsidRPr="00547B67" w:rsidRDefault="00F67180" w:rsidP="0026555C">
      <w:pPr>
        <w:pStyle w:val="ListParagraph"/>
        <w:numPr>
          <w:ilvl w:val="1"/>
          <w:numId w:val="39"/>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Декларация за </w:t>
      </w:r>
      <w:r w:rsidR="0026555C" w:rsidRPr="0026555C">
        <w:rPr>
          <w:rFonts w:ascii="Times New Roman" w:hAnsi="Times New Roman" w:cs="Times New Roman"/>
          <w:sz w:val="24"/>
          <w:szCs w:val="24"/>
        </w:rPr>
        <w:t>приложимите принципи и</w:t>
      </w:r>
      <w:r w:rsidR="0026555C">
        <w:rPr>
          <w:rFonts w:ascii="Times New Roman" w:hAnsi="Times New Roman" w:cs="Times New Roman"/>
          <w:sz w:val="24"/>
          <w:szCs w:val="24"/>
        </w:rPr>
        <w:t xml:space="preserve"> правилата за видимост, прозрачност и комуникация</w:t>
      </w:r>
      <w:r w:rsidRPr="00547B67">
        <w:rPr>
          <w:rFonts w:ascii="Times New Roman" w:hAnsi="Times New Roman" w:cs="Times New Roman"/>
          <w:sz w:val="24"/>
          <w:szCs w:val="24"/>
        </w:rPr>
        <w:t xml:space="preserve">; </w:t>
      </w:r>
    </w:p>
    <w:p w14:paraId="28EAD00A" w14:textId="77777777" w:rsidR="00F67180" w:rsidRPr="000C4156" w:rsidRDefault="00F67180" w:rsidP="00F67180">
      <w:pPr>
        <w:pStyle w:val="ListParagraph"/>
        <w:numPr>
          <w:ilvl w:val="1"/>
          <w:numId w:val="39"/>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Декларация за държавни/минимални помощи, ведно с приложения към нея по образец. Информацията следва да е актуална към датата на приключване на </w:t>
      </w:r>
      <w:r w:rsidRPr="000C4156">
        <w:rPr>
          <w:rFonts w:ascii="Times New Roman" w:hAnsi="Times New Roman" w:cs="Times New Roman"/>
          <w:sz w:val="24"/>
          <w:szCs w:val="24"/>
        </w:rPr>
        <w:t>договора за безвъзмездна финансова помощ. Приложимо за финален отчет;</w:t>
      </w:r>
    </w:p>
    <w:p w14:paraId="533BDD7C" w14:textId="77777777" w:rsidR="00F67180" w:rsidRPr="000C4156" w:rsidRDefault="00F67180" w:rsidP="00F67180">
      <w:pPr>
        <w:pStyle w:val="ListParagraph"/>
        <w:numPr>
          <w:ilvl w:val="1"/>
          <w:numId w:val="39"/>
        </w:numPr>
        <w:spacing w:before="120" w:after="200" w:line="288" w:lineRule="auto"/>
        <w:jc w:val="both"/>
        <w:rPr>
          <w:rFonts w:ascii="Times New Roman" w:hAnsi="Times New Roman" w:cs="Times New Roman"/>
          <w:sz w:val="24"/>
          <w:szCs w:val="24"/>
        </w:rPr>
      </w:pPr>
      <w:r w:rsidRPr="00817660">
        <w:rPr>
          <w:rFonts w:ascii="Times New Roman" w:hAnsi="Times New Roman" w:cs="Times New Roman"/>
          <w:sz w:val="24"/>
          <w:szCs w:val="24"/>
        </w:rPr>
        <w:t>Декла</w:t>
      </w:r>
      <w:r w:rsidRPr="000C4156">
        <w:rPr>
          <w:rFonts w:ascii="Times New Roman" w:hAnsi="Times New Roman" w:cs="Times New Roman"/>
          <w:sz w:val="24"/>
          <w:szCs w:val="24"/>
        </w:rPr>
        <w:t>рация при подаване на отчет;</w:t>
      </w:r>
    </w:p>
    <w:p w14:paraId="3AACAD52" w14:textId="77777777" w:rsidR="00F67180" w:rsidRPr="00AB4614" w:rsidRDefault="00F67180" w:rsidP="00F67180">
      <w:pPr>
        <w:pStyle w:val="ListParagraph"/>
        <w:numPr>
          <w:ilvl w:val="1"/>
          <w:numId w:val="39"/>
        </w:numPr>
        <w:spacing w:before="120" w:after="200" w:line="288" w:lineRule="auto"/>
        <w:jc w:val="both"/>
        <w:rPr>
          <w:rFonts w:ascii="Times New Roman" w:hAnsi="Times New Roman" w:cs="Times New Roman"/>
          <w:sz w:val="24"/>
          <w:szCs w:val="24"/>
        </w:rPr>
      </w:pPr>
      <w:r w:rsidRPr="00AB4614">
        <w:rPr>
          <w:rFonts w:ascii="Times New Roman" w:hAnsi="Times New Roman" w:cs="Times New Roman"/>
          <w:sz w:val="24"/>
          <w:szCs w:val="24"/>
        </w:rPr>
        <w:t>Декларация за двойно финансиране.</w:t>
      </w:r>
    </w:p>
    <w:p w14:paraId="0D820360" w14:textId="398E5204" w:rsidR="00F67180" w:rsidRPr="00562519" w:rsidRDefault="00F67180" w:rsidP="00F67180">
      <w:pPr>
        <w:pStyle w:val="ListParagraph"/>
        <w:numPr>
          <w:ilvl w:val="0"/>
          <w:numId w:val="38"/>
        </w:numPr>
        <w:rPr>
          <w:rFonts w:ascii="Times New Roman" w:hAnsi="Times New Roman" w:cs="Times New Roman"/>
          <w:sz w:val="24"/>
          <w:szCs w:val="24"/>
        </w:rPr>
      </w:pPr>
      <w:r w:rsidRPr="00562519">
        <w:rPr>
          <w:rFonts w:ascii="Times New Roman" w:hAnsi="Times New Roman" w:cs="Times New Roman"/>
          <w:sz w:val="24"/>
          <w:szCs w:val="24"/>
        </w:rPr>
        <w:t>Финансова идентификационна форма - Приложение към Условия</w:t>
      </w:r>
      <w:r>
        <w:rPr>
          <w:rFonts w:ascii="Times New Roman" w:hAnsi="Times New Roman" w:cs="Times New Roman"/>
          <w:sz w:val="24"/>
          <w:szCs w:val="24"/>
        </w:rPr>
        <w:t>та за изпълнение</w:t>
      </w:r>
      <w:r w:rsidRPr="00562519">
        <w:rPr>
          <w:rFonts w:ascii="Times New Roman" w:hAnsi="Times New Roman" w:cs="Times New Roman"/>
          <w:sz w:val="24"/>
          <w:szCs w:val="24"/>
        </w:rPr>
        <w:t>;</w:t>
      </w:r>
    </w:p>
    <w:p w14:paraId="149C24FF" w14:textId="603D81FD"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Декларация </w:t>
      </w:r>
      <w:r>
        <w:rPr>
          <w:rFonts w:ascii="Times New Roman" w:hAnsi="Times New Roman" w:cs="Times New Roman"/>
          <w:sz w:val="24"/>
          <w:szCs w:val="24"/>
        </w:rPr>
        <w:t xml:space="preserve">1 </w:t>
      </w:r>
      <w:r w:rsidRPr="00547B67">
        <w:rPr>
          <w:rFonts w:ascii="Times New Roman" w:hAnsi="Times New Roman" w:cs="Times New Roman"/>
          <w:sz w:val="24"/>
          <w:szCs w:val="24"/>
        </w:rPr>
        <w:t>за липса/наличие на регистрация по ЗДДС</w:t>
      </w:r>
      <w:r>
        <w:rPr>
          <w:rFonts w:ascii="Times New Roman" w:hAnsi="Times New Roman" w:cs="Times New Roman"/>
          <w:sz w:val="24"/>
          <w:szCs w:val="24"/>
          <w:lang w:val="en-US"/>
        </w:rPr>
        <w:t xml:space="preserve"> (</w:t>
      </w:r>
      <w:r w:rsidRPr="00294633">
        <w:rPr>
          <w:rFonts w:ascii="Times New Roman" w:hAnsi="Times New Roman" w:cs="Times New Roman"/>
          <w:sz w:val="24"/>
          <w:szCs w:val="24"/>
        </w:rPr>
        <w:t xml:space="preserve">Приложение </w:t>
      </w:r>
      <w:r>
        <w:rPr>
          <w:rFonts w:ascii="Times New Roman" w:hAnsi="Times New Roman" w:cs="Times New Roman"/>
          <w:sz w:val="24"/>
          <w:szCs w:val="24"/>
        </w:rPr>
        <w:t>2.6</w:t>
      </w:r>
      <w:r>
        <w:rPr>
          <w:rFonts w:ascii="Times New Roman" w:hAnsi="Times New Roman" w:cs="Times New Roman"/>
          <w:sz w:val="24"/>
          <w:szCs w:val="24"/>
          <w:lang w:val="en-US"/>
        </w:rPr>
        <w:t>)</w:t>
      </w:r>
      <w:r w:rsidRPr="00294633">
        <w:rPr>
          <w:rFonts w:ascii="Times New Roman" w:hAnsi="Times New Roman" w:cs="Times New Roman"/>
          <w:sz w:val="24"/>
          <w:szCs w:val="24"/>
        </w:rPr>
        <w:t xml:space="preserve"> </w:t>
      </w:r>
      <w:r w:rsidRPr="00547B67">
        <w:rPr>
          <w:rFonts w:ascii="Times New Roman" w:hAnsi="Times New Roman" w:cs="Times New Roman"/>
          <w:sz w:val="24"/>
          <w:szCs w:val="24"/>
        </w:rPr>
        <w:t xml:space="preserve">- бенефициентът следва да декларира своя статут на регистрирано или нерегистрирано лице по ЗДДС. При подаване на авансово или първо междинно искане за плащане към Управляващия орган/Междинното звено бенефициентът следва да декларира своя статут на регистрирано или нерегистрирано лице по ЗДДС. Бенефициентът е задължен </w:t>
      </w:r>
      <w:r w:rsidRPr="00547B67">
        <w:rPr>
          <w:rFonts w:ascii="Times New Roman" w:hAnsi="Times New Roman" w:cs="Times New Roman"/>
          <w:sz w:val="24"/>
          <w:szCs w:val="24"/>
        </w:rPr>
        <w:lastRenderedPageBreak/>
        <w:t>при промяна в статута си по ЗДДС да подаде нова декларация относно изменението на обстоятелствата с първото искане за плащане подадено след промяната</w:t>
      </w:r>
      <w:r w:rsidRPr="00547B67">
        <w:rPr>
          <w:rFonts w:ascii="Times New Roman" w:hAnsi="Times New Roman" w:cs="Times New Roman"/>
          <w:sz w:val="24"/>
          <w:szCs w:val="24"/>
          <w:lang w:val="en-US"/>
        </w:rPr>
        <w:t>;</w:t>
      </w:r>
    </w:p>
    <w:p w14:paraId="45440C59" w14:textId="423B1C10"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Декларация </w:t>
      </w:r>
      <w:r>
        <w:rPr>
          <w:rFonts w:ascii="Times New Roman" w:hAnsi="Times New Roman" w:cs="Times New Roman"/>
          <w:sz w:val="24"/>
          <w:szCs w:val="24"/>
        </w:rPr>
        <w:t xml:space="preserve">2 </w:t>
      </w:r>
      <w:r w:rsidRPr="00547B67">
        <w:rPr>
          <w:rFonts w:ascii="Times New Roman" w:hAnsi="Times New Roman" w:cs="Times New Roman"/>
          <w:sz w:val="24"/>
          <w:szCs w:val="24"/>
        </w:rPr>
        <w:t xml:space="preserve">за </w:t>
      </w:r>
      <w:proofErr w:type="spellStart"/>
      <w:r w:rsidRPr="00547B67">
        <w:rPr>
          <w:rFonts w:ascii="Times New Roman" w:hAnsi="Times New Roman" w:cs="Times New Roman"/>
          <w:sz w:val="24"/>
          <w:szCs w:val="24"/>
        </w:rPr>
        <w:t>неупражняване</w:t>
      </w:r>
      <w:proofErr w:type="spellEnd"/>
      <w:r w:rsidRPr="00547B67">
        <w:rPr>
          <w:rFonts w:ascii="Times New Roman" w:hAnsi="Times New Roman" w:cs="Times New Roman"/>
          <w:sz w:val="24"/>
          <w:szCs w:val="24"/>
        </w:rPr>
        <w:t xml:space="preserve"> правото на данъчен кредит по чл. 74 или чл. 76 от ЗДДС</w:t>
      </w:r>
      <w:r>
        <w:rPr>
          <w:rFonts w:ascii="Times New Roman" w:hAnsi="Times New Roman" w:cs="Times New Roman"/>
          <w:sz w:val="24"/>
          <w:szCs w:val="24"/>
          <w:lang w:val="en-US"/>
        </w:rPr>
        <w:t xml:space="preserve"> </w:t>
      </w:r>
      <w:r w:rsidRPr="00294633">
        <w:rPr>
          <w:rFonts w:ascii="Times New Roman" w:hAnsi="Times New Roman" w:cs="Times New Roman"/>
          <w:sz w:val="24"/>
          <w:szCs w:val="24"/>
        </w:rPr>
        <w:t>(</w:t>
      </w:r>
      <w:r>
        <w:rPr>
          <w:rFonts w:ascii="Times New Roman" w:hAnsi="Times New Roman" w:cs="Times New Roman"/>
          <w:sz w:val="24"/>
          <w:szCs w:val="24"/>
        </w:rPr>
        <w:t>Приложение 2.7)</w:t>
      </w:r>
      <w:r w:rsidRPr="00547B67">
        <w:rPr>
          <w:rFonts w:ascii="Times New Roman" w:hAnsi="Times New Roman" w:cs="Times New Roman"/>
          <w:sz w:val="24"/>
          <w:szCs w:val="24"/>
        </w:rPr>
        <w:t>, приложимо само в случай, че е отчетен ДДС като допустим разход;</w:t>
      </w:r>
    </w:p>
    <w:p w14:paraId="5E9A97A2"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Сканиран оригинал на дневника за покупките и Справка-декларация за ДДС с генериран входящ номер от НАП, съгласно Указание НФ-1/09.01.2024 г. (в случай когато ДДС е отчетен като допустим разход и бенефициентът е  регистрирано по ЗДДС лице);</w:t>
      </w:r>
    </w:p>
    <w:p w14:paraId="6BB811DE" w14:textId="52CA9CAE"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Таблица</w:t>
      </w:r>
      <w:r>
        <w:rPr>
          <w:rFonts w:ascii="Times New Roman" w:hAnsi="Times New Roman" w:cs="Times New Roman"/>
          <w:sz w:val="24"/>
          <w:szCs w:val="24"/>
        </w:rPr>
        <w:t xml:space="preserve"> с опис на разходи</w:t>
      </w:r>
      <w:r w:rsidRPr="00547B67">
        <w:rPr>
          <w:rFonts w:ascii="Times New Roman" w:hAnsi="Times New Roman" w:cs="Times New Roman"/>
          <w:sz w:val="24"/>
          <w:szCs w:val="24"/>
        </w:rPr>
        <w:t xml:space="preserve"> за ДДС, включен в допустимите разходи по проекта</w:t>
      </w:r>
      <w:r>
        <w:rPr>
          <w:rFonts w:ascii="Times New Roman" w:hAnsi="Times New Roman" w:cs="Times New Roman"/>
          <w:sz w:val="24"/>
          <w:szCs w:val="24"/>
        </w:rPr>
        <w:t xml:space="preserve"> - </w:t>
      </w:r>
      <w:r w:rsidRPr="00294633">
        <w:rPr>
          <w:rFonts w:ascii="Times New Roman" w:hAnsi="Times New Roman" w:cs="Times New Roman"/>
          <w:sz w:val="24"/>
          <w:szCs w:val="24"/>
        </w:rPr>
        <w:t>П</w:t>
      </w:r>
      <w:r>
        <w:rPr>
          <w:rFonts w:ascii="Times New Roman" w:hAnsi="Times New Roman" w:cs="Times New Roman"/>
          <w:sz w:val="24"/>
          <w:szCs w:val="24"/>
        </w:rPr>
        <w:t xml:space="preserve">риложение 2.8 </w:t>
      </w:r>
      <w:r w:rsidRPr="00547B67">
        <w:rPr>
          <w:rFonts w:ascii="Times New Roman" w:hAnsi="Times New Roman" w:cs="Times New Roman"/>
          <w:sz w:val="24"/>
          <w:szCs w:val="24"/>
        </w:rPr>
        <w:t>(в случай че е приложимо);</w:t>
      </w:r>
    </w:p>
    <w:p w14:paraId="0F9260B2" w14:textId="3C75B8CE"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Индивидуален сметкоплан,</w:t>
      </w:r>
      <w:r>
        <w:rPr>
          <w:rFonts w:ascii="Times New Roman" w:hAnsi="Times New Roman" w:cs="Times New Roman"/>
          <w:sz w:val="24"/>
          <w:szCs w:val="24"/>
        </w:rPr>
        <w:t xml:space="preserve"> </w:t>
      </w:r>
      <w:r w:rsidRPr="00547B67">
        <w:rPr>
          <w:rFonts w:ascii="Times New Roman" w:hAnsi="Times New Roman" w:cs="Times New Roman"/>
          <w:sz w:val="24"/>
          <w:szCs w:val="24"/>
        </w:rPr>
        <w:t>с включени в него обособени счетоводни сметки, специално открити за проекта. Сметките следва да съдържат номера на АДБФП/процедурата;</w:t>
      </w:r>
    </w:p>
    <w:p w14:paraId="7D9447A1"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Извлечения от обособените счетоводни сметки, специално открити за проекта;</w:t>
      </w:r>
    </w:p>
    <w:p w14:paraId="3C8CE9D1" w14:textId="77777777"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Сканиран оригинал на амортизационен план/инвентарна книга с посочен номера на АДБФП/процедурата към наименованието на закупените по проекта активите и/или </w:t>
      </w:r>
      <w:r>
        <w:rPr>
          <w:rFonts w:ascii="Times New Roman" w:hAnsi="Times New Roman" w:cs="Times New Roman"/>
          <w:sz w:val="24"/>
          <w:szCs w:val="24"/>
        </w:rPr>
        <w:t xml:space="preserve">видими </w:t>
      </w:r>
      <w:r w:rsidRPr="00547B67">
        <w:rPr>
          <w:rFonts w:ascii="Times New Roman" w:hAnsi="Times New Roman" w:cs="Times New Roman"/>
          <w:sz w:val="24"/>
          <w:szCs w:val="24"/>
        </w:rPr>
        <w:t>обособени</w:t>
      </w:r>
      <w:r>
        <w:rPr>
          <w:rFonts w:ascii="Times New Roman" w:hAnsi="Times New Roman" w:cs="Times New Roman"/>
          <w:sz w:val="24"/>
          <w:szCs w:val="24"/>
        </w:rPr>
        <w:t>те аналитични</w:t>
      </w:r>
      <w:r w:rsidRPr="00547B67">
        <w:rPr>
          <w:rFonts w:ascii="Times New Roman" w:hAnsi="Times New Roman" w:cs="Times New Roman"/>
          <w:sz w:val="24"/>
          <w:szCs w:val="24"/>
        </w:rPr>
        <w:t xml:space="preserve"> счетоводни сметки</w:t>
      </w:r>
      <w:r>
        <w:rPr>
          <w:rFonts w:ascii="Times New Roman" w:hAnsi="Times New Roman" w:cs="Times New Roman"/>
          <w:sz w:val="24"/>
          <w:szCs w:val="24"/>
        </w:rPr>
        <w:t xml:space="preserve"> по проекта</w:t>
      </w:r>
      <w:r w:rsidRPr="00547B67">
        <w:rPr>
          <w:rFonts w:ascii="Times New Roman" w:hAnsi="Times New Roman" w:cs="Times New Roman"/>
          <w:sz w:val="24"/>
          <w:szCs w:val="24"/>
        </w:rPr>
        <w:t>;</w:t>
      </w:r>
    </w:p>
    <w:p w14:paraId="73AFB052" w14:textId="0B3F8D88" w:rsidR="00F67180" w:rsidRPr="00547B67" w:rsidRDefault="00F67180" w:rsidP="00F67180">
      <w:pPr>
        <w:pStyle w:val="ListParagraph"/>
        <w:numPr>
          <w:ilvl w:val="0"/>
          <w:numId w:val="38"/>
        </w:numPr>
        <w:spacing w:before="120" w:after="200" w:line="288"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Удостоверение от обслужващата банката и/или банково извлечение за начислени лихви за период от получаване на авансовото плащане до подаване на финалния отчет </w:t>
      </w:r>
      <w:r w:rsidRPr="00547B67">
        <w:rPr>
          <w:rFonts w:ascii="Times New Roman" w:hAnsi="Times New Roman" w:cs="Times New Roman"/>
          <w:sz w:val="24"/>
          <w:szCs w:val="24"/>
          <w:lang w:val="en-US"/>
        </w:rPr>
        <w:t>(</w:t>
      </w:r>
      <w:r w:rsidRPr="00547B67">
        <w:rPr>
          <w:rFonts w:ascii="Times New Roman" w:hAnsi="Times New Roman" w:cs="Times New Roman"/>
          <w:sz w:val="24"/>
          <w:szCs w:val="24"/>
        </w:rPr>
        <w:t>ако е приложимо</w:t>
      </w:r>
      <w:r w:rsidRPr="00547B67">
        <w:rPr>
          <w:rFonts w:ascii="Times New Roman" w:hAnsi="Times New Roman" w:cs="Times New Roman"/>
          <w:sz w:val="24"/>
          <w:szCs w:val="24"/>
          <w:lang w:val="en-US"/>
        </w:rPr>
        <w:t>)</w:t>
      </w:r>
      <w:r w:rsidRPr="00547B67">
        <w:rPr>
          <w:rFonts w:ascii="Times New Roman" w:hAnsi="Times New Roman" w:cs="Times New Roman"/>
          <w:sz w:val="24"/>
          <w:szCs w:val="24"/>
        </w:rPr>
        <w:t xml:space="preserve">. Представя се при финален отчет; </w:t>
      </w:r>
    </w:p>
    <w:p w14:paraId="360C1CC5" w14:textId="202553F4" w:rsidR="00F67180" w:rsidRPr="00294633" w:rsidRDefault="00F67180" w:rsidP="00F67180">
      <w:pPr>
        <w:pStyle w:val="ListParagraph"/>
        <w:numPr>
          <w:ilvl w:val="0"/>
          <w:numId w:val="38"/>
        </w:numPr>
        <w:spacing w:before="120" w:after="200" w:line="288" w:lineRule="auto"/>
        <w:jc w:val="both"/>
        <w:rPr>
          <w:rFonts w:ascii="Times New Roman" w:eastAsia="Times New Roman" w:hAnsi="Times New Roman" w:cs="Times New Roman"/>
          <w:b/>
          <w:bCs/>
          <w:sz w:val="24"/>
          <w:szCs w:val="24"/>
        </w:rPr>
      </w:pPr>
      <w:r w:rsidRPr="00294633">
        <w:rPr>
          <w:rFonts w:ascii="Times New Roman" w:hAnsi="Times New Roman" w:cs="Times New Roman"/>
          <w:sz w:val="24"/>
          <w:szCs w:val="24"/>
        </w:rPr>
        <w:t>Сканиран оригинал на Одитен доклад</w:t>
      </w:r>
      <w:r>
        <w:rPr>
          <w:rFonts w:ascii="Times New Roman" w:hAnsi="Times New Roman" w:cs="Times New Roman"/>
          <w:sz w:val="24"/>
          <w:szCs w:val="24"/>
          <w:lang w:val="en-US"/>
        </w:rPr>
        <w:t xml:space="preserve"> </w:t>
      </w:r>
      <w:r w:rsidRPr="00294633">
        <w:rPr>
          <w:rFonts w:ascii="Times New Roman" w:hAnsi="Times New Roman" w:cs="Times New Roman"/>
          <w:sz w:val="24"/>
          <w:szCs w:val="24"/>
        </w:rPr>
        <w:t>(П</w:t>
      </w:r>
      <w:r>
        <w:rPr>
          <w:rFonts w:ascii="Times New Roman" w:hAnsi="Times New Roman" w:cs="Times New Roman"/>
          <w:sz w:val="24"/>
          <w:szCs w:val="24"/>
        </w:rPr>
        <w:t>риложение 2.9)</w:t>
      </w:r>
      <w:r w:rsidRPr="00294633">
        <w:rPr>
          <w:rFonts w:ascii="Times New Roman" w:hAnsi="Times New Roman" w:cs="Times New Roman"/>
          <w:sz w:val="24"/>
          <w:szCs w:val="24"/>
        </w:rPr>
        <w:t>, изготвен от лице, притежаващо изискуема квалификация и компетентност за извършване на одиторски процедури. Прилага се при Искане за плащане на стойност над 750 000 евро (1 466 872,50 лв.) и при  финален отчет за проекти с безвъзмездната финансова помощ над 750 000 евро (1 466 872,50 лв.).</w:t>
      </w:r>
    </w:p>
    <w:p w14:paraId="34FE2579" w14:textId="77777777" w:rsidR="00EC06E9" w:rsidRDefault="00EC06E9" w:rsidP="009272EF">
      <w:pPr>
        <w:spacing w:after="0" w:line="240" w:lineRule="auto"/>
        <w:jc w:val="both"/>
        <w:rPr>
          <w:rFonts w:ascii="Times New Roman" w:eastAsia="Calibri" w:hAnsi="Times New Roman" w:cs="Times New Roman"/>
          <w:sz w:val="24"/>
          <w:szCs w:val="24"/>
        </w:rPr>
      </w:pPr>
    </w:p>
    <w:p w14:paraId="57A60EF6" w14:textId="07165335" w:rsidR="00EC06E9" w:rsidRDefault="00EC06E9" w:rsidP="00EC06E9">
      <w:pPr>
        <w:pStyle w:val="ListParagraph"/>
        <w:numPr>
          <w:ilvl w:val="1"/>
          <w:numId w:val="40"/>
        </w:num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Междинен/ финален технически отчет</w:t>
      </w:r>
    </w:p>
    <w:p w14:paraId="1FCA4147" w14:textId="77777777" w:rsidR="00633E93" w:rsidRDefault="00633E93" w:rsidP="00633E93">
      <w:pPr>
        <w:spacing w:before="120" w:after="120" w:line="240" w:lineRule="auto"/>
        <w:ind w:firstLine="709"/>
        <w:jc w:val="both"/>
        <w:rPr>
          <w:rFonts w:ascii="Times New Roman" w:hAnsi="Times New Roman" w:cs="Times New Roman"/>
          <w:sz w:val="24"/>
          <w:szCs w:val="24"/>
        </w:rPr>
      </w:pPr>
      <w:r w:rsidRPr="007333A6">
        <w:rPr>
          <w:rFonts w:ascii="Times New Roman" w:hAnsi="Times New Roman" w:cs="Times New Roman"/>
          <w:sz w:val="24"/>
          <w:szCs w:val="24"/>
        </w:rPr>
        <w:t xml:space="preserve">Бенефициентът е длъжен да представи междинен технически отчет при всяко искане за междинно плащане. </w:t>
      </w:r>
      <w:r w:rsidRPr="00683681">
        <w:rPr>
          <w:rFonts w:ascii="Times New Roman" w:hAnsi="Times New Roman" w:cs="Times New Roman"/>
          <w:sz w:val="24"/>
          <w:szCs w:val="24"/>
        </w:rPr>
        <w:t>Всеки следващ междинен отчет обхваща отчетния период, следващ периода на последния одобрен междинен отчет (Пример: 1-ви междинен отчет 01.01.20</w:t>
      </w:r>
      <w:r>
        <w:rPr>
          <w:rFonts w:ascii="Times New Roman" w:hAnsi="Times New Roman" w:cs="Times New Roman"/>
          <w:sz w:val="24"/>
          <w:szCs w:val="24"/>
        </w:rPr>
        <w:t>24</w:t>
      </w:r>
      <w:r w:rsidRPr="00683681">
        <w:rPr>
          <w:rFonts w:ascii="Times New Roman" w:hAnsi="Times New Roman" w:cs="Times New Roman"/>
          <w:sz w:val="24"/>
          <w:szCs w:val="24"/>
        </w:rPr>
        <w:t xml:space="preserve"> г. – 30.04.20</w:t>
      </w:r>
      <w:r>
        <w:rPr>
          <w:rFonts w:ascii="Times New Roman" w:hAnsi="Times New Roman" w:cs="Times New Roman"/>
          <w:sz w:val="24"/>
          <w:szCs w:val="24"/>
        </w:rPr>
        <w:t>24</w:t>
      </w:r>
      <w:r w:rsidRPr="00683681">
        <w:rPr>
          <w:rFonts w:ascii="Times New Roman" w:hAnsi="Times New Roman" w:cs="Times New Roman"/>
          <w:sz w:val="24"/>
          <w:szCs w:val="24"/>
        </w:rPr>
        <w:t xml:space="preserve"> г.; 2-ри междинен отчет 01.05.20</w:t>
      </w:r>
      <w:r>
        <w:rPr>
          <w:rFonts w:ascii="Times New Roman" w:hAnsi="Times New Roman" w:cs="Times New Roman"/>
          <w:sz w:val="24"/>
          <w:szCs w:val="24"/>
        </w:rPr>
        <w:t>24</w:t>
      </w:r>
      <w:r w:rsidRPr="00683681">
        <w:rPr>
          <w:rFonts w:ascii="Times New Roman" w:hAnsi="Times New Roman" w:cs="Times New Roman"/>
          <w:sz w:val="24"/>
          <w:szCs w:val="24"/>
        </w:rPr>
        <w:t xml:space="preserve"> г.- 31.07.20</w:t>
      </w:r>
      <w:r>
        <w:rPr>
          <w:rFonts w:ascii="Times New Roman" w:hAnsi="Times New Roman" w:cs="Times New Roman"/>
          <w:sz w:val="24"/>
          <w:szCs w:val="24"/>
        </w:rPr>
        <w:t>24 г.).</w:t>
      </w:r>
    </w:p>
    <w:p w14:paraId="2D3713E4" w14:textId="60557F37" w:rsidR="00633E93" w:rsidRPr="007333A6" w:rsidRDefault="00633E93" w:rsidP="00633E93">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Междинният/ </w:t>
      </w:r>
      <w:r w:rsidRPr="00434750">
        <w:rPr>
          <w:rFonts w:ascii="Times New Roman" w:hAnsi="Times New Roman" w:cs="Times New Roman"/>
          <w:sz w:val="24"/>
          <w:szCs w:val="24"/>
        </w:rPr>
        <w:t>Финалният технически отчет, трябва да съдържа кратко, точно и ясно описание на всички изпълнени дейности и условията, при които са изпълнени, постигнатите резултати, информация за изпълнението на заложените и одобрени по съответния проект индикатори, информация за предприетите стъпки с цел осигуряване на прозрачност и публичност на финансирането от ЕС, както и информация, с която да бъде оценен ефектът от проекта. В случай, че част от дейностите не са изпълнени и не са постигнати предвидените резултати, то те трябва да се опишат, като се посочат причините за тяхното неизпълнение. Към отчета бенефициентът следва да приложи приемо-предавателни протоколи за извършените доставки /услуги/СМР.</w:t>
      </w:r>
      <w:r w:rsidR="00E86468">
        <w:rPr>
          <w:rFonts w:ascii="Times New Roman" w:hAnsi="Times New Roman" w:cs="Times New Roman"/>
          <w:sz w:val="24"/>
          <w:szCs w:val="24"/>
        </w:rPr>
        <w:t xml:space="preserve"> </w:t>
      </w:r>
      <w:r w:rsidRPr="007333A6">
        <w:rPr>
          <w:rFonts w:ascii="Times New Roman" w:hAnsi="Times New Roman" w:cs="Times New Roman"/>
          <w:sz w:val="24"/>
          <w:szCs w:val="24"/>
        </w:rPr>
        <w:t>Междинният технически отчет, като част от междинния отчет, трябва да съдържа информация за всички аспекти на изпълнението на проекта за описания период - описание и оценка на дейностите по проекта, в това число отчитане на резултатите. Информацията по междинния технически отчет се попълва в ИСУН 2020. Всички документи, удостоверяващи изпълнението на дейностите, се прикачат задължително в системата.</w:t>
      </w:r>
    </w:p>
    <w:p w14:paraId="3502D62A" w14:textId="0F940F4C" w:rsidR="00633E93" w:rsidRPr="005B0703" w:rsidRDefault="00633E93" w:rsidP="00633E93">
      <w:pPr>
        <w:spacing w:before="120" w:after="120" w:line="240" w:lineRule="auto"/>
        <w:ind w:firstLine="709"/>
        <w:jc w:val="both"/>
        <w:rPr>
          <w:rFonts w:ascii="Times New Roman" w:hAnsi="Times New Roman" w:cs="Times New Roman"/>
          <w:sz w:val="24"/>
          <w:szCs w:val="24"/>
        </w:rPr>
      </w:pPr>
      <w:r w:rsidRPr="007333A6">
        <w:rPr>
          <w:rFonts w:ascii="Times New Roman" w:hAnsi="Times New Roman" w:cs="Times New Roman"/>
          <w:sz w:val="24"/>
          <w:szCs w:val="24"/>
        </w:rPr>
        <w:lastRenderedPageBreak/>
        <w:t xml:space="preserve">След доставка, инсталиране, тестване и пускане в </w:t>
      </w:r>
      <w:r w:rsidRPr="005B0703">
        <w:rPr>
          <w:rFonts w:ascii="Times New Roman" w:hAnsi="Times New Roman" w:cs="Times New Roman"/>
          <w:sz w:val="24"/>
          <w:szCs w:val="24"/>
        </w:rPr>
        <w:t>експлоатация на оборудването, бенефициентът подписва Приемо-предавателен протокол за доставка (Приложение 2.</w:t>
      </w:r>
      <w:r w:rsidR="005B0703" w:rsidRPr="005B0703">
        <w:rPr>
          <w:rFonts w:ascii="Times New Roman" w:hAnsi="Times New Roman" w:cs="Times New Roman"/>
          <w:sz w:val="24"/>
          <w:szCs w:val="24"/>
        </w:rPr>
        <w:t>2</w:t>
      </w:r>
      <w:r w:rsidRPr="005B0703">
        <w:rPr>
          <w:rFonts w:ascii="Times New Roman" w:hAnsi="Times New Roman" w:cs="Times New Roman"/>
          <w:sz w:val="24"/>
          <w:szCs w:val="24"/>
        </w:rPr>
        <w:t>.).</w:t>
      </w:r>
    </w:p>
    <w:p w14:paraId="48DED5E9" w14:textId="6A43B902" w:rsidR="00633E93" w:rsidRPr="005B0703" w:rsidRDefault="00633E93" w:rsidP="00633E93">
      <w:pPr>
        <w:spacing w:before="120" w:after="120" w:line="240" w:lineRule="auto"/>
        <w:ind w:firstLine="709"/>
        <w:jc w:val="both"/>
        <w:rPr>
          <w:rFonts w:ascii="Times New Roman" w:hAnsi="Times New Roman" w:cs="Times New Roman"/>
          <w:sz w:val="24"/>
          <w:szCs w:val="24"/>
        </w:rPr>
      </w:pPr>
      <w:r w:rsidRPr="005B0703">
        <w:rPr>
          <w:rFonts w:ascii="Times New Roman" w:hAnsi="Times New Roman" w:cs="Times New Roman"/>
          <w:sz w:val="24"/>
          <w:szCs w:val="24"/>
        </w:rPr>
        <w:t>При изпълнение на услуга, бенефициентът подписва приемо-предавателен протокол за услуга (Приложение 2.</w:t>
      </w:r>
      <w:r w:rsidR="005B0703" w:rsidRPr="005B0703">
        <w:rPr>
          <w:rFonts w:ascii="Times New Roman" w:hAnsi="Times New Roman" w:cs="Times New Roman"/>
          <w:sz w:val="24"/>
          <w:szCs w:val="24"/>
        </w:rPr>
        <w:t>3</w:t>
      </w:r>
      <w:r w:rsidRPr="005B0703">
        <w:rPr>
          <w:rFonts w:ascii="Times New Roman" w:hAnsi="Times New Roman" w:cs="Times New Roman"/>
          <w:sz w:val="24"/>
          <w:szCs w:val="24"/>
        </w:rPr>
        <w:t>.), при предаване на резултата/документацията от извършена услуга.</w:t>
      </w:r>
    </w:p>
    <w:p w14:paraId="27C11E84" w14:textId="5CF2E3E3" w:rsidR="00633E93" w:rsidRPr="005B0703" w:rsidRDefault="00633E93" w:rsidP="00633E93">
      <w:pPr>
        <w:spacing w:before="120" w:after="120" w:line="240" w:lineRule="auto"/>
        <w:ind w:firstLine="709"/>
        <w:jc w:val="both"/>
        <w:rPr>
          <w:rFonts w:ascii="Times New Roman" w:hAnsi="Times New Roman" w:cs="Times New Roman"/>
          <w:sz w:val="24"/>
          <w:szCs w:val="24"/>
        </w:rPr>
      </w:pPr>
      <w:r w:rsidRPr="005B0703">
        <w:rPr>
          <w:rFonts w:ascii="Times New Roman" w:hAnsi="Times New Roman" w:cs="Times New Roman"/>
          <w:sz w:val="24"/>
          <w:szCs w:val="24"/>
        </w:rPr>
        <w:t>При извършване на строително-монтажни работи (СМР), свързани с дейности по строителство, ремонт и/или реконструкции и други, обект на финансова безвъзмездна помощ, бенефициентът подписва приемо-предавателен протокол за СМР по образец (Приложение 2.</w:t>
      </w:r>
      <w:r w:rsidR="005B0703" w:rsidRPr="005B0703">
        <w:rPr>
          <w:rFonts w:ascii="Times New Roman" w:hAnsi="Times New Roman" w:cs="Times New Roman"/>
          <w:sz w:val="24"/>
          <w:szCs w:val="24"/>
        </w:rPr>
        <w:t>4</w:t>
      </w:r>
      <w:r w:rsidRPr="005B0703">
        <w:rPr>
          <w:rFonts w:ascii="Times New Roman" w:hAnsi="Times New Roman" w:cs="Times New Roman"/>
          <w:sz w:val="24"/>
          <w:szCs w:val="24"/>
        </w:rPr>
        <w:t>.), след приключване на строителните дейности.</w:t>
      </w:r>
    </w:p>
    <w:p w14:paraId="36BC83BF" w14:textId="77777777" w:rsidR="00633E93" w:rsidRPr="005342AF" w:rsidRDefault="00633E93" w:rsidP="00633E93">
      <w:pPr>
        <w:spacing w:before="120" w:after="120" w:line="240" w:lineRule="auto"/>
        <w:ind w:firstLine="709"/>
        <w:jc w:val="both"/>
        <w:rPr>
          <w:rFonts w:ascii="Times New Roman" w:hAnsi="Times New Roman" w:cs="Times New Roman"/>
          <w:b/>
          <w:sz w:val="24"/>
          <w:szCs w:val="24"/>
        </w:rPr>
      </w:pPr>
      <w:r w:rsidRPr="005B0703">
        <w:rPr>
          <w:rFonts w:ascii="Times New Roman" w:hAnsi="Times New Roman" w:cs="Times New Roman"/>
          <w:b/>
          <w:sz w:val="24"/>
          <w:szCs w:val="24"/>
        </w:rPr>
        <w:t>Дейностите, предвидени в договора за безвъзмездна финансова помощ</w:t>
      </w:r>
      <w:r w:rsidRPr="005342AF">
        <w:rPr>
          <w:rFonts w:ascii="Times New Roman" w:hAnsi="Times New Roman" w:cs="Times New Roman"/>
          <w:b/>
          <w:sz w:val="24"/>
          <w:szCs w:val="24"/>
        </w:rPr>
        <w:t xml:space="preserve"> ще бъдат признати за изпълнени, само ако бъдат доказани чрез всички необходими документи, удостоверяващи извършването им. За допустими ще бъдат признати разходи за дейности одобрени от УО за изпълнени.</w:t>
      </w:r>
    </w:p>
    <w:p w14:paraId="79170F66" w14:textId="09B78ACA" w:rsidR="00633E93"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 xml:space="preserve">Списък от документи, които се изискват за одобрение на изпълнените дейности и свързаните с тях допустими разходи, е приложен в </w:t>
      </w:r>
      <w:hyperlink w:anchor="_Таблица_1:_Документи," w:history="1">
        <w:r w:rsidRPr="00750EE2">
          <w:rPr>
            <w:rStyle w:val="Hyperlink"/>
            <w:rFonts w:ascii="Times New Roman" w:hAnsi="Times New Roman" w:cs="Times New Roman"/>
            <w:sz w:val="24"/>
            <w:szCs w:val="24"/>
          </w:rPr>
          <w:t>Таблици 1</w:t>
        </w:r>
      </w:hyperlink>
      <w:r w:rsidRPr="00633E93">
        <w:rPr>
          <w:rFonts w:ascii="Times New Roman" w:hAnsi="Times New Roman" w:cs="Times New Roman"/>
          <w:sz w:val="24"/>
          <w:szCs w:val="24"/>
        </w:rPr>
        <w:t xml:space="preserve"> и </w:t>
      </w:r>
      <w:hyperlink w:anchor="_Таблица_2:_Документи," w:history="1">
        <w:r w:rsidRPr="00750EE2">
          <w:rPr>
            <w:rStyle w:val="Hyperlink"/>
            <w:rFonts w:ascii="Times New Roman" w:hAnsi="Times New Roman" w:cs="Times New Roman"/>
            <w:sz w:val="24"/>
            <w:szCs w:val="24"/>
          </w:rPr>
          <w:t>2</w:t>
        </w:r>
      </w:hyperlink>
      <w:r w:rsidRPr="00633E93">
        <w:rPr>
          <w:rFonts w:ascii="Times New Roman" w:hAnsi="Times New Roman" w:cs="Times New Roman"/>
          <w:sz w:val="24"/>
          <w:szCs w:val="24"/>
        </w:rPr>
        <w:t xml:space="preserve"> </w:t>
      </w:r>
      <w:r w:rsidRPr="00434750">
        <w:rPr>
          <w:rFonts w:ascii="Times New Roman" w:hAnsi="Times New Roman" w:cs="Times New Roman"/>
          <w:sz w:val="24"/>
          <w:szCs w:val="24"/>
        </w:rPr>
        <w:t xml:space="preserve">по-долу. Списъкът на документите не е изчерпателен, а само насочващ, тъй като спецификата на отделните </w:t>
      </w:r>
      <w:r>
        <w:rPr>
          <w:rFonts w:ascii="Times New Roman" w:hAnsi="Times New Roman" w:cs="Times New Roman"/>
          <w:sz w:val="24"/>
          <w:szCs w:val="24"/>
        </w:rPr>
        <w:t>АДБФП/ ЗБФП</w:t>
      </w:r>
      <w:r w:rsidRPr="00434750">
        <w:rPr>
          <w:rFonts w:ascii="Times New Roman" w:hAnsi="Times New Roman" w:cs="Times New Roman"/>
          <w:sz w:val="24"/>
          <w:szCs w:val="24"/>
        </w:rPr>
        <w:t xml:space="preserve"> предполага и твърде широк спектър от документи, ко</w:t>
      </w:r>
      <w:r>
        <w:rPr>
          <w:rFonts w:ascii="Times New Roman" w:hAnsi="Times New Roman" w:cs="Times New Roman"/>
          <w:sz w:val="24"/>
          <w:szCs w:val="24"/>
        </w:rPr>
        <w:t>и</w:t>
      </w:r>
      <w:r w:rsidRPr="00434750">
        <w:rPr>
          <w:rFonts w:ascii="Times New Roman" w:hAnsi="Times New Roman" w:cs="Times New Roman"/>
          <w:sz w:val="24"/>
          <w:szCs w:val="24"/>
        </w:rPr>
        <w:t>то не мо</w:t>
      </w:r>
      <w:r>
        <w:rPr>
          <w:rFonts w:ascii="Times New Roman" w:hAnsi="Times New Roman" w:cs="Times New Roman"/>
          <w:sz w:val="24"/>
          <w:szCs w:val="24"/>
        </w:rPr>
        <w:t>гат</w:t>
      </w:r>
      <w:r w:rsidRPr="00434750">
        <w:rPr>
          <w:rFonts w:ascii="Times New Roman" w:hAnsi="Times New Roman" w:cs="Times New Roman"/>
          <w:sz w:val="24"/>
          <w:szCs w:val="24"/>
        </w:rPr>
        <w:t xml:space="preserve"> да бъд</w:t>
      </w:r>
      <w:r>
        <w:rPr>
          <w:rFonts w:ascii="Times New Roman" w:hAnsi="Times New Roman" w:cs="Times New Roman"/>
          <w:sz w:val="24"/>
          <w:szCs w:val="24"/>
        </w:rPr>
        <w:t>ат</w:t>
      </w:r>
      <w:r w:rsidRPr="00434750">
        <w:rPr>
          <w:rFonts w:ascii="Times New Roman" w:hAnsi="Times New Roman" w:cs="Times New Roman"/>
          <w:sz w:val="24"/>
          <w:szCs w:val="24"/>
        </w:rPr>
        <w:t xml:space="preserve"> напълно изброен</w:t>
      </w:r>
      <w:r>
        <w:rPr>
          <w:rFonts w:ascii="Times New Roman" w:hAnsi="Times New Roman" w:cs="Times New Roman"/>
          <w:sz w:val="24"/>
          <w:szCs w:val="24"/>
        </w:rPr>
        <w:t>и</w:t>
      </w:r>
      <w:r w:rsidRPr="00434750">
        <w:rPr>
          <w:rFonts w:ascii="Times New Roman" w:hAnsi="Times New Roman" w:cs="Times New Roman"/>
          <w:sz w:val="24"/>
          <w:szCs w:val="24"/>
        </w:rPr>
        <w:t>.</w:t>
      </w:r>
    </w:p>
    <w:p w14:paraId="04B6B42B" w14:textId="77777777" w:rsidR="00633E93" w:rsidRPr="005D4EC2" w:rsidRDefault="00633E93" w:rsidP="00633E93">
      <w:pPr>
        <w:spacing w:before="120" w:after="120" w:line="240" w:lineRule="auto"/>
        <w:ind w:firstLine="709"/>
        <w:jc w:val="both"/>
        <w:rPr>
          <w:rFonts w:ascii="Times New Roman" w:hAnsi="Times New Roman" w:cs="Times New Roman"/>
          <w:sz w:val="24"/>
          <w:szCs w:val="24"/>
        </w:rPr>
      </w:pPr>
      <w:r w:rsidRPr="0029620A">
        <w:rPr>
          <w:rFonts w:ascii="Times New Roman" w:hAnsi="Times New Roman" w:cs="Times New Roman"/>
          <w:sz w:val="24"/>
          <w:szCs w:val="24"/>
        </w:rPr>
        <w:t xml:space="preserve">При верификацията на финален технически отчет УО следи и за степента на изпълнение на заложените и одобрени по съответния АДБФП/ ЗБФП </w:t>
      </w:r>
      <w:r w:rsidRPr="005D4EC2">
        <w:rPr>
          <w:rFonts w:ascii="Times New Roman" w:hAnsi="Times New Roman" w:cs="Times New Roman"/>
          <w:sz w:val="24"/>
          <w:szCs w:val="24"/>
        </w:rPr>
        <w:t>индикатори.</w:t>
      </w:r>
    </w:p>
    <w:p w14:paraId="702A8FB0" w14:textId="77777777" w:rsidR="00633E93" w:rsidRPr="005D4EC2" w:rsidRDefault="00633E93" w:rsidP="00633E93">
      <w:pPr>
        <w:spacing w:before="120" w:after="120" w:line="240" w:lineRule="auto"/>
        <w:ind w:firstLine="709"/>
        <w:jc w:val="both"/>
        <w:rPr>
          <w:rFonts w:ascii="Times New Roman" w:hAnsi="Times New Roman" w:cs="Times New Roman"/>
          <w:sz w:val="24"/>
          <w:szCs w:val="24"/>
        </w:rPr>
      </w:pPr>
      <w:r w:rsidRPr="005D4EC2">
        <w:rPr>
          <w:rFonts w:ascii="Times New Roman" w:hAnsi="Times New Roman" w:cs="Times New Roman"/>
          <w:sz w:val="24"/>
          <w:szCs w:val="24"/>
        </w:rPr>
        <w:t>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14:paraId="7BAE2782" w14:textId="2A085FCA" w:rsidR="00633E93" w:rsidRDefault="00633E93" w:rsidP="00913ABE">
      <w:pPr>
        <w:spacing w:before="120" w:after="120" w:line="240" w:lineRule="auto"/>
        <w:ind w:firstLine="709"/>
        <w:jc w:val="both"/>
        <w:rPr>
          <w:rFonts w:ascii="Times New Roman" w:hAnsi="Times New Roman" w:cs="Times New Roman"/>
          <w:sz w:val="24"/>
          <w:szCs w:val="24"/>
        </w:rPr>
      </w:pPr>
      <w:r w:rsidRPr="005D4EC2">
        <w:rPr>
          <w:rFonts w:ascii="Times New Roman" w:hAnsi="Times New Roman" w:cs="Times New Roman"/>
          <w:sz w:val="24"/>
          <w:szCs w:val="24"/>
        </w:rPr>
        <w:t>Реално постигнатата стойност представлява стойността, верифицирана от Управляващия орган.</w:t>
      </w:r>
    </w:p>
    <w:p w14:paraId="632E9D10" w14:textId="64500E9E" w:rsidR="00633E93" w:rsidRPr="00913ABE" w:rsidRDefault="00633E93" w:rsidP="00633E93">
      <w:pPr>
        <w:spacing w:before="120" w:after="120" w:line="240" w:lineRule="auto"/>
        <w:ind w:firstLine="709"/>
        <w:jc w:val="both"/>
        <w:rPr>
          <w:rFonts w:ascii="Times New Roman" w:hAnsi="Times New Roman" w:cs="Times New Roman"/>
          <w:sz w:val="24"/>
          <w:szCs w:val="24"/>
          <w:highlight w:val="yellow"/>
        </w:rPr>
      </w:pPr>
      <w:r w:rsidRPr="00913ABE">
        <w:rPr>
          <w:rFonts w:ascii="Times New Roman" w:hAnsi="Times New Roman" w:cs="Times New Roman"/>
          <w:sz w:val="24"/>
          <w:szCs w:val="24"/>
        </w:rPr>
        <w:t xml:space="preserve">След анализ на резултатите, в случай на установено </w:t>
      </w:r>
      <w:r w:rsidR="00913ABE" w:rsidRPr="00913ABE">
        <w:rPr>
          <w:rFonts w:ascii="Times New Roman" w:hAnsi="Times New Roman" w:cs="Times New Roman"/>
          <w:sz w:val="24"/>
          <w:szCs w:val="24"/>
        </w:rPr>
        <w:t>неизпълнение на индикаторите по проекта, посочени в раздел „Индикатори“ на Формуляра за кандидатстване Управляващият орган ще наложи финансова корекция на процент от верифицирания размер на безвъзмездната финансова помощ в съответствие с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w:t>
      </w:r>
    </w:p>
    <w:p w14:paraId="0E4C4BF4" w14:textId="77777777" w:rsidR="00633E93" w:rsidRPr="00434750" w:rsidRDefault="00633E93" w:rsidP="00633E93">
      <w:pPr>
        <w:spacing w:before="120" w:after="120" w:line="240" w:lineRule="auto"/>
        <w:ind w:firstLine="709"/>
        <w:jc w:val="both"/>
        <w:rPr>
          <w:rFonts w:ascii="Times New Roman" w:hAnsi="Times New Roman" w:cs="Times New Roman"/>
          <w:sz w:val="24"/>
          <w:szCs w:val="24"/>
        </w:rPr>
      </w:pPr>
      <w:r w:rsidRPr="000342A5">
        <w:rPr>
          <w:rFonts w:ascii="Times New Roman" w:hAnsi="Times New Roman" w:cs="Times New Roman"/>
          <w:sz w:val="24"/>
          <w:szCs w:val="24"/>
        </w:rPr>
        <w:t>В случай че информацията за степента на изпълнение на съответните индикатори не може да бъде набавена по служебен път, същата ще се изисква от бенефициентите при извършване на задължителните последващи проверки на място в периода на устойчивост на проектите или чрез раздел „Кореспонденция“ на ИСУН 2020.</w:t>
      </w:r>
    </w:p>
    <w:p w14:paraId="200A7AA7" w14:textId="77777777" w:rsidR="00633E93"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 xml:space="preserve">За всеки </w:t>
      </w:r>
      <w:r>
        <w:rPr>
          <w:rFonts w:ascii="Times New Roman" w:hAnsi="Times New Roman" w:cs="Times New Roman"/>
          <w:sz w:val="24"/>
          <w:szCs w:val="24"/>
        </w:rPr>
        <w:t>м</w:t>
      </w:r>
      <w:r w:rsidRPr="00434750">
        <w:rPr>
          <w:rFonts w:ascii="Times New Roman" w:hAnsi="Times New Roman" w:cs="Times New Roman"/>
          <w:sz w:val="24"/>
          <w:szCs w:val="24"/>
        </w:rPr>
        <w:t>еждинен</w:t>
      </w:r>
      <w:r>
        <w:rPr>
          <w:rFonts w:ascii="Times New Roman" w:hAnsi="Times New Roman" w:cs="Times New Roman"/>
          <w:sz w:val="24"/>
          <w:szCs w:val="24"/>
        </w:rPr>
        <w:t xml:space="preserve">/ финален отчет </w:t>
      </w:r>
      <w:r w:rsidRPr="00434750">
        <w:rPr>
          <w:rFonts w:ascii="Times New Roman" w:hAnsi="Times New Roman" w:cs="Times New Roman"/>
          <w:sz w:val="24"/>
          <w:szCs w:val="24"/>
        </w:rPr>
        <w:t xml:space="preserve">УО се произнася в срока и при условията на чл. 62 ал. 1 от </w:t>
      </w:r>
      <w:r w:rsidRPr="008276A1">
        <w:rPr>
          <w:rFonts w:ascii="Times New Roman" w:hAnsi="Times New Roman" w:cs="Times New Roman"/>
          <w:sz w:val="24"/>
          <w:szCs w:val="24"/>
        </w:rPr>
        <w:t>Закон</w:t>
      </w:r>
      <w:r>
        <w:rPr>
          <w:rFonts w:ascii="Times New Roman" w:hAnsi="Times New Roman" w:cs="Times New Roman"/>
          <w:sz w:val="24"/>
          <w:szCs w:val="24"/>
        </w:rPr>
        <w:t>а</w:t>
      </w:r>
      <w:r w:rsidRPr="008276A1">
        <w:rPr>
          <w:rFonts w:ascii="Times New Roman" w:hAnsi="Times New Roman" w:cs="Times New Roman"/>
          <w:sz w:val="24"/>
          <w:szCs w:val="24"/>
        </w:rPr>
        <w:t xml:space="preserve"> за управление на средствата от европейските фондове при споделено управление</w:t>
      </w:r>
      <w:r w:rsidRPr="00434750">
        <w:rPr>
          <w:rFonts w:ascii="Times New Roman" w:hAnsi="Times New Roman" w:cs="Times New Roman"/>
          <w:sz w:val="24"/>
          <w:szCs w:val="24"/>
        </w:rPr>
        <w:t>.</w:t>
      </w:r>
    </w:p>
    <w:p w14:paraId="4D10162F" w14:textId="77777777" w:rsidR="00633E93" w:rsidRPr="00434750"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В случай на установена необходимост УО, чрез писмено искане за допълнителна информация, документи или разяснения по предадения отчет, спира срока за одобрение на отчета. След получаване на изисканите разяснения, срокът за произнасяне по отчета продължава да тече от датата, следваща датата, на която е получена изисканата информация.</w:t>
      </w:r>
    </w:p>
    <w:p w14:paraId="7D2FE7C8" w14:textId="77777777" w:rsidR="00633E93" w:rsidRPr="00434750"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 xml:space="preserve">УО не носи отговорност, когато </w:t>
      </w:r>
      <w:r>
        <w:rPr>
          <w:rFonts w:ascii="Times New Roman" w:hAnsi="Times New Roman" w:cs="Times New Roman"/>
          <w:sz w:val="24"/>
          <w:szCs w:val="24"/>
        </w:rPr>
        <w:t>бенефициентът не се е запознал с направените забележки и не е представил</w:t>
      </w:r>
      <w:r w:rsidRPr="00434750">
        <w:rPr>
          <w:rFonts w:ascii="Times New Roman" w:hAnsi="Times New Roman" w:cs="Times New Roman"/>
          <w:sz w:val="24"/>
          <w:szCs w:val="24"/>
        </w:rPr>
        <w:t xml:space="preserve"> писмен отговор</w:t>
      </w:r>
      <w:r>
        <w:rPr>
          <w:rFonts w:ascii="Times New Roman" w:hAnsi="Times New Roman" w:cs="Times New Roman"/>
          <w:sz w:val="24"/>
          <w:szCs w:val="24"/>
        </w:rPr>
        <w:t xml:space="preserve"> в ИСУН в указания срок.</w:t>
      </w:r>
    </w:p>
    <w:p w14:paraId="31DBD446" w14:textId="77777777" w:rsidR="00633E93" w:rsidRPr="00434750"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 xml:space="preserve">В случай, че за вземането на решение от страна на УО и/или упълномощените от него лица е необходимо становище от друг орган, срокът за вземане на решение се удължава с нормативно определения срок за издаване на съответния документ. Срокът за преглед и одобрение на отчета продължава да тече от датата на изпращане на уведомлението до </w:t>
      </w:r>
      <w:r w:rsidRPr="00434750">
        <w:rPr>
          <w:rFonts w:ascii="Times New Roman" w:hAnsi="Times New Roman" w:cs="Times New Roman"/>
          <w:sz w:val="24"/>
          <w:szCs w:val="24"/>
        </w:rPr>
        <w:lastRenderedPageBreak/>
        <w:t>Бенефициента за приключване на проверката от страна на УО и/или упълномощените от него лица.</w:t>
      </w:r>
    </w:p>
    <w:p w14:paraId="596B5B91" w14:textId="77777777" w:rsidR="00633E93" w:rsidRPr="00434750"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Съгласно Закона за управление на средствата от Европейските структурни и инвестиционни фондове, срокът за одобрение на отчет не може да бъде спиран от страна на УО общо за повече от един месец.</w:t>
      </w:r>
    </w:p>
    <w:p w14:paraId="06A4B73A" w14:textId="77777777" w:rsidR="00633E93" w:rsidRDefault="00633E93" w:rsidP="00633E93">
      <w:pPr>
        <w:spacing w:before="120" w:after="120" w:line="240" w:lineRule="auto"/>
        <w:ind w:firstLine="709"/>
        <w:jc w:val="both"/>
        <w:rPr>
          <w:rFonts w:ascii="Times New Roman" w:hAnsi="Times New Roman" w:cs="Times New Roman"/>
          <w:sz w:val="24"/>
          <w:szCs w:val="24"/>
        </w:rPr>
      </w:pPr>
      <w:r w:rsidRPr="00434750">
        <w:rPr>
          <w:rFonts w:ascii="Times New Roman" w:hAnsi="Times New Roman" w:cs="Times New Roman"/>
          <w:sz w:val="24"/>
          <w:szCs w:val="24"/>
        </w:rPr>
        <w:t xml:space="preserve">Датата на получаване на изисканата информация или документи се удостоверява с датата на </w:t>
      </w:r>
      <w:r>
        <w:rPr>
          <w:rFonts w:ascii="Times New Roman" w:hAnsi="Times New Roman" w:cs="Times New Roman"/>
          <w:sz w:val="24"/>
          <w:szCs w:val="24"/>
        </w:rPr>
        <w:t>постъпване</w:t>
      </w:r>
      <w:r w:rsidRPr="00434750">
        <w:rPr>
          <w:rFonts w:ascii="Times New Roman" w:hAnsi="Times New Roman" w:cs="Times New Roman"/>
          <w:sz w:val="24"/>
          <w:szCs w:val="24"/>
        </w:rPr>
        <w:t xml:space="preserve"> в ИСУН 2020.</w:t>
      </w:r>
    </w:p>
    <w:p w14:paraId="561F55D5" w14:textId="77777777" w:rsidR="00B72E19" w:rsidRDefault="00B72E19" w:rsidP="00A4776A">
      <w:pPr>
        <w:spacing w:before="120" w:after="0" w:line="240" w:lineRule="auto"/>
        <w:jc w:val="both"/>
        <w:rPr>
          <w:rFonts w:ascii="Times New Roman" w:eastAsia="Calibri" w:hAnsi="Times New Roman" w:cs="Times New Roman"/>
          <w:b/>
          <w:sz w:val="24"/>
          <w:szCs w:val="24"/>
        </w:rPr>
      </w:pPr>
    </w:p>
    <w:p w14:paraId="3D8E47BB" w14:textId="77777777" w:rsidR="00B72E19" w:rsidRPr="00B72E19" w:rsidRDefault="00B72E19" w:rsidP="00B72E19">
      <w:pPr>
        <w:pStyle w:val="Heading2"/>
        <w:rPr>
          <w:i/>
          <w:lang w:val="bg-BG"/>
        </w:rPr>
      </w:pPr>
      <w:bookmarkStart w:id="40" w:name="_Таблица_1:_Документи,"/>
      <w:bookmarkStart w:id="41" w:name="_Toc419445037"/>
      <w:bookmarkStart w:id="42" w:name="_Toc456860918"/>
      <w:bookmarkStart w:id="43" w:name="_Toc472583532"/>
      <w:bookmarkStart w:id="44" w:name="_Toc472592346"/>
      <w:bookmarkStart w:id="45" w:name="_Toc472593910"/>
      <w:bookmarkStart w:id="46" w:name="_Toc484069750"/>
      <w:bookmarkStart w:id="47" w:name="_Toc491269303"/>
      <w:bookmarkStart w:id="48" w:name="_Toc164933167"/>
      <w:bookmarkEnd w:id="40"/>
      <w:r w:rsidRPr="00B72E19">
        <w:rPr>
          <w:i/>
          <w:lang w:val="bg-BG"/>
        </w:rPr>
        <w:t>Таблица 1: Документи, прилагани към междинен/финален отчет, потвърждаващи изпълнението на дейностите по проекта</w:t>
      </w:r>
      <w:bookmarkEnd w:id="41"/>
      <w:bookmarkEnd w:id="42"/>
      <w:bookmarkEnd w:id="43"/>
      <w:bookmarkEnd w:id="44"/>
      <w:bookmarkEnd w:id="45"/>
      <w:bookmarkEnd w:id="46"/>
      <w:bookmarkEnd w:id="47"/>
      <w:bookmarkEnd w:id="48"/>
    </w:p>
    <w:p w14:paraId="34EBD81A" w14:textId="77777777" w:rsidR="00B72E19" w:rsidRDefault="00B72E19" w:rsidP="00A4776A">
      <w:pPr>
        <w:spacing w:before="120" w:after="0" w:line="240" w:lineRule="auto"/>
        <w:jc w:val="both"/>
        <w:rPr>
          <w:rFonts w:ascii="Times New Roman" w:eastAsia="Calibri" w:hAnsi="Times New Roman" w:cs="Times New Roman"/>
          <w:b/>
          <w:sz w:val="24"/>
          <w:szCs w:val="24"/>
        </w:rPr>
      </w:pPr>
    </w:p>
    <w:tbl>
      <w:tblPr>
        <w:tblW w:w="5000" w:type="pct"/>
        <w:tblBorders>
          <w:top w:val="single" w:sz="8" w:space="0" w:color="538135" w:themeColor="accent6" w:themeShade="BF"/>
          <w:left w:val="single" w:sz="8" w:space="0" w:color="538135" w:themeColor="accent6" w:themeShade="BF"/>
          <w:bottom w:val="single" w:sz="8" w:space="0" w:color="538135" w:themeColor="accent6" w:themeShade="BF"/>
          <w:right w:val="single" w:sz="8" w:space="0" w:color="538135" w:themeColor="accent6" w:themeShade="BF"/>
          <w:insideH w:val="single" w:sz="8" w:space="0" w:color="538135" w:themeColor="accent6" w:themeShade="BF"/>
          <w:insideV w:val="single" w:sz="8" w:space="0" w:color="538135" w:themeColor="accent6" w:themeShade="BF"/>
        </w:tblBorders>
        <w:tblLook w:val="0000" w:firstRow="0" w:lastRow="0" w:firstColumn="0" w:lastColumn="0" w:noHBand="0" w:noVBand="0"/>
      </w:tblPr>
      <w:tblGrid>
        <w:gridCol w:w="2064"/>
        <w:gridCol w:w="7554"/>
      </w:tblGrid>
      <w:tr w:rsidR="004F09F0" w:rsidRPr="004F09F0" w14:paraId="64EAF6D2" w14:textId="77777777" w:rsidTr="004F09F0">
        <w:tc>
          <w:tcPr>
            <w:tcW w:w="1073" w:type="pct"/>
            <w:shd w:val="clear" w:color="auto" w:fill="E2EFD9" w:themeFill="accent6" w:themeFillTint="33"/>
          </w:tcPr>
          <w:p w14:paraId="47E40439" w14:textId="77777777" w:rsidR="004F09F0" w:rsidRPr="004F09F0" w:rsidRDefault="004F09F0" w:rsidP="00047A17">
            <w:pPr>
              <w:tabs>
                <w:tab w:val="num" w:pos="28"/>
              </w:tabs>
              <w:ind w:left="28"/>
              <w:jc w:val="both"/>
              <w:rPr>
                <w:rFonts w:ascii="Times New Roman" w:hAnsi="Times New Roman" w:cs="Times New Roman"/>
                <w:b/>
                <w:i/>
              </w:rPr>
            </w:pPr>
            <w:r w:rsidRPr="004F09F0">
              <w:rPr>
                <w:rFonts w:ascii="Times New Roman" w:hAnsi="Times New Roman" w:cs="Times New Roman"/>
                <w:b/>
              </w:rPr>
              <w:t>Видове дейности</w:t>
            </w:r>
          </w:p>
        </w:tc>
        <w:tc>
          <w:tcPr>
            <w:tcW w:w="3927" w:type="pct"/>
            <w:shd w:val="clear" w:color="auto" w:fill="E2EFD9" w:themeFill="accent6" w:themeFillTint="33"/>
          </w:tcPr>
          <w:p w14:paraId="1182E07E" w14:textId="77777777" w:rsidR="004F09F0" w:rsidRPr="004F09F0" w:rsidRDefault="004F09F0" w:rsidP="00047A17">
            <w:pPr>
              <w:tabs>
                <w:tab w:val="num" w:pos="2484"/>
              </w:tabs>
              <w:ind w:left="2484"/>
              <w:jc w:val="both"/>
              <w:rPr>
                <w:rFonts w:ascii="Times New Roman" w:hAnsi="Times New Roman" w:cs="Times New Roman"/>
                <w:b/>
                <w:i/>
              </w:rPr>
            </w:pPr>
            <w:r w:rsidRPr="004F09F0">
              <w:rPr>
                <w:rFonts w:ascii="Times New Roman" w:hAnsi="Times New Roman" w:cs="Times New Roman"/>
                <w:b/>
              </w:rPr>
              <w:t>Документи</w:t>
            </w:r>
          </w:p>
        </w:tc>
      </w:tr>
      <w:tr w:rsidR="004F09F0" w:rsidRPr="004F09F0" w14:paraId="4081CB56" w14:textId="77777777" w:rsidTr="004F09F0">
        <w:tc>
          <w:tcPr>
            <w:tcW w:w="1073" w:type="pct"/>
            <w:shd w:val="clear" w:color="auto" w:fill="FFFFFF" w:themeFill="background1"/>
          </w:tcPr>
          <w:p w14:paraId="250BC735" w14:textId="20357D6E" w:rsidR="004F09F0" w:rsidRPr="004F09F0" w:rsidRDefault="004F09F0" w:rsidP="00FF6F88">
            <w:pPr>
              <w:shd w:val="clear" w:color="auto" w:fill="FFFFFF"/>
              <w:spacing w:before="20" w:after="20"/>
              <w:ind w:right="154"/>
              <w:rPr>
                <w:rFonts w:ascii="Times New Roman" w:hAnsi="Times New Roman" w:cs="Times New Roman"/>
                <w:b/>
                <w:i/>
              </w:rPr>
            </w:pPr>
            <w:r w:rsidRPr="004F09F0">
              <w:rPr>
                <w:rFonts w:ascii="Times New Roman" w:hAnsi="Times New Roman" w:cs="Times New Roman"/>
                <w:b/>
                <w:spacing w:val="-11"/>
              </w:rPr>
              <w:t>Доставка на ДМА</w:t>
            </w:r>
            <w:r w:rsidR="00356F66">
              <w:rPr>
                <w:rFonts w:ascii="Times New Roman" w:hAnsi="Times New Roman" w:cs="Times New Roman"/>
                <w:b/>
                <w:spacing w:val="-11"/>
              </w:rPr>
              <w:t>/ ДНА</w:t>
            </w:r>
            <w:r w:rsidRPr="004F09F0">
              <w:rPr>
                <w:rFonts w:ascii="Times New Roman" w:hAnsi="Times New Roman" w:cs="Times New Roman"/>
                <w:b/>
                <w:spacing w:val="-11"/>
              </w:rPr>
              <w:t xml:space="preserve"> </w:t>
            </w:r>
          </w:p>
        </w:tc>
        <w:tc>
          <w:tcPr>
            <w:tcW w:w="3927" w:type="pct"/>
            <w:shd w:val="clear" w:color="auto" w:fill="auto"/>
          </w:tcPr>
          <w:p w14:paraId="4FE60BD4" w14:textId="4422B876" w:rsidR="004F09F0" w:rsidRPr="004F09F0" w:rsidRDefault="003551BD" w:rsidP="003551BD">
            <w:pPr>
              <w:numPr>
                <w:ilvl w:val="0"/>
                <w:numId w:val="51"/>
              </w:numPr>
              <w:tabs>
                <w:tab w:val="num" w:pos="540"/>
              </w:tabs>
              <w:spacing w:before="120" w:after="200" w:line="276" w:lineRule="auto"/>
              <w:ind w:left="540"/>
              <w:jc w:val="both"/>
              <w:rPr>
                <w:rFonts w:ascii="Times New Roman" w:hAnsi="Times New Roman" w:cs="Times New Roman"/>
                <w:i/>
                <w:iCs/>
                <w:spacing w:val="-4"/>
              </w:rPr>
            </w:pPr>
            <w:r w:rsidRPr="003551BD">
              <w:rPr>
                <w:rFonts w:ascii="Times New Roman" w:hAnsi="Times New Roman" w:cs="Times New Roman"/>
                <w:spacing w:val="-4"/>
              </w:rPr>
              <w:t xml:space="preserve">Цялата документация, свързана с проведените процедури за избор на изпълнител (вкл. договор/и за доставка с изпълнител/и </w:t>
            </w:r>
            <w:proofErr w:type="spellStart"/>
            <w:r w:rsidRPr="003551BD">
              <w:rPr>
                <w:rFonts w:ascii="Times New Roman" w:hAnsi="Times New Roman" w:cs="Times New Roman"/>
                <w:spacing w:val="-4"/>
              </w:rPr>
              <w:t>и</w:t>
            </w:r>
            <w:proofErr w:type="spellEnd"/>
            <w:r w:rsidRPr="003551BD">
              <w:rPr>
                <w:rFonts w:ascii="Times New Roman" w:hAnsi="Times New Roman" w:cs="Times New Roman"/>
                <w:spacing w:val="-4"/>
              </w:rPr>
              <w:t xml:space="preserve"> изменения към него) трябва да бъде налична (прикачена) в последно актуалната версия на „Процедури за избор на изпълнител и сключени договори“ в ИСУН 2020.</w:t>
            </w:r>
          </w:p>
          <w:p w14:paraId="6004F2B2" w14:textId="4D3A3742" w:rsidR="004F09F0" w:rsidRPr="004F09F0" w:rsidRDefault="004F09F0" w:rsidP="00B15E64">
            <w:pPr>
              <w:numPr>
                <w:ilvl w:val="0"/>
                <w:numId w:val="51"/>
              </w:numPr>
              <w:tabs>
                <w:tab w:val="num" w:pos="540"/>
              </w:tabs>
              <w:spacing w:before="120" w:after="200" w:line="276" w:lineRule="auto"/>
              <w:ind w:left="540"/>
              <w:jc w:val="both"/>
              <w:rPr>
                <w:rFonts w:ascii="Times New Roman" w:hAnsi="Times New Roman" w:cs="Times New Roman"/>
                <w:spacing w:val="-4"/>
              </w:rPr>
            </w:pPr>
            <w:r w:rsidRPr="004F09F0">
              <w:rPr>
                <w:rFonts w:ascii="Times New Roman" w:hAnsi="Times New Roman" w:cs="Times New Roman"/>
                <w:spacing w:val="-4"/>
              </w:rPr>
              <w:t>Приемо-преда</w:t>
            </w:r>
            <w:r w:rsidR="008B0F19">
              <w:rPr>
                <w:rFonts w:ascii="Times New Roman" w:hAnsi="Times New Roman" w:cs="Times New Roman"/>
                <w:spacing w:val="-4"/>
              </w:rPr>
              <w:t xml:space="preserve">вателен протокол за доставки </w:t>
            </w:r>
            <w:r w:rsidR="003551BD">
              <w:rPr>
                <w:rFonts w:ascii="Times New Roman" w:hAnsi="Times New Roman" w:cs="Times New Roman"/>
                <w:spacing w:val="-4"/>
              </w:rPr>
              <w:t>(Приложение 2.2)</w:t>
            </w:r>
            <w:r w:rsidRPr="004F09F0">
              <w:rPr>
                <w:rFonts w:ascii="Times New Roman" w:hAnsi="Times New Roman" w:cs="Times New Roman"/>
                <w:spacing w:val="-4"/>
              </w:rPr>
              <w:t>, подписан от бенефициента и изпълнителя.</w:t>
            </w:r>
          </w:p>
          <w:p w14:paraId="38DF7E4A" w14:textId="7FF54528" w:rsidR="004F09F0" w:rsidRPr="004F09F0" w:rsidRDefault="00356F66" w:rsidP="003551BD">
            <w:pPr>
              <w:numPr>
                <w:ilvl w:val="0"/>
                <w:numId w:val="51"/>
              </w:numPr>
              <w:tabs>
                <w:tab w:val="num" w:pos="540"/>
              </w:tabs>
              <w:spacing w:before="120" w:after="200" w:line="276" w:lineRule="auto"/>
              <w:ind w:left="540"/>
              <w:jc w:val="both"/>
              <w:rPr>
                <w:rFonts w:ascii="Times New Roman" w:hAnsi="Times New Roman" w:cs="Times New Roman"/>
                <w:spacing w:val="-4"/>
              </w:rPr>
            </w:pPr>
            <w:r w:rsidRPr="00643B51">
              <w:rPr>
                <w:rFonts w:ascii="Times New Roman" w:hAnsi="Times New Roman" w:cs="Times New Roman"/>
                <w:b/>
                <w:spacing w:val="-4"/>
              </w:rPr>
              <w:t>За ДМА</w:t>
            </w:r>
            <w:r>
              <w:rPr>
                <w:rFonts w:ascii="Times New Roman" w:hAnsi="Times New Roman" w:cs="Times New Roman"/>
                <w:spacing w:val="-4"/>
              </w:rPr>
              <w:t xml:space="preserve"> - </w:t>
            </w:r>
            <w:r w:rsidR="004F09F0" w:rsidRPr="004F09F0">
              <w:rPr>
                <w:rFonts w:ascii="Times New Roman" w:hAnsi="Times New Roman" w:cs="Times New Roman"/>
                <w:spacing w:val="-4"/>
              </w:rPr>
              <w:t xml:space="preserve">Документацията към машината /устройството (ръководство за експлоатация/паспорт/лиценз и техническа спецификация, издадени от производителя или доставчика на оборудването) с цел удостоверяване съответствието </w:t>
            </w:r>
            <w:r w:rsidR="003551BD" w:rsidRPr="003551BD">
              <w:rPr>
                <w:rFonts w:ascii="Times New Roman" w:hAnsi="Times New Roman" w:cs="Times New Roman"/>
                <w:spacing w:val="-4"/>
              </w:rPr>
              <w:t>техническите характеристики/ функционалности на реално доставените ДМА с допустимите по процедурата, със заложените по проекта и оферирани от изпълнителя: напр. ръководство за експлоатация/ паспорт/ лиценз/ техническа спецификация и др., издадени от производителя или доставчика на ДМА.</w:t>
            </w:r>
          </w:p>
          <w:p w14:paraId="70FCBEBD" w14:textId="77777777" w:rsidR="004F09F0" w:rsidRPr="004F09F0" w:rsidRDefault="004F09F0" w:rsidP="00B15E64">
            <w:pPr>
              <w:numPr>
                <w:ilvl w:val="0"/>
                <w:numId w:val="51"/>
              </w:numPr>
              <w:tabs>
                <w:tab w:val="num" w:pos="540"/>
              </w:tabs>
              <w:spacing w:before="120" w:after="200" w:line="276" w:lineRule="auto"/>
              <w:ind w:left="540"/>
              <w:jc w:val="both"/>
              <w:rPr>
                <w:rFonts w:ascii="Times New Roman" w:hAnsi="Times New Roman" w:cs="Times New Roman"/>
                <w:spacing w:val="-4"/>
              </w:rPr>
            </w:pPr>
            <w:r w:rsidRPr="004F09F0">
              <w:rPr>
                <w:rFonts w:ascii="Times New Roman" w:hAnsi="Times New Roman" w:cs="Times New Roman"/>
                <w:spacing w:val="-4"/>
              </w:rPr>
              <w:t>Гаранционна карта.</w:t>
            </w:r>
          </w:p>
          <w:p w14:paraId="0934DEBE" w14:textId="77777777" w:rsidR="0052231D" w:rsidRDefault="003551BD" w:rsidP="003551BD">
            <w:pPr>
              <w:numPr>
                <w:ilvl w:val="0"/>
                <w:numId w:val="51"/>
              </w:numPr>
              <w:tabs>
                <w:tab w:val="num" w:pos="540"/>
              </w:tabs>
              <w:spacing w:before="120" w:after="200" w:line="276" w:lineRule="auto"/>
              <w:ind w:left="540"/>
              <w:jc w:val="both"/>
              <w:rPr>
                <w:rFonts w:ascii="Times New Roman" w:hAnsi="Times New Roman" w:cs="Times New Roman"/>
                <w:spacing w:val="-4"/>
              </w:rPr>
            </w:pPr>
            <w:r w:rsidRPr="003551BD">
              <w:rPr>
                <w:rFonts w:ascii="Times New Roman" w:hAnsi="Times New Roman" w:cs="Times New Roman"/>
                <w:spacing w:val="-4"/>
              </w:rPr>
              <w:t>Снимки (общ и близък план), от които да е ясно четима табелата със сериен номер, марка, модел на доставените ДМА.</w:t>
            </w:r>
            <w:r w:rsidR="0052231D">
              <w:rPr>
                <w:rFonts w:ascii="Times New Roman" w:hAnsi="Times New Roman" w:cs="Times New Roman"/>
                <w:spacing w:val="-4"/>
              </w:rPr>
              <w:t xml:space="preserve"> </w:t>
            </w:r>
          </w:p>
          <w:p w14:paraId="279BDB81" w14:textId="19666B73" w:rsidR="004F09F0" w:rsidRDefault="004F09F0" w:rsidP="003551BD">
            <w:pPr>
              <w:numPr>
                <w:ilvl w:val="0"/>
                <w:numId w:val="51"/>
              </w:numPr>
              <w:tabs>
                <w:tab w:val="num" w:pos="540"/>
              </w:tabs>
              <w:spacing w:before="120" w:after="200" w:line="276" w:lineRule="auto"/>
              <w:ind w:left="540"/>
              <w:jc w:val="both"/>
              <w:rPr>
                <w:rFonts w:ascii="Times New Roman" w:hAnsi="Times New Roman" w:cs="Times New Roman"/>
                <w:spacing w:val="-4"/>
              </w:rPr>
            </w:pPr>
            <w:r w:rsidRPr="004F09F0">
              <w:rPr>
                <w:rFonts w:ascii="Times New Roman" w:hAnsi="Times New Roman" w:cs="Times New Roman"/>
                <w:spacing w:val="-4"/>
              </w:rPr>
              <w:t xml:space="preserve">Снимки на доставените машини и оборудване с видими стикери за визуализация. </w:t>
            </w:r>
          </w:p>
          <w:p w14:paraId="148E39BF" w14:textId="3A40266B" w:rsidR="00356F66" w:rsidRPr="004F09F0" w:rsidRDefault="00356F66" w:rsidP="0052231D">
            <w:pPr>
              <w:numPr>
                <w:ilvl w:val="0"/>
                <w:numId w:val="51"/>
              </w:numPr>
              <w:tabs>
                <w:tab w:val="num" w:pos="540"/>
              </w:tabs>
              <w:spacing w:before="120" w:after="200" w:line="276" w:lineRule="auto"/>
              <w:ind w:left="540"/>
              <w:jc w:val="both"/>
              <w:rPr>
                <w:rFonts w:ascii="Times New Roman" w:hAnsi="Times New Roman" w:cs="Times New Roman"/>
                <w:spacing w:val="-4"/>
              </w:rPr>
            </w:pPr>
            <w:r w:rsidRPr="00643B51">
              <w:rPr>
                <w:rFonts w:ascii="Times New Roman" w:hAnsi="Times New Roman" w:cs="Times New Roman"/>
                <w:b/>
                <w:spacing w:val="-4"/>
              </w:rPr>
              <w:t>За ДНА</w:t>
            </w:r>
            <w:r>
              <w:rPr>
                <w:rFonts w:ascii="Times New Roman" w:hAnsi="Times New Roman" w:cs="Times New Roman"/>
                <w:spacing w:val="-4"/>
              </w:rPr>
              <w:t xml:space="preserve"> - </w:t>
            </w:r>
            <w:r w:rsidR="0052231D">
              <w:rPr>
                <w:rFonts w:ascii="Times New Roman" w:hAnsi="Times New Roman" w:cs="Times New Roman"/>
                <w:spacing w:val="-4"/>
              </w:rPr>
              <w:t>С</w:t>
            </w:r>
            <w:r w:rsidRPr="004F09F0">
              <w:rPr>
                <w:rFonts w:ascii="Times New Roman" w:hAnsi="Times New Roman" w:cs="Times New Roman"/>
                <w:spacing w:val="-4"/>
              </w:rPr>
              <w:t>нимки на екран (</w:t>
            </w:r>
            <w:proofErr w:type="spellStart"/>
            <w:r w:rsidRPr="004F09F0">
              <w:rPr>
                <w:rFonts w:ascii="Times New Roman" w:hAnsi="Times New Roman" w:cs="Times New Roman"/>
                <w:spacing w:val="-4"/>
              </w:rPr>
              <w:t>скрийншотове</w:t>
            </w:r>
            <w:proofErr w:type="spellEnd"/>
            <w:r w:rsidRPr="004F09F0">
              <w:rPr>
                <w:rFonts w:ascii="Times New Roman" w:hAnsi="Times New Roman" w:cs="Times New Roman"/>
                <w:spacing w:val="-4"/>
              </w:rPr>
              <w:t>)</w:t>
            </w:r>
            <w:r>
              <w:rPr>
                <w:rFonts w:ascii="Times New Roman" w:hAnsi="Times New Roman" w:cs="Times New Roman"/>
                <w:spacing w:val="-4"/>
              </w:rPr>
              <w:t xml:space="preserve">, </w:t>
            </w:r>
            <w:r w:rsidR="0052231D" w:rsidRPr="0052231D">
              <w:rPr>
                <w:rFonts w:ascii="Times New Roman" w:hAnsi="Times New Roman" w:cs="Times New Roman"/>
                <w:spacing w:val="-4"/>
              </w:rPr>
              <w:t>от които да са видими: производител; наименование, версия, сериен номер на продукта (номер на лиценза); снимка на екрана за вход в системата (</w:t>
            </w:r>
            <w:proofErr w:type="spellStart"/>
            <w:r w:rsidR="0052231D" w:rsidRPr="0052231D">
              <w:rPr>
                <w:rFonts w:ascii="Times New Roman" w:hAnsi="Times New Roman" w:cs="Times New Roman"/>
                <w:spacing w:val="-4"/>
              </w:rPr>
              <w:t>login</w:t>
            </w:r>
            <w:proofErr w:type="spellEnd"/>
            <w:r w:rsidR="0052231D" w:rsidRPr="0052231D">
              <w:rPr>
                <w:rFonts w:ascii="Times New Roman" w:hAnsi="Times New Roman" w:cs="Times New Roman"/>
                <w:spacing w:val="-4"/>
              </w:rPr>
              <w:t>); заглавна страница; основни менюта, функции и възможности на доставения ДНА. Когато е възможно продуктът трябва да е визуализиран, по начин популяризиращ предоставената помощ.</w:t>
            </w:r>
          </w:p>
          <w:p w14:paraId="46406363" w14:textId="55479151" w:rsidR="00356F66" w:rsidRPr="004F09F0" w:rsidRDefault="00356F66" w:rsidP="00B15E64">
            <w:pPr>
              <w:numPr>
                <w:ilvl w:val="0"/>
                <w:numId w:val="51"/>
              </w:numPr>
              <w:tabs>
                <w:tab w:val="num" w:pos="540"/>
              </w:tabs>
              <w:spacing w:before="120" w:after="200" w:line="276" w:lineRule="auto"/>
              <w:ind w:left="540"/>
              <w:jc w:val="both"/>
              <w:rPr>
                <w:rFonts w:ascii="Times New Roman" w:hAnsi="Times New Roman" w:cs="Times New Roman"/>
                <w:spacing w:val="-4"/>
              </w:rPr>
            </w:pPr>
            <w:r w:rsidRPr="004F09F0">
              <w:rPr>
                <w:rFonts w:ascii="Times New Roman" w:hAnsi="Times New Roman" w:cs="Times New Roman"/>
                <w:spacing w:val="-4"/>
              </w:rPr>
              <w:t>Лиценз/протокол/ръководство за функциониране на софтуерната система от съответния доставчик/производител, изискуеми с цел удостоверяване съответствието на спецификациите на реално доставените приложения с офериран</w:t>
            </w:r>
            <w:r>
              <w:rPr>
                <w:rFonts w:ascii="Times New Roman" w:hAnsi="Times New Roman" w:cs="Times New Roman"/>
                <w:spacing w:val="-4"/>
              </w:rPr>
              <w:t>о</w:t>
            </w:r>
            <w:r w:rsidRPr="004F09F0">
              <w:rPr>
                <w:rFonts w:ascii="Times New Roman" w:hAnsi="Times New Roman" w:cs="Times New Roman"/>
                <w:spacing w:val="-4"/>
              </w:rPr>
              <w:t>то от изпълнителя.</w:t>
            </w:r>
          </w:p>
          <w:p w14:paraId="5B615835" w14:textId="71F031A9" w:rsidR="004F09F0" w:rsidRPr="00BB2B1E" w:rsidRDefault="006D703F" w:rsidP="00BB2B1E">
            <w:pPr>
              <w:numPr>
                <w:ilvl w:val="0"/>
                <w:numId w:val="51"/>
              </w:numPr>
              <w:tabs>
                <w:tab w:val="num" w:pos="540"/>
              </w:tabs>
              <w:spacing w:before="120" w:after="200" w:line="276" w:lineRule="auto"/>
              <w:ind w:left="540"/>
              <w:jc w:val="both"/>
              <w:rPr>
                <w:rFonts w:ascii="Times New Roman" w:hAnsi="Times New Roman" w:cs="Times New Roman"/>
                <w:spacing w:val="-4"/>
              </w:rPr>
            </w:pPr>
            <w:r w:rsidRPr="006D703F">
              <w:rPr>
                <w:rFonts w:ascii="Times New Roman" w:hAnsi="Times New Roman" w:cs="Times New Roman"/>
                <w:spacing w:val="-4"/>
              </w:rPr>
              <w:lastRenderedPageBreak/>
              <w:t>Документация за удостоверяване съответствието на функционалностите на реално доставените ДНА с допустимите по процедурата, със заложените по проекта и оферирани от изпълнителя: напр. лиценз/ протокол/ ръководство за функциониране на ДНА и др., издадени от производителя или доставчика на ДНА.</w:t>
            </w:r>
          </w:p>
        </w:tc>
      </w:tr>
      <w:tr w:rsidR="003E2C1A" w:rsidRPr="004F09F0" w14:paraId="7569BEB7" w14:textId="77777777" w:rsidTr="004F09F0">
        <w:trPr>
          <w:trHeight w:val="332"/>
        </w:trPr>
        <w:tc>
          <w:tcPr>
            <w:tcW w:w="1073" w:type="pct"/>
            <w:shd w:val="clear" w:color="auto" w:fill="E2EFD9" w:themeFill="accent6" w:themeFillTint="33"/>
          </w:tcPr>
          <w:p w14:paraId="4E62732A" w14:textId="4CF5EA74" w:rsidR="003E2C1A" w:rsidRPr="004F09F0" w:rsidRDefault="003E2C1A" w:rsidP="003E2C1A">
            <w:pPr>
              <w:spacing w:before="120"/>
              <w:jc w:val="both"/>
              <w:rPr>
                <w:rFonts w:ascii="Times New Roman" w:hAnsi="Times New Roman" w:cs="Times New Roman"/>
                <w:b/>
                <w:i/>
                <w:spacing w:val="-4"/>
              </w:rPr>
            </w:pPr>
            <w:r w:rsidRPr="004F09F0">
              <w:rPr>
                <w:rFonts w:ascii="Times New Roman" w:hAnsi="Times New Roman" w:cs="Times New Roman"/>
                <w:b/>
                <w:spacing w:val="-11"/>
              </w:rPr>
              <w:lastRenderedPageBreak/>
              <w:t>Услуги</w:t>
            </w:r>
          </w:p>
        </w:tc>
        <w:tc>
          <w:tcPr>
            <w:tcW w:w="3927" w:type="pct"/>
            <w:shd w:val="clear" w:color="auto" w:fill="E2EFD9" w:themeFill="accent6" w:themeFillTint="33"/>
          </w:tcPr>
          <w:p w14:paraId="04C08119" w14:textId="6575BF50" w:rsidR="003E2C1A" w:rsidRPr="004F09F0" w:rsidRDefault="008B0F19" w:rsidP="008B0F19">
            <w:pPr>
              <w:numPr>
                <w:ilvl w:val="0"/>
                <w:numId w:val="51"/>
              </w:numPr>
              <w:tabs>
                <w:tab w:val="num" w:pos="540"/>
              </w:tabs>
              <w:spacing w:before="120" w:after="200" w:line="276" w:lineRule="auto"/>
              <w:ind w:left="540"/>
              <w:jc w:val="both"/>
              <w:rPr>
                <w:rFonts w:ascii="Times New Roman" w:hAnsi="Times New Roman" w:cs="Times New Roman"/>
                <w:i/>
                <w:iCs/>
                <w:spacing w:val="-4"/>
              </w:rPr>
            </w:pPr>
            <w:r w:rsidRPr="008B0F19">
              <w:rPr>
                <w:rFonts w:ascii="Times New Roman" w:hAnsi="Times New Roman" w:cs="Times New Roman"/>
                <w:spacing w:val="-4"/>
              </w:rPr>
              <w:t xml:space="preserve">Цялата документация, свързана с проведените процедури за избор на изпълнител (вкл. договор/и за услуга с изпълнител/и </w:t>
            </w:r>
            <w:proofErr w:type="spellStart"/>
            <w:r w:rsidRPr="008B0F19">
              <w:rPr>
                <w:rFonts w:ascii="Times New Roman" w:hAnsi="Times New Roman" w:cs="Times New Roman"/>
                <w:spacing w:val="-4"/>
              </w:rPr>
              <w:t>и</w:t>
            </w:r>
            <w:proofErr w:type="spellEnd"/>
            <w:r w:rsidRPr="008B0F19">
              <w:rPr>
                <w:rFonts w:ascii="Times New Roman" w:hAnsi="Times New Roman" w:cs="Times New Roman"/>
                <w:spacing w:val="-4"/>
              </w:rPr>
              <w:t xml:space="preserve"> изменения към него) трябва да бъде налична (прикачена) в последно актуалната версия на „Процедури за избор на изпълнител и сключени договори“ в ИСУН 2020.</w:t>
            </w:r>
          </w:p>
          <w:p w14:paraId="7AE2AD30" w14:textId="6AF2CB72" w:rsidR="003E2C1A" w:rsidRPr="004F09F0" w:rsidRDefault="003E2C1A" w:rsidP="008E171E">
            <w:pPr>
              <w:numPr>
                <w:ilvl w:val="0"/>
                <w:numId w:val="51"/>
              </w:numPr>
              <w:tabs>
                <w:tab w:val="num" w:pos="540"/>
              </w:tabs>
              <w:spacing w:before="120" w:after="200" w:line="276" w:lineRule="auto"/>
              <w:ind w:left="540"/>
              <w:jc w:val="both"/>
              <w:rPr>
                <w:rFonts w:ascii="Times New Roman" w:hAnsi="Times New Roman" w:cs="Times New Roman"/>
                <w:spacing w:val="-4"/>
              </w:rPr>
            </w:pPr>
            <w:proofErr w:type="spellStart"/>
            <w:r w:rsidRPr="004F09F0">
              <w:rPr>
                <w:rFonts w:ascii="Times New Roman" w:hAnsi="Times New Roman" w:cs="Times New Roman"/>
                <w:spacing w:val="-4"/>
              </w:rPr>
              <w:t>Приемо</w:t>
            </w:r>
            <w:proofErr w:type="spellEnd"/>
            <w:r w:rsidRPr="004F09F0">
              <w:rPr>
                <w:rFonts w:ascii="Times New Roman" w:hAnsi="Times New Roman" w:cs="Times New Roman"/>
                <w:spacing w:val="-4"/>
              </w:rPr>
              <w:t xml:space="preserve">–предавателен протокол за услуги </w:t>
            </w:r>
            <w:r w:rsidR="008B0F19">
              <w:rPr>
                <w:rFonts w:ascii="Times New Roman" w:hAnsi="Times New Roman" w:cs="Times New Roman"/>
                <w:spacing w:val="-4"/>
              </w:rPr>
              <w:t xml:space="preserve">по </w:t>
            </w:r>
            <w:proofErr w:type="spellStart"/>
            <w:r w:rsidR="008B0F19">
              <w:rPr>
                <w:rFonts w:ascii="Times New Roman" w:hAnsi="Times New Roman" w:cs="Times New Roman"/>
                <w:spacing w:val="-4"/>
              </w:rPr>
              <w:t>обазец</w:t>
            </w:r>
            <w:proofErr w:type="spellEnd"/>
            <w:r w:rsidR="008B0F19">
              <w:rPr>
                <w:rFonts w:ascii="Times New Roman" w:hAnsi="Times New Roman" w:cs="Times New Roman"/>
                <w:spacing w:val="-4"/>
              </w:rPr>
              <w:t xml:space="preserve"> </w:t>
            </w:r>
            <w:r w:rsidR="008B0F19" w:rsidRPr="008B0F19">
              <w:rPr>
                <w:rFonts w:ascii="Times New Roman" w:hAnsi="Times New Roman" w:cs="Times New Roman"/>
                <w:spacing w:val="-4"/>
              </w:rPr>
              <w:t>(Приложение 2.</w:t>
            </w:r>
            <w:r w:rsidR="008B0F19">
              <w:rPr>
                <w:rFonts w:ascii="Times New Roman" w:hAnsi="Times New Roman" w:cs="Times New Roman"/>
                <w:spacing w:val="-4"/>
              </w:rPr>
              <w:t>3</w:t>
            </w:r>
            <w:r w:rsidR="008B0F19" w:rsidRPr="008B0F19">
              <w:rPr>
                <w:rFonts w:ascii="Times New Roman" w:hAnsi="Times New Roman" w:cs="Times New Roman"/>
                <w:spacing w:val="-4"/>
              </w:rPr>
              <w:t>)</w:t>
            </w:r>
            <w:r w:rsidRPr="004F09F0">
              <w:rPr>
                <w:rFonts w:ascii="Times New Roman" w:hAnsi="Times New Roman" w:cs="Times New Roman"/>
                <w:spacing w:val="-4"/>
              </w:rPr>
              <w:t>, подписан от бенефициента и изпълнителя.</w:t>
            </w:r>
          </w:p>
          <w:p w14:paraId="5C9E5AD3" w14:textId="1033DEA9" w:rsidR="00047A17" w:rsidRPr="00047A17" w:rsidRDefault="008E171E" w:rsidP="008E171E">
            <w:pPr>
              <w:numPr>
                <w:ilvl w:val="0"/>
                <w:numId w:val="51"/>
              </w:numPr>
              <w:tabs>
                <w:tab w:val="num" w:pos="540"/>
              </w:tabs>
              <w:spacing w:before="120" w:after="200" w:line="276" w:lineRule="auto"/>
              <w:ind w:left="540"/>
              <w:jc w:val="both"/>
              <w:rPr>
                <w:rFonts w:ascii="Times New Roman" w:hAnsi="Times New Roman" w:cs="Times New Roman"/>
                <w:spacing w:val="-4"/>
              </w:rPr>
            </w:pPr>
            <w:r w:rsidRPr="008E171E">
              <w:rPr>
                <w:rFonts w:ascii="Times New Roman" w:hAnsi="Times New Roman" w:cs="Times New Roman"/>
                <w:spacing w:val="-4"/>
              </w:rPr>
              <w:t>Всички резултати или продукти изготвени по договора за услуга, съобразно вида на дейността (напр. документи за защита на индустриална собственост; документи от проведени изследвания/ изпитвания/ измервания, включително предоставени доклади/анализи; документи от въвеждане и сертифициране на системи за управление; сертификат; маркетингова стратегия, бизнес план и т.н.).</w:t>
            </w:r>
          </w:p>
          <w:p w14:paraId="545C565B" w14:textId="6FB4D9E0" w:rsidR="00047A17" w:rsidRPr="004F09F0" w:rsidRDefault="00047A17" w:rsidP="00B15E64">
            <w:pPr>
              <w:numPr>
                <w:ilvl w:val="0"/>
                <w:numId w:val="51"/>
              </w:numPr>
              <w:tabs>
                <w:tab w:val="clear" w:pos="928"/>
                <w:tab w:val="num" w:pos="568"/>
              </w:tabs>
              <w:spacing w:before="120" w:after="200" w:line="276" w:lineRule="auto"/>
              <w:ind w:left="516" w:hanging="284"/>
              <w:jc w:val="both"/>
              <w:rPr>
                <w:rFonts w:ascii="Times New Roman" w:hAnsi="Times New Roman" w:cs="Times New Roman"/>
                <w:i/>
                <w:spacing w:val="-4"/>
              </w:rPr>
            </w:pPr>
            <w:r w:rsidRPr="00047A17">
              <w:rPr>
                <w:rFonts w:ascii="Times New Roman" w:hAnsi="Times New Roman" w:cs="Times New Roman"/>
                <w:spacing w:val="-4"/>
              </w:rPr>
              <w:t>Снимки (ако е приложимо).</w:t>
            </w:r>
          </w:p>
        </w:tc>
      </w:tr>
      <w:tr w:rsidR="00BD19F5" w:rsidRPr="004F09F0" w14:paraId="69D5020B" w14:textId="77777777" w:rsidTr="004F09F0">
        <w:trPr>
          <w:trHeight w:val="391"/>
        </w:trPr>
        <w:tc>
          <w:tcPr>
            <w:tcW w:w="1073" w:type="pct"/>
            <w:shd w:val="clear" w:color="auto" w:fill="FFFFFF" w:themeFill="background1"/>
          </w:tcPr>
          <w:p w14:paraId="74C674A1" w14:textId="2323C552" w:rsidR="00BD19F5" w:rsidRPr="004F09F0" w:rsidRDefault="00BD19F5" w:rsidP="00BD19F5">
            <w:pPr>
              <w:shd w:val="clear" w:color="auto" w:fill="FFFFFF"/>
              <w:spacing w:before="20" w:after="20"/>
              <w:ind w:right="154"/>
              <w:rPr>
                <w:rFonts w:ascii="Times New Roman" w:hAnsi="Times New Roman" w:cs="Times New Roman"/>
                <w:b/>
                <w:i/>
                <w:spacing w:val="-11"/>
              </w:rPr>
            </w:pPr>
            <w:r w:rsidRPr="004F09F0">
              <w:rPr>
                <w:rFonts w:ascii="Times New Roman" w:hAnsi="Times New Roman" w:cs="Times New Roman"/>
                <w:b/>
                <w:spacing w:val="-4"/>
              </w:rPr>
              <w:t>Извършване на ограничени строително-монтажни работи (СМР)</w:t>
            </w:r>
          </w:p>
        </w:tc>
        <w:tc>
          <w:tcPr>
            <w:tcW w:w="3927" w:type="pct"/>
            <w:shd w:val="clear" w:color="auto" w:fill="auto"/>
          </w:tcPr>
          <w:p w14:paraId="2E55B1EF" w14:textId="5E4C19E6" w:rsidR="00BD19F5" w:rsidRPr="004F09F0" w:rsidRDefault="00184070" w:rsidP="00BD671B">
            <w:pPr>
              <w:numPr>
                <w:ilvl w:val="0"/>
                <w:numId w:val="51"/>
              </w:numPr>
              <w:tabs>
                <w:tab w:val="num" w:pos="540"/>
              </w:tabs>
              <w:spacing w:before="120" w:after="120" w:line="276" w:lineRule="auto"/>
              <w:ind w:left="540" w:hanging="357"/>
              <w:jc w:val="both"/>
              <w:rPr>
                <w:rFonts w:ascii="Times New Roman" w:hAnsi="Times New Roman" w:cs="Times New Roman"/>
                <w:i/>
                <w:iCs/>
                <w:spacing w:val="-4"/>
              </w:rPr>
            </w:pPr>
            <w:r w:rsidRPr="00184070">
              <w:rPr>
                <w:rFonts w:ascii="Times New Roman" w:hAnsi="Times New Roman" w:cs="Times New Roman"/>
                <w:spacing w:val="-4"/>
              </w:rPr>
              <w:t xml:space="preserve">Цялата документация, свързана с проведените процедури за избор на изпълнител (вкл. договор/и за СМР с изпълнител/и </w:t>
            </w:r>
            <w:proofErr w:type="spellStart"/>
            <w:r w:rsidRPr="00184070">
              <w:rPr>
                <w:rFonts w:ascii="Times New Roman" w:hAnsi="Times New Roman" w:cs="Times New Roman"/>
                <w:spacing w:val="-4"/>
              </w:rPr>
              <w:t>и</w:t>
            </w:r>
            <w:proofErr w:type="spellEnd"/>
            <w:r w:rsidRPr="00184070">
              <w:rPr>
                <w:rFonts w:ascii="Times New Roman" w:hAnsi="Times New Roman" w:cs="Times New Roman"/>
                <w:spacing w:val="-4"/>
              </w:rPr>
              <w:t xml:space="preserve"> изменения към него) трябва да бъде налична (прикачена) в последно актуалната версия на „Процедури за избор на изпълнител и сключени договори“ в ИСУН 2020.</w:t>
            </w:r>
          </w:p>
          <w:p w14:paraId="64B25838" w14:textId="77777777" w:rsidR="00BD19F5" w:rsidRPr="004F09F0" w:rsidRDefault="00BD19F5" w:rsidP="00BD671B">
            <w:pPr>
              <w:numPr>
                <w:ilvl w:val="0"/>
                <w:numId w:val="51"/>
              </w:numPr>
              <w:tabs>
                <w:tab w:val="num" w:pos="540"/>
              </w:tabs>
              <w:spacing w:before="120" w:after="120" w:line="276" w:lineRule="auto"/>
              <w:ind w:left="540" w:hanging="357"/>
              <w:jc w:val="both"/>
              <w:rPr>
                <w:rFonts w:ascii="Times New Roman" w:hAnsi="Times New Roman" w:cs="Times New Roman"/>
              </w:rPr>
            </w:pPr>
            <w:r w:rsidRPr="004F09F0">
              <w:rPr>
                <w:rFonts w:ascii="Times New Roman" w:hAnsi="Times New Roman" w:cs="Times New Roman"/>
                <w:spacing w:val="-4"/>
              </w:rPr>
              <w:t>Документ</w:t>
            </w:r>
            <w:r w:rsidRPr="004F09F0">
              <w:rPr>
                <w:rFonts w:ascii="Times New Roman" w:hAnsi="Times New Roman" w:cs="Times New Roman"/>
              </w:rPr>
              <w:t xml:space="preserve"> удостоверяващ правото на ползване върху съответния недвижим имот обект на интервенция (нотариален акт, договор за наем и други).</w:t>
            </w:r>
          </w:p>
          <w:p w14:paraId="28EF4372" w14:textId="3D7D947D" w:rsidR="00BD19F5" w:rsidRPr="004F09F0" w:rsidRDefault="00184070" w:rsidP="00BD671B">
            <w:pPr>
              <w:numPr>
                <w:ilvl w:val="0"/>
                <w:numId w:val="51"/>
              </w:numPr>
              <w:tabs>
                <w:tab w:val="num" w:pos="540"/>
              </w:tabs>
              <w:spacing w:before="120" w:after="120" w:line="276" w:lineRule="auto"/>
              <w:ind w:left="540" w:hanging="357"/>
              <w:jc w:val="both"/>
              <w:rPr>
                <w:rFonts w:ascii="Times New Roman" w:hAnsi="Times New Roman" w:cs="Times New Roman"/>
              </w:rPr>
            </w:pPr>
            <w:proofErr w:type="spellStart"/>
            <w:r w:rsidRPr="00184070">
              <w:rPr>
                <w:rFonts w:ascii="Times New Roman" w:hAnsi="Times New Roman" w:cs="Times New Roman"/>
                <w:spacing w:val="-4"/>
              </w:rPr>
              <w:t>Приемо</w:t>
            </w:r>
            <w:proofErr w:type="spellEnd"/>
            <w:r w:rsidRPr="00184070">
              <w:rPr>
                <w:rFonts w:ascii="Times New Roman" w:hAnsi="Times New Roman" w:cs="Times New Roman"/>
                <w:spacing w:val="-4"/>
              </w:rPr>
              <w:t xml:space="preserve">–предавателен протокол за СМР/ строителство по образец (Приложение </w:t>
            </w:r>
            <w:r>
              <w:rPr>
                <w:rFonts w:ascii="Times New Roman" w:hAnsi="Times New Roman" w:cs="Times New Roman"/>
                <w:spacing w:val="-4"/>
              </w:rPr>
              <w:t>2.4</w:t>
            </w:r>
            <w:r w:rsidRPr="00184070">
              <w:rPr>
                <w:rFonts w:ascii="Times New Roman" w:hAnsi="Times New Roman" w:cs="Times New Roman"/>
                <w:spacing w:val="-4"/>
              </w:rPr>
              <w:t>), подписан от бенефициента и изпълнителя</w:t>
            </w:r>
            <w:r w:rsidR="00BD19F5" w:rsidRPr="004F09F0">
              <w:rPr>
                <w:rFonts w:ascii="Times New Roman" w:hAnsi="Times New Roman" w:cs="Times New Roman"/>
              </w:rPr>
              <w:t xml:space="preserve">. </w:t>
            </w:r>
          </w:p>
          <w:p w14:paraId="7DFB43DA" w14:textId="77777777" w:rsidR="00BD19F5" w:rsidRPr="004F09F0" w:rsidRDefault="00BD19F5" w:rsidP="00BD671B">
            <w:pPr>
              <w:numPr>
                <w:ilvl w:val="0"/>
                <w:numId w:val="51"/>
              </w:numPr>
              <w:tabs>
                <w:tab w:val="num" w:pos="540"/>
              </w:tabs>
              <w:spacing w:before="120" w:after="120" w:line="276" w:lineRule="auto"/>
              <w:ind w:left="540" w:hanging="357"/>
              <w:jc w:val="both"/>
              <w:rPr>
                <w:rFonts w:ascii="Times New Roman" w:hAnsi="Times New Roman" w:cs="Times New Roman"/>
                <w:spacing w:val="-4"/>
              </w:rPr>
            </w:pPr>
            <w:r w:rsidRPr="004F09F0">
              <w:rPr>
                <w:rFonts w:ascii="Times New Roman" w:hAnsi="Times New Roman" w:cs="Times New Roman"/>
                <w:spacing w:val="-4"/>
              </w:rPr>
              <w:t>Строително разрешение (ако е приложимо).</w:t>
            </w:r>
          </w:p>
          <w:p w14:paraId="018B4AF5"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Документ, удостоверяващ, че не е необходимо разрешение за строителство.</w:t>
            </w:r>
          </w:p>
          <w:p w14:paraId="57C74DE7"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proofErr w:type="spellStart"/>
            <w:r w:rsidRPr="00BD671B">
              <w:rPr>
                <w:rFonts w:ascii="Times New Roman" w:hAnsi="Times New Roman" w:cs="Times New Roman"/>
                <w:spacing w:val="-4"/>
              </w:rPr>
              <w:t>Съгласувателни</w:t>
            </w:r>
            <w:proofErr w:type="spellEnd"/>
            <w:r w:rsidRPr="00BD671B">
              <w:rPr>
                <w:rFonts w:ascii="Times New Roman" w:hAnsi="Times New Roman" w:cs="Times New Roman"/>
                <w:spacing w:val="-4"/>
              </w:rPr>
              <w:t xml:space="preserve"> писма със съответните институции(ако е приложимо).</w:t>
            </w:r>
          </w:p>
          <w:p w14:paraId="140479E7"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Нотариален акт, акт 16/удостоверение за въвеждане в експлоатация (за сгради строени след 7 април 1987 г.) или удостоверение за търпимост (при сгради строени до 7 април 1987 г.).</w:t>
            </w:r>
          </w:p>
          <w:p w14:paraId="0AC54FD7"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Снимки на сградите обект на СМР, преди и след приключване на СМР.</w:t>
            </w:r>
          </w:p>
          <w:p w14:paraId="4E949211"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Количествено-стойностна сметка.</w:t>
            </w:r>
          </w:p>
          <w:p w14:paraId="34B48166" w14:textId="77777777" w:rsidR="00BD671B" w:rsidRPr="00BD671B"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Документ, удостоверяващ приключване на СМР - констативни протоколи за завършено СМР, подписани от изпълнител и възложител.</w:t>
            </w:r>
          </w:p>
          <w:p w14:paraId="01C7D222" w14:textId="0BD4FD20" w:rsidR="00BD19F5" w:rsidRPr="001B4737" w:rsidRDefault="00BD671B" w:rsidP="000810E5">
            <w:pPr>
              <w:numPr>
                <w:ilvl w:val="0"/>
                <w:numId w:val="51"/>
              </w:numPr>
              <w:tabs>
                <w:tab w:val="clear" w:pos="928"/>
                <w:tab w:val="num" w:pos="516"/>
              </w:tabs>
              <w:spacing w:before="120" w:after="120" w:line="276" w:lineRule="auto"/>
              <w:ind w:left="516" w:hanging="284"/>
              <w:jc w:val="both"/>
              <w:rPr>
                <w:rFonts w:ascii="Times New Roman" w:hAnsi="Times New Roman" w:cs="Times New Roman"/>
                <w:spacing w:val="-4"/>
              </w:rPr>
            </w:pPr>
            <w:r w:rsidRPr="00BD671B">
              <w:rPr>
                <w:rFonts w:ascii="Times New Roman" w:hAnsi="Times New Roman" w:cs="Times New Roman"/>
                <w:spacing w:val="-4"/>
              </w:rPr>
              <w:t>Други документални доказателства, че планираните СМР са действително изпълнени .</w:t>
            </w:r>
          </w:p>
        </w:tc>
      </w:tr>
      <w:tr w:rsidR="004E632A" w:rsidRPr="004F09F0" w14:paraId="0587CDE1" w14:textId="77777777" w:rsidTr="004F09F0">
        <w:trPr>
          <w:trHeight w:val="1771"/>
        </w:trPr>
        <w:tc>
          <w:tcPr>
            <w:tcW w:w="1073" w:type="pct"/>
            <w:shd w:val="clear" w:color="auto" w:fill="E2EFD9" w:themeFill="accent6" w:themeFillTint="33"/>
          </w:tcPr>
          <w:p w14:paraId="2BBC59D5" w14:textId="382FDABC" w:rsidR="004E632A" w:rsidRPr="004F09F0" w:rsidRDefault="004E632A" w:rsidP="00116C75">
            <w:pPr>
              <w:spacing w:before="120"/>
              <w:jc w:val="both"/>
              <w:rPr>
                <w:rFonts w:ascii="Times New Roman" w:hAnsi="Times New Roman" w:cs="Times New Roman"/>
                <w:b/>
                <w:i/>
                <w:spacing w:val="-4"/>
              </w:rPr>
            </w:pPr>
            <w:r w:rsidRPr="004F09F0">
              <w:rPr>
                <w:rFonts w:ascii="Times New Roman" w:hAnsi="Times New Roman" w:cs="Times New Roman"/>
                <w:b/>
                <w:spacing w:val="-11"/>
              </w:rPr>
              <w:lastRenderedPageBreak/>
              <w:t xml:space="preserve">Осигуряване на необходимия квалифициран персонал и персонал </w:t>
            </w:r>
            <w:r w:rsidR="00116C75" w:rsidRPr="00116C75">
              <w:rPr>
                <w:rFonts w:ascii="Times New Roman" w:hAnsi="Times New Roman" w:cs="Times New Roman"/>
                <w:b/>
                <w:spacing w:val="-11"/>
              </w:rPr>
              <w:t>за изпълнението на проекта</w:t>
            </w:r>
          </w:p>
        </w:tc>
        <w:tc>
          <w:tcPr>
            <w:tcW w:w="3927" w:type="pct"/>
            <w:shd w:val="clear" w:color="auto" w:fill="E2EFD9" w:themeFill="accent6" w:themeFillTint="33"/>
          </w:tcPr>
          <w:p w14:paraId="06153A04" w14:textId="77777777" w:rsidR="004E632A" w:rsidRPr="004F09F0" w:rsidRDefault="004E632A" w:rsidP="00CC3B1D">
            <w:pPr>
              <w:numPr>
                <w:ilvl w:val="0"/>
                <w:numId w:val="51"/>
              </w:numPr>
              <w:tabs>
                <w:tab w:val="num" w:pos="540"/>
              </w:tabs>
              <w:spacing w:before="120" w:after="120" w:line="276" w:lineRule="auto"/>
              <w:ind w:left="538" w:hanging="357"/>
              <w:contextualSpacing/>
              <w:jc w:val="both"/>
              <w:rPr>
                <w:rFonts w:ascii="Times New Roman" w:hAnsi="Times New Roman" w:cs="Times New Roman"/>
                <w:spacing w:val="-4"/>
              </w:rPr>
            </w:pPr>
            <w:r w:rsidRPr="004F09F0">
              <w:rPr>
                <w:rFonts w:ascii="Times New Roman" w:hAnsi="Times New Roman" w:cs="Times New Roman"/>
                <w:spacing w:val="-4"/>
              </w:rPr>
              <w:t>Трудови договори/ допълнителни споразумения към трудови договори на наетия персонал или друг приложим документ, придружени от:</w:t>
            </w:r>
          </w:p>
          <w:p w14:paraId="775F6A77" w14:textId="77777777" w:rsidR="004E632A" w:rsidRPr="004F09F0" w:rsidRDefault="004E632A" w:rsidP="00CC3B1D">
            <w:pPr>
              <w:numPr>
                <w:ilvl w:val="0"/>
                <w:numId w:val="51"/>
              </w:numPr>
              <w:tabs>
                <w:tab w:val="num" w:pos="540"/>
              </w:tabs>
              <w:spacing w:before="120" w:after="120" w:line="276" w:lineRule="auto"/>
              <w:ind w:left="538" w:hanging="357"/>
              <w:contextualSpacing/>
              <w:jc w:val="both"/>
              <w:rPr>
                <w:rFonts w:ascii="Times New Roman" w:eastAsia="Calibri" w:hAnsi="Times New Roman" w:cs="Times New Roman"/>
                <w:spacing w:val="-4"/>
              </w:rPr>
            </w:pPr>
            <w:r w:rsidRPr="004F09F0">
              <w:rPr>
                <w:rFonts w:ascii="Times New Roman" w:eastAsia="Calibri" w:hAnsi="Times New Roman" w:cs="Times New Roman"/>
                <w:spacing w:val="-4"/>
              </w:rPr>
              <w:t>Длъжностни характеристики за заеманата позиция/ длъжност.</w:t>
            </w:r>
          </w:p>
          <w:p w14:paraId="22844E38" w14:textId="77777777" w:rsidR="004E632A" w:rsidRPr="004F09F0" w:rsidRDefault="004E632A" w:rsidP="00CC3B1D">
            <w:pPr>
              <w:numPr>
                <w:ilvl w:val="0"/>
                <w:numId w:val="51"/>
              </w:numPr>
              <w:tabs>
                <w:tab w:val="num" w:pos="540"/>
              </w:tabs>
              <w:spacing w:before="120" w:after="120" w:line="276" w:lineRule="auto"/>
              <w:ind w:left="538" w:hanging="357"/>
              <w:contextualSpacing/>
              <w:jc w:val="both"/>
              <w:rPr>
                <w:rFonts w:ascii="Times New Roman" w:eastAsia="Calibri" w:hAnsi="Times New Roman" w:cs="Times New Roman"/>
                <w:spacing w:val="-4"/>
              </w:rPr>
            </w:pPr>
            <w:r w:rsidRPr="004F09F0">
              <w:rPr>
                <w:rFonts w:ascii="Times New Roman" w:eastAsia="Calibri" w:hAnsi="Times New Roman" w:cs="Times New Roman"/>
                <w:spacing w:val="-4"/>
              </w:rPr>
              <w:t>Уведомление по чл. 62, ал. 5 от Кодекса на труда и Справка за приети и отхвърлени уведомления по чл. 62, ал. 5 от Кодекса на труда, издадена от НАП, съгласно задължението по чл. 62, ал. 3 от Кодекса на труда (приложимо само по отношение на трудови договори).</w:t>
            </w:r>
          </w:p>
          <w:p w14:paraId="48B97EE7" w14:textId="77777777" w:rsidR="004E632A" w:rsidRPr="004F09F0" w:rsidRDefault="004E632A" w:rsidP="00CC3B1D">
            <w:pPr>
              <w:numPr>
                <w:ilvl w:val="0"/>
                <w:numId w:val="51"/>
              </w:numPr>
              <w:tabs>
                <w:tab w:val="num" w:pos="540"/>
              </w:tabs>
              <w:spacing w:before="120" w:after="120" w:line="276" w:lineRule="auto"/>
              <w:ind w:left="538" w:hanging="357"/>
              <w:contextualSpacing/>
              <w:jc w:val="both"/>
              <w:rPr>
                <w:rFonts w:ascii="Times New Roman" w:eastAsia="Calibri" w:hAnsi="Times New Roman" w:cs="Times New Roman"/>
                <w:spacing w:val="-4"/>
              </w:rPr>
            </w:pPr>
            <w:r w:rsidRPr="004F09F0">
              <w:rPr>
                <w:rFonts w:ascii="Times New Roman" w:eastAsia="Calibri" w:hAnsi="Times New Roman" w:cs="Times New Roman"/>
                <w:spacing w:val="-4"/>
              </w:rPr>
              <w:t>Документи, доказващи опит и квалификация (дипломи; трудови книжки; граждански договори; референции и др.).</w:t>
            </w:r>
          </w:p>
          <w:p w14:paraId="4BD6ABC0" w14:textId="552A2435" w:rsidR="004E632A" w:rsidRPr="00F407FC" w:rsidRDefault="004E632A" w:rsidP="00F407FC">
            <w:pPr>
              <w:numPr>
                <w:ilvl w:val="0"/>
                <w:numId w:val="51"/>
              </w:numPr>
              <w:tabs>
                <w:tab w:val="num" w:pos="540"/>
              </w:tabs>
              <w:spacing w:before="120" w:after="120" w:line="276" w:lineRule="auto"/>
              <w:ind w:left="538" w:hanging="357"/>
              <w:contextualSpacing/>
              <w:jc w:val="both"/>
              <w:rPr>
                <w:rFonts w:ascii="Times New Roman" w:eastAsia="Calibri" w:hAnsi="Times New Roman" w:cs="Times New Roman"/>
                <w:spacing w:val="-4"/>
              </w:rPr>
            </w:pPr>
            <w:r w:rsidRPr="004F09F0">
              <w:rPr>
                <w:rFonts w:ascii="Times New Roman" w:eastAsia="Calibri" w:hAnsi="Times New Roman" w:cs="Times New Roman"/>
                <w:spacing w:val="-4"/>
              </w:rPr>
              <w:t>За назначаването</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на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лицата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в</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екипа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които</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не</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са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посочени</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поименно в първоначалния договор за безвъзмездна финансова помощ</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следва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да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се представи доказателство за извършена публикация на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обява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за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набиране</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на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персонал, например</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в</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платформа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за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търсене</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и</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предлагане</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на</w:t>
            </w:r>
            <w:r w:rsidRPr="004F09F0">
              <w:rPr>
                <w:rFonts w:ascii="Times New Roman" w:eastAsia="Calibri" w:hAnsi="Times New Roman" w:cs="Times New Roman"/>
                <w:spacing w:val="-4"/>
                <w:lang w:val="fr-FR"/>
              </w:rPr>
              <w:t xml:space="preserve"> </w:t>
            </w:r>
            <w:r w:rsidRPr="004F09F0">
              <w:rPr>
                <w:rFonts w:ascii="Times New Roman" w:eastAsia="Calibri" w:hAnsi="Times New Roman" w:cs="Times New Roman"/>
                <w:spacing w:val="-4"/>
              </w:rPr>
              <w:t>работа</w:t>
            </w:r>
            <w:r w:rsidRPr="004F09F0">
              <w:rPr>
                <w:rFonts w:ascii="Times New Roman" w:eastAsia="Calibri" w:hAnsi="Times New Roman" w:cs="Times New Roman"/>
                <w:spacing w:val="-4"/>
                <w:lang w:val="fr-FR"/>
              </w:rPr>
              <w:t>.</w:t>
            </w:r>
          </w:p>
        </w:tc>
      </w:tr>
      <w:tr w:rsidR="004E632A" w:rsidRPr="004F09F0" w14:paraId="66BF2825" w14:textId="77777777" w:rsidTr="00F407FC">
        <w:trPr>
          <w:trHeight w:val="2170"/>
        </w:trPr>
        <w:tc>
          <w:tcPr>
            <w:tcW w:w="1073" w:type="pct"/>
            <w:shd w:val="clear" w:color="auto" w:fill="FFFFFF" w:themeFill="background1"/>
          </w:tcPr>
          <w:p w14:paraId="45F1DE25" w14:textId="2953F2CA" w:rsidR="004E632A" w:rsidRPr="004F09F0" w:rsidRDefault="004E632A" w:rsidP="004E632A">
            <w:pPr>
              <w:shd w:val="clear" w:color="auto" w:fill="FFFFFF"/>
              <w:spacing w:before="20" w:after="20"/>
              <w:ind w:right="154"/>
              <w:rPr>
                <w:rFonts w:ascii="Times New Roman" w:hAnsi="Times New Roman" w:cs="Times New Roman"/>
                <w:b/>
                <w:i/>
                <w:spacing w:val="-11"/>
              </w:rPr>
            </w:pPr>
            <w:r w:rsidRPr="004F09F0">
              <w:rPr>
                <w:rFonts w:ascii="Times New Roman" w:hAnsi="Times New Roman" w:cs="Times New Roman"/>
                <w:b/>
                <w:spacing w:val="-4"/>
              </w:rPr>
              <w:t>Наем на помещения</w:t>
            </w:r>
          </w:p>
        </w:tc>
        <w:tc>
          <w:tcPr>
            <w:tcW w:w="3927" w:type="pct"/>
            <w:shd w:val="clear" w:color="auto" w:fill="auto"/>
          </w:tcPr>
          <w:p w14:paraId="7CE1351A" w14:textId="424D6CC6" w:rsidR="004E632A" w:rsidRPr="00F407FC" w:rsidRDefault="004E632A" w:rsidP="00F407FC">
            <w:pPr>
              <w:numPr>
                <w:ilvl w:val="0"/>
                <w:numId w:val="51"/>
              </w:numPr>
              <w:tabs>
                <w:tab w:val="clear" w:pos="928"/>
              </w:tabs>
              <w:spacing w:before="120" w:after="200" w:line="276" w:lineRule="auto"/>
              <w:ind w:left="548" w:hanging="284"/>
              <w:jc w:val="both"/>
              <w:rPr>
                <w:rFonts w:ascii="Times New Roman" w:hAnsi="Times New Roman" w:cs="Times New Roman"/>
                <w:i/>
                <w:iCs/>
                <w:spacing w:val="-4"/>
              </w:rPr>
            </w:pPr>
            <w:r w:rsidRPr="004F09F0">
              <w:rPr>
                <w:rFonts w:ascii="Times New Roman" w:hAnsi="Times New Roman" w:cs="Times New Roman"/>
                <w:spacing w:val="-4"/>
              </w:rPr>
              <w:t xml:space="preserve">Цялата документация, </w:t>
            </w:r>
            <w:r w:rsidR="00F407FC" w:rsidRPr="00184070">
              <w:rPr>
                <w:rFonts w:ascii="Times New Roman" w:hAnsi="Times New Roman" w:cs="Times New Roman"/>
                <w:spacing w:val="-4"/>
              </w:rPr>
              <w:t xml:space="preserve">(вкл. договор/и с изпълнител/и </w:t>
            </w:r>
            <w:proofErr w:type="spellStart"/>
            <w:r w:rsidR="00F407FC" w:rsidRPr="00184070">
              <w:rPr>
                <w:rFonts w:ascii="Times New Roman" w:hAnsi="Times New Roman" w:cs="Times New Roman"/>
                <w:spacing w:val="-4"/>
              </w:rPr>
              <w:t>и</w:t>
            </w:r>
            <w:proofErr w:type="spellEnd"/>
            <w:r w:rsidR="00F407FC" w:rsidRPr="00184070">
              <w:rPr>
                <w:rFonts w:ascii="Times New Roman" w:hAnsi="Times New Roman" w:cs="Times New Roman"/>
                <w:spacing w:val="-4"/>
              </w:rPr>
              <w:t xml:space="preserve"> изменения към него)</w:t>
            </w:r>
            <w:r w:rsidR="00F407FC">
              <w:rPr>
                <w:rFonts w:ascii="Times New Roman" w:hAnsi="Times New Roman" w:cs="Times New Roman"/>
                <w:spacing w:val="-4"/>
              </w:rPr>
              <w:t xml:space="preserve"> </w:t>
            </w:r>
            <w:r w:rsidRPr="004F09F0">
              <w:rPr>
                <w:rFonts w:ascii="Times New Roman" w:hAnsi="Times New Roman" w:cs="Times New Roman"/>
                <w:spacing w:val="-4"/>
              </w:rPr>
              <w:t xml:space="preserve">свързана с извършеното пазарно проучване трябва да бъде налична (прикачена) в последно актуалната версия на „Процедури за избор на изпълнител и сключени договори“ в ИСУН 2020, включваща актуални </w:t>
            </w:r>
            <w:r w:rsidRPr="004F09F0">
              <w:rPr>
                <w:rFonts w:ascii="Times New Roman" w:hAnsi="Times New Roman" w:cs="Times New Roman"/>
              </w:rPr>
              <w:t xml:space="preserve">разпечатки на обяви за недвижими имоти, отдавани под наем </w:t>
            </w:r>
            <w:r w:rsidR="00F407FC">
              <w:rPr>
                <w:rFonts w:ascii="Times New Roman" w:hAnsi="Times New Roman" w:cs="Times New Roman"/>
              </w:rPr>
              <w:t>и обосновка за извършения избор.</w:t>
            </w:r>
          </w:p>
        </w:tc>
      </w:tr>
      <w:tr w:rsidR="004E632A" w:rsidRPr="004F09F0" w14:paraId="2A8CC9CE" w14:textId="77777777" w:rsidTr="00FF7898">
        <w:trPr>
          <w:trHeight w:val="1823"/>
        </w:trPr>
        <w:tc>
          <w:tcPr>
            <w:tcW w:w="1073" w:type="pct"/>
            <w:shd w:val="clear" w:color="auto" w:fill="E2EFD9" w:themeFill="accent6" w:themeFillTint="33"/>
          </w:tcPr>
          <w:p w14:paraId="4E73FD77" w14:textId="665CD4E5" w:rsidR="004E632A" w:rsidRPr="004F09F0" w:rsidRDefault="004E632A" w:rsidP="004D35DA">
            <w:pPr>
              <w:spacing w:before="120"/>
              <w:jc w:val="both"/>
              <w:rPr>
                <w:rFonts w:ascii="Times New Roman" w:hAnsi="Times New Roman" w:cs="Times New Roman"/>
                <w:b/>
                <w:i/>
                <w:spacing w:val="-11"/>
              </w:rPr>
            </w:pPr>
            <w:r w:rsidRPr="004F09F0">
              <w:rPr>
                <w:rFonts w:ascii="Times New Roman" w:hAnsi="Times New Roman" w:cs="Times New Roman"/>
                <w:b/>
                <w:spacing w:val="-4"/>
              </w:rPr>
              <w:t xml:space="preserve">Дейности </w:t>
            </w:r>
            <w:r w:rsidR="004D35DA">
              <w:rPr>
                <w:rFonts w:ascii="Times New Roman" w:hAnsi="Times New Roman" w:cs="Times New Roman"/>
                <w:b/>
                <w:spacing w:val="-4"/>
              </w:rPr>
              <w:t>информация</w:t>
            </w:r>
            <w:r w:rsidR="0095096D">
              <w:rPr>
                <w:rFonts w:ascii="Times New Roman" w:hAnsi="Times New Roman" w:cs="Times New Roman"/>
                <w:b/>
                <w:spacing w:val="-4"/>
              </w:rPr>
              <w:t xml:space="preserve"> и комуникация</w:t>
            </w:r>
          </w:p>
        </w:tc>
        <w:tc>
          <w:tcPr>
            <w:tcW w:w="3927" w:type="pct"/>
            <w:shd w:val="clear" w:color="auto" w:fill="E2EFD9" w:themeFill="accent6" w:themeFillTint="33"/>
          </w:tcPr>
          <w:p w14:paraId="1A513CEE" w14:textId="77777777" w:rsidR="00FF7898" w:rsidRPr="00FF7898"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spacing w:val="-4"/>
              </w:rPr>
            </w:pPr>
            <w:r w:rsidRPr="00FF7898">
              <w:rPr>
                <w:rFonts w:ascii="Times New Roman" w:hAnsi="Times New Roman" w:cs="Times New Roman"/>
                <w:spacing w:val="-4"/>
              </w:rPr>
              <w:t xml:space="preserve">Цялата документация, свързана с проведените процедури за избор на изпълнител (вкл. договор с изпълнител/и </w:t>
            </w:r>
            <w:proofErr w:type="spellStart"/>
            <w:r w:rsidRPr="00FF7898">
              <w:rPr>
                <w:rFonts w:ascii="Times New Roman" w:hAnsi="Times New Roman" w:cs="Times New Roman"/>
                <w:spacing w:val="-4"/>
              </w:rPr>
              <w:t>и</w:t>
            </w:r>
            <w:proofErr w:type="spellEnd"/>
            <w:r w:rsidRPr="00FF7898">
              <w:rPr>
                <w:rFonts w:ascii="Times New Roman" w:hAnsi="Times New Roman" w:cs="Times New Roman"/>
                <w:spacing w:val="-4"/>
              </w:rPr>
              <w:t xml:space="preserve"> изменения към него) трябва да бъде налична (прикачена) в последно актуалната версия на „Процедури за избор на изпълнител и сключени договори“ в ИСУН 2020.</w:t>
            </w:r>
          </w:p>
          <w:p w14:paraId="399B3421" w14:textId="77777777" w:rsidR="00FF7898" w:rsidRPr="00FF7898"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spacing w:val="-4"/>
              </w:rPr>
            </w:pPr>
            <w:r w:rsidRPr="00FF7898">
              <w:rPr>
                <w:rFonts w:ascii="Times New Roman" w:hAnsi="Times New Roman" w:cs="Times New Roman"/>
                <w:spacing w:val="-4"/>
              </w:rPr>
              <w:t>Приемо-предавателен протокол за услуги.</w:t>
            </w:r>
          </w:p>
          <w:p w14:paraId="122B9C46" w14:textId="77777777" w:rsidR="00FF7898" w:rsidRPr="00FF7898"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spacing w:val="-4"/>
              </w:rPr>
            </w:pPr>
            <w:r w:rsidRPr="00FF7898">
              <w:rPr>
                <w:rFonts w:ascii="Times New Roman" w:hAnsi="Times New Roman" w:cs="Times New Roman"/>
                <w:spacing w:val="-4"/>
              </w:rPr>
              <w:t>За организирани събития /пресконференции, информационни дни, форуми и т.н./ - покани, презентации, присъствени списъци, публикации в пресата и отразяване в медиите, снимки, програма, дневен ред и т.н.</w:t>
            </w:r>
          </w:p>
          <w:p w14:paraId="2E16EB71" w14:textId="77777777" w:rsidR="00FF7898" w:rsidRPr="00FF7898"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spacing w:val="-4"/>
              </w:rPr>
            </w:pPr>
            <w:r w:rsidRPr="00FF7898">
              <w:rPr>
                <w:rFonts w:ascii="Times New Roman" w:hAnsi="Times New Roman" w:cs="Times New Roman"/>
                <w:spacing w:val="-4"/>
              </w:rPr>
              <w:t xml:space="preserve">За изготвени печатни информационни/рекламни материали – снимки (например на билбордове; табели; банери; </w:t>
            </w:r>
            <w:proofErr w:type="spellStart"/>
            <w:r w:rsidRPr="00FF7898">
              <w:rPr>
                <w:rFonts w:ascii="Times New Roman" w:hAnsi="Times New Roman" w:cs="Times New Roman"/>
                <w:spacing w:val="-4"/>
              </w:rPr>
              <w:t>трансапаранти</w:t>
            </w:r>
            <w:proofErr w:type="spellEnd"/>
            <w:r w:rsidRPr="00FF7898">
              <w:rPr>
                <w:rFonts w:ascii="Times New Roman" w:hAnsi="Times New Roman" w:cs="Times New Roman"/>
                <w:spacing w:val="-4"/>
              </w:rPr>
              <w:t>; промо пакети, съдържащи папки, химикали, тефтери и т.н.); сканирани копия на листовки, брошури, флаери и т.н.</w:t>
            </w:r>
          </w:p>
          <w:p w14:paraId="405328DD" w14:textId="77777777" w:rsidR="00FF7898" w:rsidRPr="00FF7898"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spacing w:val="-4"/>
              </w:rPr>
            </w:pPr>
            <w:r w:rsidRPr="00FF7898">
              <w:rPr>
                <w:rFonts w:ascii="Times New Roman" w:hAnsi="Times New Roman" w:cs="Times New Roman"/>
                <w:spacing w:val="-4"/>
              </w:rPr>
              <w:t>За изготвени аудио - визуални рекламни продукти - рекламни радио/ТВ клипове, рекламни съобщения, промоционални филми и т.н.: сертификати за излъчени материали от съответната електронна медия, аудио/видео файлове с изготвените продукти.</w:t>
            </w:r>
          </w:p>
          <w:p w14:paraId="01295ACB" w14:textId="515385D1" w:rsidR="004E632A" w:rsidRPr="004F09F0" w:rsidRDefault="00FF7898" w:rsidP="00FF7898">
            <w:pPr>
              <w:numPr>
                <w:ilvl w:val="0"/>
                <w:numId w:val="51"/>
              </w:numPr>
              <w:tabs>
                <w:tab w:val="clear" w:pos="928"/>
              </w:tabs>
              <w:spacing w:before="120" w:after="200" w:line="276" w:lineRule="auto"/>
              <w:ind w:left="548" w:hanging="284"/>
              <w:jc w:val="both"/>
              <w:rPr>
                <w:rFonts w:ascii="Times New Roman" w:hAnsi="Times New Roman" w:cs="Times New Roman"/>
                <w:i/>
                <w:iCs/>
                <w:spacing w:val="-4"/>
              </w:rPr>
            </w:pPr>
            <w:r w:rsidRPr="00FF7898">
              <w:rPr>
                <w:rFonts w:ascii="Times New Roman" w:hAnsi="Times New Roman" w:cs="Times New Roman"/>
                <w:spacing w:val="-4"/>
              </w:rPr>
              <w:t>За направени публикации /печатни и електронни/ -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w:t>
            </w:r>
          </w:p>
        </w:tc>
      </w:tr>
      <w:tr w:rsidR="004E632A" w:rsidRPr="004F09F0" w14:paraId="5047D126" w14:textId="77777777" w:rsidTr="004F09F0">
        <w:tc>
          <w:tcPr>
            <w:tcW w:w="1073" w:type="pct"/>
            <w:shd w:val="clear" w:color="auto" w:fill="auto"/>
          </w:tcPr>
          <w:p w14:paraId="7626B62E" w14:textId="628189AC" w:rsidR="004E632A" w:rsidRPr="004E632A" w:rsidRDefault="004E632A" w:rsidP="004E632A">
            <w:pPr>
              <w:spacing w:before="120"/>
              <w:jc w:val="both"/>
              <w:rPr>
                <w:rFonts w:ascii="Times New Roman" w:hAnsi="Times New Roman" w:cs="Times New Roman"/>
                <w:b/>
                <w:spacing w:val="-4"/>
              </w:rPr>
            </w:pPr>
            <w:r w:rsidRPr="00AC113E">
              <w:rPr>
                <w:rFonts w:ascii="Times New Roman" w:hAnsi="Times New Roman" w:cs="Times New Roman"/>
                <w:b/>
                <w:spacing w:val="-4"/>
              </w:rPr>
              <w:t>Одит</w:t>
            </w:r>
          </w:p>
        </w:tc>
        <w:tc>
          <w:tcPr>
            <w:tcW w:w="3927" w:type="pct"/>
            <w:shd w:val="clear" w:color="auto" w:fill="auto"/>
          </w:tcPr>
          <w:p w14:paraId="6A1EB4BF" w14:textId="77777777" w:rsidR="004E632A" w:rsidRPr="004F09F0" w:rsidRDefault="004E632A" w:rsidP="009148A1">
            <w:pPr>
              <w:numPr>
                <w:ilvl w:val="0"/>
                <w:numId w:val="51"/>
              </w:numPr>
              <w:tabs>
                <w:tab w:val="clear" w:pos="928"/>
              </w:tabs>
              <w:spacing w:before="120" w:after="120" w:line="276" w:lineRule="auto"/>
              <w:ind w:left="548" w:hanging="426"/>
              <w:jc w:val="both"/>
              <w:rPr>
                <w:rFonts w:ascii="Times New Roman" w:hAnsi="Times New Roman" w:cs="Times New Roman"/>
                <w:iCs/>
              </w:rPr>
            </w:pPr>
            <w:r w:rsidRPr="004F09F0">
              <w:rPr>
                <w:rFonts w:ascii="Times New Roman" w:hAnsi="Times New Roman" w:cs="Times New Roman"/>
              </w:rPr>
              <w:t xml:space="preserve">Цялата документация, свързана с проведените процедури за избор на изпълнител трябва да бъде налична (прикачена) в последно актуалната версия на „Процедури за избор на изпълнител и сключени договори“ в ИСУН 2020. </w:t>
            </w:r>
          </w:p>
          <w:p w14:paraId="3708ED90" w14:textId="77777777" w:rsidR="004E632A" w:rsidRPr="004F09F0" w:rsidRDefault="004E632A" w:rsidP="009148A1">
            <w:pPr>
              <w:numPr>
                <w:ilvl w:val="0"/>
                <w:numId w:val="51"/>
              </w:numPr>
              <w:tabs>
                <w:tab w:val="clear" w:pos="928"/>
              </w:tabs>
              <w:spacing w:before="120" w:after="120" w:line="276" w:lineRule="auto"/>
              <w:ind w:left="548" w:hanging="426"/>
              <w:jc w:val="both"/>
              <w:rPr>
                <w:rFonts w:ascii="Times New Roman" w:hAnsi="Times New Roman" w:cs="Times New Roman"/>
              </w:rPr>
            </w:pPr>
            <w:r w:rsidRPr="004F09F0">
              <w:rPr>
                <w:rFonts w:ascii="Times New Roman" w:hAnsi="Times New Roman" w:cs="Times New Roman"/>
              </w:rPr>
              <w:lastRenderedPageBreak/>
              <w:t xml:space="preserve">Договор с лице/лица за извършване на одиторски процедури относно проект или ангажимент/и за договорени процедури </w:t>
            </w:r>
            <w:r w:rsidRPr="004F09F0">
              <w:rPr>
                <w:rFonts w:ascii="Times New Roman" w:hAnsi="Times New Roman" w:cs="Times New Roman"/>
                <w:spacing w:val="-4"/>
              </w:rPr>
              <w:t>и изменения към него (ако е приложимо)</w:t>
            </w:r>
            <w:r w:rsidRPr="004F09F0">
              <w:rPr>
                <w:rFonts w:ascii="Times New Roman" w:hAnsi="Times New Roman" w:cs="Times New Roman"/>
              </w:rPr>
              <w:t>.</w:t>
            </w:r>
          </w:p>
          <w:p w14:paraId="6C8E6F8C" w14:textId="77777777" w:rsidR="004E632A" w:rsidRPr="004F09F0" w:rsidRDefault="004E632A" w:rsidP="009148A1">
            <w:pPr>
              <w:numPr>
                <w:ilvl w:val="0"/>
                <w:numId w:val="51"/>
              </w:numPr>
              <w:tabs>
                <w:tab w:val="num" w:pos="540"/>
              </w:tabs>
              <w:spacing w:before="120" w:after="120" w:line="276" w:lineRule="auto"/>
              <w:ind w:left="540"/>
              <w:jc w:val="both"/>
              <w:rPr>
                <w:rFonts w:ascii="Times New Roman" w:hAnsi="Times New Roman" w:cs="Times New Roman"/>
              </w:rPr>
            </w:pPr>
            <w:r w:rsidRPr="004F09F0">
              <w:rPr>
                <w:rFonts w:ascii="Times New Roman" w:hAnsi="Times New Roman" w:cs="Times New Roman"/>
              </w:rPr>
              <w:t>Приемо-предавателен протокол.</w:t>
            </w:r>
          </w:p>
          <w:p w14:paraId="3A7FB4CC" w14:textId="2F5A3D94" w:rsidR="004E632A" w:rsidRPr="004F09F0" w:rsidRDefault="004E632A" w:rsidP="009148A1">
            <w:pPr>
              <w:numPr>
                <w:ilvl w:val="0"/>
                <w:numId w:val="51"/>
              </w:numPr>
              <w:tabs>
                <w:tab w:val="clear" w:pos="928"/>
                <w:tab w:val="num" w:pos="516"/>
              </w:tabs>
              <w:spacing w:before="120" w:after="120" w:line="276" w:lineRule="auto"/>
              <w:ind w:left="516" w:hanging="426"/>
              <w:jc w:val="both"/>
              <w:rPr>
                <w:rFonts w:ascii="Times New Roman" w:hAnsi="Times New Roman" w:cs="Times New Roman"/>
              </w:rPr>
            </w:pPr>
            <w:r w:rsidRPr="004F09F0">
              <w:rPr>
                <w:rFonts w:ascii="Times New Roman" w:hAnsi="Times New Roman" w:cs="Times New Roman"/>
              </w:rPr>
              <w:t>Одитен доклад.</w:t>
            </w:r>
          </w:p>
        </w:tc>
      </w:tr>
      <w:tr w:rsidR="001578DB" w:rsidRPr="004F09F0" w14:paraId="3DA3274A" w14:textId="77777777" w:rsidTr="004F09F0">
        <w:tc>
          <w:tcPr>
            <w:tcW w:w="1073" w:type="pct"/>
            <w:shd w:val="clear" w:color="auto" w:fill="E2EFD9" w:themeFill="accent6" w:themeFillTint="33"/>
          </w:tcPr>
          <w:p w14:paraId="6E2F6CE1" w14:textId="6B204223" w:rsidR="001578DB" w:rsidRPr="004E632A" w:rsidRDefault="001578DB" w:rsidP="001578DB">
            <w:pPr>
              <w:spacing w:before="120"/>
              <w:jc w:val="both"/>
              <w:rPr>
                <w:rFonts w:ascii="Times New Roman" w:hAnsi="Times New Roman" w:cs="Times New Roman"/>
                <w:b/>
                <w:spacing w:val="-11"/>
              </w:rPr>
            </w:pPr>
            <w:r w:rsidRPr="004F09F0">
              <w:rPr>
                <w:rFonts w:ascii="Times New Roman" w:hAnsi="Times New Roman" w:cs="Times New Roman"/>
                <w:b/>
                <w:spacing w:val="-4"/>
              </w:rPr>
              <w:lastRenderedPageBreak/>
              <w:t>Други</w:t>
            </w:r>
          </w:p>
        </w:tc>
        <w:tc>
          <w:tcPr>
            <w:tcW w:w="3927" w:type="pct"/>
            <w:shd w:val="clear" w:color="auto" w:fill="E2EFD9" w:themeFill="accent6" w:themeFillTint="33"/>
          </w:tcPr>
          <w:p w14:paraId="6B62855D" w14:textId="131727D0" w:rsidR="001578DB" w:rsidRPr="004F09F0" w:rsidRDefault="001578DB" w:rsidP="001578DB">
            <w:pPr>
              <w:numPr>
                <w:ilvl w:val="0"/>
                <w:numId w:val="51"/>
              </w:numPr>
              <w:tabs>
                <w:tab w:val="clear" w:pos="928"/>
              </w:tabs>
              <w:spacing w:before="120" w:after="200" w:line="288" w:lineRule="auto"/>
              <w:ind w:left="516" w:hanging="426"/>
              <w:jc w:val="both"/>
              <w:rPr>
                <w:rFonts w:ascii="Times New Roman" w:hAnsi="Times New Roman" w:cs="Times New Roman"/>
                <w:i/>
              </w:rPr>
            </w:pPr>
            <w:r w:rsidRPr="004F09F0">
              <w:rPr>
                <w:rFonts w:ascii="Times New Roman" w:hAnsi="Times New Roman" w:cs="Times New Roman"/>
                <w:spacing w:val="-4"/>
              </w:rPr>
              <w:t>Документи, които според бенефициента позволяват проследяване на изпълнението на заложените по проекта цели и резултати.</w:t>
            </w:r>
          </w:p>
        </w:tc>
      </w:tr>
    </w:tbl>
    <w:p w14:paraId="1F3D27D1" w14:textId="7D0DAC60" w:rsidR="00B72E19" w:rsidRDefault="00B72E19" w:rsidP="00A4776A">
      <w:pPr>
        <w:spacing w:before="120" w:after="0" w:line="240" w:lineRule="auto"/>
        <w:jc w:val="both"/>
        <w:rPr>
          <w:rFonts w:ascii="Times New Roman" w:eastAsia="Calibri" w:hAnsi="Times New Roman" w:cs="Times New Roman"/>
          <w:b/>
          <w:sz w:val="24"/>
          <w:szCs w:val="24"/>
        </w:rPr>
      </w:pPr>
    </w:p>
    <w:p w14:paraId="109AD45E" w14:textId="40245E4B" w:rsidR="003F2B85" w:rsidRDefault="003F2B85" w:rsidP="00A4776A">
      <w:pPr>
        <w:spacing w:before="120" w:after="0" w:line="240" w:lineRule="auto"/>
        <w:jc w:val="both"/>
        <w:rPr>
          <w:rFonts w:ascii="Times New Roman" w:eastAsia="Calibri" w:hAnsi="Times New Roman" w:cs="Times New Roman"/>
          <w:b/>
          <w:sz w:val="24"/>
          <w:szCs w:val="24"/>
        </w:rPr>
      </w:pPr>
    </w:p>
    <w:p w14:paraId="0E329054" w14:textId="0B10CEB6" w:rsidR="003F2B85" w:rsidRPr="003F2B85" w:rsidRDefault="003F2B85" w:rsidP="003F2B85">
      <w:pPr>
        <w:pStyle w:val="Heading2"/>
        <w:rPr>
          <w:i/>
          <w:lang w:val="bg-BG"/>
        </w:rPr>
      </w:pPr>
      <w:bookmarkStart w:id="49" w:name="_Таблица_2:_Документи,"/>
      <w:bookmarkStart w:id="50" w:name="_Toc164933169"/>
      <w:bookmarkEnd w:id="49"/>
      <w:r w:rsidRPr="00B72E19">
        <w:rPr>
          <w:i/>
          <w:lang w:val="bg-BG"/>
        </w:rPr>
        <w:t xml:space="preserve">Таблица </w:t>
      </w:r>
      <w:r>
        <w:rPr>
          <w:i/>
        </w:rPr>
        <w:t>2</w:t>
      </w:r>
      <w:r w:rsidRPr="00B72E19">
        <w:rPr>
          <w:i/>
          <w:lang w:val="bg-BG"/>
        </w:rPr>
        <w:t xml:space="preserve">: Документи, прилагани към междинен/финален отчет, потвърждаващи </w:t>
      </w:r>
      <w:r w:rsidRPr="003F2B85">
        <w:rPr>
          <w:i/>
          <w:lang w:val="bg-BG"/>
        </w:rPr>
        <w:t>допустимостта на разходите по проекта</w:t>
      </w:r>
      <w:bookmarkEnd w:id="50"/>
    </w:p>
    <w:p w14:paraId="1CFF452C" w14:textId="77777777" w:rsidR="003F2B85" w:rsidRPr="003F2B85" w:rsidRDefault="003F2B85" w:rsidP="003F2B85">
      <w:pPr>
        <w:spacing w:after="0" w:line="240" w:lineRule="auto"/>
        <w:jc w:val="both"/>
        <w:rPr>
          <w:rFonts w:ascii="Times New Roman" w:hAnsi="Times New Roman" w:cs="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3F2B85" w:rsidRPr="00341C4E" w14:paraId="48F1AE7A" w14:textId="77777777" w:rsidTr="00341C4E">
        <w:tc>
          <w:tcPr>
            <w:tcW w:w="1102" w:type="pct"/>
            <w:shd w:val="clear" w:color="auto" w:fill="E2EFD9" w:themeFill="accent6" w:themeFillTint="33"/>
          </w:tcPr>
          <w:p w14:paraId="080D7B56" w14:textId="77777777" w:rsidR="003F2B85" w:rsidRPr="00341C4E" w:rsidRDefault="003F2B85" w:rsidP="0045477E">
            <w:pPr>
              <w:spacing w:before="120"/>
              <w:jc w:val="center"/>
              <w:rPr>
                <w:rFonts w:ascii="Times New Roman" w:hAnsi="Times New Roman" w:cs="Times New Roman"/>
                <w:b/>
                <w:spacing w:val="-4"/>
              </w:rPr>
            </w:pPr>
            <w:r w:rsidRPr="00341C4E">
              <w:rPr>
                <w:rFonts w:ascii="Times New Roman" w:hAnsi="Times New Roman" w:cs="Times New Roman"/>
                <w:b/>
                <w:spacing w:val="-4"/>
              </w:rPr>
              <w:t>Видове разходи:</w:t>
            </w:r>
          </w:p>
        </w:tc>
        <w:tc>
          <w:tcPr>
            <w:tcW w:w="3898" w:type="pct"/>
            <w:shd w:val="clear" w:color="auto" w:fill="E2EFD9" w:themeFill="accent6" w:themeFillTint="33"/>
          </w:tcPr>
          <w:p w14:paraId="08413743" w14:textId="77777777" w:rsidR="003F2B85" w:rsidRPr="00341C4E" w:rsidRDefault="003F2B85" w:rsidP="0045477E">
            <w:pPr>
              <w:spacing w:before="120"/>
              <w:jc w:val="center"/>
              <w:rPr>
                <w:rFonts w:ascii="Times New Roman" w:hAnsi="Times New Roman" w:cs="Times New Roman"/>
                <w:b/>
                <w:spacing w:val="-4"/>
              </w:rPr>
            </w:pPr>
            <w:r w:rsidRPr="00341C4E">
              <w:rPr>
                <w:rFonts w:ascii="Times New Roman" w:hAnsi="Times New Roman" w:cs="Times New Roman"/>
                <w:b/>
                <w:spacing w:val="-4"/>
              </w:rPr>
              <w:t>Документи за финансово отчитане:</w:t>
            </w:r>
          </w:p>
        </w:tc>
      </w:tr>
      <w:tr w:rsidR="003F2B85" w:rsidRPr="00341C4E" w14:paraId="3C0A2942" w14:textId="77777777" w:rsidTr="00341C4E">
        <w:tc>
          <w:tcPr>
            <w:tcW w:w="1102" w:type="pct"/>
            <w:shd w:val="clear" w:color="auto" w:fill="auto"/>
          </w:tcPr>
          <w:p w14:paraId="7ABF4D71" w14:textId="77777777" w:rsidR="003F2B85" w:rsidRPr="00341C4E" w:rsidRDefault="003F2B85" w:rsidP="0045477E">
            <w:pPr>
              <w:autoSpaceDE w:val="0"/>
              <w:autoSpaceDN w:val="0"/>
              <w:adjustRightInd w:val="0"/>
              <w:spacing w:before="120" w:after="120" w:line="288" w:lineRule="auto"/>
              <w:jc w:val="both"/>
              <w:rPr>
                <w:rFonts w:ascii="Times New Roman" w:eastAsia="Times New Roman" w:hAnsi="Times New Roman" w:cs="Times New Roman"/>
                <w:b/>
                <w:bCs/>
                <w:i/>
                <w:color w:val="000000"/>
              </w:rPr>
            </w:pPr>
            <w:r w:rsidRPr="00341C4E">
              <w:rPr>
                <w:rFonts w:ascii="Times New Roman" w:eastAsia="Times New Roman" w:hAnsi="Times New Roman" w:cs="Times New Roman"/>
                <w:b/>
                <w:bCs/>
                <w:iCs/>
                <w:color w:val="000000"/>
                <w:lang w:eastAsia="bg-BG"/>
              </w:rPr>
              <w:t>Разходи за придобиване дълготрайни материални активи (ДМА)</w:t>
            </w:r>
            <w:r w:rsidRPr="00341C4E">
              <w:rPr>
                <w:rFonts w:ascii="Times New Roman" w:eastAsia="Times New Roman" w:hAnsi="Times New Roman" w:cs="Times New Roman"/>
                <w:b/>
                <w:bCs/>
                <w:i/>
                <w:iCs/>
                <w:color w:val="000000"/>
                <w:lang w:eastAsia="bg-BG"/>
              </w:rPr>
              <w:t xml:space="preserve"> </w:t>
            </w:r>
            <w:r w:rsidRPr="00341C4E">
              <w:rPr>
                <w:rFonts w:ascii="Times New Roman" w:eastAsia="Times New Roman" w:hAnsi="Times New Roman" w:cs="Times New Roman"/>
                <w:b/>
                <w:bCs/>
                <w:iCs/>
                <w:color w:val="000000"/>
                <w:lang w:eastAsia="bg-BG"/>
              </w:rPr>
              <w:t>и</w:t>
            </w:r>
            <w:r w:rsidRPr="00341C4E">
              <w:rPr>
                <w:rFonts w:ascii="Times New Roman" w:eastAsia="Times New Roman" w:hAnsi="Times New Roman" w:cs="Times New Roman"/>
                <w:b/>
                <w:bCs/>
                <w:i/>
                <w:iCs/>
                <w:color w:val="000000"/>
                <w:lang w:eastAsia="bg-BG"/>
              </w:rPr>
              <w:t xml:space="preserve"> </w:t>
            </w:r>
            <w:r w:rsidRPr="00341C4E">
              <w:rPr>
                <w:rFonts w:ascii="Times New Roman" w:eastAsia="Times New Roman" w:hAnsi="Times New Roman" w:cs="Times New Roman"/>
                <w:b/>
                <w:bCs/>
                <w:iCs/>
                <w:color w:val="000000"/>
                <w:lang w:eastAsia="bg-BG"/>
              </w:rPr>
              <w:t>дълготрайни нематериални активи (ДНА)</w:t>
            </w:r>
          </w:p>
        </w:tc>
        <w:tc>
          <w:tcPr>
            <w:tcW w:w="3898" w:type="pct"/>
            <w:shd w:val="clear" w:color="auto" w:fill="auto"/>
          </w:tcPr>
          <w:p w14:paraId="180AE110"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(фактура). Фактурите, издадени от регистрирани по ЗДДС лица трябва да съдържат реквизитите описани в чл.78 от ППЗДДС;</w:t>
            </w:r>
          </w:p>
          <w:p w14:paraId="7468E3C6"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Проформа фактура в случай че е издадена такава и е посочена като основание за извършване на плащане;</w:t>
            </w:r>
          </w:p>
          <w:p w14:paraId="76F70F46"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 Платежно нареждане с референция/банково извлечение или фискален бон/вносна бележка доказващи плащането;</w:t>
            </w:r>
          </w:p>
          <w:p w14:paraId="7F11E371" w14:textId="11F244BA" w:rsidR="003F2B85" w:rsidRPr="00341C4E" w:rsidRDefault="00EB44E9" w:rsidP="00B15E64">
            <w:pPr>
              <w:pStyle w:val="NoSpacing"/>
              <w:numPr>
                <w:ilvl w:val="0"/>
                <w:numId w:val="55"/>
              </w:numPr>
              <w:spacing w:line="276" w:lineRule="auto"/>
              <w:jc w:val="both"/>
              <w:rPr>
                <w:rFonts w:ascii="Times New Roman" w:hAnsi="Times New Roman"/>
                <w:i w:val="0"/>
                <w:sz w:val="22"/>
                <w:szCs w:val="22"/>
              </w:rPr>
            </w:pPr>
            <w:r>
              <w:rPr>
                <w:rFonts w:ascii="Times New Roman" w:hAnsi="Times New Roman"/>
                <w:i w:val="0"/>
                <w:sz w:val="22"/>
                <w:szCs w:val="22"/>
              </w:rPr>
              <w:t>А</w:t>
            </w:r>
            <w:r w:rsidR="003F2B85" w:rsidRPr="00341C4E">
              <w:rPr>
                <w:rFonts w:ascii="Times New Roman" w:hAnsi="Times New Roman"/>
                <w:i w:val="0"/>
                <w:sz w:val="22"/>
                <w:szCs w:val="22"/>
              </w:rPr>
              <w:t>мортизационен план и/или инвентарна книга. В случай че в представените амортизационен план и/или инвентарна книга не се вижда номер на обособената по проекта сметка, съдържаща в наименованието си номер на АДБФП, то същият следва да се допише към наименованието на закупения по проекта ДМА/ДНА;</w:t>
            </w:r>
          </w:p>
          <w:p w14:paraId="6C4F5F5B"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по проекта сметки, съдържащи в наименованието си номер на АДБФП</w:t>
            </w:r>
          </w:p>
        </w:tc>
      </w:tr>
      <w:tr w:rsidR="003F2B85" w:rsidRPr="00341C4E" w14:paraId="16F31E5B" w14:textId="77777777" w:rsidTr="00341C4E">
        <w:tc>
          <w:tcPr>
            <w:tcW w:w="1102" w:type="pct"/>
            <w:shd w:val="clear" w:color="auto" w:fill="E2EFD9" w:themeFill="accent6" w:themeFillTint="33"/>
          </w:tcPr>
          <w:p w14:paraId="6CDDA4E9" w14:textId="77777777" w:rsidR="003F2B85" w:rsidRPr="00341C4E" w:rsidRDefault="003F2B85" w:rsidP="0045477E">
            <w:pPr>
              <w:autoSpaceDE w:val="0"/>
              <w:autoSpaceDN w:val="0"/>
              <w:adjustRightInd w:val="0"/>
              <w:spacing w:before="120" w:after="120" w:line="288" w:lineRule="auto"/>
              <w:jc w:val="both"/>
              <w:rPr>
                <w:rFonts w:ascii="Times New Roman" w:eastAsia="Times New Roman" w:hAnsi="Times New Roman" w:cs="Times New Roman"/>
                <w:b/>
                <w:bCs/>
                <w:i/>
                <w:iCs/>
                <w:color w:val="000000"/>
                <w:lang w:eastAsia="bg-BG"/>
              </w:rPr>
            </w:pPr>
            <w:r w:rsidRPr="00341C4E">
              <w:rPr>
                <w:rFonts w:ascii="Times New Roman" w:eastAsia="Times New Roman" w:hAnsi="Times New Roman" w:cs="Times New Roman"/>
                <w:b/>
                <w:bCs/>
                <w:iCs/>
                <w:color w:val="000000"/>
                <w:lang w:eastAsia="bg-BG"/>
              </w:rPr>
              <w:t>Разходи за материали и консумативи</w:t>
            </w:r>
          </w:p>
        </w:tc>
        <w:tc>
          <w:tcPr>
            <w:tcW w:w="3898" w:type="pct"/>
            <w:shd w:val="clear" w:color="auto" w:fill="E2EFD9" w:themeFill="accent6" w:themeFillTint="33"/>
          </w:tcPr>
          <w:p w14:paraId="0E0C79FB"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(фактура).  Фактурите, издадени от регистрирани по ЗДДС лица трябва да съдържат реквизитите описани в чл.78 от ППЗДДС;</w:t>
            </w:r>
          </w:p>
          <w:p w14:paraId="0FB04510"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Проформа фактура в случай че е издадена такава и е посочена като основание за извършване на плащане;</w:t>
            </w:r>
          </w:p>
          <w:p w14:paraId="78563719"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 Платежно нареждане с референция/банково извлечение или фискален бон/вносна бележка доказващи плащането;</w:t>
            </w:r>
          </w:p>
          <w:p w14:paraId="1E8CB471"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по проекта сметки, съдържащи в наименованието си номер на АДБФП</w:t>
            </w:r>
          </w:p>
        </w:tc>
      </w:tr>
      <w:tr w:rsidR="003F2B85" w:rsidRPr="00341C4E" w14:paraId="3AED404F" w14:textId="77777777" w:rsidTr="00341C4E">
        <w:tc>
          <w:tcPr>
            <w:tcW w:w="1102" w:type="pct"/>
            <w:shd w:val="clear" w:color="auto" w:fill="auto"/>
          </w:tcPr>
          <w:p w14:paraId="07E05198" w14:textId="77777777" w:rsidR="003F2B85" w:rsidRPr="00341C4E" w:rsidRDefault="003F2B85" w:rsidP="0045477E">
            <w:pPr>
              <w:autoSpaceDE w:val="0"/>
              <w:autoSpaceDN w:val="0"/>
              <w:adjustRightInd w:val="0"/>
              <w:spacing w:before="120" w:after="120" w:line="288" w:lineRule="auto"/>
              <w:jc w:val="both"/>
              <w:rPr>
                <w:rFonts w:ascii="Times New Roman" w:eastAsia="Times New Roman" w:hAnsi="Times New Roman" w:cs="Times New Roman"/>
                <w:b/>
                <w:bCs/>
                <w:i/>
                <w:iCs/>
                <w:color w:val="000000"/>
                <w:lang w:eastAsia="bg-BG"/>
              </w:rPr>
            </w:pPr>
            <w:r w:rsidRPr="00341C4E">
              <w:rPr>
                <w:rFonts w:ascii="Times New Roman" w:eastAsia="Times New Roman" w:hAnsi="Times New Roman" w:cs="Times New Roman"/>
                <w:b/>
                <w:bCs/>
                <w:iCs/>
                <w:color w:val="000000"/>
                <w:lang w:eastAsia="bg-BG"/>
              </w:rPr>
              <w:t>Разходи за амортизации</w:t>
            </w:r>
          </w:p>
        </w:tc>
        <w:tc>
          <w:tcPr>
            <w:tcW w:w="3898" w:type="pct"/>
            <w:shd w:val="clear" w:color="auto" w:fill="auto"/>
          </w:tcPr>
          <w:p w14:paraId="43A6E11A"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Данъчен амортизационен план и/или инвентарна книга. В случай на отчитане на амортизация на сграда е необходимо да са видни всички подобрения по нея (ако е приложимо);</w:t>
            </w:r>
          </w:p>
          <w:p w14:paraId="741674B7"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(фактура) за покупка на актива, за който се отчитат разходи за амортизация;</w:t>
            </w:r>
          </w:p>
          <w:p w14:paraId="1C887B41" w14:textId="77777777" w:rsidR="003F2B85" w:rsidRPr="00341C4E" w:rsidRDefault="003F2B85" w:rsidP="00B15E64">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Извлечения от обособени счетоводни сметки, съдържащи в наименованието си номер на АДБФП, за начислени разходи за амортизация, попадащи в периода на допустимост на разходите</w:t>
            </w:r>
          </w:p>
        </w:tc>
      </w:tr>
      <w:tr w:rsidR="00950868" w:rsidRPr="00341C4E" w14:paraId="0B631C56" w14:textId="77777777" w:rsidTr="00341C4E">
        <w:tc>
          <w:tcPr>
            <w:tcW w:w="1102" w:type="pct"/>
            <w:shd w:val="clear" w:color="auto" w:fill="E2EFD9" w:themeFill="accent6" w:themeFillTint="33"/>
          </w:tcPr>
          <w:p w14:paraId="0A5F8C81" w14:textId="77777777" w:rsidR="00950868" w:rsidRPr="00341C4E" w:rsidRDefault="00950868" w:rsidP="00950868">
            <w:pPr>
              <w:autoSpaceDE w:val="0"/>
              <w:autoSpaceDN w:val="0"/>
              <w:adjustRightInd w:val="0"/>
              <w:spacing w:before="120" w:after="120" w:line="288" w:lineRule="auto"/>
              <w:jc w:val="both"/>
              <w:rPr>
                <w:rFonts w:ascii="Times New Roman" w:eastAsia="Times New Roman" w:hAnsi="Times New Roman" w:cs="Times New Roman"/>
                <w:b/>
                <w:bCs/>
                <w:iCs/>
                <w:color w:val="000000"/>
                <w:lang w:eastAsia="bg-BG"/>
              </w:rPr>
            </w:pPr>
            <w:r w:rsidRPr="00341C4E">
              <w:rPr>
                <w:rFonts w:ascii="Times New Roman" w:eastAsia="Times New Roman" w:hAnsi="Times New Roman" w:cs="Times New Roman"/>
                <w:b/>
                <w:bCs/>
                <w:iCs/>
                <w:color w:val="000000"/>
                <w:lang w:eastAsia="bg-BG"/>
              </w:rPr>
              <w:lastRenderedPageBreak/>
              <w:t>Разходи за външни услуги свързани с изпълнението на проекта, включително строително-монтажни работи</w:t>
            </w:r>
          </w:p>
          <w:p w14:paraId="3AC8EC6B" w14:textId="1643519D" w:rsidR="00950868" w:rsidRPr="00341C4E" w:rsidRDefault="00950868" w:rsidP="00950868">
            <w:pPr>
              <w:autoSpaceDE w:val="0"/>
              <w:autoSpaceDN w:val="0"/>
              <w:adjustRightInd w:val="0"/>
              <w:spacing w:before="120" w:after="120" w:line="288" w:lineRule="auto"/>
              <w:jc w:val="both"/>
              <w:rPr>
                <w:rFonts w:ascii="Times New Roman" w:eastAsia="Times New Roman" w:hAnsi="Times New Roman" w:cs="Times New Roman"/>
                <w:b/>
                <w:bCs/>
                <w:iCs/>
                <w:color w:val="000000"/>
                <w:lang w:eastAsia="bg-BG"/>
              </w:rPr>
            </w:pPr>
          </w:p>
        </w:tc>
        <w:tc>
          <w:tcPr>
            <w:tcW w:w="3898" w:type="pct"/>
            <w:shd w:val="clear" w:color="auto" w:fill="E2EFD9" w:themeFill="accent6" w:themeFillTint="33"/>
          </w:tcPr>
          <w:p w14:paraId="0E9DE192" w14:textId="77777777"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I. В случай че услугите се извършват от юридически лица:</w:t>
            </w:r>
          </w:p>
          <w:p w14:paraId="59E35410"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(фактура).  Фактурите, издадени от регистрирани по ЗДДС лица трябва да съдържат реквизитите описани в чл.78 от ППЗДДС;</w:t>
            </w:r>
          </w:p>
          <w:p w14:paraId="011CC23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Проформа фактура в случай че е издадена такава и е посочена като основание за извършване на плащане;</w:t>
            </w:r>
          </w:p>
          <w:p w14:paraId="475411CC"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Платежно нареждане с референция/банково извлечение или фискален бон/вносна бележка доказващи плащането;</w:t>
            </w:r>
          </w:p>
          <w:p w14:paraId="7F3B9A12"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по проекта сметки, съдържащи в наименованието си номер на АДБФП</w:t>
            </w:r>
          </w:p>
          <w:p w14:paraId="2C929D7A" w14:textId="77777777"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II. В случай че услугите се извършват от физически лица:</w:t>
            </w:r>
          </w:p>
          <w:p w14:paraId="0FB00B6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Сметка за изплатени суми/друг документ, отговарящ на изискванията на Закона за данъците върху доходите на физическите лица (ЗДДФЛ);</w:t>
            </w:r>
          </w:p>
          <w:p w14:paraId="6FB1CC66"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Разходни касови ордери (РКО)  за изплатени суми в брой или платежни нареждания с референция/банкови извлечения за преведените възнаграждения на изпълнителя по договора;</w:t>
            </w:r>
          </w:p>
          <w:p w14:paraId="12FB536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Вносна бележка/платежни нареждания с референция/банкови извлечения за платени данъци и осигуровки;</w:t>
            </w:r>
          </w:p>
          <w:p w14:paraId="6D4857F4" w14:textId="4EBC4581" w:rsidR="00950868" w:rsidRPr="00341C4E" w:rsidRDefault="00950868" w:rsidP="00950868">
            <w:pPr>
              <w:pStyle w:val="NoSpacing"/>
              <w:spacing w:line="276" w:lineRule="auto"/>
              <w:ind w:left="720"/>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сметки по проекта, съдържащи в наименованието си номер на АДБФП</w:t>
            </w:r>
          </w:p>
        </w:tc>
      </w:tr>
      <w:tr w:rsidR="00950868" w:rsidRPr="00341C4E" w14:paraId="4F863FB7" w14:textId="77777777" w:rsidTr="00341C4E">
        <w:tc>
          <w:tcPr>
            <w:tcW w:w="1102" w:type="pct"/>
            <w:shd w:val="clear" w:color="auto" w:fill="auto"/>
          </w:tcPr>
          <w:p w14:paraId="6CD5647C" w14:textId="77777777" w:rsidR="00950868" w:rsidRPr="00341C4E" w:rsidRDefault="00950868" w:rsidP="00950868">
            <w:pPr>
              <w:spacing w:before="120" w:after="120" w:line="240" w:lineRule="auto"/>
              <w:contextualSpacing/>
              <w:jc w:val="both"/>
              <w:rPr>
                <w:rFonts w:ascii="Times New Roman" w:eastAsia="Times New Roman" w:hAnsi="Times New Roman" w:cs="Times New Roman"/>
                <w:b/>
                <w:bCs/>
                <w:iCs/>
                <w:color w:val="000000"/>
                <w:lang w:eastAsia="bg-BG"/>
              </w:rPr>
            </w:pPr>
            <w:r w:rsidRPr="00341C4E">
              <w:rPr>
                <w:rFonts w:ascii="Times New Roman" w:eastAsia="Times New Roman" w:hAnsi="Times New Roman" w:cs="Times New Roman"/>
                <w:b/>
                <w:bCs/>
                <w:iCs/>
                <w:color w:val="000000"/>
                <w:lang w:eastAsia="bg-BG"/>
              </w:rPr>
              <w:t>Разходи за командировки в страната и чужбина (пътни, дневни и квартирни)</w:t>
            </w:r>
          </w:p>
          <w:p w14:paraId="4148D21A" w14:textId="77777777" w:rsidR="00950868" w:rsidRPr="00341C4E" w:rsidRDefault="00950868" w:rsidP="00950868">
            <w:pPr>
              <w:spacing w:before="120" w:after="120" w:line="288" w:lineRule="auto"/>
              <w:jc w:val="both"/>
              <w:rPr>
                <w:rFonts w:ascii="Times New Roman" w:eastAsia="Times New Roman" w:hAnsi="Times New Roman" w:cs="Times New Roman"/>
                <w:b/>
                <w:bCs/>
                <w:i/>
                <w:iCs/>
                <w:color w:val="000000"/>
                <w:lang w:eastAsia="bg-BG"/>
              </w:rPr>
            </w:pPr>
          </w:p>
        </w:tc>
        <w:tc>
          <w:tcPr>
            <w:tcW w:w="3898" w:type="pct"/>
            <w:shd w:val="clear" w:color="auto" w:fill="auto"/>
          </w:tcPr>
          <w:p w14:paraId="517CEA73"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Заповед за командировка, вкл. доклад за извършената работа - за командировките в страната;</w:t>
            </w:r>
          </w:p>
          <w:p w14:paraId="403B0BEE"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Заповед за командировка, отчет за извършената работа и авансов отчет за предоставената валута, в случай на получен служебен аванс - за командировките в чужбина;</w:t>
            </w:r>
          </w:p>
          <w:p w14:paraId="34456E3F"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Разходни касови ордери за изплатените суми в брой и/или платежни нареждания с референция/банкови извлечения за изплатени/възстановени суми по командировка;</w:t>
            </w:r>
          </w:p>
          <w:p w14:paraId="66A336FC"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Заповед за използване на МПС за целите на проекта и/или пълномощно за използване на МПС (при пътуване със служебен автомобил);</w:t>
            </w:r>
          </w:p>
          <w:p w14:paraId="1E81420F"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Документ за определяне на разходната норма от производител/вносител/официален представител/ оторизиран сервиз и/или Заповед за определяне на разходна норма и вид на използваното гориво;</w:t>
            </w:r>
          </w:p>
          <w:p w14:paraId="5FCFEB20"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Пътна книжка/пътен лист (при пътуване със служебен автомобил);</w:t>
            </w:r>
          </w:p>
          <w:p w14:paraId="467C14E0"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Фактури за гориво, билети за превоз;</w:t>
            </w:r>
          </w:p>
          <w:p w14:paraId="21399E9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(фактура или протокол за закупени самолетни билети);</w:t>
            </w:r>
          </w:p>
          <w:p w14:paraId="3A857F5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Бордни карти и самолетни билети;</w:t>
            </w:r>
          </w:p>
          <w:p w14:paraId="2E73E65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Първичен разходооправдателен документ, удостоверяващ разходи за нощувките и ваучери за нощувки с посочен период на пребиваване и име на командированото лице;</w:t>
            </w:r>
          </w:p>
          <w:p w14:paraId="2F5812A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Платежно нареждане с референция/банково извлечение или фискален бон/вносна бележка, доказващи извършените плащания;</w:t>
            </w:r>
          </w:p>
          <w:p w14:paraId="60D0B7AE"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по проекта сметки, съдържащи в наименованието си номер на АДБФП</w:t>
            </w:r>
          </w:p>
          <w:p w14:paraId="422389B1" w14:textId="77777777" w:rsidR="00950868" w:rsidRPr="00341C4E" w:rsidRDefault="00950868" w:rsidP="00950868">
            <w:pPr>
              <w:pStyle w:val="NoSpacing"/>
              <w:spacing w:line="276" w:lineRule="auto"/>
              <w:rPr>
                <w:rFonts w:ascii="Times New Roman" w:hAnsi="Times New Roman"/>
                <w:i w:val="0"/>
                <w:color w:val="FF0000"/>
                <w:sz w:val="22"/>
                <w:szCs w:val="22"/>
              </w:rPr>
            </w:pPr>
          </w:p>
          <w:p w14:paraId="68663253" w14:textId="77777777" w:rsidR="00950868" w:rsidRPr="00341C4E" w:rsidRDefault="00950868" w:rsidP="00950868">
            <w:pPr>
              <w:pStyle w:val="Heading3"/>
              <w:spacing w:line="276" w:lineRule="auto"/>
              <w:rPr>
                <w:sz w:val="22"/>
                <w:szCs w:val="22"/>
              </w:rPr>
            </w:pPr>
            <w:bookmarkStart w:id="51" w:name="_Toc164933170"/>
            <w:r w:rsidRPr="00341C4E">
              <w:rPr>
                <w:sz w:val="22"/>
                <w:szCs w:val="22"/>
              </w:rPr>
              <w:t>Важно:</w:t>
            </w:r>
            <w:bookmarkEnd w:id="51"/>
          </w:p>
          <w:p w14:paraId="33A590FD" w14:textId="77777777" w:rsidR="00950868" w:rsidRPr="00860EE1" w:rsidRDefault="00950868" w:rsidP="00950868">
            <w:pPr>
              <w:autoSpaceDE w:val="0"/>
              <w:autoSpaceDN w:val="0"/>
              <w:adjustRightInd w:val="0"/>
              <w:spacing w:after="200" w:line="276" w:lineRule="auto"/>
              <w:jc w:val="both"/>
              <w:rPr>
                <w:rFonts w:ascii="Times New Roman" w:hAnsi="Times New Roman" w:cs="Times New Roman"/>
                <w:b/>
                <w:lang w:eastAsia="bg-BG"/>
              </w:rPr>
            </w:pPr>
            <w:r w:rsidRPr="00860EE1">
              <w:rPr>
                <w:rFonts w:ascii="Times New Roman" w:hAnsi="Times New Roman" w:cs="Times New Roman"/>
                <w:b/>
                <w:lang w:eastAsia="bg-BG"/>
              </w:rPr>
              <w:lastRenderedPageBreak/>
              <w:t xml:space="preserve">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 </w:t>
            </w:r>
          </w:p>
          <w:p w14:paraId="6427376D" w14:textId="71B816E5" w:rsidR="00950868" w:rsidRPr="00341C4E" w:rsidRDefault="00950868" w:rsidP="00950868">
            <w:pPr>
              <w:pStyle w:val="NoSpacing"/>
              <w:spacing w:line="276" w:lineRule="auto"/>
              <w:ind w:left="720"/>
              <w:jc w:val="both"/>
              <w:rPr>
                <w:rFonts w:ascii="Times New Roman" w:hAnsi="Times New Roman"/>
                <w:i w:val="0"/>
                <w:sz w:val="22"/>
                <w:szCs w:val="22"/>
              </w:rPr>
            </w:pPr>
            <w:r w:rsidRPr="00860EE1">
              <w:rPr>
                <w:rFonts w:ascii="Times New Roman" w:hAnsi="Times New Roman"/>
                <w:b/>
              </w:rPr>
              <w:t>При пътуване с автомобил в страната, за допустими ще се признават разходите за изминати километри, съгласно икономически най-изгодния маршрут.</w:t>
            </w:r>
          </w:p>
        </w:tc>
      </w:tr>
      <w:tr w:rsidR="00950868" w:rsidRPr="00341C4E" w14:paraId="4ACA904F" w14:textId="77777777" w:rsidTr="00341C4E">
        <w:tc>
          <w:tcPr>
            <w:tcW w:w="1102" w:type="pct"/>
            <w:shd w:val="clear" w:color="auto" w:fill="E2EFD9" w:themeFill="accent6" w:themeFillTint="33"/>
          </w:tcPr>
          <w:p w14:paraId="032E07C4" w14:textId="55D98647" w:rsidR="00950868" w:rsidRPr="00341C4E" w:rsidRDefault="00950868" w:rsidP="00950868">
            <w:pPr>
              <w:autoSpaceDE w:val="0"/>
              <w:autoSpaceDN w:val="0"/>
              <w:adjustRightInd w:val="0"/>
              <w:spacing w:before="120" w:after="120" w:line="288" w:lineRule="auto"/>
              <w:jc w:val="both"/>
              <w:rPr>
                <w:rFonts w:ascii="Times New Roman" w:eastAsia="Times New Roman" w:hAnsi="Times New Roman" w:cs="Times New Roman"/>
                <w:b/>
                <w:bCs/>
                <w:iCs/>
                <w:color w:val="000000"/>
                <w:lang w:eastAsia="bg-BG"/>
              </w:rPr>
            </w:pPr>
            <w:r w:rsidRPr="00341C4E">
              <w:rPr>
                <w:rFonts w:ascii="Times New Roman" w:eastAsia="Times New Roman" w:hAnsi="Times New Roman" w:cs="Times New Roman"/>
                <w:b/>
                <w:bCs/>
                <w:iCs/>
                <w:color w:val="000000"/>
                <w:lang w:eastAsia="bg-BG"/>
              </w:rPr>
              <w:lastRenderedPageBreak/>
              <w:t xml:space="preserve">Разходи за възнаграждения (вкл. разходи за здравни и осигурителни вноски за сметка на работодателя) на персонал, назначен за </w:t>
            </w:r>
            <w:r w:rsidRPr="00341C4E">
              <w:rPr>
                <w:rFonts w:ascii="Times New Roman" w:eastAsia="Times New Roman" w:hAnsi="Times New Roman" w:cs="Times New Roman"/>
                <w:b/>
                <w:bCs/>
                <w:iCs/>
                <w:color w:val="000000"/>
                <w:u w:val="single"/>
                <w:lang w:eastAsia="bg-BG"/>
              </w:rPr>
              <w:t>изпълнение</w:t>
            </w:r>
            <w:r w:rsidRPr="00341C4E">
              <w:rPr>
                <w:rFonts w:ascii="Times New Roman" w:hAnsi="Times New Roman" w:cs="Times New Roman"/>
              </w:rPr>
              <w:t xml:space="preserve"> </w:t>
            </w:r>
            <w:r w:rsidRPr="00341C4E">
              <w:rPr>
                <w:rFonts w:ascii="Times New Roman" w:eastAsia="Times New Roman" w:hAnsi="Times New Roman" w:cs="Times New Roman"/>
                <w:b/>
                <w:bCs/>
                <w:iCs/>
                <w:color w:val="000000"/>
                <w:u w:val="single"/>
                <w:lang w:eastAsia="bg-BG"/>
              </w:rPr>
              <w:t>на дейности по проекта, включени в преките разходи</w:t>
            </w:r>
          </w:p>
        </w:tc>
        <w:tc>
          <w:tcPr>
            <w:tcW w:w="3898" w:type="pct"/>
            <w:shd w:val="clear" w:color="auto" w:fill="E2EFD9" w:themeFill="accent6" w:themeFillTint="33"/>
          </w:tcPr>
          <w:p w14:paraId="150126F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Трудови договори и всички приложими анекси към тях; </w:t>
            </w:r>
          </w:p>
          <w:p w14:paraId="68417F8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Справка за подадените уведомления по чл. 62, ал.5 от Кодекса на труда; </w:t>
            </w:r>
          </w:p>
          <w:p w14:paraId="33C6C3D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Разчетно-платежни ведомости/фишове за заплати;</w:t>
            </w:r>
          </w:p>
          <w:p w14:paraId="6B543931"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Месечни рекапитулации;</w:t>
            </w:r>
          </w:p>
          <w:p w14:paraId="1922F31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Заповеди за отпуск, болнични листи и други приложими документи съгласно трудовото законодателство;</w:t>
            </w:r>
          </w:p>
          <w:p w14:paraId="6CD41DD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Платежни нареждания с референция/банкови извлечения/вносни бележки за платени осигуровки и данъци; </w:t>
            </w:r>
          </w:p>
          <w:p w14:paraId="208A415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РКО или платежни нареждания/банкови извлечения за преводи по дебитни карти/банкови сметки. При масов превод се представя документ с поименно посочване на лицата и изплатените суми; </w:t>
            </w:r>
          </w:p>
          <w:p w14:paraId="72FA485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 по проекта сметки, съдържащи в наименованието си номер на АДБФП</w:t>
            </w:r>
          </w:p>
          <w:p w14:paraId="06B68E0C" w14:textId="77777777" w:rsidR="00950868" w:rsidRPr="00341C4E" w:rsidRDefault="00950868" w:rsidP="00950868">
            <w:pPr>
              <w:pStyle w:val="Heading3"/>
              <w:spacing w:line="276" w:lineRule="auto"/>
              <w:rPr>
                <w:sz w:val="22"/>
                <w:szCs w:val="22"/>
              </w:rPr>
            </w:pPr>
            <w:bookmarkStart w:id="52" w:name="_Toc164933171"/>
            <w:r w:rsidRPr="00341C4E">
              <w:rPr>
                <w:sz w:val="22"/>
                <w:szCs w:val="22"/>
              </w:rPr>
              <w:t>Важно:</w:t>
            </w:r>
            <w:bookmarkEnd w:id="52"/>
          </w:p>
          <w:p w14:paraId="079719EF" w14:textId="247424D3" w:rsidR="00950868" w:rsidRPr="00341C4E" w:rsidRDefault="00950868" w:rsidP="00950868">
            <w:pPr>
              <w:autoSpaceDE w:val="0"/>
              <w:autoSpaceDN w:val="0"/>
              <w:adjustRightInd w:val="0"/>
              <w:spacing w:after="200" w:line="276" w:lineRule="auto"/>
              <w:jc w:val="both"/>
              <w:rPr>
                <w:rFonts w:ascii="Times New Roman" w:hAnsi="Times New Roman" w:cs="Times New Roman"/>
                <w:lang w:eastAsia="bg-BG"/>
              </w:rPr>
            </w:pPr>
            <w:r w:rsidRPr="00860EE1">
              <w:rPr>
                <w:rFonts w:ascii="Times New Roman" w:hAnsi="Times New Roman"/>
                <w:b/>
              </w:rPr>
              <w:t>Във всички платежни документи за възнаграждения, осигуровки и данъци следва да бъде посочен номер на АДБФП и месеца, за който се отнасят.</w:t>
            </w:r>
          </w:p>
        </w:tc>
      </w:tr>
      <w:tr w:rsidR="00950868" w:rsidRPr="00341C4E" w14:paraId="19AAECDD" w14:textId="77777777" w:rsidTr="00341C4E">
        <w:tc>
          <w:tcPr>
            <w:tcW w:w="1102" w:type="pct"/>
            <w:shd w:val="clear" w:color="auto" w:fill="auto"/>
          </w:tcPr>
          <w:p w14:paraId="5AA001B2" w14:textId="77777777" w:rsidR="00950868" w:rsidRPr="00341C4E" w:rsidRDefault="00950868" w:rsidP="00950868">
            <w:pPr>
              <w:spacing w:before="120" w:after="120" w:line="240" w:lineRule="auto"/>
              <w:contextualSpacing/>
              <w:jc w:val="both"/>
              <w:rPr>
                <w:rFonts w:ascii="Times New Roman" w:eastAsia="Times New Roman" w:hAnsi="Times New Roman" w:cs="Times New Roman"/>
                <w:b/>
                <w:bCs/>
                <w:iCs/>
                <w:color w:val="000000"/>
                <w:lang w:eastAsia="bg-BG"/>
              </w:rPr>
            </w:pPr>
            <w:r w:rsidRPr="00341C4E">
              <w:rPr>
                <w:rFonts w:ascii="Times New Roman" w:eastAsia="Times New Roman" w:hAnsi="Times New Roman" w:cs="Times New Roman"/>
                <w:b/>
                <w:bCs/>
                <w:iCs/>
                <w:color w:val="000000"/>
                <w:lang w:eastAsia="bg-BG"/>
              </w:rPr>
              <w:t>Разходи за възнаграждения (вкл. разходи за здравни и осигурителни вноски за сметка на работодателя) на персонал, назначен за изпълнение на дейности по проекта, извършени от директни получатели на БФП</w:t>
            </w:r>
          </w:p>
          <w:p w14:paraId="580F0DD1" w14:textId="03CD9DD8" w:rsidR="00950868" w:rsidRPr="00341C4E" w:rsidRDefault="00950868" w:rsidP="00950868">
            <w:pPr>
              <w:spacing w:before="120" w:after="120" w:line="240" w:lineRule="auto"/>
              <w:contextualSpacing/>
              <w:jc w:val="both"/>
              <w:rPr>
                <w:rFonts w:ascii="Times New Roman" w:eastAsia="Times New Roman" w:hAnsi="Times New Roman" w:cs="Times New Roman"/>
                <w:b/>
                <w:bCs/>
                <w:iCs/>
                <w:color w:val="000000"/>
                <w:lang w:eastAsia="bg-BG"/>
              </w:rPr>
            </w:pPr>
          </w:p>
        </w:tc>
        <w:tc>
          <w:tcPr>
            <w:tcW w:w="3898" w:type="pct"/>
            <w:shd w:val="clear" w:color="auto" w:fill="auto"/>
          </w:tcPr>
          <w:p w14:paraId="476DEAFF" w14:textId="77777777" w:rsidR="00950868" w:rsidRPr="00341C4E" w:rsidRDefault="00950868" w:rsidP="00950868">
            <w:pPr>
              <w:pStyle w:val="NoSpacing"/>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I. В случай че дейностите по изпълнение и/или организация и управление на проекти се възлагат с длъжностната характеристика на служителя, нает по трудово или служебно правоотношение и се изпълняват </w:t>
            </w:r>
            <w:r w:rsidRPr="00341C4E">
              <w:rPr>
                <w:rFonts w:ascii="Times New Roman" w:hAnsi="Times New Roman"/>
                <w:b/>
                <w:i w:val="0"/>
                <w:sz w:val="22"/>
                <w:szCs w:val="22"/>
              </w:rPr>
              <w:t>в рамките на установеното работно време</w:t>
            </w:r>
            <w:r w:rsidRPr="00341C4E">
              <w:rPr>
                <w:rFonts w:ascii="Times New Roman" w:hAnsi="Times New Roman"/>
                <w:i w:val="0"/>
                <w:sz w:val="22"/>
                <w:szCs w:val="22"/>
              </w:rPr>
              <w:t>, е необходимо да се представят:</w:t>
            </w:r>
          </w:p>
          <w:p w14:paraId="5EDD109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Договор/Заповед за назначаване по основно служебно или трудово правоотношение;</w:t>
            </w:r>
          </w:p>
          <w:p w14:paraId="61D2C73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Справка за приети/отхвърлени Уведомления по чл. 62, ал. 5 от КТ от НАП (ако е приложимо);</w:t>
            </w:r>
          </w:p>
          <w:p w14:paraId="6E31C96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Допълнително споразумение/Заповед за възлагане на дейности по конкретен проект на съответния служител (с посочена часова заетост и почасова ставка). В документа се посочва номера на АДБФП;</w:t>
            </w:r>
          </w:p>
          <w:p w14:paraId="070812E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Длъжностна характеристика на съответния служител, в която е предвидено изпълнението на задължения/дейности по изпълнение и/или управление проекта. В документа се посочва номера на АДБФП;</w:t>
            </w:r>
          </w:p>
          <w:p w14:paraId="5BCA7226"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Разчетно-платежни ведомости;</w:t>
            </w:r>
          </w:p>
          <w:p w14:paraId="0089FF2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Фиш за заплата с ясно обособено разграничение на възнаграждението по конкретния проект за служителите, за които е предвидено да работят в рамките на законоустановеното работно време с длъжностна характеристика; </w:t>
            </w:r>
          </w:p>
          <w:p w14:paraId="490E9C30"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Сметка за изплатени суми/друг документ, отговарящ на изискванията на Закона за данъците върху доходите на физическите лица (ЗДДФЛ) за разходи по договори за услуги за дейности от проекта, когато това е допустимо съгласно Условията за кандидатстване по съответната процедура;</w:t>
            </w:r>
          </w:p>
          <w:p w14:paraId="508AC48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Рекапитулации;</w:t>
            </w:r>
          </w:p>
          <w:p w14:paraId="76A2C50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lastRenderedPageBreak/>
              <w:t xml:space="preserve">Платежни нареждания с референция/банкови извлечения/вносни бележки за платени осигуровки и данъци; </w:t>
            </w:r>
          </w:p>
          <w:p w14:paraId="5D6DE17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РКО или платежни нареждания/банкови извлечения за преводи по дебитни карти/банкови сметки. При масов превод се представя документ с поименно посочване на лицата и изплатените суми;</w:t>
            </w:r>
          </w:p>
          <w:p w14:paraId="5B70053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обособените по проекта сметки, съдържащи в наименованието си номер на АДБФП;</w:t>
            </w:r>
          </w:p>
          <w:p w14:paraId="738537DE"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Други подкрепящи документи, ако е необходимо</w:t>
            </w:r>
          </w:p>
          <w:p w14:paraId="58BD2985" w14:textId="77777777" w:rsidR="00950868" w:rsidRPr="00341C4E" w:rsidRDefault="00950868" w:rsidP="00950868">
            <w:pPr>
              <w:pStyle w:val="NoSpacing"/>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II. В случай че дейностите по изпълнение и/или управление на проекти се възлагат със заповед на органа по назначаване при служебно правоотношение и трудов договор при трудово правоотношение в държавната администрация и се изпълняват </w:t>
            </w:r>
            <w:r w:rsidRPr="00341C4E">
              <w:rPr>
                <w:rFonts w:ascii="Times New Roman" w:hAnsi="Times New Roman"/>
                <w:b/>
                <w:i w:val="0"/>
                <w:sz w:val="22"/>
                <w:szCs w:val="22"/>
              </w:rPr>
              <w:t>извън установеното работно време</w:t>
            </w:r>
            <w:r w:rsidRPr="00341C4E">
              <w:rPr>
                <w:rFonts w:ascii="Times New Roman" w:hAnsi="Times New Roman"/>
                <w:i w:val="0"/>
                <w:sz w:val="22"/>
                <w:szCs w:val="22"/>
              </w:rPr>
              <w:t xml:space="preserve"> и длъжностна характеристика на служителя, е необходимо да се представят:</w:t>
            </w:r>
          </w:p>
          <w:p w14:paraId="6BEEC67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Заповед на органа по назначаване за възлагане на допълнителни задължения във връзка с изпълнение и/или организация и управление на проекта, в която изрично се възлагат дейности на лицето по проекта (с посочена часова заетост и почасова ставка)</w:t>
            </w:r>
          </w:p>
          <w:p w14:paraId="42413D7E"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или Трудов договор по реда на чл. 110 или 111 от Кодекса на труда В документа се посочва номера на АДБФП;</w:t>
            </w:r>
          </w:p>
          <w:p w14:paraId="5BE0D853"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Справка за приети/ отхвърлени Уведомления по чл. 62, ал. 5 от КТ от НАП(ако е приложимо);</w:t>
            </w:r>
          </w:p>
          <w:p w14:paraId="5BD7C1E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Длъжностна характеристика. В случаите на заети лица, назначени съгласно Закона за държавния служител, следва в длъжностната характеристика допълнително да се посочат функциите по проекта;</w:t>
            </w:r>
          </w:p>
          <w:p w14:paraId="7F371F12"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Разчетно-платежни ведомости/фиш за заплата с отразено единствено възнаграждението за работа по проекта; </w:t>
            </w:r>
          </w:p>
          <w:p w14:paraId="00AFF96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Сметка за изплатени суми/друг документ, отговарящ на изискванията на ЗДДФЛ за разходи по договори за услуги за дейности по проекта, когато това е допустимо съгласно Условията за кандидатстване по съответната процедура;</w:t>
            </w:r>
          </w:p>
          <w:p w14:paraId="7A00255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Рекапитулации;</w:t>
            </w:r>
          </w:p>
          <w:p w14:paraId="72A609B2"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Платежни нареждания с референция/банкови извлечения/вносни бележки за платени осигуровки и данъци; </w:t>
            </w:r>
          </w:p>
          <w:p w14:paraId="66CEDDC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РКО или платежни нареждания/банкови извлечения за преводи по дебитни карти/банкови сметки. При масов превод се представя документ с поименно посочване на лицата и изплатените суми;</w:t>
            </w:r>
          </w:p>
          <w:p w14:paraId="291F460E"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Счетоводни записи от обособените по проекта сметки, съдържащи в наименованието си номер на АДБФП;</w:t>
            </w:r>
          </w:p>
          <w:p w14:paraId="2FCF5F5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Други подкрепящи документи, ако е необходимо</w:t>
            </w:r>
          </w:p>
          <w:p w14:paraId="4189D87C" w14:textId="77777777" w:rsidR="00950868" w:rsidRPr="00341C4E" w:rsidRDefault="00950868" w:rsidP="00950868">
            <w:pPr>
              <w:pStyle w:val="Heading3"/>
              <w:spacing w:line="276" w:lineRule="auto"/>
              <w:rPr>
                <w:sz w:val="22"/>
                <w:szCs w:val="22"/>
              </w:rPr>
            </w:pPr>
            <w:bookmarkStart w:id="53" w:name="_Toc164933172"/>
            <w:r w:rsidRPr="00341C4E">
              <w:rPr>
                <w:sz w:val="22"/>
                <w:szCs w:val="22"/>
              </w:rPr>
              <w:t>Важно:</w:t>
            </w:r>
            <w:bookmarkEnd w:id="53"/>
          </w:p>
          <w:p w14:paraId="474ABFBF" w14:textId="6042F040"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Във всички платежни документи за възнаграждения, осигуровки и данъци следва да бъде посочен номер на АДБФП и месеца, за който се отнасят.</w:t>
            </w:r>
          </w:p>
        </w:tc>
      </w:tr>
      <w:tr w:rsidR="00950868" w:rsidRPr="00341C4E" w14:paraId="21A87882" w14:textId="77777777" w:rsidTr="00341C4E">
        <w:tc>
          <w:tcPr>
            <w:tcW w:w="1102" w:type="pct"/>
            <w:shd w:val="clear" w:color="auto" w:fill="E2EFD9" w:themeFill="accent6" w:themeFillTint="33"/>
          </w:tcPr>
          <w:p w14:paraId="33E81C24" w14:textId="341FCFE8" w:rsidR="00950868" w:rsidRPr="00341C4E" w:rsidRDefault="00950868" w:rsidP="00950868">
            <w:pPr>
              <w:spacing w:before="120" w:after="120" w:line="240" w:lineRule="auto"/>
              <w:contextualSpacing/>
              <w:jc w:val="both"/>
              <w:rPr>
                <w:rFonts w:ascii="Times New Roman" w:eastAsia="Times New Roman" w:hAnsi="Times New Roman" w:cs="Times New Roman"/>
                <w:b/>
                <w:bCs/>
                <w:iCs/>
                <w:color w:val="000000"/>
                <w:lang w:eastAsia="bg-BG"/>
              </w:rPr>
            </w:pPr>
            <w:r w:rsidRPr="00341C4E">
              <w:rPr>
                <w:rFonts w:ascii="Times New Roman" w:eastAsia="Times New Roman" w:hAnsi="Times New Roman" w:cs="Times New Roman"/>
                <w:b/>
                <w:bCs/>
                <w:iCs/>
                <w:color w:val="000000"/>
                <w:lang w:eastAsia="bg-BG"/>
              </w:rPr>
              <w:lastRenderedPageBreak/>
              <w:t>Режийни разходи (ток, телефон, отопление, вода) и разходи за наем</w:t>
            </w:r>
          </w:p>
        </w:tc>
        <w:tc>
          <w:tcPr>
            <w:tcW w:w="3898" w:type="pct"/>
            <w:shd w:val="clear" w:color="auto" w:fill="E2EFD9" w:themeFill="accent6" w:themeFillTint="33"/>
          </w:tcPr>
          <w:p w14:paraId="4377D132" w14:textId="77777777"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I. В случай че услугите се извършват от юридически лица:</w:t>
            </w:r>
          </w:p>
          <w:p w14:paraId="66A143C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Сключен договор за наем за недвижим имот между бенефициент и наемодател-юридическо лице;</w:t>
            </w:r>
          </w:p>
          <w:p w14:paraId="53B30B1A"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Фактура с фискален бон при плащане в брой или платежно нареждане/банково извлечение за извършено плащане по договора за наем;</w:t>
            </w:r>
          </w:p>
          <w:p w14:paraId="16BDD96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lastRenderedPageBreak/>
              <w:t>Фактура за режийни, издадена от наемодателя на наемателя, в която изрично се посочва за какъв вид разход се отнася – ел. енергия за м. Х в размер на ……….лв. или топлофикация за м. Х в размер на ….лв. и т.н.;</w:t>
            </w:r>
          </w:p>
          <w:p w14:paraId="0C4A5961"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Фактури за режийни разходи, издадени от съответното дружество на </w:t>
            </w:r>
            <w:proofErr w:type="spellStart"/>
            <w:r w:rsidRPr="00341C4E">
              <w:rPr>
                <w:rFonts w:ascii="Times New Roman" w:hAnsi="Times New Roman"/>
                <w:i w:val="0"/>
                <w:sz w:val="22"/>
                <w:szCs w:val="22"/>
              </w:rPr>
              <w:t>титуляра</w:t>
            </w:r>
            <w:proofErr w:type="spellEnd"/>
            <w:r w:rsidRPr="00341C4E">
              <w:rPr>
                <w:rFonts w:ascii="Times New Roman" w:hAnsi="Times New Roman"/>
                <w:i w:val="0"/>
                <w:sz w:val="22"/>
                <w:szCs w:val="22"/>
              </w:rPr>
              <w:t xml:space="preserve"> на сметката – наемодателя;</w:t>
            </w:r>
          </w:p>
          <w:p w14:paraId="1B53959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Методика, изготвена от наемодателя за разпределение на режийните разходи в случаите на няколко ползвателя в обекта/сградата;</w:t>
            </w:r>
          </w:p>
          <w:p w14:paraId="709F646D"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Счетоводни записи от обособени по проекта сметки, съдържащи в наименованието си номер на АДБФП </w:t>
            </w:r>
          </w:p>
          <w:p w14:paraId="2DDC92E0" w14:textId="77777777"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II. В случай че услугите се извършват от физически лица:</w:t>
            </w:r>
          </w:p>
          <w:p w14:paraId="01FB56CC"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Договор за наем на недвижим имот между бенефициент и наемодател-физическо лице;</w:t>
            </w:r>
          </w:p>
          <w:p w14:paraId="223D8529"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Сметка за изплатени суми/друг документ, отговарящ на изискванията на ЗДДФЛ за платен наем;</w:t>
            </w:r>
          </w:p>
          <w:p w14:paraId="2D2A4074"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РКО или платежно нареждане с референция/банково извлечение за изплатената сума за наем;</w:t>
            </w:r>
          </w:p>
          <w:p w14:paraId="48F7625B"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Платежно нареждане с референция/банково извлечение за платен авансов данък по ЗДДФЛ;</w:t>
            </w:r>
          </w:p>
          <w:p w14:paraId="55850A15"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Разписка за получена сума за режийни разходи от наемодателя. Разписката се подписва двустранно с попълнени коректно всички реквизити – наименование и номер, съдържащ само арабски цифри, дата на издаване; наименование, адрес и номер за идентификация по чл. 84 от Данъчно-осигурителния процесуален кодекс на издателя и получателя, период, за който се плаща; сума за плащане; основание за плащане; подписи на двете страни по договора;</w:t>
            </w:r>
          </w:p>
          <w:p w14:paraId="6BE0BD57"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РКО за плащане в брой на режийни разходи за наетия имот или платежно нареждане с референция/банково извлечение за плащане по банков път;</w:t>
            </w:r>
          </w:p>
          <w:p w14:paraId="27CC9A28"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Фактури за режийни разходи, издадени от съответните дружества на </w:t>
            </w:r>
            <w:proofErr w:type="spellStart"/>
            <w:r w:rsidRPr="00341C4E">
              <w:rPr>
                <w:rFonts w:ascii="Times New Roman" w:hAnsi="Times New Roman"/>
                <w:i w:val="0"/>
                <w:sz w:val="22"/>
                <w:szCs w:val="22"/>
              </w:rPr>
              <w:t>титуляра</w:t>
            </w:r>
            <w:proofErr w:type="spellEnd"/>
            <w:r w:rsidRPr="00341C4E">
              <w:rPr>
                <w:rFonts w:ascii="Times New Roman" w:hAnsi="Times New Roman"/>
                <w:i w:val="0"/>
                <w:sz w:val="22"/>
                <w:szCs w:val="22"/>
              </w:rPr>
              <w:t xml:space="preserve"> на сметката – наемодателя. Извършването на режийни разходи е допустимо, в случай че измервателните уреди позволяват безспорно отнасяне на извършените разходи към конкретния наемател, както и когато общи измервателни уреди отчитат потребление за няколко наемателя. В последния случай за целите на финансовия контрол следва да може да се установи </w:t>
            </w:r>
            <w:proofErr w:type="spellStart"/>
            <w:r w:rsidRPr="00341C4E">
              <w:rPr>
                <w:rFonts w:ascii="Times New Roman" w:hAnsi="Times New Roman"/>
                <w:i w:val="0"/>
                <w:sz w:val="22"/>
                <w:szCs w:val="22"/>
              </w:rPr>
              <w:t>относимостта</w:t>
            </w:r>
            <w:proofErr w:type="spellEnd"/>
            <w:r w:rsidRPr="00341C4E">
              <w:rPr>
                <w:rFonts w:ascii="Times New Roman" w:hAnsi="Times New Roman"/>
                <w:i w:val="0"/>
                <w:sz w:val="22"/>
                <w:szCs w:val="22"/>
              </w:rPr>
              <w:t xml:space="preserve"> на прехвърления разход към съответния нает обект по обективно избрани критерии;</w:t>
            </w:r>
          </w:p>
          <w:p w14:paraId="6F42CB91" w14:textId="77777777" w:rsidR="00950868" w:rsidRPr="00341C4E" w:rsidRDefault="00950868" w:rsidP="00950868">
            <w:pPr>
              <w:pStyle w:val="NoSpacing"/>
              <w:numPr>
                <w:ilvl w:val="0"/>
                <w:numId w:val="55"/>
              </w:numPr>
              <w:spacing w:line="276" w:lineRule="auto"/>
              <w:jc w:val="both"/>
              <w:rPr>
                <w:rFonts w:ascii="Times New Roman" w:hAnsi="Times New Roman"/>
                <w:i w:val="0"/>
                <w:sz w:val="22"/>
                <w:szCs w:val="22"/>
              </w:rPr>
            </w:pPr>
            <w:r w:rsidRPr="00341C4E">
              <w:rPr>
                <w:rFonts w:ascii="Times New Roman" w:hAnsi="Times New Roman"/>
                <w:i w:val="0"/>
                <w:sz w:val="22"/>
                <w:szCs w:val="22"/>
              </w:rPr>
              <w:t xml:space="preserve">Счетоводни записи от обособени по проекта сметки, съдържащи в наименованието си номер на АДБФП </w:t>
            </w:r>
          </w:p>
          <w:p w14:paraId="70886E1D" w14:textId="77777777" w:rsidR="00950868" w:rsidRPr="00341C4E" w:rsidRDefault="00950868" w:rsidP="00950868">
            <w:pPr>
              <w:pStyle w:val="Heading3"/>
              <w:spacing w:line="276" w:lineRule="auto"/>
              <w:rPr>
                <w:sz w:val="22"/>
                <w:szCs w:val="22"/>
              </w:rPr>
            </w:pPr>
            <w:bookmarkStart w:id="54" w:name="_Toc164933173"/>
            <w:r w:rsidRPr="00341C4E">
              <w:rPr>
                <w:sz w:val="22"/>
                <w:szCs w:val="22"/>
              </w:rPr>
              <w:t>Важно:</w:t>
            </w:r>
            <w:bookmarkEnd w:id="54"/>
          </w:p>
          <w:p w14:paraId="3CF532DD" w14:textId="77777777"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При отчитане на разходи за телефони се представя при необходимост Заповед за ползване на определени телефонни номера, лицата ползващи съответните номера, както и детайлна разпечатка/приложение към фактурите издадени от съответния доставчик.</w:t>
            </w:r>
          </w:p>
          <w:p w14:paraId="5DDA7ADE" w14:textId="25AD2A85" w:rsidR="00950868" w:rsidRPr="00860EE1" w:rsidRDefault="00950868" w:rsidP="00950868">
            <w:pPr>
              <w:pStyle w:val="NoSpacing"/>
              <w:spacing w:line="276" w:lineRule="auto"/>
              <w:jc w:val="both"/>
              <w:rPr>
                <w:rFonts w:ascii="Times New Roman" w:hAnsi="Times New Roman"/>
                <w:b/>
                <w:i w:val="0"/>
                <w:sz w:val="22"/>
                <w:szCs w:val="22"/>
              </w:rPr>
            </w:pPr>
            <w:r w:rsidRPr="00860EE1">
              <w:rPr>
                <w:rFonts w:ascii="Times New Roman" w:hAnsi="Times New Roman"/>
                <w:b/>
                <w:i w:val="0"/>
                <w:sz w:val="22"/>
                <w:szCs w:val="22"/>
              </w:rPr>
              <w:t>В случаите, в които не е възможно обособено отчитане на режийни разходи спрямо общите подобни разходи на бенефициента или наемодателя, то тези разходи се определят като част от общата стойност на съответния вид разход, изчислена на базата на процентна ставка, определена въз основа на приложими документи.</w:t>
            </w:r>
          </w:p>
        </w:tc>
      </w:tr>
    </w:tbl>
    <w:p w14:paraId="168F069D" w14:textId="77777777" w:rsidR="003F2B85" w:rsidRPr="00547B67" w:rsidRDefault="003F2B85" w:rsidP="003F2B85">
      <w:pPr>
        <w:spacing w:before="100" w:beforeAutospacing="1" w:after="100" w:afterAutospacing="1"/>
        <w:ind w:firstLine="709"/>
        <w:jc w:val="both"/>
        <w:rPr>
          <w:rFonts w:ascii="Times New Roman" w:hAnsi="Times New Roman" w:cs="Times New Roman"/>
          <w:sz w:val="24"/>
          <w:szCs w:val="24"/>
        </w:rPr>
      </w:pPr>
      <w:r w:rsidRPr="00547B67">
        <w:rPr>
          <w:rFonts w:ascii="Times New Roman" w:hAnsi="Times New Roman" w:cs="Times New Roman"/>
          <w:sz w:val="24"/>
          <w:szCs w:val="24"/>
        </w:rPr>
        <w:lastRenderedPageBreak/>
        <w:t>Когато се упражняват едновременно дейности в недопустими и допустими сектори по конкретна процедура, безвъзмездната помощ се предоставя само за дейностите в допустимите сектори, като бенефициентите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07FD831D" w14:textId="77777777" w:rsidR="003F2B85" w:rsidRPr="00547B67" w:rsidRDefault="003F2B85" w:rsidP="003F2B85">
      <w:pPr>
        <w:spacing w:before="100" w:beforeAutospacing="1" w:after="100" w:afterAutospacing="1"/>
        <w:ind w:firstLine="709"/>
        <w:jc w:val="both"/>
        <w:rPr>
          <w:rFonts w:ascii="Times New Roman" w:hAnsi="Times New Roman" w:cs="Times New Roman"/>
          <w:sz w:val="24"/>
          <w:szCs w:val="24"/>
        </w:rPr>
      </w:pPr>
      <w:r w:rsidRPr="00547B67">
        <w:rPr>
          <w:rFonts w:ascii="Times New Roman" w:hAnsi="Times New Roman" w:cs="Times New Roman"/>
          <w:sz w:val="24"/>
          <w:szCs w:val="24"/>
        </w:rPr>
        <w:t>При изпълнение на договори с участието на партньори, за допустими се признават разходите на партньорите, когато:</w:t>
      </w:r>
    </w:p>
    <w:p w14:paraId="239BAD5A" w14:textId="77777777" w:rsidR="003F2B85" w:rsidRPr="00547B67" w:rsidRDefault="003F2B85" w:rsidP="003F2B85">
      <w:pPr>
        <w:pStyle w:val="StyleBodyTextFirstline1cmBefore3ptAfter3ptL"/>
        <w:rPr>
          <w:rFonts w:ascii="Times New Roman" w:hAnsi="Times New Roman"/>
          <w:i w:val="0"/>
          <w:color w:val="auto"/>
        </w:rPr>
      </w:pPr>
      <w:r w:rsidRPr="00547B67">
        <w:rPr>
          <w:rFonts w:ascii="Times New Roman" w:hAnsi="Times New Roman"/>
          <w:i w:val="0"/>
          <w:color w:val="auto"/>
        </w:rPr>
        <w:t>-</w:t>
      </w:r>
      <w:r w:rsidRPr="00547B67">
        <w:rPr>
          <w:rFonts w:ascii="Times New Roman" w:hAnsi="Times New Roman"/>
          <w:i w:val="0"/>
          <w:color w:val="auto"/>
        </w:rPr>
        <w:tab/>
        <w:t>има подписано партньорско споразумение;</w:t>
      </w:r>
    </w:p>
    <w:p w14:paraId="265629EB" w14:textId="77777777" w:rsidR="003F2B85" w:rsidRPr="00547B67" w:rsidRDefault="003F2B85" w:rsidP="003F2B85">
      <w:pPr>
        <w:pStyle w:val="StyleBodyTextFirstline1cmBefore3ptAfter3ptL"/>
        <w:rPr>
          <w:rFonts w:ascii="Times New Roman" w:hAnsi="Times New Roman"/>
          <w:i w:val="0"/>
          <w:color w:val="auto"/>
        </w:rPr>
      </w:pPr>
      <w:r w:rsidRPr="00547B67">
        <w:rPr>
          <w:rFonts w:ascii="Times New Roman" w:hAnsi="Times New Roman"/>
          <w:i w:val="0"/>
          <w:color w:val="auto"/>
        </w:rPr>
        <w:t>-</w:t>
      </w:r>
      <w:r w:rsidRPr="00547B67">
        <w:rPr>
          <w:rFonts w:ascii="Times New Roman" w:hAnsi="Times New Roman"/>
          <w:i w:val="0"/>
          <w:color w:val="auto"/>
        </w:rPr>
        <w:tab/>
        <w:t>разходите на партньорите са подкрепени с разходооправдателни документи, вписани в счетоводните регистри на партньора (приложени са извлечения от обособените счетоводни сметки по проекта);</w:t>
      </w:r>
    </w:p>
    <w:p w14:paraId="5292D624" w14:textId="77777777" w:rsidR="003F2B85" w:rsidRPr="00547B67" w:rsidRDefault="003F2B85" w:rsidP="003F2B85">
      <w:pPr>
        <w:pStyle w:val="StyleBodyTextFirstline1cmBefore3ptAfter3ptL"/>
        <w:rPr>
          <w:rFonts w:ascii="Times New Roman" w:hAnsi="Times New Roman"/>
          <w:i w:val="0"/>
          <w:color w:val="auto"/>
        </w:rPr>
      </w:pPr>
      <w:r w:rsidRPr="00547B67">
        <w:rPr>
          <w:rFonts w:ascii="Times New Roman" w:hAnsi="Times New Roman"/>
          <w:i w:val="0"/>
          <w:color w:val="auto"/>
        </w:rPr>
        <w:t>-</w:t>
      </w:r>
      <w:r w:rsidRPr="00547B67">
        <w:rPr>
          <w:rFonts w:ascii="Times New Roman" w:hAnsi="Times New Roman"/>
          <w:i w:val="0"/>
          <w:color w:val="auto"/>
        </w:rPr>
        <w:tab/>
        <w:t>партньорите са извършили дейности, заложени в проектното предложение;</w:t>
      </w:r>
    </w:p>
    <w:p w14:paraId="662DFEA3" w14:textId="594B0E72" w:rsidR="003F2B85" w:rsidRPr="00860EE1" w:rsidRDefault="003F2B85" w:rsidP="00860EE1">
      <w:pPr>
        <w:pStyle w:val="StyleBodyTextFirstline1cmBefore3ptAfter3ptL"/>
        <w:rPr>
          <w:rFonts w:ascii="Times New Roman" w:hAnsi="Times New Roman"/>
          <w:i w:val="0"/>
        </w:rPr>
      </w:pPr>
      <w:r w:rsidRPr="00860EE1">
        <w:rPr>
          <w:rFonts w:ascii="Times New Roman" w:hAnsi="Times New Roman"/>
          <w:i w:val="0"/>
        </w:rPr>
        <w:t>-</w:t>
      </w:r>
      <w:r w:rsidRPr="00860EE1">
        <w:rPr>
          <w:rFonts w:ascii="Times New Roman" w:hAnsi="Times New Roman"/>
          <w:i w:val="0"/>
        </w:rPr>
        <w:tab/>
        <w:t>разходите са включени в искането за плащане.</w:t>
      </w:r>
    </w:p>
    <w:p w14:paraId="2F7608B3" w14:textId="0E5781CF" w:rsidR="00C92E81" w:rsidRDefault="00C92E81">
      <w:pPr>
        <w:rPr>
          <w:rFonts w:ascii="Times New Roman" w:hAnsi="Times New Roman" w:cs="Times New Roman"/>
          <w:sz w:val="24"/>
          <w:szCs w:val="24"/>
        </w:rPr>
      </w:pPr>
      <w:r>
        <w:rPr>
          <w:rFonts w:ascii="Times New Roman" w:hAnsi="Times New Roman" w:cs="Times New Roman"/>
          <w:sz w:val="24"/>
          <w:szCs w:val="24"/>
        </w:rPr>
        <w:br w:type="page"/>
      </w:r>
    </w:p>
    <w:p w14:paraId="4F49DFD5" w14:textId="77777777" w:rsidR="00225A98" w:rsidRPr="00547B67" w:rsidRDefault="00F10608" w:rsidP="00EE4143">
      <w:pPr>
        <w:pStyle w:val="Heading1"/>
      </w:pPr>
      <w:bookmarkStart w:id="55" w:name="_Toc164933174"/>
      <w:r w:rsidRPr="00547B67">
        <w:lastRenderedPageBreak/>
        <w:t>Приложения</w:t>
      </w:r>
      <w:bookmarkEnd w:id="55"/>
    </w:p>
    <w:p w14:paraId="601CC7EB" w14:textId="77777777" w:rsidR="00F16E1E" w:rsidRPr="00547B67" w:rsidRDefault="00F16E1E" w:rsidP="009272EF">
      <w:pPr>
        <w:spacing w:after="0" w:line="240" w:lineRule="auto"/>
        <w:jc w:val="both"/>
        <w:rPr>
          <w:rFonts w:ascii="Times New Roman" w:hAnsi="Times New Roman" w:cs="Times New Roman"/>
          <w:sz w:val="24"/>
          <w:szCs w:val="24"/>
        </w:rPr>
      </w:pPr>
    </w:p>
    <w:p w14:paraId="4B2E5E88" w14:textId="3F5A47B1" w:rsidR="00F16E1E" w:rsidRDefault="00F16E1E" w:rsidP="00955D97">
      <w:pPr>
        <w:spacing w:after="0" w:line="240" w:lineRule="auto"/>
        <w:ind w:firstLine="360"/>
        <w:contextualSpacing/>
        <w:jc w:val="both"/>
        <w:rPr>
          <w:rFonts w:ascii="Times New Roman" w:hAnsi="Times New Roman" w:cs="Times New Roman"/>
          <w:b/>
          <w:sz w:val="24"/>
          <w:szCs w:val="24"/>
        </w:rPr>
      </w:pPr>
      <w:r w:rsidRPr="00547B67">
        <w:rPr>
          <w:rFonts w:ascii="Times New Roman" w:hAnsi="Times New Roman" w:cs="Times New Roman"/>
          <w:b/>
          <w:sz w:val="24"/>
          <w:szCs w:val="24"/>
        </w:rPr>
        <w:t>Неразделна част от настоящото Ръководство са следните приложения:</w:t>
      </w:r>
    </w:p>
    <w:p w14:paraId="057D3137" w14:textId="77777777" w:rsidR="001A084F" w:rsidRDefault="001A084F" w:rsidP="00955D97">
      <w:pPr>
        <w:spacing w:after="0" w:line="240" w:lineRule="auto"/>
        <w:ind w:firstLine="360"/>
        <w:contextualSpacing/>
        <w:jc w:val="both"/>
        <w:rPr>
          <w:rFonts w:ascii="Times New Roman" w:hAnsi="Times New Roman" w:cs="Times New Roman"/>
          <w:b/>
          <w:sz w:val="24"/>
          <w:szCs w:val="24"/>
        </w:rPr>
      </w:pPr>
    </w:p>
    <w:p w14:paraId="2253BE63" w14:textId="7F9D282E" w:rsidR="001A084F" w:rsidRPr="00F14B36" w:rsidRDefault="001A084F" w:rsidP="001A084F">
      <w:pPr>
        <w:pStyle w:val="ListParagraph"/>
        <w:numPr>
          <w:ilvl w:val="0"/>
          <w:numId w:val="49"/>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Приложения към Глава </w:t>
      </w:r>
      <w:r>
        <w:rPr>
          <w:rFonts w:ascii="Times New Roman" w:hAnsi="Times New Roman" w:cs="Times New Roman"/>
          <w:b/>
          <w:sz w:val="24"/>
          <w:szCs w:val="24"/>
          <w:lang w:val="en-US"/>
        </w:rPr>
        <w:t>II:</w:t>
      </w:r>
    </w:p>
    <w:p w14:paraId="4B1B7561" w14:textId="77777777" w:rsidR="00F14B36" w:rsidRPr="00F14B36" w:rsidRDefault="00F14B36" w:rsidP="00F14B36">
      <w:pPr>
        <w:spacing w:after="0" w:line="240" w:lineRule="auto"/>
        <w:ind w:left="360"/>
        <w:jc w:val="both"/>
        <w:rPr>
          <w:rFonts w:ascii="Times New Roman" w:hAnsi="Times New Roman" w:cs="Times New Roman"/>
          <w:b/>
          <w:sz w:val="24"/>
          <w:szCs w:val="24"/>
        </w:rPr>
      </w:pPr>
    </w:p>
    <w:p w14:paraId="578E6CC5" w14:textId="77777777"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2.1 Искане за изменение на АДБФП</w:t>
      </w:r>
    </w:p>
    <w:p w14:paraId="0DEFAB38" w14:textId="77777777"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2.1.1 Искане за изменение на бюджет</w:t>
      </w:r>
    </w:p>
    <w:p w14:paraId="3E883B2A" w14:textId="77777777"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2.2 Приемо-предавателен протокол за доставки</w:t>
      </w:r>
    </w:p>
    <w:p w14:paraId="0B52A077" w14:textId="77777777"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2.3 Приемо-предавателен протокол за услуги</w:t>
      </w:r>
    </w:p>
    <w:p w14:paraId="7BE29F69" w14:textId="77777777"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2.4 Приемо-предавателен протокол за СМР</w:t>
      </w:r>
    </w:p>
    <w:p w14:paraId="724B187A" w14:textId="2FB0E4CE" w:rsidR="00C45FCD" w:rsidRPr="00952EC6" w:rsidRDefault="00C45FCD" w:rsidP="00C45FCD">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2.5 </w:t>
      </w:r>
      <w:r w:rsidRPr="00297345">
        <w:rPr>
          <w:rFonts w:ascii="Times New Roman" w:hAnsi="Times New Roman" w:cs="Times New Roman"/>
          <w:sz w:val="24"/>
          <w:szCs w:val="24"/>
        </w:rPr>
        <w:t>Наръчник за визуализация на подкрепата от ЕС 2021-2027</w:t>
      </w:r>
    </w:p>
    <w:p w14:paraId="45F6F968" w14:textId="6DEB17ED" w:rsidR="00C45FCD" w:rsidRDefault="00C45FCD" w:rsidP="00C45FCD">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2.5.1 Образец на документ</w:t>
      </w:r>
    </w:p>
    <w:p w14:paraId="2ECAD2A4" w14:textId="32288816" w:rsidR="00C45FCD" w:rsidRDefault="00C45FCD" w:rsidP="00C45FCD">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2.5.2 Образец на стикер</w:t>
      </w:r>
    </w:p>
    <w:p w14:paraId="6F4859B1" w14:textId="77777777" w:rsidR="00297345" w:rsidRPr="00952EC6" w:rsidRDefault="00297345" w:rsidP="00297345">
      <w:pPr>
        <w:pStyle w:val="ListParagraph"/>
        <w:numPr>
          <w:ilvl w:val="0"/>
          <w:numId w:val="7"/>
        </w:numPr>
        <w:spacing w:after="0" w:line="240" w:lineRule="auto"/>
        <w:jc w:val="both"/>
        <w:rPr>
          <w:rFonts w:ascii="Times New Roman" w:hAnsi="Times New Roman" w:cs="Times New Roman"/>
          <w:sz w:val="24"/>
          <w:szCs w:val="24"/>
        </w:rPr>
      </w:pPr>
      <w:r w:rsidRPr="00952EC6">
        <w:rPr>
          <w:rFonts w:ascii="Times New Roman" w:hAnsi="Times New Roman" w:cs="Times New Roman"/>
          <w:sz w:val="24"/>
          <w:szCs w:val="24"/>
        </w:rPr>
        <w:t>Приложение 2.6 Декларация 1 ЗДДС</w:t>
      </w:r>
    </w:p>
    <w:p w14:paraId="45A5D5BC" w14:textId="77777777" w:rsidR="00297345" w:rsidRPr="00952EC6" w:rsidRDefault="00297345" w:rsidP="00297345">
      <w:pPr>
        <w:pStyle w:val="ListParagraph"/>
        <w:numPr>
          <w:ilvl w:val="0"/>
          <w:numId w:val="7"/>
        </w:numPr>
        <w:spacing w:after="0" w:line="240" w:lineRule="auto"/>
        <w:jc w:val="both"/>
        <w:rPr>
          <w:rFonts w:ascii="Times New Roman" w:hAnsi="Times New Roman" w:cs="Times New Roman"/>
          <w:sz w:val="24"/>
          <w:szCs w:val="24"/>
        </w:rPr>
      </w:pPr>
      <w:r w:rsidRPr="00952EC6">
        <w:rPr>
          <w:rFonts w:ascii="Times New Roman" w:hAnsi="Times New Roman" w:cs="Times New Roman"/>
          <w:sz w:val="24"/>
          <w:szCs w:val="24"/>
        </w:rPr>
        <w:t>Приложение 2.7 Декларация 2 ЗДДС</w:t>
      </w:r>
    </w:p>
    <w:p w14:paraId="06055FA6" w14:textId="77777777" w:rsidR="00297345" w:rsidRPr="00952EC6" w:rsidRDefault="00297345" w:rsidP="00297345">
      <w:pPr>
        <w:pStyle w:val="ListParagraph"/>
        <w:numPr>
          <w:ilvl w:val="0"/>
          <w:numId w:val="7"/>
        </w:numPr>
        <w:spacing w:after="0" w:line="240" w:lineRule="auto"/>
        <w:jc w:val="both"/>
        <w:rPr>
          <w:rFonts w:ascii="Times New Roman" w:hAnsi="Times New Roman" w:cs="Times New Roman"/>
          <w:sz w:val="24"/>
          <w:szCs w:val="24"/>
        </w:rPr>
      </w:pPr>
      <w:r w:rsidRPr="00952EC6">
        <w:rPr>
          <w:rFonts w:ascii="Times New Roman" w:hAnsi="Times New Roman" w:cs="Times New Roman"/>
          <w:sz w:val="24"/>
          <w:szCs w:val="24"/>
        </w:rPr>
        <w:t xml:space="preserve">Приложение 2.8 </w:t>
      </w:r>
      <w:r w:rsidRPr="00817660">
        <w:rPr>
          <w:rFonts w:ascii="Times New Roman" w:hAnsi="Times New Roman" w:cs="Times New Roman"/>
          <w:sz w:val="24"/>
          <w:szCs w:val="24"/>
        </w:rPr>
        <w:t xml:space="preserve">Таблица с опис на разходи за ДДС, включен в допустимите разходи по проекта </w:t>
      </w:r>
    </w:p>
    <w:p w14:paraId="17330852" w14:textId="77777777" w:rsidR="00297345" w:rsidRPr="00952EC6" w:rsidRDefault="00297345" w:rsidP="00297345">
      <w:pPr>
        <w:pStyle w:val="ListParagraph"/>
        <w:numPr>
          <w:ilvl w:val="0"/>
          <w:numId w:val="7"/>
        </w:numPr>
        <w:spacing w:after="0" w:line="240" w:lineRule="auto"/>
        <w:jc w:val="both"/>
        <w:rPr>
          <w:rFonts w:ascii="Times New Roman" w:hAnsi="Times New Roman" w:cs="Times New Roman"/>
          <w:sz w:val="24"/>
          <w:szCs w:val="24"/>
        </w:rPr>
      </w:pPr>
      <w:r w:rsidRPr="00952EC6">
        <w:rPr>
          <w:rFonts w:ascii="Times New Roman" w:hAnsi="Times New Roman" w:cs="Times New Roman"/>
          <w:sz w:val="24"/>
          <w:szCs w:val="24"/>
        </w:rPr>
        <w:t>Приложение 2.9 Одиторски доклад</w:t>
      </w:r>
    </w:p>
    <w:p w14:paraId="1BD3014A" w14:textId="2A4A5228" w:rsidR="00297345" w:rsidRDefault="00297345" w:rsidP="00297345">
      <w:pPr>
        <w:pStyle w:val="ListParagraph"/>
        <w:numPr>
          <w:ilvl w:val="0"/>
          <w:numId w:val="7"/>
        </w:numPr>
        <w:spacing w:after="0" w:line="240" w:lineRule="auto"/>
        <w:jc w:val="both"/>
        <w:rPr>
          <w:rFonts w:ascii="Times New Roman" w:hAnsi="Times New Roman" w:cs="Times New Roman"/>
          <w:sz w:val="24"/>
          <w:szCs w:val="24"/>
        </w:rPr>
      </w:pPr>
      <w:r w:rsidRPr="00817660">
        <w:rPr>
          <w:rFonts w:ascii="Times New Roman" w:hAnsi="Times New Roman" w:cs="Times New Roman"/>
          <w:sz w:val="24"/>
          <w:szCs w:val="24"/>
        </w:rPr>
        <w:t>Приложение 2.10 „Указание на министъра на финансите за третиране на ДДС като допустим разход при изпълнение на проекти</w:t>
      </w:r>
      <w:r w:rsidRPr="003A074E">
        <w:rPr>
          <w:rFonts w:ascii="Times New Roman" w:hAnsi="Times New Roman" w:cs="Times New Roman"/>
          <w:sz w:val="24"/>
          <w:szCs w:val="24"/>
        </w:rPr>
        <w:t xml:space="preserve"> по програмите, финансирани от ЕФРР, ЕСФ+, КФ, ФСП и ЕФМДРА, ФУМИ, ФВС, програмата по ИУГВП, както и на средствата за финансиране на подхода ВОМР от ЕЗФРСР на ЕС, за програмен период 2021 – 2027 г.</w:t>
      </w:r>
      <w:r>
        <w:rPr>
          <w:rFonts w:ascii="Times New Roman" w:hAnsi="Times New Roman" w:cs="Times New Roman"/>
          <w:sz w:val="24"/>
          <w:szCs w:val="24"/>
        </w:rPr>
        <w:t>“</w:t>
      </w:r>
      <w:r w:rsidRPr="00A946A1">
        <w:rPr>
          <w:rFonts w:ascii="Times New Roman" w:hAnsi="Times New Roman" w:cs="Times New Roman"/>
          <w:sz w:val="24"/>
          <w:szCs w:val="24"/>
        </w:rPr>
        <w:t xml:space="preserve"> </w:t>
      </w:r>
      <w:r w:rsidRPr="003A074E">
        <w:rPr>
          <w:rFonts w:ascii="Times New Roman" w:hAnsi="Times New Roman" w:cs="Times New Roman"/>
          <w:sz w:val="24"/>
          <w:szCs w:val="24"/>
        </w:rPr>
        <w:t>НФ 1/09.01.2024 г.</w:t>
      </w:r>
    </w:p>
    <w:p w14:paraId="76BEFBBB" w14:textId="637A031A" w:rsidR="001A084F" w:rsidRDefault="001A084F" w:rsidP="001A084F">
      <w:pPr>
        <w:spacing w:after="0" w:line="240" w:lineRule="auto"/>
        <w:jc w:val="both"/>
        <w:rPr>
          <w:rFonts w:ascii="Times New Roman" w:hAnsi="Times New Roman" w:cs="Times New Roman"/>
          <w:sz w:val="24"/>
          <w:szCs w:val="24"/>
        </w:rPr>
      </w:pPr>
    </w:p>
    <w:p w14:paraId="5AD5E92A" w14:textId="504EC02B" w:rsidR="001A084F" w:rsidRDefault="001A084F" w:rsidP="001A084F">
      <w:pPr>
        <w:spacing w:after="0" w:line="240" w:lineRule="auto"/>
        <w:jc w:val="both"/>
        <w:rPr>
          <w:rFonts w:ascii="Times New Roman" w:hAnsi="Times New Roman" w:cs="Times New Roman"/>
          <w:sz w:val="24"/>
          <w:szCs w:val="24"/>
        </w:rPr>
      </w:pPr>
    </w:p>
    <w:p w14:paraId="782F0863" w14:textId="672BC48A" w:rsidR="001A084F" w:rsidRPr="00F14B36" w:rsidRDefault="001A084F" w:rsidP="001A084F">
      <w:pPr>
        <w:pStyle w:val="ListParagraph"/>
        <w:numPr>
          <w:ilvl w:val="0"/>
          <w:numId w:val="49"/>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Приложения към Глава </w:t>
      </w:r>
      <w:r>
        <w:rPr>
          <w:rFonts w:ascii="Times New Roman" w:hAnsi="Times New Roman" w:cs="Times New Roman"/>
          <w:b/>
          <w:sz w:val="24"/>
          <w:szCs w:val="24"/>
          <w:lang w:val="en-US"/>
        </w:rPr>
        <w:t>III:</w:t>
      </w:r>
    </w:p>
    <w:p w14:paraId="04D592E2" w14:textId="77777777" w:rsidR="001A084F" w:rsidRPr="001A084F" w:rsidRDefault="001A084F" w:rsidP="001A084F">
      <w:pPr>
        <w:spacing w:after="0" w:line="240" w:lineRule="auto"/>
        <w:jc w:val="both"/>
        <w:rPr>
          <w:rFonts w:ascii="Times New Roman" w:hAnsi="Times New Roman" w:cs="Times New Roman"/>
          <w:sz w:val="24"/>
          <w:szCs w:val="24"/>
        </w:rPr>
      </w:pPr>
    </w:p>
    <w:p w14:paraId="74DEEEF0" w14:textId="23956BAA" w:rsidR="00231313" w:rsidRPr="00547B67" w:rsidRDefault="00B85840"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83193E">
        <w:rPr>
          <w:rFonts w:ascii="Times New Roman" w:hAnsi="Times New Roman" w:cs="Times New Roman"/>
          <w:sz w:val="24"/>
          <w:szCs w:val="24"/>
        </w:rPr>
        <w:t>3.</w:t>
      </w:r>
      <w:r w:rsidRPr="00547B67">
        <w:rPr>
          <w:rFonts w:ascii="Times New Roman" w:hAnsi="Times New Roman" w:cs="Times New Roman"/>
          <w:sz w:val="24"/>
          <w:szCs w:val="24"/>
        </w:rPr>
        <w:t xml:space="preserve">1 </w:t>
      </w:r>
      <w:r w:rsidR="0083193E">
        <w:rPr>
          <w:rFonts w:ascii="Times New Roman" w:hAnsi="Times New Roman" w:cs="Times New Roman"/>
          <w:sz w:val="24"/>
          <w:szCs w:val="24"/>
        </w:rPr>
        <w:t>Публична покана</w:t>
      </w:r>
    </w:p>
    <w:p w14:paraId="27816539" w14:textId="4CBCF39F" w:rsidR="00231313" w:rsidRPr="00547B67" w:rsidRDefault="00B85840"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83193E">
        <w:rPr>
          <w:rFonts w:ascii="Times New Roman" w:hAnsi="Times New Roman" w:cs="Times New Roman"/>
          <w:sz w:val="24"/>
          <w:szCs w:val="24"/>
        </w:rPr>
        <w:t>3.</w:t>
      </w:r>
      <w:r w:rsidRPr="00547B67">
        <w:rPr>
          <w:rFonts w:ascii="Times New Roman" w:hAnsi="Times New Roman" w:cs="Times New Roman"/>
          <w:sz w:val="24"/>
          <w:szCs w:val="24"/>
        </w:rPr>
        <w:t xml:space="preserve">2 </w:t>
      </w:r>
      <w:r w:rsidR="00B35666">
        <w:rPr>
          <w:rFonts w:ascii="Times New Roman" w:hAnsi="Times New Roman" w:cs="Times New Roman"/>
          <w:sz w:val="24"/>
          <w:szCs w:val="24"/>
        </w:rPr>
        <w:t xml:space="preserve">Изисквания </w:t>
      </w:r>
      <w:r w:rsidR="0083193E">
        <w:rPr>
          <w:rFonts w:ascii="Times New Roman" w:hAnsi="Times New Roman" w:cs="Times New Roman"/>
          <w:sz w:val="24"/>
          <w:szCs w:val="24"/>
        </w:rPr>
        <w:t>към офертите</w:t>
      </w:r>
    </w:p>
    <w:p w14:paraId="2A15153F" w14:textId="49323E5E" w:rsidR="00231313" w:rsidRPr="00547B67" w:rsidRDefault="00B85840"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Образец 3</w:t>
      </w:r>
      <w:r w:rsidR="0083193E">
        <w:rPr>
          <w:rFonts w:ascii="Times New Roman" w:hAnsi="Times New Roman" w:cs="Times New Roman"/>
          <w:sz w:val="24"/>
          <w:szCs w:val="24"/>
        </w:rPr>
        <w:t>.3 Оферта</w:t>
      </w:r>
    </w:p>
    <w:p w14:paraId="05DCEE0D" w14:textId="20250C0D" w:rsidR="00A51079" w:rsidRPr="00547B67" w:rsidRDefault="00A51079"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83193E">
        <w:rPr>
          <w:rFonts w:ascii="Times New Roman" w:hAnsi="Times New Roman" w:cs="Times New Roman"/>
          <w:sz w:val="24"/>
          <w:szCs w:val="24"/>
        </w:rPr>
        <w:t>3.4</w:t>
      </w:r>
      <w:r w:rsidRPr="00547B67">
        <w:rPr>
          <w:rFonts w:ascii="Times New Roman" w:hAnsi="Times New Roman" w:cs="Times New Roman"/>
          <w:sz w:val="24"/>
          <w:szCs w:val="24"/>
        </w:rPr>
        <w:t xml:space="preserve"> </w:t>
      </w:r>
      <w:r w:rsidR="0083193E">
        <w:rPr>
          <w:rFonts w:ascii="Times New Roman" w:hAnsi="Times New Roman" w:cs="Times New Roman"/>
          <w:sz w:val="24"/>
          <w:szCs w:val="24"/>
        </w:rPr>
        <w:t>Примерна Методика за комплексна оценка</w:t>
      </w:r>
    </w:p>
    <w:p w14:paraId="07A52C3D" w14:textId="16E808A5" w:rsidR="00A51079" w:rsidRPr="00547B67" w:rsidRDefault="00A51079"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83193E">
        <w:rPr>
          <w:rFonts w:ascii="Times New Roman" w:hAnsi="Times New Roman" w:cs="Times New Roman"/>
          <w:sz w:val="24"/>
          <w:szCs w:val="24"/>
        </w:rPr>
        <w:t>3</w:t>
      </w:r>
      <w:r w:rsidRPr="00547B67">
        <w:rPr>
          <w:rFonts w:ascii="Times New Roman" w:hAnsi="Times New Roman" w:cs="Times New Roman"/>
          <w:sz w:val="24"/>
          <w:szCs w:val="24"/>
        </w:rPr>
        <w:t>.</w:t>
      </w:r>
      <w:r w:rsidR="00AB2807">
        <w:rPr>
          <w:rFonts w:ascii="Times New Roman" w:hAnsi="Times New Roman" w:cs="Times New Roman"/>
          <w:sz w:val="24"/>
          <w:szCs w:val="24"/>
        </w:rPr>
        <w:t>5</w:t>
      </w:r>
      <w:r w:rsidRPr="00547B67">
        <w:rPr>
          <w:rFonts w:ascii="Times New Roman" w:hAnsi="Times New Roman" w:cs="Times New Roman"/>
          <w:sz w:val="24"/>
          <w:szCs w:val="24"/>
        </w:rPr>
        <w:t xml:space="preserve"> </w:t>
      </w:r>
      <w:r w:rsidR="0083193E">
        <w:rPr>
          <w:rFonts w:ascii="Times New Roman" w:hAnsi="Times New Roman" w:cs="Times New Roman"/>
          <w:sz w:val="24"/>
          <w:szCs w:val="24"/>
        </w:rPr>
        <w:t>Декларация на кандидата</w:t>
      </w:r>
    </w:p>
    <w:p w14:paraId="669EC685" w14:textId="05BE1138" w:rsidR="00231313" w:rsidRPr="00547B67" w:rsidRDefault="00323866"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AB2807">
        <w:rPr>
          <w:rFonts w:ascii="Times New Roman" w:hAnsi="Times New Roman" w:cs="Times New Roman"/>
          <w:sz w:val="24"/>
          <w:szCs w:val="24"/>
        </w:rPr>
        <w:t>3</w:t>
      </w:r>
      <w:r w:rsidRPr="00547B67">
        <w:rPr>
          <w:rFonts w:ascii="Times New Roman" w:hAnsi="Times New Roman" w:cs="Times New Roman"/>
          <w:sz w:val="24"/>
          <w:szCs w:val="24"/>
        </w:rPr>
        <w:t>.</w:t>
      </w:r>
      <w:r w:rsidR="00AB2807">
        <w:rPr>
          <w:rFonts w:ascii="Times New Roman" w:hAnsi="Times New Roman" w:cs="Times New Roman"/>
          <w:sz w:val="24"/>
          <w:szCs w:val="24"/>
        </w:rPr>
        <w:t>6</w:t>
      </w:r>
      <w:r w:rsidRPr="00547B67">
        <w:rPr>
          <w:rFonts w:ascii="Times New Roman" w:hAnsi="Times New Roman" w:cs="Times New Roman"/>
          <w:sz w:val="24"/>
          <w:szCs w:val="24"/>
        </w:rPr>
        <w:t xml:space="preserve"> </w:t>
      </w:r>
      <w:r w:rsidR="00AB2807">
        <w:rPr>
          <w:rFonts w:ascii="Times New Roman" w:hAnsi="Times New Roman" w:cs="Times New Roman"/>
          <w:sz w:val="24"/>
          <w:szCs w:val="24"/>
        </w:rPr>
        <w:t>Заповед за назначаване на оценители</w:t>
      </w:r>
    </w:p>
    <w:p w14:paraId="7432DC84" w14:textId="5E9982C2" w:rsidR="00323866" w:rsidRPr="00547B67" w:rsidRDefault="00323866"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AB2807">
        <w:rPr>
          <w:rFonts w:ascii="Times New Roman" w:hAnsi="Times New Roman" w:cs="Times New Roman"/>
          <w:sz w:val="24"/>
          <w:szCs w:val="24"/>
        </w:rPr>
        <w:t>3</w:t>
      </w:r>
      <w:r w:rsidRPr="00547B67">
        <w:rPr>
          <w:rFonts w:ascii="Times New Roman" w:hAnsi="Times New Roman" w:cs="Times New Roman"/>
          <w:sz w:val="24"/>
          <w:szCs w:val="24"/>
        </w:rPr>
        <w:t>.</w:t>
      </w:r>
      <w:r w:rsidR="00AB2807">
        <w:rPr>
          <w:rFonts w:ascii="Times New Roman" w:hAnsi="Times New Roman" w:cs="Times New Roman"/>
          <w:sz w:val="24"/>
          <w:szCs w:val="24"/>
        </w:rPr>
        <w:t>7</w:t>
      </w:r>
      <w:r w:rsidRPr="00547B67">
        <w:rPr>
          <w:rFonts w:ascii="Times New Roman" w:hAnsi="Times New Roman" w:cs="Times New Roman"/>
          <w:sz w:val="24"/>
          <w:szCs w:val="24"/>
        </w:rPr>
        <w:t xml:space="preserve"> </w:t>
      </w:r>
      <w:r w:rsidR="00AB2807">
        <w:rPr>
          <w:rFonts w:ascii="Times New Roman" w:hAnsi="Times New Roman" w:cs="Times New Roman"/>
          <w:sz w:val="24"/>
          <w:szCs w:val="24"/>
        </w:rPr>
        <w:t>Декларация за безпристрастност и поверителност</w:t>
      </w:r>
    </w:p>
    <w:p w14:paraId="5E42ABFD" w14:textId="4A8C4CD8" w:rsidR="00746F38" w:rsidRPr="00547B67" w:rsidRDefault="00746F38"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A53E1F">
        <w:rPr>
          <w:rFonts w:ascii="Times New Roman" w:hAnsi="Times New Roman" w:cs="Times New Roman"/>
          <w:sz w:val="24"/>
          <w:szCs w:val="24"/>
        </w:rPr>
        <w:t>3</w:t>
      </w:r>
      <w:r w:rsidRPr="00547B67">
        <w:rPr>
          <w:rFonts w:ascii="Times New Roman" w:hAnsi="Times New Roman" w:cs="Times New Roman"/>
          <w:sz w:val="24"/>
          <w:szCs w:val="24"/>
        </w:rPr>
        <w:t>.</w:t>
      </w:r>
      <w:r w:rsidR="00A53E1F">
        <w:rPr>
          <w:rFonts w:ascii="Times New Roman" w:hAnsi="Times New Roman" w:cs="Times New Roman"/>
          <w:sz w:val="24"/>
          <w:szCs w:val="24"/>
        </w:rPr>
        <w:t>8</w:t>
      </w:r>
      <w:r w:rsidRPr="00547B67">
        <w:rPr>
          <w:rFonts w:ascii="Times New Roman" w:hAnsi="Times New Roman" w:cs="Times New Roman"/>
          <w:sz w:val="24"/>
          <w:szCs w:val="24"/>
        </w:rPr>
        <w:t xml:space="preserve"> </w:t>
      </w:r>
      <w:r w:rsidR="00A53E1F">
        <w:rPr>
          <w:rFonts w:ascii="Times New Roman" w:hAnsi="Times New Roman" w:cs="Times New Roman"/>
          <w:sz w:val="24"/>
          <w:szCs w:val="24"/>
        </w:rPr>
        <w:t>Протокол от разглеждане и оценка на офертите</w:t>
      </w:r>
    </w:p>
    <w:p w14:paraId="3ECCE273" w14:textId="23BE55E1" w:rsidR="00323866" w:rsidRPr="00547B67" w:rsidRDefault="00323866" w:rsidP="00331F34">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4177E7">
        <w:rPr>
          <w:rFonts w:ascii="Times New Roman" w:hAnsi="Times New Roman" w:cs="Times New Roman"/>
          <w:sz w:val="24"/>
          <w:szCs w:val="24"/>
        </w:rPr>
        <w:t>3</w:t>
      </w:r>
      <w:r w:rsidRPr="00547B67">
        <w:rPr>
          <w:rFonts w:ascii="Times New Roman" w:hAnsi="Times New Roman" w:cs="Times New Roman"/>
          <w:sz w:val="24"/>
          <w:szCs w:val="24"/>
        </w:rPr>
        <w:t>.</w:t>
      </w:r>
      <w:r w:rsidR="004177E7">
        <w:rPr>
          <w:rFonts w:ascii="Times New Roman" w:hAnsi="Times New Roman" w:cs="Times New Roman"/>
          <w:sz w:val="24"/>
          <w:szCs w:val="24"/>
        </w:rPr>
        <w:t>9</w:t>
      </w:r>
      <w:r w:rsidRPr="00547B67">
        <w:rPr>
          <w:rFonts w:ascii="Times New Roman" w:hAnsi="Times New Roman" w:cs="Times New Roman"/>
          <w:sz w:val="24"/>
          <w:szCs w:val="24"/>
        </w:rPr>
        <w:t xml:space="preserve"> </w:t>
      </w:r>
      <w:r w:rsidR="004177E7">
        <w:rPr>
          <w:rFonts w:ascii="Times New Roman" w:hAnsi="Times New Roman" w:cs="Times New Roman"/>
          <w:sz w:val="24"/>
          <w:szCs w:val="24"/>
        </w:rPr>
        <w:t>Решение за прекратяване на процедура</w:t>
      </w:r>
    </w:p>
    <w:p w14:paraId="551831F0" w14:textId="66E82635" w:rsidR="00236611" w:rsidRPr="00547B67" w:rsidRDefault="00236611" w:rsidP="004177E7">
      <w:pPr>
        <w:pStyle w:val="ListParagraph"/>
        <w:numPr>
          <w:ilvl w:val="0"/>
          <w:numId w:val="7"/>
        </w:numPr>
        <w:spacing w:after="0" w:line="240" w:lineRule="auto"/>
        <w:jc w:val="both"/>
        <w:rPr>
          <w:rFonts w:ascii="Times New Roman" w:hAnsi="Times New Roman" w:cs="Times New Roman"/>
          <w:sz w:val="24"/>
          <w:szCs w:val="24"/>
        </w:rPr>
      </w:pPr>
      <w:r w:rsidRPr="00547B67">
        <w:rPr>
          <w:rFonts w:ascii="Times New Roman" w:hAnsi="Times New Roman" w:cs="Times New Roman"/>
          <w:sz w:val="24"/>
          <w:szCs w:val="24"/>
        </w:rPr>
        <w:t xml:space="preserve">Образец </w:t>
      </w:r>
      <w:r w:rsidR="004177E7">
        <w:rPr>
          <w:rFonts w:ascii="Times New Roman" w:hAnsi="Times New Roman" w:cs="Times New Roman"/>
          <w:sz w:val="24"/>
          <w:szCs w:val="24"/>
        </w:rPr>
        <w:t>3</w:t>
      </w:r>
      <w:r w:rsidRPr="00547B67">
        <w:rPr>
          <w:rFonts w:ascii="Times New Roman" w:hAnsi="Times New Roman" w:cs="Times New Roman"/>
          <w:sz w:val="24"/>
          <w:szCs w:val="24"/>
        </w:rPr>
        <w:t>.</w:t>
      </w:r>
      <w:r w:rsidR="004177E7">
        <w:rPr>
          <w:rFonts w:ascii="Times New Roman" w:hAnsi="Times New Roman" w:cs="Times New Roman"/>
          <w:sz w:val="24"/>
          <w:szCs w:val="24"/>
        </w:rPr>
        <w:t>10</w:t>
      </w:r>
      <w:r w:rsidRPr="00547B67">
        <w:rPr>
          <w:rFonts w:ascii="Times New Roman" w:hAnsi="Times New Roman" w:cs="Times New Roman"/>
          <w:sz w:val="24"/>
          <w:szCs w:val="24"/>
        </w:rPr>
        <w:t xml:space="preserve"> </w:t>
      </w:r>
      <w:r w:rsidR="004177E7" w:rsidRPr="004177E7">
        <w:rPr>
          <w:rFonts w:ascii="Times New Roman" w:hAnsi="Times New Roman" w:cs="Times New Roman"/>
          <w:sz w:val="24"/>
          <w:szCs w:val="24"/>
        </w:rPr>
        <w:t>Класификация на териториалните единици за статистически цели в България (NUTS)</w:t>
      </w:r>
    </w:p>
    <w:p w14:paraId="6E9395AB" w14:textId="65E0AACB" w:rsidR="00F8732B" w:rsidRPr="00547B67" w:rsidRDefault="00F8732B" w:rsidP="004177E7">
      <w:pPr>
        <w:pStyle w:val="ListParagraph"/>
        <w:spacing w:after="0" w:line="240" w:lineRule="auto"/>
        <w:jc w:val="both"/>
        <w:rPr>
          <w:rFonts w:ascii="Times New Roman" w:hAnsi="Times New Roman" w:cs="Times New Roman"/>
          <w:color w:val="000000" w:themeColor="text1"/>
          <w:sz w:val="24"/>
          <w:szCs w:val="24"/>
        </w:rPr>
      </w:pPr>
    </w:p>
    <w:sectPr w:rsidR="00F8732B" w:rsidRPr="00547B67" w:rsidSect="00AD2DF1">
      <w:pgSz w:w="11906" w:h="16838" w:code="9"/>
      <w:pgMar w:top="1077" w:right="1134" w:bottom="1077" w:left="1134" w:header="397"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B7C0A" w16cex:dateUtc="2024-04-18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8C987E" w16cid:durableId="29CB7C0A"/>
  <w16cid:commentId w16cid:paraId="501687E6" w16cid:durableId="29CB6C1A"/>
  <w16cid:commentId w16cid:paraId="0B6875A6" w16cid:durableId="29CB6C1B"/>
  <w16cid:commentId w16cid:paraId="5E8FE381" w16cid:durableId="29CB6C1C"/>
  <w16cid:commentId w16cid:paraId="5117BDFA" w16cid:durableId="29CB6C1D"/>
  <w16cid:commentId w16cid:paraId="16E0122A" w16cid:durableId="29CB6C1E"/>
  <w16cid:commentId w16cid:paraId="43B53A55" w16cid:durableId="29CB6C1F"/>
  <w16cid:commentId w16cid:paraId="1A8BA8DF" w16cid:durableId="29CB6C20"/>
  <w16cid:commentId w16cid:paraId="7ADA2C41" w16cid:durableId="29CB6C21"/>
  <w16cid:commentId w16cid:paraId="1EE0B120" w16cid:durableId="29CB6C22"/>
  <w16cid:commentId w16cid:paraId="2CF7E7AD" w16cid:durableId="29CB6C23"/>
  <w16cid:commentId w16cid:paraId="3D7FA387" w16cid:durableId="29CB6C24"/>
  <w16cid:commentId w16cid:paraId="64B1370D" w16cid:durableId="29CB6C25"/>
  <w16cid:commentId w16cid:paraId="7D99D2B9" w16cid:durableId="29CB6C26"/>
  <w16cid:commentId w16cid:paraId="1135FDB8" w16cid:durableId="29CB6C27"/>
  <w16cid:commentId w16cid:paraId="5F532EB8" w16cid:durableId="29CB6C28"/>
  <w16cid:commentId w16cid:paraId="15342F80" w16cid:durableId="29CB6C29"/>
  <w16cid:commentId w16cid:paraId="0E0EEF22" w16cid:durableId="29CB6C2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4C4DD" w14:textId="77777777" w:rsidR="00764E7A" w:rsidRDefault="00764E7A" w:rsidP="00F16E1E">
      <w:pPr>
        <w:spacing w:after="0" w:line="240" w:lineRule="auto"/>
      </w:pPr>
      <w:r>
        <w:separator/>
      </w:r>
    </w:p>
  </w:endnote>
  <w:endnote w:type="continuationSeparator" w:id="0">
    <w:p w14:paraId="090AC4B3" w14:textId="77777777" w:rsidR="00764E7A" w:rsidRDefault="00764E7A" w:rsidP="00F16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EA2E1" w14:textId="0E9EF53A" w:rsidR="003D00B7" w:rsidRPr="009F379B" w:rsidRDefault="003D00B7" w:rsidP="00DD18FB">
    <w:pPr>
      <w:pStyle w:val="Footer"/>
      <w:ind w:right="-864"/>
      <w:jc w:val="both"/>
      <w:rPr>
        <w:rFonts w:ascii="Times New Roman" w:hAnsi="Times New Roman" w:cs="Times New Roman"/>
      </w:rPr>
    </w:pPr>
    <w:r w:rsidRPr="000049BB">
      <w:rPr>
        <w:rStyle w:val="Style2Char"/>
        <w:sz w:val="20"/>
        <w:szCs w:val="20"/>
      </w:rPr>
      <w:t>Версия 1 (</w:t>
    </w:r>
    <w:r w:rsidR="00AD0510">
      <w:rPr>
        <w:rStyle w:val="Style2Char"/>
        <w:sz w:val="20"/>
        <w:szCs w:val="20"/>
      </w:rPr>
      <w:t>Май</w:t>
    </w:r>
    <w:r w:rsidRPr="000049BB">
      <w:rPr>
        <w:rStyle w:val="Style2Char"/>
        <w:sz w:val="20"/>
        <w:szCs w:val="20"/>
      </w:rPr>
      <w:t xml:space="preserve"> 2024 г.)                                                                                                                               </w:t>
    </w:r>
    <w:r w:rsidRPr="009F379B">
      <w:rPr>
        <w:noProof/>
        <w:lang w:eastAsia="bg-BG"/>
      </w:rPr>
      <mc:AlternateContent>
        <mc:Choice Requires="wps">
          <w:drawing>
            <wp:inline distT="0" distB="0" distL="0" distR="0" wp14:anchorId="789C1954" wp14:editId="1784A341">
              <wp:extent cx="400050" cy="171450"/>
              <wp:effectExtent l="0" t="0" r="19050" b="19050"/>
              <wp:docPr id="9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71450"/>
                      </a:xfrm>
                      <a:prstGeom prst="rect">
                        <a:avLst/>
                      </a:prstGeom>
                      <a:solidFill>
                        <a:schemeClr val="accent6">
                          <a:lumMod val="60000"/>
                          <a:lumOff val="40000"/>
                        </a:schemeClr>
                      </a:solidFill>
                      <a:ln>
                        <a:solidFill>
                          <a:schemeClr val="accent6">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187834AA" w14:textId="5A3F9FFE" w:rsidR="003D00B7" w:rsidRPr="00D44A27" w:rsidRDefault="003D00B7"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7D1004" w:rsidRPr="007D1004">
                            <w:rPr>
                              <w:rFonts w:ascii="Times New Roman" w:hAnsi="Times New Roman" w:cs="Times New Roman"/>
                              <w:bCs/>
                              <w:noProof/>
                              <w:szCs w:val="20"/>
                            </w:rPr>
                            <w:t>28</w:t>
                          </w:r>
                          <w:r w:rsidRPr="00D44A27">
                            <w:rPr>
                              <w:rFonts w:ascii="Times New Roman" w:hAnsi="Times New Roman" w:cs="Times New Roman"/>
                              <w:bCs/>
                              <w:szCs w:val="20"/>
                            </w:rPr>
                            <w:fldChar w:fldCharType="end"/>
                          </w:r>
                        </w:p>
                      </w:txbxContent>
                    </wps:txbx>
                    <wps:bodyPr rot="0" vert="horz" wrap="square" lIns="0" tIns="0" rIns="0" bIns="0" anchor="t" anchorCtr="0" upright="1">
                      <a:noAutofit/>
                    </wps:bodyPr>
                  </wps:wsp>
                </a:graphicData>
              </a:graphic>
            </wp:inline>
          </w:drawing>
        </mc:Choice>
        <mc:Fallback>
          <w:pict>
            <v:shapetype w14:anchorId="789C1954" id="_x0000_t202" coordsize="21600,21600" o:spt="202" path="m,l,21600r21600,l21600,xe">
              <v:stroke joinstyle="miter"/>
              <v:path gradientshapeok="t" o:connecttype="rect"/>
            </v:shapetype>
            <v:shape id="Text Box 1" o:spid="_x0000_s1026" type="#_x0000_t202" style="width:3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" fillcolor="#a8d08d [1945]" strokecolor="#a8d08d [1945]" strokeweight="1pt">
              <v:textbox inset="0,0,0,0">
                <w:txbxContent>
                  <w:p w14:paraId="187834AA" w14:textId="5A3F9FFE" w:rsidR="003D00B7" w:rsidRPr="00D44A27" w:rsidRDefault="003D00B7" w:rsidP="0081685B">
                    <w:pPr>
                      <w:shd w:val="clear" w:color="auto" w:fill="A8D08D" w:themeFill="accent6" w:themeFillTint="99"/>
                      <w:spacing w:after="0"/>
                      <w:jc w:val="center"/>
                      <w:rPr>
                        <w:rFonts w:ascii="Times New Roman" w:hAnsi="Times New Roman" w:cs="Times New Roman"/>
                        <w:szCs w:val="20"/>
                      </w:rPr>
                    </w:pPr>
                    <w:r w:rsidRPr="00D44A27">
                      <w:rPr>
                        <w:rFonts w:ascii="Times New Roman" w:hAnsi="Times New Roman" w:cs="Times New Roman"/>
                        <w:szCs w:val="20"/>
                      </w:rPr>
                      <w:fldChar w:fldCharType="begin"/>
                    </w:r>
                    <w:r w:rsidRPr="00D44A27">
                      <w:rPr>
                        <w:rFonts w:ascii="Times New Roman" w:hAnsi="Times New Roman" w:cs="Times New Roman"/>
                        <w:sz w:val="20"/>
                        <w:szCs w:val="20"/>
                      </w:rPr>
                      <w:instrText>PAGE    \* MERGEFORMAT</w:instrText>
                    </w:r>
                    <w:r w:rsidRPr="00D44A27">
                      <w:rPr>
                        <w:rFonts w:ascii="Times New Roman" w:hAnsi="Times New Roman" w:cs="Times New Roman"/>
                        <w:szCs w:val="20"/>
                      </w:rPr>
                      <w:fldChar w:fldCharType="separate"/>
                    </w:r>
                    <w:r w:rsidR="007D1004" w:rsidRPr="007D1004">
                      <w:rPr>
                        <w:rFonts w:ascii="Times New Roman" w:hAnsi="Times New Roman" w:cs="Times New Roman"/>
                        <w:bCs/>
                        <w:noProof/>
                        <w:szCs w:val="20"/>
                      </w:rPr>
                      <w:t>28</w:t>
                    </w:r>
                    <w:r w:rsidRPr="00D44A27">
                      <w:rPr>
                        <w:rFonts w:ascii="Times New Roman" w:hAnsi="Times New Roman" w:cs="Times New Roman"/>
                        <w:bCs/>
                        <w:szCs w:val="20"/>
                      </w:rPr>
                      <w:fldChar w:fldCharType="end"/>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0330A" w14:textId="77777777" w:rsidR="00764E7A" w:rsidRDefault="00764E7A" w:rsidP="00F16E1E">
      <w:pPr>
        <w:spacing w:after="0" w:line="240" w:lineRule="auto"/>
      </w:pPr>
      <w:r>
        <w:separator/>
      </w:r>
    </w:p>
  </w:footnote>
  <w:footnote w:type="continuationSeparator" w:id="0">
    <w:p w14:paraId="6E0F3FF8" w14:textId="77777777" w:rsidR="00764E7A" w:rsidRDefault="00764E7A" w:rsidP="00F16E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topFromText="573" w:vertAnchor="page" w:horzAnchor="margin" w:tblpXSpec="center" w:tblpYSpec="top"/>
      <w:tblOverlap w:val="never"/>
      <w:tblW w:w="10490" w:type="dxa"/>
      <w:tblLayout w:type="fixed"/>
      <w:tblLook w:val="01E0" w:firstRow="1" w:lastRow="1" w:firstColumn="1" w:lastColumn="1" w:noHBand="0" w:noVBand="0"/>
    </w:tblPr>
    <w:tblGrid>
      <w:gridCol w:w="10490"/>
    </w:tblGrid>
    <w:tr w:rsidR="003D00B7" w14:paraId="3956359D" w14:textId="77777777" w:rsidTr="0081685B">
      <w:trPr>
        <w:trHeight w:val="851"/>
      </w:trPr>
      <w:tc>
        <w:tcPr>
          <w:tcW w:w="10490" w:type="dxa"/>
          <w:tcBorders>
            <w:left w:val="nil"/>
            <w:bottom w:val="double" w:sz="4" w:space="0" w:color="99CC00"/>
            <w:right w:val="nil"/>
          </w:tcBorders>
          <w:vAlign w:val="bottom"/>
        </w:tcPr>
        <w:p w14:paraId="1AA4A4E2" w14:textId="77777777" w:rsidR="003D00B7" w:rsidRDefault="003D00B7" w:rsidP="00DA2790">
          <w:pPr>
            <w:pStyle w:val="Header"/>
            <w:rPr>
              <w:noProof/>
              <w:lang w:eastAsia="bg-BG"/>
            </w:rPr>
          </w:pPr>
        </w:p>
      </w:tc>
    </w:tr>
  </w:tbl>
  <w:p w14:paraId="3B5394C3" w14:textId="77777777" w:rsidR="003D00B7" w:rsidRPr="00DA2790" w:rsidRDefault="003D00B7" w:rsidP="00DA2790">
    <w:pPr>
      <w:pStyle w:val="Header"/>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95D12" w14:textId="77777777" w:rsidR="003D00B7" w:rsidRPr="00CE7C9A" w:rsidRDefault="003D00B7" w:rsidP="00CE7C9A">
    <w:pPr>
      <w:pStyle w:val="Header"/>
    </w:pPr>
    <w:r>
      <w:rPr>
        <w:rFonts w:asciiTheme="majorHAnsi" w:eastAsiaTheme="majorEastAsia" w:hAnsiTheme="majorHAnsi" w:cstheme="majorBidi"/>
        <w:noProof/>
        <w:sz w:val="76"/>
        <w:szCs w:val="72"/>
        <w:lang w:eastAsia="bg-BG"/>
      </w:rPr>
      <mc:AlternateContent>
        <mc:Choice Requires="wps">
          <w:drawing>
            <wp:anchor distT="0" distB="0" distL="114300" distR="114300" simplePos="0" relativeHeight="251659264" behindDoc="0" locked="0" layoutInCell="0" allowOverlap="0" wp14:anchorId="5677B247" wp14:editId="48FF3A70">
              <wp:simplePos x="0" y="0"/>
              <wp:positionH relativeFrom="page">
                <wp:posOffset>722630</wp:posOffset>
              </wp:positionH>
              <wp:positionV relativeFrom="page">
                <wp:posOffset>553085</wp:posOffset>
              </wp:positionV>
              <wp:extent cx="6248400" cy="1285875"/>
              <wp:effectExtent l="0" t="0" r="0" b="5715"/>
              <wp:wrapTopAndBottom/>
              <wp:docPr id="3" name="Text Box 3" descr="Company contact information"/>
              <wp:cNvGraphicFramePr/>
              <a:graphic xmlns:a="http://schemas.openxmlformats.org/drawingml/2006/main">
                <a:graphicData uri="http://schemas.microsoft.com/office/word/2010/wordprocessingShape">
                  <wps:wsp>
                    <wps:cNvSpPr txBox="1"/>
                    <wps:spPr>
                      <a:xfrm>
                        <a:off x="0" y="0"/>
                        <a:ext cx="6248400" cy="1285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3D00B7" w14:paraId="63FC25A4" w14:textId="77777777" w:rsidTr="00D7068D">
                            <w:tc>
                              <w:tcPr>
                                <w:tcW w:w="4748" w:type="dxa"/>
                              </w:tcPr>
                              <w:p w14:paraId="6480AFCB" w14:textId="77777777" w:rsidR="003D00B7" w:rsidRDefault="003D00B7" w:rsidP="00D7068D">
                                <w:pPr>
                                  <w:pStyle w:val="Header"/>
                                </w:pPr>
                                <w:r w:rsidRPr="00677D4C">
                                  <w:rPr>
                                    <w:i/>
                                    <w:noProof/>
                                    <w:lang w:eastAsia="bg-BG"/>
                                  </w:rPr>
                                  <w:drawing>
                                    <wp:inline distT="0" distB="0" distL="0" distR="0" wp14:anchorId="35804DCB" wp14:editId="16353359">
                                      <wp:extent cx="2009775" cy="46609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37E4EA45" w14:textId="77777777" w:rsidR="003D00B7" w:rsidRDefault="003D00B7" w:rsidP="00D7068D">
                                <w:pPr>
                                  <w:pStyle w:val="Header"/>
                                  <w:jc w:val="right"/>
                                </w:pPr>
                                <w:r>
                                  <w:rPr>
                                    <w:noProof/>
                                    <w:lang w:eastAsia="bg-BG"/>
                                  </w:rPr>
                                  <w:drawing>
                                    <wp:inline distT="0" distB="0" distL="0" distR="0" wp14:anchorId="11FFA591" wp14:editId="177F630D">
                                      <wp:extent cx="2314575" cy="657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5B3CF6D8" w14:textId="77777777" w:rsidR="003D00B7" w:rsidRDefault="003D00B7" w:rsidP="00364D59"/>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80400</wp14:pctWidth>
              </wp14:sizeRelH>
              <wp14:sizeRelV relativeFrom="page">
                <wp14:pctHeight>15000</wp14:pctHeight>
              </wp14:sizeRelV>
            </wp:anchor>
          </w:drawing>
        </mc:Choice>
        <mc:Fallback>
          <w:pict>
            <v:shapetype w14:anchorId="5677B247" id="_x0000_t202" coordsize="21600,21600" o:spt="202" path="m,l,21600r21600,l21600,xe">
              <v:stroke joinstyle="miter"/>
              <v:path gradientshapeok="t" o:connecttype="rect"/>
            </v:shapetype>
            <v:shape id="Text Box 3" o:spid="_x0000_s1027" type="#_x0000_t202" alt="Company contact information" style="position:absolute;margin-left:56.9pt;margin-top:43.55pt;width:492pt;height:101.25pt;z-index:251659264;visibility:visible;mso-wrap-style:square;mso-width-percent:804;mso-height-percent:150;mso-wrap-distance-left:9pt;mso-wrap-distance-top:0;mso-wrap-distance-right:9pt;mso-wrap-distance-bottom:0;mso-position-horizontal:absolute;mso-position-horizontal-relative:page;mso-position-vertical:absolute;mso-position-vertical-relative:page;mso-width-percent:804;mso-height-percent:1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" o:allowincell="f" o:allowoverlap="f" filled="f" stroked="f" strokeweight=".5pt">
              <v:textbox style="mso-fit-shape-to-text:t" inset="0,0,0,0">
                <w:txbxContent>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3D00B7" w14:paraId="63FC25A4" w14:textId="77777777" w:rsidTr="00D7068D">
                      <w:tc>
                        <w:tcPr>
                          <w:tcW w:w="4748" w:type="dxa"/>
                        </w:tcPr>
                        <w:p w14:paraId="6480AFCB" w14:textId="77777777" w:rsidR="003D00B7" w:rsidRDefault="003D00B7" w:rsidP="00D7068D">
                          <w:pPr>
                            <w:pStyle w:val="Header"/>
                          </w:pPr>
                          <w:r w:rsidRPr="00677D4C">
                            <w:rPr>
                              <w:i/>
                              <w:noProof/>
                              <w:lang w:eastAsia="bg-BG"/>
                            </w:rPr>
                            <w:drawing>
                              <wp:inline distT="0" distB="0" distL="0" distR="0" wp14:anchorId="35804DCB" wp14:editId="16353359">
                                <wp:extent cx="2009775" cy="46609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37E4EA45" w14:textId="77777777" w:rsidR="003D00B7" w:rsidRDefault="003D00B7" w:rsidP="00D7068D">
                          <w:pPr>
                            <w:pStyle w:val="Header"/>
                            <w:jc w:val="right"/>
                          </w:pPr>
                          <w:r>
                            <w:rPr>
                              <w:noProof/>
                              <w:lang w:eastAsia="bg-BG"/>
                            </w:rPr>
                            <w:drawing>
                              <wp:inline distT="0" distB="0" distL="0" distR="0" wp14:anchorId="11FFA591" wp14:editId="177F630D">
                                <wp:extent cx="2314575" cy="657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5B3CF6D8" w14:textId="77777777" w:rsidR="003D00B7" w:rsidRDefault="003D00B7" w:rsidP="00364D59"/>
                </w:txbxContent>
              </v:textbox>
              <w10:wrap type="topAndBottom"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6.5pt;height:145.5pt" o:bullet="t">
        <v:imagedata r:id="rId1" o:title="Untitled"/>
      </v:shape>
    </w:pict>
  </w:numPicBullet>
  <w:abstractNum w:abstractNumId="0" w15:restartNumberingAfterBreak="0">
    <w:nsid w:val="01320E01"/>
    <w:multiLevelType w:val="hybridMultilevel"/>
    <w:tmpl w:val="C34A814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6B91AC7"/>
    <w:multiLevelType w:val="multilevel"/>
    <w:tmpl w:val="7DDCCDD0"/>
    <w:lvl w:ilvl="0">
      <w:start w:val="1"/>
      <w:numFmt w:val="decimal"/>
      <w:lvlText w:val="%1."/>
      <w:lvlJc w:val="left"/>
      <w:pPr>
        <w:ind w:left="530" w:hanging="360"/>
      </w:pPr>
      <w:rPr>
        <w:rFonts w:ascii="Times New Roman" w:eastAsiaTheme="minorHAnsi" w:hAnsi="Times New Roman" w:hint="default"/>
        <w:color w:val="0563C1" w:themeColor="hyperlink"/>
        <w:sz w:val="23"/>
        <w:u w:val="single"/>
      </w:rPr>
    </w:lvl>
    <w:lvl w:ilvl="1">
      <w:start w:val="1"/>
      <w:numFmt w:val="decimal"/>
      <w:isLgl/>
      <w:lvlText w:val="%1.%2."/>
      <w:lvlJc w:val="left"/>
      <w:pPr>
        <w:ind w:left="700" w:hanging="360"/>
      </w:pPr>
      <w:rPr>
        <w:rFonts w:ascii="Times New Roman" w:eastAsiaTheme="minorHAnsi" w:hAnsi="Times New Roman" w:hint="default"/>
        <w:color w:val="0563C1" w:themeColor="hyperlink"/>
        <w:sz w:val="23"/>
        <w:u w:val="single"/>
      </w:rPr>
    </w:lvl>
    <w:lvl w:ilvl="2">
      <w:start w:val="1"/>
      <w:numFmt w:val="decimal"/>
      <w:isLgl/>
      <w:lvlText w:val="%1.%2.%3."/>
      <w:lvlJc w:val="left"/>
      <w:pPr>
        <w:ind w:left="1230" w:hanging="720"/>
      </w:pPr>
      <w:rPr>
        <w:rFonts w:ascii="Times New Roman" w:eastAsiaTheme="minorHAnsi" w:hAnsi="Times New Roman" w:hint="default"/>
        <w:color w:val="0563C1" w:themeColor="hyperlink"/>
        <w:sz w:val="23"/>
        <w:u w:val="single"/>
      </w:rPr>
    </w:lvl>
    <w:lvl w:ilvl="3">
      <w:start w:val="1"/>
      <w:numFmt w:val="decimal"/>
      <w:isLgl/>
      <w:lvlText w:val="%1.%2.%3.%4."/>
      <w:lvlJc w:val="left"/>
      <w:pPr>
        <w:ind w:left="1400" w:hanging="720"/>
      </w:pPr>
      <w:rPr>
        <w:rFonts w:ascii="Times New Roman" w:eastAsiaTheme="minorHAnsi" w:hAnsi="Times New Roman" w:hint="default"/>
        <w:color w:val="0563C1" w:themeColor="hyperlink"/>
        <w:sz w:val="23"/>
        <w:u w:val="single"/>
      </w:rPr>
    </w:lvl>
    <w:lvl w:ilvl="4">
      <w:start w:val="1"/>
      <w:numFmt w:val="decimal"/>
      <w:isLgl/>
      <w:lvlText w:val="%1.%2.%3.%4.%5."/>
      <w:lvlJc w:val="left"/>
      <w:pPr>
        <w:ind w:left="1930" w:hanging="1080"/>
      </w:pPr>
      <w:rPr>
        <w:rFonts w:ascii="Times New Roman" w:eastAsiaTheme="minorHAnsi" w:hAnsi="Times New Roman" w:hint="default"/>
        <w:color w:val="0563C1" w:themeColor="hyperlink"/>
        <w:sz w:val="23"/>
        <w:u w:val="single"/>
      </w:rPr>
    </w:lvl>
    <w:lvl w:ilvl="5">
      <w:start w:val="1"/>
      <w:numFmt w:val="decimal"/>
      <w:isLgl/>
      <w:lvlText w:val="%1.%2.%3.%4.%5.%6."/>
      <w:lvlJc w:val="left"/>
      <w:pPr>
        <w:ind w:left="2100" w:hanging="1080"/>
      </w:pPr>
      <w:rPr>
        <w:rFonts w:ascii="Times New Roman" w:eastAsiaTheme="minorHAnsi" w:hAnsi="Times New Roman" w:hint="default"/>
        <w:color w:val="0563C1" w:themeColor="hyperlink"/>
        <w:sz w:val="23"/>
        <w:u w:val="single"/>
      </w:rPr>
    </w:lvl>
    <w:lvl w:ilvl="6">
      <w:start w:val="1"/>
      <w:numFmt w:val="decimal"/>
      <w:isLgl/>
      <w:lvlText w:val="%1.%2.%3.%4.%5.%6.%7."/>
      <w:lvlJc w:val="left"/>
      <w:pPr>
        <w:ind w:left="2630" w:hanging="1440"/>
      </w:pPr>
      <w:rPr>
        <w:rFonts w:ascii="Times New Roman" w:eastAsiaTheme="minorHAnsi" w:hAnsi="Times New Roman" w:hint="default"/>
        <w:color w:val="0563C1" w:themeColor="hyperlink"/>
        <w:sz w:val="23"/>
        <w:u w:val="single"/>
      </w:rPr>
    </w:lvl>
    <w:lvl w:ilvl="7">
      <w:start w:val="1"/>
      <w:numFmt w:val="decimal"/>
      <w:isLgl/>
      <w:lvlText w:val="%1.%2.%3.%4.%5.%6.%7.%8."/>
      <w:lvlJc w:val="left"/>
      <w:pPr>
        <w:ind w:left="2800" w:hanging="1440"/>
      </w:pPr>
      <w:rPr>
        <w:rFonts w:ascii="Times New Roman" w:eastAsiaTheme="minorHAnsi" w:hAnsi="Times New Roman" w:hint="default"/>
        <w:color w:val="0563C1" w:themeColor="hyperlink"/>
        <w:sz w:val="23"/>
        <w:u w:val="single"/>
      </w:rPr>
    </w:lvl>
    <w:lvl w:ilvl="8">
      <w:start w:val="1"/>
      <w:numFmt w:val="decimal"/>
      <w:isLgl/>
      <w:lvlText w:val="%1.%2.%3.%4.%5.%6.%7.%8.%9."/>
      <w:lvlJc w:val="left"/>
      <w:pPr>
        <w:ind w:left="3330" w:hanging="1800"/>
      </w:pPr>
      <w:rPr>
        <w:rFonts w:ascii="Times New Roman" w:eastAsiaTheme="minorHAnsi" w:hAnsi="Times New Roman" w:hint="default"/>
        <w:color w:val="0563C1" w:themeColor="hyperlink"/>
        <w:sz w:val="23"/>
        <w:u w:val="single"/>
      </w:rPr>
    </w:lvl>
  </w:abstractNum>
  <w:abstractNum w:abstractNumId="2" w15:restartNumberingAfterBreak="0">
    <w:nsid w:val="0A2D04D9"/>
    <w:multiLevelType w:val="hybridMultilevel"/>
    <w:tmpl w:val="33A806CA"/>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95329B9"/>
    <w:multiLevelType w:val="hybridMultilevel"/>
    <w:tmpl w:val="A9E0955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B6411EA"/>
    <w:multiLevelType w:val="multilevel"/>
    <w:tmpl w:val="36026B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33192F"/>
    <w:multiLevelType w:val="multilevel"/>
    <w:tmpl w:val="B32625A6"/>
    <w:lvl w:ilvl="0">
      <w:start w:val="1"/>
      <w:numFmt w:val="decimal"/>
      <w:lvlText w:val="%1."/>
      <w:lvlJc w:val="left"/>
      <w:pPr>
        <w:ind w:left="1070"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2150" w:hanging="144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870" w:hanging="216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1CB16CB3"/>
    <w:multiLevelType w:val="hybridMultilevel"/>
    <w:tmpl w:val="B0820E7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267CA2"/>
    <w:multiLevelType w:val="hybridMultilevel"/>
    <w:tmpl w:val="33BE60A2"/>
    <w:lvl w:ilvl="0" w:tplc="9BA81840">
      <w:start w:val="7"/>
      <w:numFmt w:val="bullet"/>
      <w:lvlText w:val="-"/>
      <w:lvlJc w:val="left"/>
      <w:pPr>
        <w:ind w:left="720" w:hanging="360"/>
      </w:pPr>
      <w:rPr>
        <w:rFonts w:ascii="Verdana" w:eastAsia="Arial Unicode MS"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D41636"/>
    <w:multiLevelType w:val="hybridMultilevel"/>
    <w:tmpl w:val="141A93DA"/>
    <w:lvl w:ilvl="0" w:tplc="AD3A3CC8">
      <w:start w:val="1"/>
      <w:numFmt w:val="bullet"/>
      <w:lvlText w:val=""/>
      <w:lvlPicBulletId w:val="0"/>
      <w:lvlJc w:val="left"/>
      <w:pPr>
        <w:ind w:left="720" w:hanging="360"/>
      </w:pPr>
      <w:rPr>
        <w:rFonts w:ascii="Symbol" w:hAnsi="Symbol" w:hint="default"/>
        <w:color w:val="auto"/>
        <w:sz w:val="24"/>
        <w:szCs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10F7325"/>
    <w:multiLevelType w:val="hybridMultilevel"/>
    <w:tmpl w:val="22B003AE"/>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2130724B"/>
    <w:multiLevelType w:val="hybridMultilevel"/>
    <w:tmpl w:val="6F4C4024"/>
    <w:lvl w:ilvl="0" w:tplc="BF06D2B4">
      <w:start w:val="6"/>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2735AE5"/>
    <w:multiLevelType w:val="hybridMultilevel"/>
    <w:tmpl w:val="B85C342A"/>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22D5789D"/>
    <w:multiLevelType w:val="hybridMultilevel"/>
    <w:tmpl w:val="D3CE1C6A"/>
    <w:lvl w:ilvl="0" w:tplc="9612E04E">
      <w:start w:val="1"/>
      <w:numFmt w:val="upperRoman"/>
      <w:lvlText w:val="%1."/>
      <w:lvlJc w:val="left"/>
      <w:pPr>
        <w:ind w:left="1080" w:hanging="720"/>
      </w:pPr>
      <w:rPr>
        <w:rFonts w:ascii="Times New Roman" w:eastAsiaTheme="minorHAnsi" w:hAnsi="Times New Roman" w:hint="default"/>
        <w:color w:val="0563C1" w:themeColor="hyperlink"/>
        <w:sz w:val="23"/>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33A2DDA"/>
    <w:multiLevelType w:val="hybridMultilevel"/>
    <w:tmpl w:val="7AAEE5C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891050E"/>
    <w:multiLevelType w:val="multilevel"/>
    <w:tmpl w:val="E2F0AD4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2A6233E6"/>
    <w:multiLevelType w:val="multilevel"/>
    <w:tmpl w:val="CB889500"/>
    <w:lvl w:ilvl="0">
      <w:start w:val="1"/>
      <w:numFmt w:val="decimal"/>
      <w:lvlText w:val="%1."/>
      <w:lvlJc w:val="left"/>
      <w:pPr>
        <w:ind w:left="530" w:hanging="360"/>
      </w:pPr>
      <w:rPr>
        <w:rFonts w:ascii="Times New Roman" w:eastAsiaTheme="minorHAnsi" w:hAnsi="Times New Roman" w:hint="default"/>
        <w:color w:val="0563C1" w:themeColor="hyperlink"/>
        <w:sz w:val="23"/>
        <w:u w:val="single"/>
      </w:rPr>
    </w:lvl>
    <w:lvl w:ilvl="1">
      <w:start w:val="1"/>
      <w:numFmt w:val="decimal"/>
      <w:isLgl/>
      <w:lvlText w:val="%1.%2."/>
      <w:lvlJc w:val="left"/>
      <w:pPr>
        <w:ind w:left="530" w:hanging="360"/>
      </w:pPr>
      <w:rPr>
        <w:rFonts w:ascii="Times New Roman" w:eastAsia="Calibri" w:hAnsi="Times New Roman" w:hint="default"/>
        <w:color w:val="0563C1" w:themeColor="hyperlink"/>
        <w:sz w:val="23"/>
        <w:u w:val="single"/>
      </w:rPr>
    </w:lvl>
    <w:lvl w:ilvl="2">
      <w:start w:val="1"/>
      <w:numFmt w:val="decimal"/>
      <w:isLgl/>
      <w:lvlText w:val="%1.%2.%3."/>
      <w:lvlJc w:val="left"/>
      <w:pPr>
        <w:ind w:left="890" w:hanging="720"/>
      </w:pPr>
      <w:rPr>
        <w:rFonts w:ascii="Times New Roman" w:eastAsia="Calibri" w:hAnsi="Times New Roman" w:hint="default"/>
        <w:color w:val="0563C1" w:themeColor="hyperlink"/>
        <w:sz w:val="23"/>
        <w:u w:val="single"/>
      </w:rPr>
    </w:lvl>
    <w:lvl w:ilvl="3">
      <w:start w:val="1"/>
      <w:numFmt w:val="decimal"/>
      <w:isLgl/>
      <w:lvlText w:val="%1.%2.%3.%4."/>
      <w:lvlJc w:val="left"/>
      <w:pPr>
        <w:ind w:left="890" w:hanging="720"/>
      </w:pPr>
      <w:rPr>
        <w:rFonts w:ascii="Times New Roman" w:eastAsia="Calibri" w:hAnsi="Times New Roman" w:hint="default"/>
        <w:color w:val="0563C1" w:themeColor="hyperlink"/>
        <w:sz w:val="23"/>
        <w:u w:val="single"/>
      </w:rPr>
    </w:lvl>
    <w:lvl w:ilvl="4">
      <w:start w:val="1"/>
      <w:numFmt w:val="decimal"/>
      <w:isLgl/>
      <w:lvlText w:val="%1.%2.%3.%4.%5."/>
      <w:lvlJc w:val="left"/>
      <w:pPr>
        <w:ind w:left="1250" w:hanging="1080"/>
      </w:pPr>
      <w:rPr>
        <w:rFonts w:ascii="Times New Roman" w:eastAsia="Calibri" w:hAnsi="Times New Roman" w:hint="default"/>
        <w:color w:val="0563C1" w:themeColor="hyperlink"/>
        <w:sz w:val="23"/>
        <w:u w:val="single"/>
      </w:rPr>
    </w:lvl>
    <w:lvl w:ilvl="5">
      <w:start w:val="1"/>
      <w:numFmt w:val="decimal"/>
      <w:isLgl/>
      <w:lvlText w:val="%1.%2.%3.%4.%5.%6."/>
      <w:lvlJc w:val="left"/>
      <w:pPr>
        <w:ind w:left="1250" w:hanging="1080"/>
      </w:pPr>
      <w:rPr>
        <w:rFonts w:ascii="Times New Roman" w:eastAsia="Calibri" w:hAnsi="Times New Roman" w:hint="default"/>
        <w:color w:val="0563C1" w:themeColor="hyperlink"/>
        <w:sz w:val="23"/>
        <w:u w:val="single"/>
      </w:rPr>
    </w:lvl>
    <w:lvl w:ilvl="6">
      <w:start w:val="1"/>
      <w:numFmt w:val="decimal"/>
      <w:isLgl/>
      <w:lvlText w:val="%1.%2.%3.%4.%5.%6.%7."/>
      <w:lvlJc w:val="left"/>
      <w:pPr>
        <w:ind w:left="1610" w:hanging="1440"/>
      </w:pPr>
      <w:rPr>
        <w:rFonts w:ascii="Times New Roman" w:eastAsia="Calibri" w:hAnsi="Times New Roman" w:hint="default"/>
        <w:color w:val="0563C1" w:themeColor="hyperlink"/>
        <w:sz w:val="23"/>
        <w:u w:val="single"/>
      </w:rPr>
    </w:lvl>
    <w:lvl w:ilvl="7">
      <w:start w:val="1"/>
      <w:numFmt w:val="decimal"/>
      <w:isLgl/>
      <w:lvlText w:val="%1.%2.%3.%4.%5.%6.%7.%8."/>
      <w:lvlJc w:val="left"/>
      <w:pPr>
        <w:ind w:left="1610" w:hanging="1440"/>
      </w:pPr>
      <w:rPr>
        <w:rFonts w:ascii="Times New Roman" w:eastAsia="Calibri" w:hAnsi="Times New Roman" w:hint="default"/>
        <w:color w:val="0563C1" w:themeColor="hyperlink"/>
        <w:sz w:val="23"/>
        <w:u w:val="single"/>
      </w:rPr>
    </w:lvl>
    <w:lvl w:ilvl="8">
      <w:start w:val="1"/>
      <w:numFmt w:val="decimal"/>
      <w:isLgl/>
      <w:lvlText w:val="%1.%2.%3.%4.%5.%6.%7.%8.%9."/>
      <w:lvlJc w:val="left"/>
      <w:pPr>
        <w:ind w:left="1970" w:hanging="1800"/>
      </w:pPr>
      <w:rPr>
        <w:rFonts w:ascii="Times New Roman" w:eastAsia="Calibri" w:hAnsi="Times New Roman" w:hint="default"/>
        <w:color w:val="0563C1" w:themeColor="hyperlink"/>
        <w:sz w:val="23"/>
        <w:u w:val="single"/>
      </w:rPr>
    </w:lvl>
  </w:abstractNum>
  <w:abstractNum w:abstractNumId="16" w15:restartNumberingAfterBreak="0">
    <w:nsid w:val="2AE96F0B"/>
    <w:multiLevelType w:val="hybridMultilevel"/>
    <w:tmpl w:val="7DF2416E"/>
    <w:lvl w:ilvl="0" w:tplc="A2C6112A">
      <w:numFmt w:val="bullet"/>
      <w:lvlText w:val="-"/>
      <w:lvlJc w:val="left"/>
      <w:pPr>
        <w:ind w:left="720" w:hanging="360"/>
      </w:pPr>
      <w:rPr>
        <w:rFonts w:ascii="Times New Roman" w:eastAsiaTheme="minorHAns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927A42"/>
    <w:multiLevelType w:val="hybridMultilevel"/>
    <w:tmpl w:val="F90C025A"/>
    <w:lvl w:ilvl="0" w:tplc="A2C6112A">
      <w:numFmt w:val="bullet"/>
      <w:lvlText w:val="-"/>
      <w:lvlJc w:val="left"/>
      <w:pPr>
        <w:ind w:left="2564" w:hanging="360"/>
      </w:pPr>
      <w:rPr>
        <w:rFonts w:ascii="Times New Roman" w:eastAsiaTheme="minorHAnsi" w:hAnsi="Times New Roman" w:cs="Times New Roman" w:hint="default"/>
      </w:rPr>
    </w:lvl>
    <w:lvl w:ilvl="1" w:tplc="04020003" w:tentative="1">
      <w:start w:val="1"/>
      <w:numFmt w:val="bullet"/>
      <w:lvlText w:val="o"/>
      <w:lvlJc w:val="left"/>
      <w:pPr>
        <w:ind w:left="3284" w:hanging="360"/>
      </w:pPr>
      <w:rPr>
        <w:rFonts w:ascii="Courier New" w:hAnsi="Courier New" w:cs="Courier New" w:hint="default"/>
      </w:rPr>
    </w:lvl>
    <w:lvl w:ilvl="2" w:tplc="04020005" w:tentative="1">
      <w:start w:val="1"/>
      <w:numFmt w:val="bullet"/>
      <w:lvlText w:val=""/>
      <w:lvlJc w:val="left"/>
      <w:pPr>
        <w:ind w:left="4004" w:hanging="360"/>
      </w:pPr>
      <w:rPr>
        <w:rFonts w:ascii="Wingdings" w:hAnsi="Wingdings" w:hint="default"/>
      </w:rPr>
    </w:lvl>
    <w:lvl w:ilvl="3" w:tplc="04020001" w:tentative="1">
      <w:start w:val="1"/>
      <w:numFmt w:val="bullet"/>
      <w:lvlText w:val=""/>
      <w:lvlJc w:val="left"/>
      <w:pPr>
        <w:ind w:left="4724" w:hanging="360"/>
      </w:pPr>
      <w:rPr>
        <w:rFonts w:ascii="Symbol" w:hAnsi="Symbol" w:hint="default"/>
      </w:rPr>
    </w:lvl>
    <w:lvl w:ilvl="4" w:tplc="04020003" w:tentative="1">
      <w:start w:val="1"/>
      <w:numFmt w:val="bullet"/>
      <w:lvlText w:val="o"/>
      <w:lvlJc w:val="left"/>
      <w:pPr>
        <w:ind w:left="5444" w:hanging="360"/>
      </w:pPr>
      <w:rPr>
        <w:rFonts w:ascii="Courier New" w:hAnsi="Courier New" w:cs="Courier New" w:hint="default"/>
      </w:rPr>
    </w:lvl>
    <w:lvl w:ilvl="5" w:tplc="04020005" w:tentative="1">
      <w:start w:val="1"/>
      <w:numFmt w:val="bullet"/>
      <w:lvlText w:val=""/>
      <w:lvlJc w:val="left"/>
      <w:pPr>
        <w:ind w:left="6164" w:hanging="360"/>
      </w:pPr>
      <w:rPr>
        <w:rFonts w:ascii="Wingdings" w:hAnsi="Wingdings" w:hint="default"/>
      </w:rPr>
    </w:lvl>
    <w:lvl w:ilvl="6" w:tplc="04020001" w:tentative="1">
      <w:start w:val="1"/>
      <w:numFmt w:val="bullet"/>
      <w:lvlText w:val=""/>
      <w:lvlJc w:val="left"/>
      <w:pPr>
        <w:ind w:left="6884" w:hanging="360"/>
      </w:pPr>
      <w:rPr>
        <w:rFonts w:ascii="Symbol" w:hAnsi="Symbol" w:hint="default"/>
      </w:rPr>
    </w:lvl>
    <w:lvl w:ilvl="7" w:tplc="04020003" w:tentative="1">
      <w:start w:val="1"/>
      <w:numFmt w:val="bullet"/>
      <w:lvlText w:val="o"/>
      <w:lvlJc w:val="left"/>
      <w:pPr>
        <w:ind w:left="7604" w:hanging="360"/>
      </w:pPr>
      <w:rPr>
        <w:rFonts w:ascii="Courier New" w:hAnsi="Courier New" w:cs="Courier New" w:hint="default"/>
      </w:rPr>
    </w:lvl>
    <w:lvl w:ilvl="8" w:tplc="04020005" w:tentative="1">
      <w:start w:val="1"/>
      <w:numFmt w:val="bullet"/>
      <w:lvlText w:val=""/>
      <w:lvlJc w:val="left"/>
      <w:pPr>
        <w:ind w:left="8324" w:hanging="360"/>
      </w:pPr>
      <w:rPr>
        <w:rFonts w:ascii="Wingdings" w:hAnsi="Wingdings" w:hint="default"/>
      </w:rPr>
    </w:lvl>
  </w:abstractNum>
  <w:abstractNum w:abstractNumId="18" w15:restartNumberingAfterBreak="0">
    <w:nsid w:val="372F53D5"/>
    <w:multiLevelType w:val="hybridMultilevel"/>
    <w:tmpl w:val="B29CBDE6"/>
    <w:lvl w:ilvl="0" w:tplc="AD3A3CC8">
      <w:start w:val="1"/>
      <w:numFmt w:val="bullet"/>
      <w:lvlText w:val=""/>
      <w:lvlPicBulletId w:val="0"/>
      <w:lvlJc w:val="left"/>
      <w:pPr>
        <w:tabs>
          <w:tab w:val="num" w:pos="928"/>
        </w:tabs>
        <w:ind w:left="928" w:hanging="360"/>
      </w:pPr>
      <w:rPr>
        <w:rFonts w:ascii="Symbol" w:hAnsi="Symbol" w:hint="default"/>
        <w:color w:val="auto"/>
        <w:sz w:val="24"/>
        <w:szCs w:val="24"/>
      </w:rPr>
    </w:lvl>
    <w:lvl w:ilvl="1" w:tplc="26CE2544" w:tentative="1">
      <w:start w:val="1"/>
      <w:numFmt w:val="bullet"/>
      <w:lvlText w:val="o"/>
      <w:lvlJc w:val="left"/>
      <w:pPr>
        <w:tabs>
          <w:tab w:val="num" w:pos="1440"/>
        </w:tabs>
        <w:ind w:left="1440" w:hanging="360"/>
      </w:pPr>
      <w:rPr>
        <w:rFonts w:ascii="Courier New" w:hAnsi="Courier New" w:cs="Courier New" w:hint="default"/>
      </w:rPr>
    </w:lvl>
    <w:lvl w:ilvl="2" w:tplc="2B220D24" w:tentative="1">
      <w:start w:val="1"/>
      <w:numFmt w:val="bullet"/>
      <w:lvlText w:val=""/>
      <w:lvlJc w:val="left"/>
      <w:pPr>
        <w:tabs>
          <w:tab w:val="num" w:pos="2160"/>
        </w:tabs>
        <w:ind w:left="2160" w:hanging="360"/>
      </w:pPr>
      <w:rPr>
        <w:rFonts w:ascii="Wingdings" w:hAnsi="Wingdings" w:hint="default"/>
      </w:rPr>
    </w:lvl>
    <w:lvl w:ilvl="3" w:tplc="9BD26FA2" w:tentative="1">
      <w:start w:val="1"/>
      <w:numFmt w:val="bullet"/>
      <w:lvlText w:val=""/>
      <w:lvlJc w:val="left"/>
      <w:pPr>
        <w:tabs>
          <w:tab w:val="num" w:pos="2880"/>
        </w:tabs>
        <w:ind w:left="2880" w:hanging="360"/>
      </w:pPr>
      <w:rPr>
        <w:rFonts w:ascii="Symbol" w:hAnsi="Symbol" w:hint="default"/>
      </w:rPr>
    </w:lvl>
    <w:lvl w:ilvl="4" w:tplc="16367FB8" w:tentative="1">
      <w:start w:val="1"/>
      <w:numFmt w:val="bullet"/>
      <w:lvlText w:val="o"/>
      <w:lvlJc w:val="left"/>
      <w:pPr>
        <w:tabs>
          <w:tab w:val="num" w:pos="3600"/>
        </w:tabs>
        <w:ind w:left="3600" w:hanging="360"/>
      </w:pPr>
      <w:rPr>
        <w:rFonts w:ascii="Courier New" w:hAnsi="Courier New" w:cs="Courier New" w:hint="default"/>
      </w:rPr>
    </w:lvl>
    <w:lvl w:ilvl="5" w:tplc="17744296" w:tentative="1">
      <w:start w:val="1"/>
      <w:numFmt w:val="bullet"/>
      <w:lvlText w:val=""/>
      <w:lvlJc w:val="left"/>
      <w:pPr>
        <w:tabs>
          <w:tab w:val="num" w:pos="4320"/>
        </w:tabs>
        <w:ind w:left="4320" w:hanging="360"/>
      </w:pPr>
      <w:rPr>
        <w:rFonts w:ascii="Wingdings" w:hAnsi="Wingdings" w:hint="default"/>
      </w:rPr>
    </w:lvl>
    <w:lvl w:ilvl="6" w:tplc="D1B8FAEC" w:tentative="1">
      <w:start w:val="1"/>
      <w:numFmt w:val="bullet"/>
      <w:lvlText w:val=""/>
      <w:lvlJc w:val="left"/>
      <w:pPr>
        <w:tabs>
          <w:tab w:val="num" w:pos="5040"/>
        </w:tabs>
        <w:ind w:left="5040" w:hanging="360"/>
      </w:pPr>
      <w:rPr>
        <w:rFonts w:ascii="Symbol" w:hAnsi="Symbol" w:hint="default"/>
      </w:rPr>
    </w:lvl>
    <w:lvl w:ilvl="7" w:tplc="EE1EB9A4" w:tentative="1">
      <w:start w:val="1"/>
      <w:numFmt w:val="bullet"/>
      <w:lvlText w:val="o"/>
      <w:lvlJc w:val="left"/>
      <w:pPr>
        <w:tabs>
          <w:tab w:val="num" w:pos="5760"/>
        </w:tabs>
        <w:ind w:left="5760" w:hanging="360"/>
      </w:pPr>
      <w:rPr>
        <w:rFonts w:ascii="Courier New" w:hAnsi="Courier New" w:cs="Courier New" w:hint="default"/>
      </w:rPr>
    </w:lvl>
    <w:lvl w:ilvl="8" w:tplc="69788F5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6754D9"/>
    <w:multiLevelType w:val="multilevel"/>
    <w:tmpl w:val="E2F0AD4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9CA49B5"/>
    <w:multiLevelType w:val="hybridMultilevel"/>
    <w:tmpl w:val="DFF660F2"/>
    <w:lvl w:ilvl="0" w:tplc="A2C6112A">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3C106DFB"/>
    <w:multiLevelType w:val="multilevel"/>
    <w:tmpl w:val="36026B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AD4746"/>
    <w:multiLevelType w:val="hybridMultilevel"/>
    <w:tmpl w:val="170438C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08E5A09"/>
    <w:multiLevelType w:val="hybridMultilevel"/>
    <w:tmpl w:val="57607214"/>
    <w:lvl w:ilvl="0" w:tplc="6CAEBFD2">
      <w:start w:val="2"/>
      <w:numFmt w:val="bullet"/>
      <w:lvlText w:val="-"/>
      <w:lvlJc w:val="left"/>
      <w:pPr>
        <w:ind w:left="1069" w:hanging="360"/>
      </w:pPr>
      <w:rPr>
        <w:rFonts w:ascii="Verdana" w:eastAsia="MS Mincho" w:hAnsi="Verdana"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4" w15:restartNumberingAfterBreak="0">
    <w:nsid w:val="439F645B"/>
    <w:multiLevelType w:val="hybridMultilevel"/>
    <w:tmpl w:val="8DF433A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74B5555"/>
    <w:multiLevelType w:val="multilevel"/>
    <w:tmpl w:val="0106A30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88C56A7"/>
    <w:multiLevelType w:val="hybridMultilevel"/>
    <w:tmpl w:val="0F442594"/>
    <w:lvl w:ilvl="0" w:tplc="A2C6112A">
      <w:numFmt w:val="bullet"/>
      <w:lvlText w:val="-"/>
      <w:lvlJc w:val="left"/>
      <w:pPr>
        <w:ind w:left="720" w:hanging="360"/>
      </w:pPr>
      <w:rPr>
        <w:rFonts w:ascii="Times New Roman" w:eastAsiaTheme="minorHAnsi" w:hAnsi="Times New Roman" w:cs="Times New Roman" w:hint="default"/>
      </w:rPr>
    </w:lvl>
    <w:lvl w:ilvl="1" w:tplc="0402000B">
      <w:start w:val="1"/>
      <w:numFmt w:val="bullet"/>
      <w:lvlText w:val=""/>
      <w:lvlJc w:val="left"/>
      <w:pPr>
        <w:ind w:left="1440" w:hanging="360"/>
      </w:pPr>
      <w:rPr>
        <w:rFonts w:ascii="Wingdings" w:hAnsi="Wingdings"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90B7271"/>
    <w:multiLevelType w:val="hybridMultilevel"/>
    <w:tmpl w:val="069E275A"/>
    <w:lvl w:ilvl="0" w:tplc="A2C6112A">
      <w:numFmt w:val="bullet"/>
      <w:lvlText w:val="-"/>
      <w:lvlJc w:val="left"/>
      <w:pPr>
        <w:ind w:left="1364" w:hanging="360"/>
      </w:pPr>
      <w:rPr>
        <w:rFonts w:ascii="Times New Roman" w:eastAsiaTheme="minorHAnsi" w:hAnsi="Times New Roman" w:cs="Times New Roman" w:hint="default"/>
      </w:rPr>
    </w:lvl>
    <w:lvl w:ilvl="1" w:tplc="04020003" w:tentative="1">
      <w:start w:val="1"/>
      <w:numFmt w:val="bullet"/>
      <w:lvlText w:val="o"/>
      <w:lvlJc w:val="left"/>
      <w:pPr>
        <w:ind w:left="2084" w:hanging="360"/>
      </w:pPr>
      <w:rPr>
        <w:rFonts w:ascii="Courier New" w:hAnsi="Courier New" w:cs="Courier New" w:hint="default"/>
      </w:rPr>
    </w:lvl>
    <w:lvl w:ilvl="2" w:tplc="04020005" w:tentative="1">
      <w:start w:val="1"/>
      <w:numFmt w:val="bullet"/>
      <w:lvlText w:val=""/>
      <w:lvlJc w:val="left"/>
      <w:pPr>
        <w:ind w:left="2804" w:hanging="360"/>
      </w:pPr>
      <w:rPr>
        <w:rFonts w:ascii="Wingdings" w:hAnsi="Wingdings" w:hint="default"/>
      </w:rPr>
    </w:lvl>
    <w:lvl w:ilvl="3" w:tplc="04020001" w:tentative="1">
      <w:start w:val="1"/>
      <w:numFmt w:val="bullet"/>
      <w:lvlText w:val=""/>
      <w:lvlJc w:val="left"/>
      <w:pPr>
        <w:ind w:left="3524" w:hanging="360"/>
      </w:pPr>
      <w:rPr>
        <w:rFonts w:ascii="Symbol" w:hAnsi="Symbol" w:hint="default"/>
      </w:rPr>
    </w:lvl>
    <w:lvl w:ilvl="4" w:tplc="04020003" w:tentative="1">
      <w:start w:val="1"/>
      <w:numFmt w:val="bullet"/>
      <w:lvlText w:val="o"/>
      <w:lvlJc w:val="left"/>
      <w:pPr>
        <w:ind w:left="4244" w:hanging="360"/>
      </w:pPr>
      <w:rPr>
        <w:rFonts w:ascii="Courier New" w:hAnsi="Courier New" w:cs="Courier New" w:hint="default"/>
      </w:rPr>
    </w:lvl>
    <w:lvl w:ilvl="5" w:tplc="04020005" w:tentative="1">
      <w:start w:val="1"/>
      <w:numFmt w:val="bullet"/>
      <w:lvlText w:val=""/>
      <w:lvlJc w:val="left"/>
      <w:pPr>
        <w:ind w:left="4964" w:hanging="360"/>
      </w:pPr>
      <w:rPr>
        <w:rFonts w:ascii="Wingdings" w:hAnsi="Wingdings" w:hint="default"/>
      </w:rPr>
    </w:lvl>
    <w:lvl w:ilvl="6" w:tplc="04020001" w:tentative="1">
      <w:start w:val="1"/>
      <w:numFmt w:val="bullet"/>
      <w:lvlText w:val=""/>
      <w:lvlJc w:val="left"/>
      <w:pPr>
        <w:ind w:left="5684" w:hanging="360"/>
      </w:pPr>
      <w:rPr>
        <w:rFonts w:ascii="Symbol" w:hAnsi="Symbol" w:hint="default"/>
      </w:rPr>
    </w:lvl>
    <w:lvl w:ilvl="7" w:tplc="04020003" w:tentative="1">
      <w:start w:val="1"/>
      <w:numFmt w:val="bullet"/>
      <w:lvlText w:val="o"/>
      <w:lvlJc w:val="left"/>
      <w:pPr>
        <w:ind w:left="6404" w:hanging="360"/>
      </w:pPr>
      <w:rPr>
        <w:rFonts w:ascii="Courier New" w:hAnsi="Courier New" w:cs="Courier New" w:hint="default"/>
      </w:rPr>
    </w:lvl>
    <w:lvl w:ilvl="8" w:tplc="04020005" w:tentative="1">
      <w:start w:val="1"/>
      <w:numFmt w:val="bullet"/>
      <w:lvlText w:val=""/>
      <w:lvlJc w:val="left"/>
      <w:pPr>
        <w:ind w:left="7124" w:hanging="360"/>
      </w:pPr>
      <w:rPr>
        <w:rFonts w:ascii="Wingdings" w:hAnsi="Wingdings" w:hint="default"/>
      </w:rPr>
    </w:lvl>
  </w:abstractNum>
  <w:abstractNum w:abstractNumId="28" w15:restartNumberingAfterBreak="0">
    <w:nsid w:val="4AD05F44"/>
    <w:multiLevelType w:val="hybridMultilevel"/>
    <w:tmpl w:val="E822F3EE"/>
    <w:lvl w:ilvl="0" w:tplc="C352BC0E">
      <w:start w:val="1"/>
      <w:numFmt w:val="decimal"/>
      <w:lvlText w:val="%1."/>
      <w:lvlJc w:val="left"/>
      <w:pPr>
        <w:ind w:left="530" w:hanging="360"/>
      </w:pPr>
      <w:rPr>
        <w:rFonts w:ascii="Times New Roman" w:eastAsiaTheme="minorHAnsi" w:hAnsi="Times New Roman" w:hint="default"/>
        <w:color w:val="0563C1" w:themeColor="hyperlink"/>
        <w:sz w:val="23"/>
        <w:u w:val="single"/>
      </w:rPr>
    </w:lvl>
    <w:lvl w:ilvl="1" w:tplc="04020019" w:tentative="1">
      <w:start w:val="1"/>
      <w:numFmt w:val="lowerLetter"/>
      <w:lvlText w:val="%2."/>
      <w:lvlJc w:val="left"/>
      <w:pPr>
        <w:ind w:left="1250" w:hanging="360"/>
      </w:pPr>
    </w:lvl>
    <w:lvl w:ilvl="2" w:tplc="0402001B" w:tentative="1">
      <w:start w:val="1"/>
      <w:numFmt w:val="lowerRoman"/>
      <w:lvlText w:val="%3."/>
      <w:lvlJc w:val="right"/>
      <w:pPr>
        <w:ind w:left="1970" w:hanging="180"/>
      </w:pPr>
    </w:lvl>
    <w:lvl w:ilvl="3" w:tplc="0402000F" w:tentative="1">
      <w:start w:val="1"/>
      <w:numFmt w:val="decimal"/>
      <w:lvlText w:val="%4."/>
      <w:lvlJc w:val="left"/>
      <w:pPr>
        <w:ind w:left="2690" w:hanging="360"/>
      </w:pPr>
    </w:lvl>
    <w:lvl w:ilvl="4" w:tplc="04020019" w:tentative="1">
      <w:start w:val="1"/>
      <w:numFmt w:val="lowerLetter"/>
      <w:lvlText w:val="%5."/>
      <w:lvlJc w:val="left"/>
      <w:pPr>
        <w:ind w:left="3410" w:hanging="360"/>
      </w:pPr>
    </w:lvl>
    <w:lvl w:ilvl="5" w:tplc="0402001B" w:tentative="1">
      <w:start w:val="1"/>
      <w:numFmt w:val="lowerRoman"/>
      <w:lvlText w:val="%6."/>
      <w:lvlJc w:val="right"/>
      <w:pPr>
        <w:ind w:left="4130" w:hanging="180"/>
      </w:pPr>
    </w:lvl>
    <w:lvl w:ilvl="6" w:tplc="0402000F" w:tentative="1">
      <w:start w:val="1"/>
      <w:numFmt w:val="decimal"/>
      <w:lvlText w:val="%7."/>
      <w:lvlJc w:val="left"/>
      <w:pPr>
        <w:ind w:left="4850" w:hanging="360"/>
      </w:pPr>
    </w:lvl>
    <w:lvl w:ilvl="7" w:tplc="04020019" w:tentative="1">
      <w:start w:val="1"/>
      <w:numFmt w:val="lowerLetter"/>
      <w:lvlText w:val="%8."/>
      <w:lvlJc w:val="left"/>
      <w:pPr>
        <w:ind w:left="5570" w:hanging="360"/>
      </w:pPr>
    </w:lvl>
    <w:lvl w:ilvl="8" w:tplc="0402001B" w:tentative="1">
      <w:start w:val="1"/>
      <w:numFmt w:val="lowerRoman"/>
      <w:lvlText w:val="%9."/>
      <w:lvlJc w:val="right"/>
      <w:pPr>
        <w:ind w:left="6290" w:hanging="180"/>
      </w:pPr>
    </w:lvl>
  </w:abstractNum>
  <w:abstractNum w:abstractNumId="29" w15:restartNumberingAfterBreak="0">
    <w:nsid w:val="503668D2"/>
    <w:multiLevelType w:val="hybridMultilevel"/>
    <w:tmpl w:val="351CD71A"/>
    <w:lvl w:ilvl="0" w:tplc="9BA81840">
      <w:start w:val="7"/>
      <w:numFmt w:val="bullet"/>
      <w:lvlText w:val="-"/>
      <w:lvlJc w:val="left"/>
      <w:pPr>
        <w:ind w:left="720" w:hanging="360"/>
      </w:pPr>
      <w:rPr>
        <w:rFonts w:ascii="Verdana" w:eastAsia="Arial Unicode MS"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11B4093"/>
    <w:multiLevelType w:val="hybridMultilevel"/>
    <w:tmpl w:val="EBBC2C7E"/>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15:restartNumberingAfterBreak="0">
    <w:nsid w:val="537A2A0C"/>
    <w:multiLevelType w:val="hybridMultilevel"/>
    <w:tmpl w:val="C9D2F14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46C0863"/>
    <w:multiLevelType w:val="hybridMultilevel"/>
    <w:tmpl w:val="CFD8434C"/>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5804CEF"/>
    <w:multiLevelType w:val="multilevel"/>
    <w:tmpl w:val="291EB524"/>
    <w:lvl w:ilvl="0">
      <w:start w:val="1"/>
      <w:numFmt w:val="decimal"/>
      <w:pStyle w:val="Bodyal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55F30599"/>
    <w:multiLevelType w:val="hybridMultilevel"/>
    <w:tmpl w:val="E2986A38"/>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569015B0"/>
    <w:multiLevelType w:val="hybridMultilevel"/>
    <w:tmpl w:val="174AD87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765742D"/>
    <w:multiLevelType w:val="hybridMultilevel"/>
    <w:tmpl w:val="F33024E8"/>
    <w:lvl w:ilvl="0" w:tplc="A4606C30">
      <w:start w:val="1"/>
      <w:numFmt w:val="decimal"/>
      <w:lvlText w:val="%1."/>
      <w:lvlJc w:val="left"/>
      <w:pPr>
        <w:ind w:left="530" w:hanging="360"/>
      </w:pPr>
      <w:rPr>
        <w:rFonts w:ascii="Times New Roman" w:eastAsiaTheme="minorHAnsi" w:hAnsi="Times New Roman" w:hint="default"/>
        <w:color w:val="0563C1" w:themeColor="hyperlink"/>
        <w:sz w:val="23"/>
        <w:u w:val="single"/>
      </w:rPr>
    </w:lvl>
    <w:lvl w:ilvl="1" w:tplc="04020019" w:tentative="1">
      <w:start w:val="1"/>
      <w:numFmt w:val="lowerLetter"/>
      <w:lvlText w:val="%2."/>
      <w:lvlJc w:val="left"/>
      <w:pPr>
        <w:ind w:left="1250" w:hanging="360"/>
      </w:pPr>
    </w:lvl>
    <w:lvl w:ilvl="2" w:tplc="0402001B" w:tentative="1">
      <w:start w:val="1"/>
      <w:numFmt w:val="lowerRoman"/>
      <w:lvlText w:val="%3."/>
      <w:lvlJc w:val="right"/>
      <w:pPr>
        <w:ind w:left="1970" w:hanging="180"/>
      </w:pPr>
    </w:lvl>
    <w:lvl w:ilvl="3" w:tplc="0402000F" w:tentative="1">
      <w:start w:val="1"/>
      <w:numFmt w:val="decimal"/>
      <w:lvlText w:val="%4."/>
      <w:lvlJc w:val="left"/>
      <w:pPr>
        <w:ind w:left="2690" w:hanging="360"/>
      </w:pPr>
    </w:lvl>
    <w:lvl w:ilvl="4" w:tplc="04020019" w:tentative="1">
      <w:start w:val="1"/>
      <w:numFmt w:val="lowerLetter"/>
      <w:lvlText w:val="%5."/>
      <w:lvlJc w:val="left"/>
      <w:pPr>
        <w:ind w:left="3410" w:hanging="360"/>
      </w:pPr>
    </w:lvl>
    <w:lvl w:ilvl="5" w:tplc="0402001B" w:tentative="1">
      <w:start w:val="1"/>
      <w:numFmt w:val="lowerRoman"/>
      <w:lvlText w:val="%6."/>
      <w:lvlJc w:val="right"/>
      <w:pPr>
        <w:ind w:left="4130" w:hanging="180"/>
      </w:pPr>
    </w:lvl>
    <w:lvl w:ilvl="6" w:tplc="0402000F" w:tentative="1">
      <w:start w:val="1"/>
      <w:numFmt w:val="decimal"/>
      <w:lvlText w:val="%7."/>
      <w:lvlJc w:val="left"/>
      <w:pPr>
        <w:ind w:left="4850" w:hanging="360"/>
      </w:pPr>
    </w:lvl>
    <w:lvl w:ilvl="7" w:tplc="04020019" w:tentative="1">
      <w:start w:val="1"/>
      <w:numFmt w:val="lowerLetter"/>
      <w:lvlText w:val="%8."/>
      <w:lvlJc w:val="left"/>
      <w:pPr>
        <w:ind w:left="5570" w:hanging="360"/>
      </w:pPr>
    </w:lvl>
    <w:lvl w:ilvl="8" w:tplc="0402001B" w:tentative="1">
      <w:start w:val="1"/>
      <w:numFmt w:val="lowerRoman"/>
      <w:lvlText w:val="%9."/>
      <w:lvlJc w:val="right"/>
      <w:pPr>
        <w:ind w:left="6290" w:hanging="180"/>
      </w:pPr>
    </w:lvl>
  </w:abstractNum>
  <w:abstractNum w:abstractNumId="37" w15:restartNumberingAfterBreak="0">
    <w:nsid w:val="57727E2E"/>
    <w:multiLevelType w:val="hybridMultilevel"/>
    <w:tmpl w:val="901E76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58A8735B"/>
    <w:multiLevelType w:val="hybridMultilevel"/>
    <w:tmpl w:val="50CE70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CE162AE"/>
    <w:multiLevelType w:val="multilevel"/>
    <w:tmpl w:val="E2F0AD4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5DE85C10"/>
    <w:multiLevelType w:val="hybridMultilevel"/>
    <w:tmpl w:val="D0422834"/>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18E526E"/>
    <w:multiLevelType w:val="hybridMultilevel"/>
    <w:tmpl w:val="295AC1B4"/>
    <w:lvl w:ilvl="0" w:tplc="A2C6112A">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649D1DC0"/>
    <w:multiLevelType w:val="hybridMultilevel"/>
    <w:tmpl w:val="04EE7AAA"/>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64C4758E"/>
    <w:multiLevelType w:val="hybridMultilevel"/>
    <w:tmpl w:val="D0D054B2"/>
    <w:lvl w:ilvl="0" w:tplc="BC90865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09E31F9"/>
    <w:multiLevelType w:val="hybridMultilevel"/>
    <w:tmpl w:val="B386A6EE"/>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1B61EBF"/>
    <w:multiLevelType w:val="hybridMultilevel"/>
    <w:tmpl w:val="2540765E"/>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41803BF"/>
    <w:multiLevelType w:val="multilevel"/>
    <w:tmpl w:val="D78A6D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4314A5E"/>
    <w:multiLevelType w:val="hybridMultilevel"/>
    <w:tmpl w:val="36801EA6"/>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768C26BC"/>
    <w:multiLevelType w:val="hybridMultilevel"/>
    <w:tmpl w:val="42D8C008"/>
    <w:lvl w:ilvl="0" w:tplc="BF06D2B4">
      <w:start w:val="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9" w15:restartNumberingAfterBreak="0">
    <w:nsid w:val="784B1BE2"/>
    <w:multiLevelType w:val="hybridMultilevel"/>
    <w:tmpl w:val="A54AB98A"/>
    <w:lvl w:ilvl="0" w:tplc="BF06D2B4">
      <w:start w:val="6"/>
      <w:numFmt w:val="bullet"/>
      <w:lvlText w:val="-"/>
      <w:lvlJc w:val="left"/>
      <w:pPr>
        <w:ind w:left="1077" w:hanging="360"/>
      </w:pPr>
      <w:rPr>
        <w:rFonts w:ascii="Times New Roman" w:eastAsia="Times New Roman" w:hAnsi="Times New Roman" w:cs="Times New Roman"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abstractNum w:abstractNumId="50" w15:restartNumberingAfterBreak="0">
    <w:nsid w:val="7A0A1DF5"/>
    <w:multiLevelType w:val="hybridMultilevel"/>
    <w:tmpl w:val="1056066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7B973098"/>
    <w:multiLevelType w:val="hybridMultilevel"/>
    <w:tmpl w:val="00984338"/>
    <w:lvl w:ilvl="0" w:tplc="04020001">
      <w:start w:val="1"/>
      <w:numFmt w:val="bullet"/>
      <w:lvlText w:val=""/>
      <w:lvlJc w:val="left"/>
      <w:pPr>
        <w:ind w:left="1065" w:hanging="360"/>
      </w:pPr>
      <w:rPr>
        <w:rFonts w:ascii="Symbol" w:hAnsi="Symbol"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2" w15:restartNumberingAfterBreak="0">
    <w:nsid w:val="7DE91F5C"/>
    <w:multiLevelType w:val="hybridMultilevel"/>
    <w:tmpl w:val="73D4E554"/>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7F7B5A23"/>
    <w:multiLevelType w:val="multilevel"/>
    <w:tmpl w:val="E2F0AD4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24"/>
  </w:num>
  <w:num w:numId="3">
    <w:abstractNumId w:val="22"/>
  </w:num>
  <w:num w:numId="4">
    <w:abstractNumId w:val="47"/>
  </w:num>
  <w:num w:numId="5">
    <w:abstractNumId w:val="6"/>
  </w:num>
  <w:num w:numId="6">
    <w:abstractNumId w:val="35"/>
  </w:num>
  <w:num w:numId="7">
    <w:abstractNumId w:val="41"/>
  </w:num>
  <w:num w:numId="8">
    <w:abstractNumId w:val="52"/>
  </w:num>
  <w:num w:numId="9">
    <w:abstractNumId w:val="29"/>
  </w:num>
  <w:num w:numId="10">
    <w:abstractNumId w:val="7"/>
  </w:num>
  <w:num w:numId="11">
    <w:abstractNumId w:val="30"/>
  </w:num>
  <w:num w:numId="12">
    <w:abstractNumId w:val="21"/>
  </w:num>
  <w:num w:numId="13">
    <w:abstractNumId w:val="32"/>
  </w:num>
  <w:num w:numId="14">
    <w:abstractNumId w:val="34"/>
  </w:num>
  <w:num w:numId="15">
    <w:abstractNumId w:val="49"/>
  </w:num>
  <w:num w:numId="16">
    <w:abstractNumId w:val="50"/>
  </w:num>
  <w:num w:numId="17">
    <w:abstractNumId w:val="0"/>
  </w:num>
  <w:num w:numId="18">
    <w:abstractNumId w:val="13"/>
  </w:num>
  <w:num w:numId="19">
    <w:abstractNumId w:val="3"/>
  </w:num>
  <w:num w:numId="20">
    <w:abstractNumId w:val="11"/>
  </w:num>
  <w:num w:numId="21">
    <w:abstractNumId w:val="23"/>
  </w:num>
  <w:num w:numId="22">
    <w:abstractNumId w:val="5"/>
  </w:num>
  <w:num w:numId="23">
    <w:abstractNumId w:val="2"/>
  </w:num>
  <w:num w:numId="24">
    <w:abstractNumId w:val="45"/>
  </w:num>
  <w:num w:numId="25">
    <w:abstractNumId w:val="9"/>
  </w:num>
  <w:num w:numId="26">
    <w:abstractNumId w:val="48"/>
  </w:num>
  <w:num w:numId="27">
    <w:abstractNumId w:val="43"/>
  </w:num>
  <w:num w:numId="28">
    <w:abstractNumId w:val="4"/>
  </w:num>
  <w:num w:numId="29">
    <w:abstractNumId w:val="20"/>
  </w:num>
  <w:num w:numId="30">
    <w:abstractNumId w:val="17"/>
  </w:num>
  <w:num w:numId="31">
    <w:abstractNumId w:val="27"/>
  </w:num>
  <w:num w:numId="32">
    <w:abstractNumId w:val="53"/>
  </w:num>
  <w:num w:numId="33">
    <w:abstractNumId w:val="40"/>
  </w:num>
  <w:num w:numId="34">
    <w:abstractNumId w:val="14"/>
  </w:num>
  <w:num w:numId="35">
    <w:abstractNumId w:val="33"/>
  </w:num>
  <w:num w:numId="36">
    <w:abstractNumId w:val="44"/>
  </w:num>
  <w:num w:numId="37">
    <w:abstractNumId w:val="42"/>
  </w:num>
  <w:num w:numId="38">
    <w:abstractNumId w:val="16"/>
  </w:num>
  <w:num w:numId="39">
    <w:abstractNumId w:val="26"/>
  </w:num>
  <w:num w:numId="40">
    <w:abstractNumId w:val="39"/>
  </w:num>
  <w:num w:numId="41">
    <w:abstractNumId w:val="25"/>
  </w:num>
  <w:num w:numId="42">
    <w:abstractNumId w:val="25"/>
  </w:num>
  <w:num w:numId="43">
    <w:abstractNumId w:val="46"/>
  </w:num>
  <w:num w:numId="44">
    <w:abstractNumId w:val="12"/>
  </w:num>
  <w:num w:numId="45">
    <w:abstractNumId w:val="1"/>
  </w:num>
  <w:num w:numId="46">
    <w:abstractNumId w:val="15"/>
  </w:num>
  <w:num w:numId="47">
    <w:abstractNumId w:val="28"/>
  </w:num>
  <w:num w:numId="48">
    <w:abstractNumId w:val="36"/>
  </w:num>
  <w:num w:numId="49">
    <w:abstractNumId w:val="37"/>
  </w:num>
  <w:num w:numId="50">
    <w:abstractNumId w:val="19"/>
  </w:num>
  <w:num w:numId="51">
    <w:abstractNumId w:val="18"/>
  </w:num>
  <w:num w:numId="52">
    <w:abstractNumId w:val="31"/>
  </w:num>
  <w:num w:numId="53">
    <w:abstractNumId w:val="38"/>
  </w:num>
  <w:num w:numId="54">
    <w:abstractNumId w:val="51"/>
  </w:num>
  <w:num w:numId="55">
    <w:abstractNumId w:val="8"/>
  </w:num>
  <w:num w:numId="56">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BE6"/>
    <w:rsid w:val="00000EA2"/>
    <w:rsid w:val="00004361"/>
    <w:rsid w:val="00004594"/>
    <w:rsid w:val="000045F2"/>
    <w:rsid w:val="000049BB"/>
    <w:rsid w:val="000049DF"/>
    <w:rsid w:val="00005553"/>
    <w:rsid w:val="000056DF"/>
    <w:rsid w:val="00005966"/>
    <w:rsid w:val="0000643A"/>
    <w:rsid w:val="00006DCE"/>
    <w:rsid w:val="0000750F"/>
    <w:rsid w:val="00007823"/>
    <w:rsid w:val="00007D89"/>
    <w:rsid w:val="00007F65"/>
    <w:rsid w:val="00010A2B"/>
    <w:rsid w:val="00011EB0"/>
    <w:rsid w:val="00013E01"/>
    <w:rsid w:val="000151A6"/>
    <w:rsid w:val="00021068"/>
    <w:rsid w:val="000213CF"/>
    <w:rsid w:val="00021B68"/>
    <w:rsid w:val="0002421E"/>
    <w:rsid w:val="000246DE"/>
    <w:rsid w:val="000246FB"/>
    <w:rsid w:val="00024717"/>
    <w:rsid w:val="00024D50"/>
    <w:rsid w:val="00024EBE"/>
    <w:rsid w:val="000251C9"/>
    <w:rsid w:val="00025708"/>
    <w:rsid w:val="000266A1"/>
    <w:rsid w:val="000267C2"/>
    <w:rsid w:val="00026F87"/>
    <w:rsid w:val="00030147"/>
    <w:rsid w:val="00030525"/>
    <w:rsid w:val="00032138"/>
    <w:rsid w:val="00032490"/>
    <w:rsid w:val="00032F12"/>
    <w:rsid w:val="00032F25"/>
    <w:rsid w:val="00033978"/>
    <w:rsid w:val="00033A06"/>
    <w:rsid w:val="00034AE5"/>
    <w:rsid w:val="00034C83"/>
    <w:rsid w:val="000363A0"/>
    <w:rsid w:val="000364D5"/>
    <w:rsid w:val="00037A63"/>
    <w:rsid w:val="000414C7"/>
    <w:rsid w:val="0004161A"/>
    <w:rsid w:val="00041FDF"/>
    <w:rsid w:val="0004336C"/>
    <w:rsid w:val="000448D4"/>
    <w:rsid w:val="000448E1"/>
    <w:rsid w:val="00045B04"/>
    <w:rsid w:val="00046265"/>
    <w:rsid w:val="00046E0F"/>
    <w:rsid w:val="00046ECF"/>
    <w:rsid w:val="00047A17"/>
    <w:rsid w:val="00047FEF"/>
    <w:rsid w:val="00050FE5"/>
    <w:rsid w:val="00051DB5"/>
    <w:rsid w:val="00052C13"/>
    <w:rsid w:val="00053529"/>
    <w:rsid w:val="00054C7C"/>
    <w:rsid w:val="000553EE"/>
    <w:rsid w:val="00055D7A"/>
    <w:rsid w:val="00056F3A"/>
    <w:rsid w:val="00057C31"/>
    <w:rsid w:val="0006048F"/>
    <w:rsid w:val="0006098D"/>
    <w:rsid w:val="00061EEB"/>
    <w:rsid w:val="0006247E"/>
    <w:rsid w:val="00062950"/>
    <w:rsid w:val="00062DD1"/>
    <w:rsid w:val="0006337E"/>
    <w:rsid w:val="000636D7"/>
    <w:rsid w:val="0006491F"/>
    <w:rsid w:val="00064963"/>
    <w:rsid w:val="00066423"/>
    <w:rsid w:val="0006719D"/>
    <w:rsid w:val="00067CD6"/>
    <w:rsid w:val="00067D6B"/>
    <w:rsid w:val="0007118A"/>
    <w:rsid w:val="00071C3D"/>
    <w:rsid w:val="00071C5F"/>
    <w:rsid w:val="00072260"/>
    <w:rsid w:val="00072711"/>
    <w:rsid w:val="000735D8"/>
    <w:rsid w:val="00073FB1"/>
    <w:rsid w:val="00074150"/>
    <w:rsid w:val="00074ED4"/>
    <w:rsid w:val="0007528F"/>
    <w:rsid w:val="0007584B"/>
    <w:rsid w:val="000778C3"/>
    <w:rsid w:val="00077AD6"/>
    <w:rsid w:val="000801D9"/>
    <w:rsid w:val="0008042E"/>
    <w:rsid w:val="000810E5"/>
    <w:rsid w:val="00081476"/>
    <w:rsid w:val="00081CE2"/>
    <w:rsid w:val="00081F0C"/>
    <w:rsid w:val="00081F23"/>
    <w:rsid w:val="00082A5E"/>
    <w:rsid w:val="00083F70"/>
    <w:rsid w:val="000849A8"/>
    <w:rsid w:val="00085DD7"/>
    <w:rsid w:val="0008694E"/>
    <w:rsid w:val="00087A8F"/>
    <w:rsid w:val="00090566"/>
    <w:rsid w:val="0009110A"/>
    <w:rsid w:val="00092340"/>
    <w:rsid w:val="00093A87"/>
    <w:rsid w:val="000944B9"/>
    <w:rsid w:val="00094671"/>
    <w:rsid w:val="00094CDB"/>
    <w:rsid w:val="00095B91"/>
    <w:rsid w:val="0009693E"/>
    <w:rsid w:val="000969E6"/>
    <w:rsid w:val="00097D2F"/>
    <w:rsid w:val="000A3135"/>
    <w:rsid w:val="000A3DAB"/>
    <w:rsid w:val="000A4EBB"/>
    <w:rsid w:val="000A67BE"/>
    <w:rsid w:val="000B04CE"/>
    <w:rsid w:val="000B11E4"/>
    <w:rsid w:val="000B1592"/>
    <w:rsid w:val="000B1628"/>
    <w:rsid w:val="000B180A"/>
    <w:rsid w:val="000B4C76"/>
    <w:rsid w:val="000B4DD1"/>
    <w:rsid w:val="000B6628"/>
    <w:rsid w:val="000B73CB"/>
    <w:rsid w:val="000C2B9D"/>
    <w:rsid w:val="000C3225"/>
    <w:rsid w:val="000C32AD"/>
    <w:rsid w:val="000C5248"/>
    <w:rsid w:val="000C5753"/>
    <w:rsid w:val="000C5904"/>
    <w:rsid w:val="000C65AB"/>
    <w:rsid w:val="000C65E6"/>
    <w:rsid w:val="000C77D3"/>
    <w:rsid w:val="000C7A7C"/>
    <w:rsid w:val="000C7F76"/>
    <w:rsid w:val="000D0423"/>
    <w:rsid w:val="000D0735"/>
    <w:rsid w:val="000D0BB9"/>
    <w:rsid w:val="000D25F9"/>
    <w:rsid w:val="000D3CC2"/>
    <w:rsid w:val="000D4C32"/>
    <w:rsid w:val="000D4C7B"/>
    <w:rsid w:val="000D61A1"/>
    <w:rsid w:val="000D79AA"/>
    <w:rsid w:val="000E1993"/>
    <w:rsid w:val="000E1B95"/>
    <w:rsid w:val="000E217B"/>
    <w:rsid w:val="000E235C"/>
    <w:rsid w:val="000E2D5D"/>
    <w:rsid w:val="000E47DA"/>
    <w:rsid w:val="000E4C97"/>
    <w:rsid w:val="000E5D61"/>
    <w:rsid w:val="000E725C"/>
    <w:rsid w:val="000F0003"/>
    <w:rsid w:val="000F0BBB"/>
    <w:rsid w:val="000F0FE9"/>
    <w:rsid w:val="000F1B8D"/>
    <w:rsid w:val="000F1D00"/>
    <w:rsid w:val="000F4465"/>
    <w:rsid w:val="000F4F3E"/>
    <w:rsid w:val="000F507D"/>
    <w:rsid w:val="000F5B61"/>
    <w:rsid w:val="000F6AEB"/>
    <w:rsid w:val="000F7B5C"/>
    <w:rsid w:val="000F7DBC"/>
    <w:rsid w:val="00100B07"/>
    <w:rsid w:val="00101FA5"/>
    <w:rsid w:val="00102BC1"/>
    <w:rsid w:val="00106008"/>
    <w:rsid w:val="0010744B"/>
    <w:rsid w:val="00110D83"/>
    <w:rsid w:val="001116C2"/>
    <w:rsid w:val="00112168"/>
    <w:rsid w:val="00112C2C"/>
    <w:rsid w:val="00112CB6"/>
    <w:rsid w:val="00113598"/>
    <w:rsid w:val="0011382D"/>
    <w:rsid w:val="00114342"/>
    <w:rsid w:val="001145D9"/>
    <w:rsid w:val="001150DE"/>
    <w:rsid w:val="00115127"/>
    <w:rsid w:val="00116C75"/>
    <w:rsid w:val="00117254"/>
    <w:rsid w:val="00120B0E"/>
    <w:rsid w:val="00120B1F"/>
    <w:rsid w:val="00120FC7"/>
    <w:rsid w:val="001211B1"/>
    <w:rsid w:val="00121A9D"/>
    <w:rsid w:val="00123143"/>
    <w:rsid w:val="00123BE3"/>
    <w:rsid w:val="00123D96"/>
    <w:rsid w:val="00125151"/>
    <w:rsid w:val="001265CE"/>
    <w:rsid w:val="00127C4E"/>
    <w:rsid w:val="00127CFA"/>
    <w:rsid w:val="00127E85"/>
    <w:rsid w:val="00130154"/>
    <w:rsid w:val="0013086C"/>
    <w:rsid w:val="0013138C"/>
    <w:rsid w:val="00132108"/>
    <w:rsid w:val="00132869"/>
    <w:rsid w:val="00133BFD"/>
    <w:rsid w:val="00134E50"/>
    <w:rsid w:val="00135B2B"/>
    <w:rsid w:val="0013631A"/>
    <w:rsid w:val="00136B13"/>
    <w:rsid w:val="00136BAF"/>
    <w:rsid w:val="00137D16"/>
    <w:rsid w:val="00140921"/>
    <w:rsid w:val="00140B28"/>
    <w:rsid w:val="00143BD5"/>
    <w:rsid w:val="001440AC"/>
    <w:rsid w:val="00144E2D"/>
    <w:rsid w:val="00144EF0"/>
    <w:rsid w:val="00147BF7"/>
    <w:rsid w:val="00147F15"/>
    <w:rsid w:val="001516E8"/>
    <w:rsid w:val="00151AFC"/>
    <w:rsid w:val="001527F2"/>
    <w:rsid w:val="00154D38"/>
    <w:rsid w:val="00154D95"/>
    <w:rsid w:val="00154E4D"/>
    <w:rsid w:val="001550A1"/>
    <w:rsid w:val="00155D36"/>
    <w:rsid w:val="001578DB"/>
    <w:rsid w:val="00161AA2"/>
    <w:rsid w:val="00162A4C"/>
    <w:rsid w:val="00162E49"/>
    <w:rsid w:val="001638CE"/>
    <w:rsid w:val="00164596"/>
    <w:rsid w:val="0016564F"/>
    <w:rsid w:val="0016690A"/>
    <w:rsid w:val="00166EE9"/>
    <w:rsid w:val="001670EB"/>
    <w:rsid w:val="00167954"/>
    <w:rsid w:val="00167EC3"/>
    <w:rsid w:val="001703BB"/>
    <w:rsid w:val="00171C9C"/>
    <w:rsid w:val="00172308"/>
    <w:rsid w:val="00172B68"/>
    <w:rsid w:val="00173535"/>
    <w:rsid w:val="00173D32"/>
    <w:rsid w:val="0017450E"/>
    <w:rsid w:val="00174DBF"/>
    <w:rsid w:val="00176ABF"/>
    <w:rsid w:val="00176AC1"/>
    <w:rsid w:val="00177278"/>
    <w:rsid w:val="00177D86"/>
    <w:rsid w:val="0018058E"/>
    <w:rsid w:val="00180CC7"/>
    <w:rsid w:val="00181D3F"/>
    <w:rsid w:val="00181D7F"/>
    <w:rsid w:val="001823FE"/>
    <w:rsid w:val="00184070"/>
    <w:rsid w:val="00184F6D"/>
    <w:rsid w:val="0018561F"/>
    <w:rsid w:val="001859F1"/>
    <w:rsid w:val="00185C06"/>
    <w:rsid w:val="00185C9B"/>
    <w:rsid w:val="001866A4"/>
    <w:rsid w:val="00187031"/>
    <w:rsid w:val="001871F1"/>
    <w:rsid w:val="0019106B"/>
    <w:rsid w:val="0019136F"/>
    <w:rsid w:val="00191822"/>
    <w:rsid w:val="00192032"/>
    <w:rsid w:val="00193644"/>
    <w:rsid w:val="0019385B"/>
    <w:rsid w:val="00194F9D"/>
    <w:rsid w:val="001952A3"/>
    <w:rsid w:val="00195598"/>
    <w:rsid w:val="001959A4"/>
    <w:rsid w:val="00195ADB"/>
    <w:rsid w:val="0019647F"/>
    <w:rsid w:val="00196491"/>
    <w:rsid w:val="00196885"/>
    <w:rsid w:val="00196A43"/>
    <w:rsid w:val="001A074F"/>
    <w:rsid w:val="001A084F"/>
    <w:rsid w:val="001A08B0"/>
    <w:rsid w:val="001A1032"/>
    <w:rsid w:val="001A18D8"/>
    <w:rsid w:val="001A1FAF"/>
    <w:rsid w:val="001A2355"/>
    <w:rsid w:val="001A36B7"/>
    <w:rsid w:val="001A41A2"/>
    <w:rsid w:val="001A65AF"/>
    <w:rsid w:val="001A6EC9"/>
    <w:rsid w:val="001B053D"/>
    <w:rsid w:val="001B0850"/>
    <w:rsid w:val="001B0D95"/>
    <w:rsid w:val="001B1CAD"/>
    <w:rsid w:val="001B289B"/>
    <w:rsid w:val="001B2921"/>
    <w:rsid w:val="001B4737"/>
    <w:rsid w:val="001B4AA0"/>
    <w:rsid w:val="001B5B04"/>
    <w:rsid w:val="001B5F99"/>
    <w:rsid w:val="001B7648"/>
    <w:rsid w:val="001B7982"/>
    <w:rsid w:val="001C045D"/>
    <w:rsid w:val="001C093F"/>
    <w:rsid w:val="001C24A5"/>
    <w:rsid w:val="001C34E1"/>
    <w:rsid w:val="001C3B99"/>
    <w:rsid w:val="001C3EEC"/>
    <w:rsid w:val="001C3EF4"/>
    <w:rsid w:val="001C42A8"/>
    <w:rsid w:val="001C60A5"/>
    <w:rsid w:val="001C65E3"/>
    <w:rsid w:val="001C6B7F"/>
    <w:rsid w:val="001C7D4C"/>
    <w:rsid w:val="001D2FDA"/>
    <w:rsid w:val="001D5342"/>
    <w:rsid w:val="001D54B7"/>
    <w:rsid w:val="001D5EFE"/>
    <w:rsid w:val="001D743C"/>
    <w:rsid w:val="001D7A3C"/>
    <w:rsid w:val="001E0AA5"/>
    <w:rsid w:val="001E1368"/>
    <w:rsid w:val="001E2F28"/>
    <w:rsid w:val="001E3B1F"/>
    <w:rsid w:val="001E3D4C"/>
    <w:rsid w:val="001E5DE7"/>
    <w:rsid w:val="001E5EE7"/>
    <w:rsid w:val="001E6255"/>
    <w:rsid w:val="001E65BD"/>
    <w:rsid w:val="001E682C"/>
    <w:rsid w:val="001E6D6B"/>
    <w:rsid w:val="001E7D8B"/>
    <w:rsid w:val="001F14DA"/>
    <w:rsid w:val="001F2238"/>
    <w:rsid w:val="001F2408"/>
    <w:rsid w:val="001F36DB"/>
    <w:rsid w:val="001F3AFD"/>
    <w:rsid w:val="001F40BB"/>
    <w:rsid w:val="001F42B2"/>
    <w:rsid w:val="001F4C6D"/>
    <w:rsid w:val="001F59A7"/>
    <w:rsid w:val="001F5FCD"/>
    <w:rsid w:val="001F7672"/>
    <w:rsid w:val="00201264"/>
    <w:rsid w:val="00201863"/>
    <w:rsid w:val="00201917"/>
    <w:rsid w:val="0020193A"/>
    <w:rsid w:val="00202D94"/>
    <w:rsid w:val="0020335A"/>
    <w:rsid w:val="00203A60"/>
    <w:rsid w:val="00203CB9"/>
    <w:rsid w:val="00203D44"/>
    <w:rsid w:val="00203F9B"/>
    <w:rsid w:val="00204E92"/>
    <w:rsid w:val="002054BB"/>
    <w:rsid w:val="00205F83"/>
    <w:rsid w:val="00206972"/>
    <w:rsid w:val="00210BBF"/>
    <w:rsid w:val="0021167B"/>
    <w:rsid w:val="00211929"/>
    <w:rsid w:val="00212A23"/>
    <w:rsid w:val="0021475E"/>
    <w:rsid w:val="00214D10"/>
    <w:rsid w:val="00216CDA"/>
    <w:rsid w:val="002205D0"/>
    <w:rsid w:val="0022126F"/>
    <w:rsid w:val="002218FB"/>
    <w:rsid w:val="00222B39"/>
    <w:rsid w:val="00222DE7"/>
    <w:rsid w:val="00224119"/>
    <w:rsid w:val="00224674"/>
    <w:rsid w:val="00225A98"/>
    <w:rsid w:val="0022694A"/>
    <w:rsid w:val="002272EF"/>
    <w:rsid w:val="00227D22"/>
    <w:rsid w:val="00227E39"/>
    <w:rsid w:val="0023129A"/>
    <w:rsid w:val="00231313"/>
    <w:rsid w:val="00231A24"/>
    <w:rsid w:val="00231E36"/>
    <w:rsid w:val="00232F21"/>
    <w:rsid w:val="00233D51"/>
    <w:rsid w:val="00234514"/>
    <w:rsid w:val="00234EF3"/>
    <w:rsid w:val="00235C8D"/>
    <w:rsid w:val="00236611"/>
    <w:rsid w:val="0023774B"/>
    <w:rsid w:val="00240BB7"/>
    <w:rsid w:val="00241988"/>
    <w:rsid w:val="00241EDD"/>
    <w:rsid w:val="00242C8D"/>
    <w:rsid w:val="00243195"/>
    <w:rsid w:val="00243216"/>
    <w:rsid w:val="00243C22"/>
    <w:rsid w:val="00245F98"/>
    <w:rsid w:val="00246432"/>
    <w:rsid w:val="00246860"/>
    <w:rsid w:val="0025026C"/>
    <w:rsid w:val="002507C8"/>
    <w:rsid w:val="00250C57"/>
    <w:rsid w:val="002517C2"/>
    <w:rsid w:val="002541C6"/>
    <w:rsid w:val="0025437E"/>
    <w:rsid w:val="00254B03"/>
    <w:rsid w:val="00254CE3"/>
    <w:rsid w:val="00255C45"/>
    <w:rsid w:val="002579E1"/>
    <w:rsid w:val="00257BDE"/>
    <w:rsid w:val="0026093E"/>
    <w:rsid w:val="00260C30"/>
    <w:rsid w:val="00261810"/>
    <w:rsid w:val="00261E4A"/>
    <w:rsid w:val="00263433"/>
    <w:rsid w:val="00263DAD"/>
    <w:rsid w:val="002640AD"/>
    <w:rsid w:val="002643A6"/>
    <w:rsid w:val="00264509"/>
    <w:rsid w:val="0026555C"/>
    <w:rsid w:val="002661D8"/>
    <w:rsid w:val="002667F1"/>
    <w:rsid w:val="00266A21"/>
    <w:rsid w:val="00266C5A"/>
    <w:rsid w:val="002676B2"/>
    <w:rsid w:val="0027071E"/>
    <w:rsid w:val="00270897"/>
    <w:rsid w:val="0027095F"/>
    <w:rsid w:val="00270DCE"/>
    <w:rsid w:val="0027178D"/>
    <w:rsid w:val="002721B7"/>
    <w:rsid w:val="0027232A"/>
    <w:rsid w:val="002737C9"/>
    <w:rsid w:val="00274F21"/>
    <w:rsid w:val="002753D0"/>
    <w:rsid w:val="00275CB8"/>
    <w:rsid w:val="00276A9C"/>
    <w:rsid w:val="00277187"/>
    <w:rsid w:val="00280491"/>
    <w:rsid w:val="0028141E"/>
    <w:rsid w:val="002845D2"/>
    <w:rsid w:val="002849E2"/>
    <w:rsid w:val="00285142"/>
    <w:rsid w:val="00285620"/>
    <w:rsid w:val="00285E14"/>
    <w:rsid w:val="002869B4"/>
    <w:rsid w:val="00287E86"/>
    <w:rsid w:val="00291B38"/>
    <w:rsid w:val="00291BC3"/>
    <w:rsid w:val="00291DB3"/>
    <w:rsid w:val="002928D7"/>
    <w:rsid w:val="00293168"/>
    <w:rsid w:val="00293588"/>
    <w:rsid w:val="00293DCF"/>
    <w:rsid w:val="00294FA5"/>
    <w:rsid w:val="002951E3"/>
    <w:rsid w:val="00295330"/>
    <w:rsid w:val="00295FA4"/>
    <w:rsid w:val="00296348"/>
    <w:rsid w:val="00297345"/>
    <w:rsid w:val="002A0723"/>
    <w:rsid w:val="002A0745"/>
    <w:rsid w:val="002A0F45"/>
    <w:rsid w:val="002A2176"/>
    <w:rsid w:val="002A2DBD"/>
    <w:rsid w:val="002A2F57"/>
    <w:rsid w:val="002A4008"/>
    <w:rsid w:val="002A434D"/>
    <w:rsid w:val="002A523E"/>
    <w:rsid w:val="002A592A"/>
    <w:rsid w:val="002B0EEF"/>
    <w:rsid w:val="002B1A3E"/>
    <w:rsid w:val="002B2620"/>
    <w:rsid w:val="002B2DF6"/>
    <w:rsid w:val="002B32A6"/>
    <w:rsid w:val="002B3CA2"/>
    <w:rsid w:val="002B4009"/>
    <w:rsid w:val="002B5157"/>
    <w:rsid w:val="002B749C"/>
    <w:rsid w:val="002B7588"/>
    <w:rsid w:val="002C0C51"/>
    <w:rsid w:val="002C18FF"/>
    <w:rsid w:val="002C1BEF"/>
    <w:rsid w:val="002C226B"/>
    <w:rsid w:val="002C2531"/>
    <w:rsid w:val="002C28E7"/>
    <w:rsid w:val="002C3130"/>
    <w:rsid w:val="002C475E"/>
    <w:rsid w:val="002C5A4D"/>
    <w:rsid w:val="002C690B"/>
    <w:rsid w:val="002C76CB"/>
    <w:rsid w:val="002C792B"/>
    <w:rsid w:val="002D0EE9"/>
    <w:rsid w:val="002D1600"/>
    <w:rsid w:val="002D17F4"/>
    <w:rsid w:val="002D4786"/>
    <w:rsid w:val="002D4B90"/>
    <w:rsid w:val="002D566A"/>
    <w:rsid w:val="002D5CC7"/>
    <w:rsid w:val="002D6B7F"/>
    <w:rsid w:val="002D6EDE"/>
    <w:rsid w:val="002D7D6B"/>
    <w:rsid w:val="002E0186"/>
    <w:rsid w:val="002E183D"/>
    <w:rsid w:val="002E330B"/>
    <w:rsid w:val="002E3F89"/>
    <w:rsid w:val="002E51E5"/>
    <w:rsid w:val="002E5422"/>
    <w:rsid w:val="002E57D5"/>
    <w:rsid w:val="002E6CC2"/>
    <w:rsid w:val="002E7106"/>
    <w:rsid w:val="002E75AD"/>
    <w:rsid w:val="002F01D3"/>
    <w:rsid w:val="002F034D"/>
    <w:rsid w:val="002F1E06"/>
    <w:rsid w:val="002F3AA7"/>
    <w:rsid w:val="002F3AC0"/>
    <w:rsid w:val="002F3E7C"/>
    <w:rsid w:val="002F4668"/>
    <w:rsid w:val="002F55C6"/>
    <w:rsid w:val="002F7A1E"/>
    <w:rsid w:val="0030106E"/>
    <w:rsid w:val="0030195E"/>
    <w:rsid w:val="00302144"/>
    <w:rsid w:val="003026EB"/>
    <w:rsid w:val="00303917"/>
    <w:rsid w:val="0030407A"/>
    <w:rsid w:val="00305315"/>
    <w:rsid w:val="003064E7"/>
    <w:rsid w:val="00307E01"/>
    <w:rsid w:val="00310DD9"/>
    <w:rsid w:val="00310F7C"/>
    <w:rsid w:val="0031189A"/>
    <w:rsid w:val="00311CEE"/>
    <w:rsid w:val="003120BF"/>
    <w:rsid w:val="00312BD2"/>
    <w:rsid w:val="00312FC4"/>
    <w:rsid w:val="00313686"/>
    <w:rsid w:val="00314B39"/>
    <w:rsid w:val="00314BB8"/>
    <w:rsid w:val="00315131"/>
    <w:rsid w:val="00315802"/>
    <w:rsid w:val="003160D1"/>
    <w:rsid w:val="003163A3"/>
    <w:rsid w:val="00316838"/>
    <w:rsid w:val="00316B1E"/>
    <w:rsid w:val="0031764D"/>
    <w:rsid w:val="0031778C"/>
    <w:rsid w:val="00317C09"/>
    <w:rsid w:val="00317F8A"/>
    <w:rsid w:val="00320058"/>
    <w:rsid w:val="00320F60"/>
    <w:rsid w:val="00321F38"/>
    <w:rsid w:val="0032209E"/>
    <w:rsid w:val="00323866"/>
    <w:rsid w:val="00323C7F"/>
    <w:rsid w:val="00323DB1"/>
    <w:rsid w:val="00325B64"/>
    <w:rsid w:val="00325DC2"/>
    <w:rsid w:val="00326B97"/>
    <w:rsid w:val="003304A3"/>
    <w:rsid w:val="00330C39"/>
    <w:rsid w:val="0033159A"/>
    <w:rsid w:val="0033171D"/>
    <w:rsid w:val="00331BA8"/>
    <w:rsid w:val="00331CE8"/>
    <w:rsid w:val="00331F34"/>
    <w:rsid w:val="003322C6"/>
    <w:rsid w:val="00332A1D"/>
    <w:rsid w:val="00333046"/>
    <w:rsid w:val="0033363A"/>
    <w:rsid w:val="003345C9"/>
    <w:rsid w:val="00334FED"/>
    <w:rsid w:val="0033524E"/>
    <w:rsid w:val="00336A6A"/>
    <w:rsid w:val="00336C69"/>
    <w:rsid w:val="00336D95"/>
    <w:rsid w:val="00336F0D"/>
    <w:rsid w:val="00337231"/>
    <w:rsid w:val="00337C27"/>
    <w:rsid w:val="00341C4E"/>
    <w:rsid w:val="00341E9F"/>
    <w:rsid w:val="00342465"/>
    <w:rsid w:val="00342B70"/>
    <w:rsid w:val="00342C4B"/>
    <w:rsid w:val="00343B55"/>
    <w:rsid w:val="00345826"/>
    <w:rsid w:val="00345F9A"/>
    <w:rsid w:val="00347027"/>
    <w:rsid w:val="00347377"/>
    <w:rsid w:val="00350241"/>
    <w:rsid w:val="00350F59"/>
    <w:rsid w:val="003512BD"/>
    <w:rsid w:val="00352376"/>
    <w:rsid w:val="003536F7"/>
    <w:rsid w:val="003551BD"/>
    <w:rsid w:val="00356F66"/>
    <w:rsid w:val="0036125B"/>
    <w:rsid w:val="003612BC"/>
    <w:rsid w:val="00361C04"/>
    <w:rsid w:val="00362762"/>
    <w:rsid w:val="00362C2B"/>
    <w:rsid w:val="0036342E"/>
    <w:rsid w:val="0036443E"/>
    <w:rsid w:val="00364D59"/>
    <w:rsid w:val="00364E46"/>
    <w:rsid w:val="00364F40"/>
    <w:rsid w:val="0036504A"/>
    <w:rsid w:val="003650E5"/>
    <w:rsid w:val="00365B67"/>
    <w:rsid w:val="003661A8"/>
    <w:rsid w:val="00367538"/>
    <w:rsid w:val="00367B6F"/>
    <w:rsid w:val="00370D70"/>
    <w:rsid w:val="0037112F"/>
    <w:rsid w:val="003714EF"/>
    <w:rsid w:val="003718FF"/>
    <w:rsid w:val="00373072"/>
    <w:rsid w:val="003733E6"/>
    <w:rsid w:val="00373567"/>
    <w:rsid w:val="003739B3"/>
    <w:rsid w:val="0037448E"/>
    <w:rsid w:val="00374CA2"/>
    <w:rsid w:val="003750F2"/>
    <w:rsid w:val="00376936"/>
    <w:rsid w:val="003776E6"/>
    <w:rsid w:val="00380254"/>
    <w:rsid w:val="003806EB"/>
    <w:rsid w:val="0038118D"/>
    <w:rsid w:val="003814F5"/>
    <w:rsid w:val="00382ACD"/>
    <w:rsid w:val="00382F8F"/>
    <w:rsid w:val="0038324C"/>
    <w:rsid w:val="003834DF"/>
    <w:rsid w:val="00383560"/>
    <w:rsid w:val="00384BE1"/>
    <w:rsid w:val="0038566D"/>
    <w:rsid w:val="00385E57"/>
    <w:rsid w:val="0038725D"/>
    <w:rsid w:val="0039035D"/>
    <w:rsid w:val="00392CBB"/>
    <w:rsid w:val="00392F70"/>
    <w:rsid w:val="003932F3"/>
    <w:rsid w:val="00393A77"/>
    <w:rsid w:val="003951CC"/>
    <w:rsid w:val="003970F5"/>
    <w:rsid w:val="0039752C"/>
    <w:rsid w:val="00397FEC"/>
    <w:rsid w:val="003A0109"/>
    <w:rsid w:val="003A1703"/>
    <w:rsid w:val="003A2330"/>
    <w:rsid w:val="003A295B"/>
    <w:rsid w:val="003A4001"/>
    <w:rsid w:val="003A4868"/>
    <w:rsid w:val="003A4B9D"/>
    <w:rsid w:val="003A6DCD"/>
    <w:rsid w:val="003B1BA1"/>
    <w:rsid w:val="003B2974"/>
    <w:rsid w:val="003B2A1B"/>
    <w:rsid w:val="003B2DA2"/>
    <w:rsid w:val="003B2F9E"/>
    <w:rsid w:val="003B54CC"/>
    <w:rsid w:val="003B7575"/>
    <w:rsid w:val="003B7A66"/>
    <w:rsid w:val="003C268E"/>
    <w:rsid w:val="003C3996"/>
    <w:rsid w:val="003C3C51"/>
    <w:rsid w:val="003C4229"/>
    <w:rsid w:val="003C43DE"/>
    <w:rsid w:val="003C52A9"/>
    <w:rsid w:val="003C59E3"/>
    <w:rsid w:val="003C7073"/>
    <w:rsid w:val="003C74F5"/>
    <w:rsid w:val="003C7AC0"/>
    <w:rsid w:val="003D00B7"/>
    <w:rsid w:val="003D02DA"/>
    <w:rsid w:val="003D0E30"/>
    <w:rsid w:val="003D1162"/>
    <w:rsid w:val="003D1B7D"/>
    <w:rsid w:val="003D1BD7"/>
    <w:rsid w:val="003D1E02"/>
    <w:rsid w:val="003D2279"/>
    <w:rsid w:val="003D2617"/>
    <w:rsid w:val="003D3FFA"/>
    <w:rsid w:val="003D409E"/>
    <w:rsid w:val="003D40A3"/>
    <w:rsid w:val="003D46AB"/>
    <w:rsid w:val="003D4FDF"/>
    <w:rsid w:val="003D52BF"/>
    <w:rsid w:val="003D55DC"/>
    <w:rsid w:val="003D561E"/>
    <w:rsid w:val="003D578D"/>
    <w:rsid w:val="003D626C"/>
    <w:rsid w:val="003D6743"/>
    <w:rsid w:val="003D695A"/>
    <w:rsid w:val="003E075B"/>
    <w:rsid w:val="003E0E06"/>
    <w:rsid w:val="003E0F00"/>
    <w:rsid w:val="003E2C1A"/>
    <w:rsid w:val="003E3FDF"/>
    <w:rsid w:val="003E47CA"/>
    <w:rsid w:val="003E5890"/>
    <w:rsid w:val="003E6724"/>
    <w:rsid w:val="003E6E2C"/>
    <w:rsid w:val="003E766D"/>
    <w:rsid w:val="003F07AD"/>
    <w:rsid w:val="003F0830"/>
    <w:rsid w:val="003F1132"/>
    <w:rsid w:val="003F2232"/>
    <w:rsid w:val="003F2B85"/>
    <w:rsid w:val="003F2DBE"/>
    <w:rsid w:val="003F35E8"/>
    <w:rsid w:val="003F3979"/>
    <w:rsid w:val="003F525C"/>
    <w:rsid w:val="004002C9"/>
    <w:rsid w:val="00400730"/>
    <w:rsid w:val="00400CC0"/>
    <w:rsid w:val="0040156C"/>
    <w:rsid w:val="00401640"/>
    <w:rsid w:val="0040369F"/>
    <w:rsid w:val="00403CBD"/>
    <w:rsid w:val="00404978"/>
    <w:rsid w:val="00404CD9"/>
    <w:rsid w:val="00404FBF"/>
    <w:rsid w:val="004055B9"/>
    <w:rsid w:val="00405E9C"/>
    <w:rsid w:val="00407572"/>
    <w:rsid w:val="00407A88"/>
    <w:rsid w:val="00407F63"/>
    <w:rsid w:val="004108C0"/>
    <w:rsid w:val="00412487"/>
    <w:rsid w:val="0041434D"/>
    <w:rsid w:val="0041475F"/>
    <w:rsid w:val="00415159"/>
    <w:rsid w:val="0041518E"/>
    <w:rsid w:val="00415C88"/>
    <w:rsid w:val="00417172"/>
    <w:rsid w:val="00417319"/>
    <w:rsid w:val="004177E7"/>
    <w:rsid w:val="00417A5B"/>
    <w:rsid w:val="00420999"/>
    <w:rsid w:val="00420BE7"/>
    <w:rsid w:val="00422486"/>
    <w:rsid w:val="004231C6"/>
    <w:rsid w:val="00423B71"/>
    <w:rsid w:val="00423DA9"/>
    <w:rsid w:val="00426821"/>
    <w:rsid w:val="00426D23"/>
    <w:rsid w:val="00426FFA"/>
    <w:rsid w:val="00430A1C"/>
    <w:rsid w:val="00430C6D"/>
    <w:rsid w:val="00430D3B"/>
    <w:rsid w:val="0043145F"/>
    <w:rsid w:val="0043165A"/>
    <w:rsid w:val="00431E2A"/>
    <w:rsid w:val="0043239F"/>
    <w:rsid w:val="004334CA"/>
    <w:rsid w:val="004338BA"/>
    <w:rsid w:val="004339FE"/>
    <w:rsid w:val="00433ED6"/>
    <w:rsid w:val="00435A6C"/>
    <w:rsid w:val="004405C9"/>
    <w:rsid w:val="00441148"/>
    <w:rsid w:val="00442103"/>
    <w:rsid w:val="0044405A"/>
    <w:rsid w:val="0044426D"/>
    <w:rsid w:val="004445D3"/>
    <w:rsid w:val="0044531B"/>
    <w:rsid w:val="0044553D"/>
    <w:rsid w:val="00446861"/>
    <w:rsid w:val="00447092"/>
    <w:rsid w:val="00454C28"/>
    <w:rsid w:val="00454D9E"/>
    <w:rsid w:val="00454FAA"/>
    <w:rsid w:val="00455E20"/>
    <w:rsid w:val="004561BF"/>
    <w:rsid w:val="0045691E"/>
    <w:rsid w:val="00457113"/>
    <w:rsid w:val="00457267"/>
    <w:rsid w:val="004607D0"/>
    <w:rsid w:val="004616A1"/>
    <w:rsid w:val="0046416F"/>
    <w:rsid w:val="00464E71"/>
    <w:rsid w:val="004669FE"/>
    <w:rsid w:val="00466AF2"/>
    <w:rsid w:val="00467511"/>
    <w:rsid w:val="00467C07"/>
    <w:rsid w:val="00470986"/>
    <w:rsid w:val="00471302"/>
    <w:rsid w:val="0047141C"/>
    <w:rsid w:val="00471F81"/>
    <w:rsid w:val="00472C3F"/>
    <w:rsid w:val="00472DA8"/>
    <w:rsid w:val="00473DE9"/>
    <w:rsid w:val="0047455E"/>
    <w:rsid w:val="004745B3"/>
    <w:rsid w:val="00475897"/>
    <w:rsid w:val="00476257"/>
    <w:rsid w:val="00477473"/>
    <w:rsid w:val="004800EA"/>
    <w:rsid w:val="00482548"/>
    <w:rsid w:val="00482681"/>
    <w:rsid w:val="004836D1"/>
    <w:rsid w:val="0048484A"/>
    <w:rsid w:val="00484D5C"/>
    <w:rsid w:val="004854A6"/>
    <w:rsid w:val="00485886"/>
    <w:rsid w:val="00485D0F"/>
    <w:rsid w:val="004862FC"/>
    <w:rsid w:val="00486AB4"/>
    <w:rsid w:val="00487B5F"/>
    <w:rsid w:val="004901EF"/>
    <w:rsid w:val="0049333B"/>
    <w:rsid w:val="00494439"/>
    <w:rsid w:val="0049461F"/>
    <w:rsid w:val="004967C2"/>
    <w:rsid w:val="00496CD6"/>
    <w:rsid w:val="00497F33"/>
    <w:rsid w:val="004A1E75"/>
    <w:rsid w:val="004A3542"/>
    <w:rsid w:val="004A3D15"/>
    <w:rsid w:val="004A4749"/>
    <w:rsid w:val="004A5B60"/>
    <w:rsid w:val="004A5EAB"/>
    <w:rsid w:val="004A5F97"/>
    <w:rsid w:val="004A7F07"/>
    <w:rsid w:val="004B04B9"/>
    <w:rsid w:val="004B054B"/>
    <w:rsid w:val="004B08AD"/>
    <w:rsid w:val="004B0996"/>
    <w:rsid w:val="004B0F61"/>
    <w:rsid w:val="004B12FF"/>
    <w:rsid w:val="004B336B"/>
    <w:rsid w:val="004B37DC"/>
    <w:rsid w:val="004B437F"/>
    <w:rsid w:val="004B45BE"/>
    <w:rsid w:val="004B4DDE"/>
    <w:rsid w:val="004B5749"/>
    <w:rsid w:val="004B6619"/>
    <w:rsid w:val="004B683A"/>
    <w:rsid w:val="004C094C"/>
    <w:rsid w:val="004C2662"/>
    <w:rsid w:val="004C3CDF"/>
    <w:rsid w:val="004C6E81"/>
    <w:rsid w:val="004D0822"/>
    <w:rsid w:val="004D0C55"/>
    <w:rsid w:val="004D0D34"/>
    <w:rsid w:val="004D2BAC"/>
    <w:rsid w:val="004D35DA"/>
    <w:rsid w:val="004D4752"/>
    <w:rsid w:val="004D5055"/>
    <w:rsid w:val="004D5432"/>
    <w:rsid w:val="004D63D3"/>
    <w:rsid w:val="004D75B8"/>
    <w:rsid w:val="004D79AB"/>
    <w:rsid w:val="004E0792"/>
    <w:rsid w:val="004E0A4C"/>
    <w:rsid w:val="004E122A"/>
    <w:rsid w:val="004E1815"/>
    <w:rsid w:val="004E2985"/>
    <w:rsid w:val="004E36C7"/>
    <w:rsid w:val="004E3986"/>
    <w:rsid w:val="004E445F"/>
    <w:rsid w:val="004E4B70"/>
    <w:rsid w:val="004E632A"/>
    <w:rsid w:val="004E6AC1"/>
    <w:rsid w:val="004E6C90"/>
    <w:rsid w:val="004E72E3"/>
    <w:rsid w:val="004E7727"/>
    <w:rsid w:val="004F09F0"/>
    <w:rsid w:val="004F0C39"/>
    <w:rsid w:val="004F2B04"/>
    <w:rsid w:val="004F2B6B"/>
    <w:rsid w:val="004F5966"/>
    <w:rsid w:val="004F68F9"/>
    <w:rsid w:val="004F7B05"/>
    <w:rsid w:val="00500381"/>
    <w:rsid w:val="0050042A"/>
    <w:rsid w:val="0050072B"/>
    <w:rsid w:val="00500856"/>
    <w:rsid w:val="00501723"/>
    <w:rsid w:val="005029B6"/>
    <w:rsid w:val="00502AE2"/>
    <w:rsid w:val="00503280"/>
    <w:rsid w:val="0050330A"/>
    <w:rsid w:val="0050448A"/>
    <w:rsid w:val="00504874"/>
    <w:rsid w:val="00504C39"/>
    <w:rsid w:val="00505534"/>
    <w:rsid w:val="0050555F"/>
    <w:rsid w:val="005063E1"/>
    <w:rsid w:val="0050685B"/>
    <w:rsid w:val="00507744"/>
    <w:rsid w:val="00507D78"/>
    <w:rsid w:val="00507DD9"/>
    <w:rsid w:val="00510B20"/>
    <w:rsid w:val="00510D39"/>
    <w:rsid w:val="00511123"/>
    <w:rsid w:val="0051192E"/>
    <w:rsid w:val="00511DED"/>
    <w:rsid w:val="00511EF1"/>
    <w:rsid w:val="005132E7"/>
    <w:rsid w:val="005133A5"/>
    <w:rsid w:val="00514C1F"/>
    <w:rsid w:val="0051545F"/>
    <w:rsid w:val="0051665E"/>
    <w:rsid w:val="00516EC5"/>
    <w:rsid w:val="005174F5"/>
    <w:rsid w:val="0051755D"/>
    <w:rsid w:val="005177DA"/>
    <w:rsid w:val="00521366"/>
    <w:rsid w:val="0052231D"/>
    <w:rsid w:val="005226DB"/>
    <w:rsid w:val="00522EB9"/>
    <w:rsid w:val="00523125"/>
    <w:rsid w:val="005232ED"/>
    <w:rsid w:val="005244C0"/>
    <w:rsid w:val="00524925"/>
    <w:rsid w:val="0053034D"/>
    <w:rsid w:val="005326D8"/>
    <w:rsid w:val="0053309B"/>
    <w:rsid w:val="00533616"/>
    <w:rsid w:val="005340DA"/>
    <w:rsid w:val="0053436A"/>
    <w:rsid w:val="00534B5E"/>
    <w:rsid w:val="00534BB0"/>
    <w:rsid w:val="005351B2"/>
    <w:rsid w:val="00537F5C"/>
    <w:rsid w:val="005401AA"/>
    <w:rsid w:val="0054193B"/>
    <w:rsid w:val="0054256A"/>
    <w:rsid w:val="00542581"/>
    <w:rsid w:val="00544714"/>
    <w:rsid w:val="00545428"/>
    <w:rsid w:val="00545A29"/>
    <w:rsid w:val="00546758"/>
    <w:rsid w:val="00546965"/>
    <w:rsid w:val="0054713E"/>
    <w:rsid w:val="005476F3"/>
    <w:rsid w:val="00547B67"/>
    <w:rsid w:val="00550421"/>
    <w:rsid w:val="00550E88"/>
    <w:rsid w:val="00553195"/>
    <w:rsid w:val="0055343C"/>
    <w:rsid w:val="0055400F"/>
    <w:rsid w:val="00554160"/>
    <w:rsid w:val="00555263"/>
    <w:rsid w:val="00556171"/>
    <w:rsid w:val="0055735E"/>
    <w:rsid w:val="00560204"/>
    <w:rsid w:val="00560CC6"/>
    <w:rsid w:val="0056506C"/>
    <w:rsid w:val="00565232"/>
    <w:rsid w:val="00566460"/>
    <w:rsid w:val="00567798"/>
    <w:rsid w:val="00567A1D"/>
    <w:rsid w:val="00567D1C"/>
    <w:rsid w:val="005700A4"/>
    <w:rsid w:val="00570327"/>
    <w:rsid w:val="0057064C"/>
    <w:rsid w:val="00571E1A"/>
    <w:rsid w:val="005727B3"/>
    <w:rsid w:val="00573412"/>
    <w:rsid w:val="005737F6"/>
    <w:rsid w:val="00573813"/>
    <w:rsid w:val="00574967"/>
    <w:rsid w:val="00575C52"/>
    <w:rsid w:val="00576199"/>
    <w:rsid w:val="00576AA5"/>
    <w:rsid w:val="00576F0D"/>
    <w:rsid w:val="005778A3"/>
    <w:rsid w:val="00577CB8"/>
    <w:rsid w:val="005817BF"/>
    <w:rsid w:val="00581A4C"/>
    <w:rsid w:val="00581C1E"/>
    <w:rsid w:val="00581D7B"/>
    <w:rsid w:val="0058280D"/>
    <w:rsid w:val="0058292B"/>
    <w:rsid w:val="005831A4"/>
    <w:rsid w:val="005831B4"/>
    <w:rsid w:val="005849BD"/>
    <w:rsid w:val="0058707B"/>
    <w:rsid w:val="005872C2"/>
    <w:rsid w:val="005873DB"/>
    <w:rsid w:val="00587856"/>
    <w:rsid w:val="00591294"/>
    <w:rsid w:val="00591735"/>
    <w:rsid w:val="00592389"/>
    <w:rsid w:val="00593067"/>
    <w:rsid w:val="0059335B"/>
    <w:rsid w:val="005944C6"/>
    <w:rsid w:val="00594E27"/>
    <w:rsid w:val="00594E4F"/>
    <w:rsid w:val="00594ED2"/>
    <w:rsid w:val="00595E26"/>
    <w:rsid w:val="00596021"/>
    <w:rsid w:val="00596328"/>
    <w:rsid w:val="0059688F"/>
    <w:rsid w:val="00596A89"/>
    <w:rsid w:val="00596E0F"/>
    <w:rsid w:val="00597859"/>
    <w:rsid w:val="005A0544"/>
    <w:rsid w:val="005A1247"/>
    <w:rsid w:val="005A1475"/>
    <w:rsid w:val="005A1790"/>
    <w:rsid w:val="005A1BE5"/>
    <w:rsid w:val="005A2BEF"/>
    <w:rsid w:val="005A2D02"/>
    <w:rsid w:val="005A4209"/>
    <w:rsid w:val="005A4994"/>
    <w:rsid w:val="005A4AA2"/>
    <w:rsid w:val="005A51B1"/>
    <w:rsid w:val="005A5E35"/>
    <w:rsid w:val="005B0703"/>
    <w:rsid w:val="005B0803"/>
    <w:rsid w:val="005B0E50"/>
    <w:rsid w:val="005B1B59"/>
    <w:rsid w:val="005B1D66"/>
    <w:rsid w:val="005B2DAF"/>
    <w:rsid w:val="005B2F4D"/>
    <w:rsid w:val="005B366E"/>
    <w:rsid w:val="005B424C"/>
    <w:rsid w:val="005B64FB"/>
    <w:rsid w:val="005B66C7"/>
    <w:rsid w:val="005C00D2"/>
    <w:rsid w:val="005C074D"/>
    <w:rsid w:val="005C29CB"/>
    <w:rsid w:val="005C2BB2"/>
    <w:rsid w:val="005C303F"/>
    <w:rsid w:val="005C3070"/>
    <w:rsid w:val="005C3933"/>
    <w:rsid w:val="005C3D1E"/>
    <w:rsid w:val="005C3F83"/>
    <w:rsid w:val="005C4DFE"/>
    <w:rsid w:val="005C748E"/>
    <w:rsid w:val="005C7E5F"/>
    <w:rsid w:val="005D0560"/>
    <w:rsid w:val="005D0E86"/>
    <w:rsid w:val="005D196C"/>
    <w:rsid w:val="005D21F2"/>
    <w:rsid w:val="005D4752"/>
    <w:rsid w:val="005D4ABF"/>
    <w:rsid w:val="005D605B"/>
    <w:rsid w:val="005D6EF6"/>
    <w:rsid w:val="005E0493"/>
    <w:rsid w:val="005E0848"/>
    <w:rsid w:val="005E0B2C"/>
    <w:rsid w:val="005E1242"/>
    <w:rsid w:val="005E1B47"/>
    <w:rsid w:val="005E1D12"/>
    <w:rsid w:val="005E25A1"/>
    <w:rsid w:val="005E3195"/>
    <w:rsid w:val="005E53D6"/>
    <w:rsid w:val="005E6016"/>
    <w:rsid w:val="005F0D5E"/>
    <w:rsid w:val="005F0D73"/>
    <w:rsid w:val="005F163E"/>
    <w:rsid w:val="005F2003"/>
    <w:rsid w:val="005F22EB"/>
    <w:rsid w:val="005F2E7C"/>
    <w:rsid w:val="005F36BA"/>
    <w:rsid w:val="005F379D"/>
    <w:rsid w:val="005F4F5A"/>
    <w:rsid w:val="005F57A6"/>
    <w:rsid w:val="005F630C"/>
    <w:rsid w:val="005F6755"/>
    <w:rsid w:val="005F6C34"/>
    <w:rsid w:val="00601D49"/>
    <w:rsid w:val="00602827"/>
    <w:rsid w:val="00603B32"/>
    <w:rsid w:val="00603E56"/>
    <w:rsid w:val="00604872"/>
    <w:rsid w:val="0060527D"/>
    <w:rsid w:val="00605614"/>
    <w:rsid w:val="006065DD"/>
    <w:rsid w:val="006118C9"/>
    <w:rsid w:val="00613597"/>
    <w:rsid w:val="006156E0"/>
    <w:rsid w:val="00615BE4"/>
    <w:rsid w:val="00615CAF"/>
    <w:rsid w:val="00615CF7"/>
    <w:rsid w:val="00616DA5"/>
    <w:rsid w:val="00617720"/>
    <w:rsid w:val="006202A1"/>
    <w:rsid w:val="006206E3"/>
    <w:rsid w:val="00620CFD"/>
    <w:rsid w:val="00621DA4"/>
    <w:rsid w:val="00621DC0"/>
    <w:rsid w:val="006228EC"/>
    <w:rsid w:val="00623313"/>
    <w:rsid w:val="0062365C"/>
    <w:rsid w:val="00626954"/>
    <w:rsid w:val="00627E16"/>
    <w:rsid w:val="0063053C"/>
    <w:rsid w:val="0063157A"/>
    <w:rsid w:val="00631A23"/>
    <w:rsid w:val="00633E93"/>
    <w:rsid w:val="00636357"/>
    <w:rsid w:val="00636557"/>
    <w:rsid w:val="00637485"/>
    <w:rsid w:val="0063767B"/>
    <w:rsid w:val="00637D6D"/>
    <w:rsid w:val="0064263D"/>
    <w:rsid w:val="00642FFD"/>
    <w:rsid w:val="00643B51"/>
    <w:rsid w:val="00643F75"/>
    <w:rsid w:val="00645892"/>
    <w:rsid w:val="00646C73"/>
    <w:rsid w:val="00647E1B"/>
    <w:rsid w:val="006506E4"/>
    <w:rsid w:val="00653045"/>
    <w:rsid w:val="00654802"/>
    <w:rsid w:val="0065571E"/>
    <w:rsid w:val="00656710"/>
    <w:rsid w:val="00660B02"/>
    <w:rsid w:val="006612C0"/>
    <w:rsid w:val="006632B1"/>
    <w:rsid w:val="0066355C"/>
    <w:rsid w:val="0066445F"/>
    <w:rsid w:val="00665EFA"/>
    <w:rsid w:val="00666036"/>
    <w:rsid w:val="00666685"/>
    <w:rsid w:val="00666EF4"/>
    <w:rsid w:val="00667741"/>
    <w:rsid w:val="00670983"/>
    <w:rsid w:val="00672F38"/>
    <w:rsid w:val="00674F1F"/>
    <w:rsid w:val="0067530B"/>
    <w:rsid w:val="00675364"/>
    <w:rsid w:val="0067738A"/>
    <w:rsid w:val="00677650"/>
    <w:rsid w:val="006776F5"/>
    <w:rsid w:val="00677AA3"/>
    <w:rsid w:val="006800C9"/>
    <w:rsid w:val="006819B6"/>
    <w:rsid w:val="0068225B"/>
    <w:rsid w:val="0068266F"/>
    <w:rsid w:val="00684BAC"/>
    <w:rsid w:val="00685FF7"/>
    <w:rsid w:val="00687E00"/>
    <w:rsid w:val="00687F83"/>
    <w:rsid w:val="00690A04"/>
    <w:rsid w:val="00690E71"/>
    <w:rsid w:val="006916B8"/>
    <w:rsid w:val="00691D2E"/>
    <w:rsid w:val="00692630"/>
    <w:rsid w:val="00692C8F"/>
    <w:rsid w:val="0069308C"/>
    <w:rsid w:val="00693BA8"/>
    <w:rsid w:val="00694E4C"/>
    <w:rsid w:val="00695327"/>
    <w:rsid w:val="0069758A"/>
    <w:rsid w:val="006A210B"/>
    <w:rsid w:val="006A2238"/>
    <w:rsid w:val="006A4A79"/>
    <w:rsid w:val="006A54F4"/>
    <w:rsid w:val="006A5998"/>
    <w:rsid w:val="006A6431"/>
    <w:rsid w:val="006A6706"/>
    <w:rsid w:val="006A7202"/>
    <w:rsid w:val="006A7E5C"/>
    <w:rsid w:val="006B0E10"/>
    <w:rsid w:val="006B1F46"/>
    <w:rsid w:val="006B3121"/>
    <w:rsid w:val="006B35D0"/>
    <w:rsid w:val="006B3C5A"/>
    <w:rsid w:val="006B4B64"/>
    <w:rsid w:val="006B4CCE"/>
    <w:rsid w:val="006B59FC"/>
    <w:rsid w:val="006B6D19"/>
    <w:rsid w:val="006C0F61"/>
    <w:rsid w:val="006C3E21"/>
    <w:rsid w:val="006C3FF7"/>
    <w:rsid w:val="006C6B00"/>
    <w:rsid w:val="006D0328"/>
    <w:rsid w:val="006D19A7"/>
    <w:rsid w:val="006D1DAF"/>
    <w:rsid w:val="006D1E4C"/>
    <w:rsid w:val="006D1FFB"/>
    <w:rsid w:val="006D2499"/>
    <w:rsid w:val="006D2926"/>
    <w:rsid w:val="006D2F2C"/>
    <w:rsid w:val="006D30A1"/>
    <w:rsid w:val="006D32F9"/>
    <w:rsid w:val="006D4B10"/>
    <w:rsid w:val="006D4C06"/>
    <w:rsid w:val="006D5FEA"/>
    <w:rsid w:val="006D703F"/>
    <w:rsid w:val="006D766A"/>
    <w:rsid w:val="006E1261"/>
    <w:rsid w:val="006E1709"/>
    <w:rsid w:val="006E1DB7"/>
    <w:rsid w:val="006E1F2B"/>
    <w:rsid w:val="006E215C"/>
    <w:rsid w:val="006E3600"/>
    <w:rsid w:val="006E5BBF"/>
    <w:rsid w:val="006E6D53"/>
    <w:rsid w:val="006E6DDE"/>
    <w:rsid w:val="006E72A4"/>
    <w:rsid w:val="006F04C5"/>
    <w:rsid w:val="006F1F25"/>
    <w:rsid w:val="006F266E"/>
    <w:rsid w:val="006F3A22"/>
    <w:rsid w:val="006F3C70"/>
    <w:rsid w:val="006F45C1"/>
    <w:rsid w:val="006F4E02"/>
    <w:rsid w:val="006F5041"/>
    <w:rsid w:val="006F754D"/>
    <w:rsid w:val="0070052E"/>
    <w:rsid w:val="007005A2"/>
    <w:rsid w:val="00700997"/>
    <w:rsid w:val="00700EC4"/>
    <w:rsid w:val="007017E6"/>
    <w:rsid w:val="00702902"/>
    <w:rsid w:val="00703F9A"/>
    <w:rsid w:val="007042A9"/>
    <w:rsid w:val="00704E03"/>
    <w:rsid w:val="00704FFC"/>
    <w:rsid w:val="0070563B"/>
    <w:rsid w:val="00705640"/>
    <w:rsid w:val="007062E9"/>
    <w:rsid w:val="00707228"/>
    <w:rsid w:val="00710E7F"/>
    <w:rsid w:val="00710E83"/>
    <w:rsid w:val="00711554"/>
    <w:rsid w:val="00711D89"/>
    <w:rsid w:val="00711DC9"/>
    <w:rsid w:val="00711DF2"/>
    <w:rsid w:val="007121AA"/>
    <w:rsid w:val="007124B1"/>
    <w:rsid w:val="007128AA"/>
    <w:rsid w:val="00712BED"/>
    <w:rsid w:val="00713B8E"/>
    <w:rsid w:val="007144AA"/>
    <w:rsid w:val="00714C09"/>
    <w:rsid w:val="00715E94"/>
    <w:rsid w:val="00716169"/>
    <w:rsid w:val="0071616A"/>
    <w:rsid w:val="00717DF3"/>
    <w:rsid w:val="007217DD"/>
    <w:rsid w:val="007226BC"/>
    <w:rsid w:val="007230BD"/>
    <w:rsid w:val="00723DBD"/>
    <w:rsid w:val="00724D08"/>
    <w:rsid w:val="007259B5"/>
    <w:rsid w:val="00725E30"/>
    <w:rsid w:val="007267F5"/>
    <w:rsid w:val="00727418"/>
    <w:rsid w:val="0072787E"/>
    <w:rsid w:val="00730A43"/>
    <w:rsid w:val="00735DD4"/>
    <w:rsid w:val="00737272"/>
    <w:rsid w:val="007373FE"/>
    <w:rsid w:val="0074048B"/>
    <w:rsid w:val="007411EB"/>
    <w:rsid w:val="00745177"/>
    <w:rsid w:val="00745B60"/>
    <w:rsid w:val="00746392"/>
    <w:rsid w:val="00746F38"/>
    <w:rsid w:val="0074729F"/>
    <w:rsid w:val="00747427"/>
    <w:rsid w:val="00750A7C"/>
    <w:rsid w:val="00750EE2"/>
    <w:rsid w:val="007526BF"/>
    <w:rsid w:val="00752B77"/>
    <w:rsid w:val="00752C39"/>
    <w:rsid w:val="00753496"/>
    <w:rsid w:val="00753619"/>
    <w:rsid w:val="0075384D"/>
    <w:rsid w:val="00754131"/>
    <w:rsid w:val="007546D0"/>
    <w:rsid w:val="0075503A"/>
    <w:rsid w:val="00755BAC"/>
    <w:rsid w:val="007560D6"/>
    <w:rsid w:val="00756199"/>
    <w:rsid w:val="007565AE"/>
    <w:rsid w:val="00757EA4"/>
    <w:rsid w:val="007602C3"/>
    <w:rsid w:val="00760C66"/>
    <w:rsid w:val="0076115C"/>
    <w:rsid w:val="00762615"/>
    <w:rsid w:val="007632EA"/>
    <w:rsid w:val="0076361E"/>
    <w:rsid w:val="00763E53"/>
    <w:rsid w:val="00764087"/>
    <w:rsid w:val="00764E7A"/>
    <w:rsid w:val="0076667F"/>
    <w:rsid w:val="00766ACB"/>
    <w:rsid w:val="00766E8F"/>
    <w:rsid w:val="00767990"/>
    <w:rsid w:val="00770FD7"/>
    <w:rsid w:val="0077196F"/>
    <w:rsid w:val="00771D41"/>
    <w:rsid w:val="007731FA"/>
    <w:rsid w:val="0077333D"/>
    <w:rsid w:val="0077369E"/>
    <w:rsid w:val="007737C3"/>
    <w:rsid w:val="0077471B"/>
    <w:rsid w:val="007752BB"/>
    <w:rsid w:val="00775DAD"/>
    <w:rsid w:val="00776599"/>
    <w:rsid w:val="00776886"/>
    <w:rsid w:val="00777319"/>
    <w:rsid w:val="007774B4"/>
    <w:rsid w:val="007778AA"/>
    <w:rsid w:val="00780172"/>
    <w:rsid w:val="00780182"/>
    <w:rsid w:val="0078160A"/>
    <w:rsid w:val="00781EB9"/>
    <w:rsid w:val="00782D36"/>
    <w:rsid w:val="0078371F"/>
    <w:rsid w:val="007857A2"/>
    <w:rsid w:val="00785D4D"/>
    <w:rsid w:val="00787DD4"/>
    <w:rsid w:val="00790F82"/>
    <w:rsid w:val="0079206C"/>
    <w:rsid w:val="00792912"/>
    <w:rsid w:val="00792D6C"/>
    <w:rsid w:val="00796366"/>
    <w:rsid w:val="00796F65"/>
    <w:rsid w:val="00796FF7"/>
    <w:rsid w:val="00797280"/>
    <w:rsid w:val="0079791C"/>
    <w:rsid w:val="00797BD4"/>
    <w:rsid w:val="007A11C8"/>
    <w:rsid w:val="007A21CE"/>
    <w:rsid w:val="007A2A0D"/>
    <w:rsid w:val="007A382A"/>
    <w:rsid w:val="007A42A8"/>
    <w:rsid w:val="007A4B71"/>
    <w:rsid w:val="007A5825"/>
    <w:rsid w:val="007A5D30"/>
    <w:rsid w:val="007A6027"/>
    <w:rsid w:val="007B0D06"/>
    <w:rsid w:val="007B110D"/>
    <w:rsid w:val="007B1612"/>
    <w:rsid w:val="007B27F6"/>
    <w:rsid w:val="007B2F05"/>
    <w:rsid w:val="007B2FD8"/>
    <w:rsid w:val="007B4590"/>
    <w:rsid w:val="007B5246"/>
    <w:rsid w:val="007B5875"/>
    <w:rsid w:val="007B66FD"/>
    <w:rsid w:val="007B6A5E"/>
    <w:rsid w:val="007B6B21"/>
    <w:rsid w:val="007B6CFC"/>
    <w:rsid w:val="007C1440"/>
    <w:rsid w:val="007C1CD5"/>
    <w:rsid w:val="007C212F"/>
    <w:rsid w:val="007C353D"/>
    <w:rsid w:val="007C3A46"/>
    <w:rsid w:val="007C3A80"/>
    <w:rsid w:val="007C6469"/>
    <w:rsid w:val="007C69DA"/>
    <w:rsid w:val="007C6A82"/>
    <w:rsid w:val="007C6DD1"/>
    <w:rsid w:val="007C7B06"/>
    <w:rsid w:val="007D0699"/>
    <w:rsid w:val="007D1004"/>
    <w:rsid w:val="007D1344"/>
    <w:rsid w:val="007D1783"/>
    <w:rsid w:val="007D4316"/>
    <w:rsid w:val="007D4568"/>
    <w:rsid w:val="007D5D0C"/>
    <w:rsid w:val="007D6326"/>
    <w:rsid w:val="007D657A"/>
    <w:rsid w:val="007E1B13"/>
    <w:rsid w:val="007E1F60"/>
    <w:rsid w:val="007E2A2B"/>
    <w:rsid w:val="007E5B4F"/>
    <w:rsid w:val="007E5B68"/>
    <w:rsid w:val="007E6C20"/>
    <w:rsid w:val="007E6D74"/>
    <w:rsid w:val="007E713F"/>
    <w:rsid w:val="007F00AD"/>
    <w:rsid w:val="007F05B6"/>
    <w:rsid w:val="007F0DAF"/>
    <w:rsid w:val="007F1426"/>
    <w:rsid w:val="007F14A8"/>
    <w:rsid w:val="007F1537"/>
    <w:rsid w:val="007F1670"/>
    <w:rsid w:val="007F1DCF"/>
    <w:rsid w:val="007F31F7"/>
    <w:rsid w:val="007F360F"/>
    <w:rsid w:val="007F4019"/>
    <w:rsid w:val="007F48CE"/>
    <w:rsid w:val="00800996"/>
    <w:rsid w:val="008012B2"/>
    <w:rsid w:val="0080278E"/>
    <w:rsid w:val="008037ED"/>
    <w:rsid w:val="00803B1F"/>
    <w:rsid w:val="00804B3E"/>
    <w:rsid w:val="008051F6"/>
    <w:rsid w:val="00806A42"/>
    <w:rsid w:val="008072CF"/>
    <w:rsid w:val="00811168"/>
    <w:rsid w:val="00811D7A"/>
    <w:rsid w:val="00813208"/>
    <w:rsid w:val="00814DDA"/>
    <w:rsid w:val="008152E4"/>
    <w:rsid w:val="00815D28"/>
    <w:rsid w:val="0081666C"/>
    <w:rsid w:val="0081685B"/>
    <w:rsid w:val="00817403"/>
    <w:rsid w:val="00820062"/>
    <w:rsid w:val="0082024A"/>
    <w:rsid w:val="00820430"/>
    <w:rsid w:val="00821BAD"/>
    <w:rsid w:val="00823B30"/>
    <w:rsid w:val="00823FCE"/>
    <w:rsid w:val="00825502"/>
    <w:rsid w:val="008257A3"/>
    <w:rsid w:val="00825D33"/>
    <w:rsid w:val="00825FB7"/>
    <w:rsid w:val="00826757"/>
    <w:rsid w:val="00826A40"/>
    <w:rsid w:val="00826F4A"/>
    <w:rsid w:val="0082741E"/>
    <w:rsid w:val="008302C2"/>
    <w:rsid w:val="0083050D"/>
    <w:rsid w:val="008307F7"/>
    <w:rsid w:val="0083193E"/>
    <w:rsid w:val="008362A3"/>
    <w:rsid w:val="008376E2"/>
    <w:rsid w:val="008403CA"/>
    <w:rsid w:val="00841084"/>
    <w:rsid w:val="00841678"/>
    <w:rsid w:val="00841EC1"/>
    <w:rsid w:val="00843839"/>
    <w:rsid w:val="00843975"/>
    <w:rsid w:val="008444B2"/>
    <w:rsid w:val="008455EB"/>
    <w:rsid w:val="00845A2A"/>
    <w:rsid w:val="008467B8"/>
    <w:rsid w:val="00846901"/>
    <w:rsid w:val="00850966"/>
    <w:rsid w:val="00852D09"/>
    <w:rsid w:val="008531E7"/>
    <w:rsid w:val="00853D46"/>
    <w:rsid w:val="00853DDC"/>
    <w:rsid w:val="0085452B"/>
    <w:rsid w:val="00854BA2"/>
    <w:rsid w:val="00855C2E"/>
    <w:rsid w:val="00855F28"/>
    <w:rsid w:val="008561B7"/>
    <w:rsid w:val="008565C0"/>
    <w:rsid w:val="00856961"/>
    <w:rsid w:val="00856EAC"/>
    <w:rsid w:val="00860589"/>
    <w:rsid w:val="0086062B"/>
    <w:rsid w:val="00860EE1"/>
    <w:rsid w:val="0086217A"/>
    <w:rsid w:val="00863C35"/>
    <w:rsid w:val="0086603A"/>
    <w:rsid w:val="008668AE"/>
    <w:rsid w:val="008670D2"/>
    <w:rsid w:val="00867473"/>
    <w:rsid w:val="00867490"/>
    <w:rsid w:val="008675EE"/>
    <w:rsid w:val="008679D9"/>
    <w:rsid w:val="00867EE4"/>
    <w:rsid w:val="00870C6B"/>
    <w:rsid w:val="008716E8"/>
    <w:rsid w:val="0087197B"/>
    <w:rsid w:val="00871BF6"/>
    <w:rsid w:val="008720FA"/>
    <w:rsid w:val="00874813"/>
    <w:rsid w:val="00874A38"/>
    <w:rsid w:val="00874A97"/>
    <w:rsid w:val="00874CE7"/>
    <w:rsid w:val="008754E3"/>
    <w:rsid w:val="008757DD"/>
    <w:rsid w:val="00875A80"/>
    <w:rsid w:val="00875BE6"/>
    <w:rsid w:val="00875CD4"/>
    <w:rsid w:val="00876E56"/>
    <w:rsid w:val="0087755C"/>
    <w:rsid w:val="00881592"/>
    <w:rsid w:val="00881F54"/>
    <w:rsid w:val="008825A7"/>
    <w:rsid w:val="0088351F"/>
    <w:rsid w:val="00884A5E"/>
    <w:rsid w:val="0088539A"/>
    <w:rsid w:val="0088669E"/>
    <w:rsid w:val="008872C9"/>
    <w:rsid w:val="00887D0F"/>
    <w:rsid w:val="00890586"/>
    <w:rsid w:val="00890C89"/>
    <w:rsid w:val="008918B8"/>
    <w:rsid w:val="008921D6"/>
    <w:rsid w:val="008927F4"/>
    <w:rsid w:val="00893A7D"/>
    <w:rsid w:val="00893AE9"/>
    <w:rsid w:val="00893F55"/>
    <w:rsid w:val="00894A22"/>
    <w:rsid w:val="00896A19"/>
    <w:rsid w:val="008A0462"/>
    <w:rsid w:val="008A0463"/>
    <w:rsid w:val="008A053F"/>
    <w:rsid w:val="008A20C5"/>
    <w:rsid w:val="008A40D5"/>
    <w:rsid w:val="008A4634"/>
    <w:rsid w:val="008A464A"/>
    <w:rsid w:val="008A58C6"/>
    <w:rsid w:val="008A5900"/>
    <w:rsid w:val="008A594F"/>
    <w:rsid w:val="008A6594"/>
    <w:rsid w:val="008A735E"/>
    <w:rsid w:val="008A7519"/>
    <w:rsid w:val="008A7F54"/>
    <w:rsid w:val="008B0C0A"/>
    <w:rsid w:val="008B0DDC"/>
    <w:rsid w:val="008B0F19"/>
    <w:rsid w:val="008B1099"/>
    <w:rsid w:val="008B5692"/>
    <w:rsid w:val="008B58DF"/>
    <w:rsid w:val="008B6210"/>
    <w:rsid w:val="008B6626"/>
    <w:rsid w:val="008B6E02"/>
    <w:rsid w:val="008B6E4C"/>
    <w:rsid w:val="008B74C5"/>
    <w:rsid w:val="008B76A3"/>
    <w:rsid w:val="008B792C"/>
    <w:rsid w:val="008C093B"/>
    <w:rsid w:val="008C0DD7"/>
    <w:rsid w:val="008C224C"/>
    <w:rsid w:val="008C2BDB"/>
    <w:rsid w:val="008C327D"/>
    <w:rsid w:val="008C3501"/>
    <w:rsid w:val="008C490D"/>
    <w:rsid w:val="008C62BA"/>
    <w:rsid w:val="008C7C7B"/>
    <w:rsid w:val="008C7FAD"/>
    <w:rsid w:val="008D0F8B"/>
    <w:rsid w:val="008D3488"/>
    <w:rsid w:val="008D427F"/>
    <w:rsid w:val="008D432B"/>
    <w:rsid w:val="008D43C3"/>
    <w:rsid w:val="008D4A15"/>
    <w:rsid w:val="008D5071"/>
    <w:rsid w:val="008D665C"/>
    <w:rsid w:val="008D680A"/>
    <w:rsid w:val="008D69E3"/>
    <w:rsid w:val="008D6C27"/>
    <w:rsid w:val="008D6E11"/>
    <w:rsid w:val="008D796C"/>
    <w:rsid w:val="008D7FC6"/>
    <w:rsid w:val="008E10D1"/>
    <w:rsid w:val="008E171E"/>
    <w:rsid w:val="008E1E47"/>
    <w:rsid w:val="008E2BEA"/>
    <w:rsid w:val="008E2C46"/>
    <w:rsid w:val="008E2FF3"/>
    <w:rsid w:val="008E40F5"/>
    <w:rsid w:val="008E4199"/>
    <w:rsid w:val="008E454A"/>
    <w:rsid w:val="008E6BF3"/>
    <w:rsid w:val="008E7CDF"/>
    <w:rsid w:val="008F01AE"/>
    <w:rsid w:val="008F071B"/>
    <w:rsid w:val="008F0BBE"/>
    <w:rsid w:val="008F1415"/>
    <w:rsid w:val="008F1829"/>
    <w:rsid w:val="008F1D71"/>
    <w:rsid w:val="008F30E7"/>
    <w:rsid w:val="008F54EB"/>
    <w:rsid w:val="008F5ACA"/>
    <w:rsid w:val="008F609D"/>
    <w:rsid w:val="008F675C"/>
    <w:rsid w:val="008F6F26"/>
    <w:rsid w:val="008F7108"/>
    <w:rsid w:val="008F79DC"/>
    <w:rsid w:val="009006DB"/>
    <w:rsid w:val="00900DE9"/>
    <w:rsid w:val="00900F25"/>
    <w:rsid w:val="00902B70"/>
    <w:rsid w:val="00903747"/>
    <w:rsid w:val="00903CD7"/>
    <w:rsid w:val="009041CE"/>
    <w:rsid w:val="00906566"/>
    <w:rsid w:val="0090693E"/>
    <w:rsid w:val="00911B83"/>
    <w:rsid w:val="00912131"/>
    <w:rsid w:val="009126D0"/>
    <w:rsid w:val="009133FD"/>
    <w:rsid w:val="00913ABE"/>
    <w:rsid w:val="009141D3"/>
    <w:rsid w:val="009148A1"/>
    <w:rsid w:val="00915143"/>
    <w:rsid w:val="009154A6"/>
    <w:rsid w:val="00917927"/>
    <w:rsid w:val="009179D0"/>
    <w:rsid w:val="009208A7"/>
    <w:rsid w:val="009209C9"/>
    <w:rsid w:val="009212B9"/>
    <w:rsid w:val="00921824"/>
    <w:rsid w:val="00921A6E"/>
    <w:rsid w:val="00921C8A"/>
    <w:rsid w:val="0092241C"/>
    <w:rsid w:val="00922C26"/>
    <w:rsid w:val="009248E6"/>
    <w:rsid w:val="00924B68"/>
    <w:rsid w:val="00924D69"/>
    <w:rsid w:val="00924E48"/>
    <w:rsid w:val="0092718E"/>
    <w:rsid w:val="009272EF"/>
    <w:rsid w:val="0092779D"/>
    <w:rsid w:val="009303FE"/>
    <w:rsid w:val="009308E3"/>
    <w:rsid w:val="009310C9"/>
    <w:rsid w:val="0093169B"/>
    <w:rsid w:val="00932DEE"/>
    <w:rsid w:val="009331E4"/>
    <w:rsid w:val="009337CE"/>
    <w:rsid w:val="00933894"/>
    <w:rsid w:val="009359CB"/>
    <w:rsid w:val="009364E1"/>
    <w:rsid w:val="009364F5"/>
    <w:rsid w:val="009368C6"/>
    <w:rsid w:val="009369A6"/>
    <w:rsid w:val="009378C4"/>
    <w:rsid w:val="00937910"/>
    <w:rsid w:val="0094120D"/>
    <w:rsid w:val="00941281"/>
    <w:rsid w:val="00941C40"/>
    <w:rsid w:val="00943C09"/>
    <w:rsid w:val="00945323"/>
    <w:rsid w:val="009468DB"/>
    <w:rsid w:val="00947247"/>
    <w:rsid w:val="00950602"/>
    <w:rsid w:val="00950868"/>
    <w:rsid w:val="0095096D"/>
    <w:rsid w:val="00952EB8"/>
    <w:rsid w:val="00953F67"/>
    <w:rsid w:val="00954259"/>
    <w:rsid w:val="009549DA"/>
    <w:rsid w:val="009552C3"/>
    <w:rsid w:val="00955514"/>
    <w:rsid w:val="00955973"/>
    <w:rsid w:val="00955B2E"/>
    <w:rsid w:val="00955D8A"/>
    <w:rsid w:val="00955D97"/>
    <w:rsid w:val="009570D3"/>
    <w:rsid w:val="009572B5"/>
    <w:rsid w:val="0095732B"/>
    <w:rsid w:val="00961C97"/>
    <w:rsid w:val="009623DC"/>
    <w:rsid w:val="00963321"/>
    <w:rsid w:val="009637F2"/>
    <w:rsid w:val="00964308"/>
    <w:rsid w:val="009645B4"/>
    <w:rsid w:val="00964E15"/>
    <w:rsid w:val="00965892"/>
    <w:rsid w:val="0096672F"/>
    <w:rsid w:val="0096680F"/>
    <w:rsid w:val="00967947"/>
    <w:rsid w:val="00967E69"/>
    <w:rsid w:val="0097112F"/>
    <w:rsid w:val="0097184F"/>
    <w:rsid w:val="00973331"/>
    <w:rsid w:val="00973E3B"/>
    <w:rsid w:val="00976168"/>
    <w:rsid w:val="0097619C"/>
    <w:rsid w:val="00976310"/>
    <w:rsid w:val="009771CC"/>
    <w:rsid w:val="009776DE"/>
    <w:rsid w:val="009779AF"/>
    <w:rsid w:val="00980D5D"/>
    <w:rsid w:val="00984130"/>
    <w:rsid w:val="00984424"/>
    <w:rsid w:val="009853A6"/>
    <w:rsid w:val="00986566"/>
    <w:rsid w:val="00987A2A"/>
    <w:rsid w:val="0099003C"/>
    <w:rsid w:val="009904AD"/>
    <w:rsid w:val="009915F3"/>
    <w:rsid w:val="00991A53"/>
    <w:rsid w:val="00991C5F"/>
    <w:rsid w:val="00991D02"/>
    <w:rsid w:val="009921EB"/>
    <w:rsid w:val="0099269F"/>
    <w:rsid w:val="00993693"/>
    <w:rsid w:val="00993ADB"/>
    <w:rsid w:val="00993EDC"/>
    <w:rsid w:val="009943D6"/>
    <w:rsid w:val="00995B24"/>
    <w:rsid w:val="009972B0"/>
    <w:rsid w:val="009A03B0"/>
    <w:rsid w:val="009A03E2"/>
    <w:rsid w:val="009A0898"/>
    <w:rsid w:val="009A0C36"/>
    <w:rsid w:val="009A0DB3"/>
    <w:rsid w:val="009A338A"/>
    <w:rsid w:val="009A3DB8"/>
    <w:rsid w:val="009A41BA"/>
    <w:rsid w:val="009A571F"/>
    <w:rsid w:val="009A5779"/>
    <w:rsid w:val="009B0603"/>
    <w:rsid w:val="009B0B31"/>
    <w:rsid w:val="009B1BF3"/>
    <w:rsid w:val="009B2C1A"/>
    <w:rsid w:val="009B3AAD"/>
    <w:rsid w:val="009B68E6"/>
    <w:rsid w:val="009B7C79"/>
    <w:rsid w:val="009C00AC"/>
    <w:rsid w:val="009C0168"/>
    <w:rsid w:val="009C1301"/>
    <w:rsid w:val="009C2855"/>
    <w:rsid w:val="009C3DC3"/>
    <w:rsid w:val="009C4268"/>
    <w:rsid w:val="009C4CA3"/>
    <w:rsid w:val="009C59CF"/>
    <w:rsid w:val="009C61A0"/>
    <w:rsid w:val="009C6D65"/>
    <w:rsid w:val="009C766B"/>
    <w:rsid w:val="009C7C91"/>
    <w:rsid w:val="009C7E63"/>
    <w:rsid w:val="009D0FFE"/>
    <w:rsid w:val="009D19E7"/>
    <w:rsid w:val="009D2523"/>
    <w:rsid w:val="009D2900"/>
    <w:rsid w:val="009D3345"/>
    <w:rsid w:val="009D369C"/>
    <w:rsid w:val="009D3F33"/>
    <w:rsid w:val="009D4CEF"/>
    <w:rsid w:val="009D6577"/>
    <w:rsid w:val="009D6619"/>
    <w:rsid w:val="009D6C8B"/>
    <w:rsid w:val="009E1B4B"/>
    <w:rsid w:val="009E2D77"/>
    <w:rsid w:val="009E5763"/>
    <w:rsid w:val="009E5855"/>
    <w:rsid w:val="009E609A"/>
    <w:rsid w:val="009E7CDF"/>
    <w:rsid w:val="009F09AD"/>
    <w:rsid w:val="009F2D4F"/>
    <w:rsid w:val="009F32B0"/>
    <w:rsid w:val="009F379B"/>
    <w:rsid w:val="009F3CDB"/>
    <w:rsid w:val="009F4DDF"/>
    <w:rsid w:val="009F62FF"/>
    <w:rsid w:val="009F65D3"/>
    <w:rsid w:val="009F6F04"/>
    <w:rsid w:val="009F7C87"/>
    <w:rsid w:val="00A01662"/>
    <w:rsid w:val="00A023D3"/>
    <w:rsid w:val="00A024E4"/>
    <w:rsid w:val="00A0576E"/>
    <w:rsid w:val="00A05A9F"/>
    <w:rsid w:val="00A05FAC"/>
    <w:rsid w:val="00A061EB"/>
    <w:rsid w:val="00A07747"/>
    <w:rsid w:val="00A12124"/>
    <w:rsid w:val="00A13374"/>
    <w:rsid w:val="00A13D8E"/>
    <w:rsid w:val="00A14EE0"/>
    <w:rsid w:val="00A152D6"/>
    <w:rsid w:val="00A1544A"/>
    <w:rsid w:val="00A16B78"/>
    <w:rsid w:val="00A17DEB"/>
    <w:rsid w:val="00A203BE"/>
    <w:rsid w:val="00A206EC"/>
    <w:rsid w:val="00A20938"/>
    <w:rsid w:val="00A211B3"/>
    <w:rsid w:val="00A234E5"/>
    <w:rsid w:val="00A251AA"/>
    <w:rsid w:val="00A25E21"/>
    <w:rsid w:val="00A25E5C"/>
    <w:rsid w:val="00A26FA9"/>
    <w:rsid w:val="00A27548"/>
    <w:rsid w:val="00A27A0C"/>
    <w:rsid w:val="00A317C4"/>
    <w:rsid w:val="00A31C93"/>
    <w:rsid w:val="00A33611"/>
    <w:rsid w:val="00A372EC"/>
    <w:rsid w:val="00A4063F"/>
    <w:rsid w:val="00A407E0"/>
    <w:rsid w:val="00A41AE3"/>
    <w:rsid w:val="00A41C44"/>
    <w:rsid w:val="00A423D7"/>
    <w:rsid w:val="00A43375"/>
    <w:rsid w:val="00A444AC"/>
    <w:rsid w:val="00A446A8"/>
    <w:rsid w:val="00A44B07"/>
    <w:rsid w:val="00A455B1"/>
    <w:rsid w:val="00A45C47"/>
    <w:rsid w:val="00A460AC"/>
    <w:rsid w:val="00A463E6"/>
    <w:rsid w:val="00A466CF"/>
    <w:rsid w:val="00A4685B"/>
    <w:rsid w:val="00A46ABB"/>
    <w:rsid w:val="00A46B61"/>
    <w:rsid w:val="00A47115"/>
    <w:rsid w:val="00A475AE"/>
    <w:rsid w:val="00A4776A"/>
    <w:rsid w:val="00A47876"/>
    <w:rsid w:val="00A50D30"/>
    <w:rsid w:val="00A51079"/>
    <w:rsid w:val="00A519EB"/>
    <w:rsid w:val="00A52999"/>
    <w:rsid w:val="00A531D8"/>
    <w:rsid w:val="00A536A7"/>
    <w:rsid w:val="00A53E1F"/>
    <w:rsid w:val="00A54C0F"/>
    <w:rsid w:val="00A554DC"/>
    <w:rsid w:val="00A5575D"/>
    <w:rsid w:val="00A56928"/>
    <w:rsid w:val="00A569CD"/>
    <w:rsid w:val="00A6042E"/>
    <w:rsid w:val="00A60FBB"/>
    <w:rsid w:val="00A615D8"/>
    <w:rsid w:val="00A623A4"/>
    <w:rsid w:val="00A6265C"/>
    <w:rsid w:val="00A62B5F"/>
    <w:rsid w:val="00A62BC9"/>
    <w:rsid w:val="00A62D69"/>
    <w:rsid w:val="00A63A0A"/>
    <w:rsid w:val="00A64AC9"/>
    <w:rsid w:val="00A66C0E"/>
    <w:rsid w:val="00A67163"/>
    <w:rsid w:val="00A70382"/>
    <w:rsid w:val="00A7113E"/>
    <w:rsid w:val="00A711F7"/>
    <w:rsid w:val="00A714FB"/>
    <w:rsid w:val="00A71D49"/>
    <w:rsid w:val="00A71E17"/>
    <w:rsid w:val="00A733BC"/>
    <w:rsid w:val="00A7390F"/>
    <w:rsid w:val="00A74DD2"/>
    <w:rsid w:val="00A77716"/>
    <w:rsid w:val="00A77AC8"/>
    <w:rsid w:val="00A80400"/>
    <w:rsid w:val="00A85BC2"/>
    <w:rsid w:val="00A86106"/>
    <w:rsid w:val="00A86905"/>
    <w:rsid w:val="00A86AE2"/>
    <w:rsid w:val="00A878C2"/>
    <w:rsid w:val="00A90059"/>
    <w:rsid w:val="00A915AB"/>
    <w:rsid w:val="00A92E8A"/>
    <w:rsid w:val="00A93B4A"/>
    <w:rsid w:val="00A94BD5"/>
    <w:rsid w:val="00A95F80"/>
    <w:rsid w:val="00A9780F"/>
    <w:rsid w:val="00A97DEB"/>
    <w:rsid w:val="00AA1F57"/>
    <w:rsid w:val="00AA2372"/>
    <w:rsid w:val="00AA37B3"/>
    <w:rsid w:val="00AA3F0B"/>
    <w:rsid w:val="00AA4F86"/>
    <w:rsid w:val="00AA5B8C"/>
    <w:rsid w:val="00AB07DC"/>
    <w:rsid w:val="00AB0D61"/>
    <w:rsid w:val="00AB230D"/>
    <w:rsid w:val="00AB2807"/>
    <w:rsid w:val="00AB3726"/>
    <w:rsid w:val="00AB4E4C"/>
    <w:rsid w:val="00AB57B2"/>
    <w:rsid w:val="00AB5C2A"/>
    <w:rsid w:val="00AB70A3"/>
    <w:rsid w:val="00AB7810"/>
    <w:rsid w:val="00AB7CC0"/>
    <w:rsid w:val="00AB7E1B"/>
    <w:rsid w:val="00AC036A"/>
    <w:rsid w:val="00AC0386"/>
    <w:rsid w:val="00AC0A84"/>
    <w:rsid w:val="00AC0C6E"/>
    <w:rsid w:val="00AC113E"/>
    <w:rsid w:val="00AC1527"/>
    <w:rsid w:val="00AC17B8"/>
    <w:rsid w:val="00AC260C"/>
    <w:rsid w:val="00AC2D07"/>
    <w:rsid w:val="00AC36C6"/>
    <w:rsid w:val="00AC36D7"/>
    <w:rsid w:val="00AC3CAE"/>
    <w:rsid w:val="00AC3E8A"/>
    <w:rsid w:val="00AC5339"/>
    <w:rsid w:val="00AC5A98"/>
    <w:rsid w:val="00AC7883"/>
    <w:rsid w:val="00AD0510"/>
    <w:rsid w:val="00AD0E31"/>
    <w:rsid w:val="00AD15EE"/>
    <w:rsid w:val="00AD269C"/>
    <w:rsid w:val="00AD2DF1"/>
    <w:rsid w:val="00AD43B2"/>
    <w:rsid w:val="00AD5413"/>
    <w:rsid w:val="00AD7543"/>
    <w:rsid w:val="00AE01C1"/>
    <w:rsid w:val="00AE1474"/>
    <w:rsid w:val="00AE1B79"/>
    <w:rsid w:val="00AE1E5E"/>
    <w:rsid w:val="00AE2095"/>
    <w:rsid w:val="00AE2377"/>
    <w:rsid w:val="00AE2E43"/>
    <w:rsid w:val="00AE5714"/>
    <w:rsid w:val="00AE5DDA"/>
    <w:rsid w:val="00AE69FD"/>
    <w:rsid w:val="00AF0727"/>
    <w:rsid w:val="00AF1EF8"/>
    <w:rsid w:val="00AF2194"/>
    <w:rsid w:val="00AF2EF9"/>
    <w:rsid w:val="00AF36B4"/>
    <w:rsid w:val="00AF4B8A"/>
    <w:rsid w:val="00AF53D9"/>
    <w:rsid w:val="00AF56AE"/>
    <w:rsid w:val="00AF60B9"/>
    <w:rsid w:val="00AF77B7"/>
    <w:rsid w:val="00AF7AA6"/>
    <w:rsid w:val="00B0016C"/>
    <w:rsid w:val="00B01603"/>
    <w:rsid w:val="00B01D16"/>
    <w:rsid w:val="00B01E7D"/>
    <w:rsid w:val="00B02A8E"/>
    <w:rsid w:val="00B03FB0"/>
    <w:rsid w:val="00B04E28"/>
    <w:rsid w:val="00B06C0D"/>
    <w:rsid w:val="00B06C57"/>
    <w:rsid w:val="00B07294"/>
    <w:rsid w:val="00B156B7"/>
    <w:rsid w:val="00B15E64"/>
    <w:rsid w:val="00B16788"/>
    <w:rsid w:val="00B16B8A"/>
    <w:rsid w:val="00B17960"/>
    <w:rsid w:val="00B17CBD"/>
    <w:rsid w:val="00B20482"/>
    <w:rsid w:val="00B20818"/>
    <w:rsid w:val="00B209F1"/>
    <w:rsid w:val="00B20DE8"/>
    <w:rsid w:val="00B213F1"/>
    <w:rsid w:val="00B22D6B"/>
    <w:rsid w:val="00B2393C"/>
    <w:rsid w:val="00B23E5E"/>
    <w:rsid w:val="00B25896"/>
    <w:rsid w:val="00B2738B"/>
    <w:rsid w:val="00B27D36"/>
    <w:rsid w:val="00B31606"/>
    <w:rsid w:val="00B31ABB"/>
    <w:rsid w:val="00B32311"/>
    <w:rsid w:val="00B32FAE"/>
    <w:rsid w:val="00B33192"/>
    <w:rsid w:val="00B336C2"/>
    <w:rsid w:val="00B33F37"/>
    <w:rsid w:val="00B34351"/>
    <w:rsid w:val="00B3502F"/>
    <w:rsid w:val="00B35666"/>
    <w:rsid w:val="00B3569E"/>
    <w:rsid w:val="00B36C3D"/>
    <w:rsid w:val="00B4002E"/>
    <w:rsid w:val="00B407B3"/>
    <w:rsid w:val="00B40E5D"/>
    <w:rsid w:val="00B41BD0"/>
    <w:rsid w:val="00B424C0"/>
    <w:rsid w:val="00B43335"/>
    <w:rsid w:val="00B4609B"/>
    <w:rsid w:val="00B473E2"/>
    <w:rsid w:val="00B50F67"/>
    <w:rsid w:val="00B53C0A"/>
    <w:rsid w:val="00B54148"/>
    <w:rsid w:val="00B5450B"/>
    <w:rsid w:val="00B5459B"/>
    <w:rsid w:val="00B55231"/>
    <w:rsid w:val="00B57135"/>
    <w:rsid w:val="00B5715D"/>
    <w:rsid w:val="00B5793D"/>
    <w:rsid w:val="00B60607"/>
    <w:rsid w:val="00B60689"/>
    <w:rsid w:val="00B60C86"/>
    <w:rsid w:val="00B613A2"/>
    <w:rsid w:val="00B61617"/>
    <w:rsid w:val="00B61B07"/>
    <w:rsid w:val="00B62106"/>
    <w:rsid w:val="00B62326"/>
    <w:rsid w:val="00B62515"/>
    <w:rsid w:val="00B62632"/>
    <w:rsid w:val="00B634B1"/>
    <w:rsid w:val="00B63A95"/>
    <w:rsid w:val="00B646D9"/>
    <w:rsid w:val="00B64D2B"/>
    <w:rsid w:val="00B64DFA"/>
    <w:rsid w:val="00B64F3C"/>
    <w:rsid w:val="00B656BB"/>
    <w:rsid w:val="00B65C0C"/>
    <w:rsid w:val="00B67450"/>
    <w:rsid w:val="00B70BA1"/>
    <w:rsid w:val="00B70DC2"/>
    <w:rsid w:val="00B713CB"/>
    <w:rsid w:val="00B7193B"/>
    <w:rsid w:val="00B7198D"/>
    <w:rsid w:val="00B72163"/>
    <w:rsid w:val="00B7247A"/>
    <w:rsid w:val="00B72CEA"/>
    <w:rsid w:val="00B72E19"/>
    <w:rsid w:val="00B7501D"/>
    <w:rsid w:val="00B75707"/>
    <w:rsid w:val="00B759DF"/>
    <w:rsid w:val="00B76297"/>
    <w:rsid w:val="00B7685E"/>
    <w:rsid w:val="00B76A06"/>
    <w:rsid w:val="00B80497"/>
    <w:rsid w:val="00B80827"/>
    <w:rsid w:val="00B81031"/>
    <w:rsid w:val="00B8174A"/>
    <w:rsid w:val="00B8254F"/>
    <w:rsid w:val="00B83AB4"/>
    <w:rsid w:val="00B848D3"/>
    <w:rsid w:val="00B852D6"/>
    <w:rsid w:val="00B85840"/>
    <w:rsid w:val="00B86CF9"/>
    <w:rsid w:val="00B86E3A"/>
    <w:rsid w:val="00B8770F"/>
    <w:rsid w:val="00B87F25"/>
    <w:rsid w:val="00B901C9"/>
    <w:rsid w:val="00B913FF"/>
    <w:rsid w:val="00B92023"/>
    <w:rsid w:val="00B9296A"/>
    <w:rsid w:val="00B92F00"/>
    <w:rsid w:val="00B94D0B"/>
    <w:rsid w:val="00B96766"/>
    <w:rsid w:val="00B96C8E"/>
    <w:rsid w:val="00B979E4"/>
    <w:rsid w:val="00B97A99"/>
    <w:rsid w:val="00B97D42"/>
    <w:rsid w:val="00B97DF2"/>
    <w:rsid w:val="00B97EFD"/>
    <w:rsid w:val="00BA0712"/>
    <w:rsid w:val="00BA28AE"/>
    <w:rsid w:val="00BA3323"/>
    <w:rsid w:val="00BA417B"/>
    <w:rsid w:val="00BA44BC"/>
    <w:rsid w:val="00BA4518"/>
    <w:rsid w:val="00BA45B3"/>
    <w:rsid w:val="00BA4EFC"/>
    <w:rsid w:val="00BA56F7"/>
    <w:rsid w:val="00BA60A1"/>
    <w:rsid w:val="00BA7F55"/>
    <w:rsid w:val="00BB10EE"/>
    <w:rsid w:val="00BB222F"/>
    <w:rsid w:val="00BB2B1E"/>
    <w:rsid w:val="00BB3686"/>
    <w:rsid w:val="00BB4A78"/>
    <w:rsid w:val="00BB4AC0"/>
    <w:rsid w:val="00BB503A"/>
    <w:rsid w:val="00BB57DB"/>
    <w:rsid w:val="00BB5DB7"/>
    <w:rsid w:val="00BB5F7F"/>
    <w:rsid w:val="00BB69FA"/>
    <w:rsid w:val="00BB6B74"/>
    <w:rsid w:val="00BB7F5F"/>
    <w:rsid w:val="00BC2458"/>
    <w:rsid w:val="00BC3865"/>
    <w:rsid w:val="00BC3CBA"/>
    <w:rsid w:val="00BC3CC4"/>
    <w:rsid w:val="00BC3F2D"/>
    <w:rsid w:val="00BC43FB"/>
    <w:rsid w:val="00BC473E"/>
    <w:rsid w:val="00BC4FAA"/>
    <w:rsid w:val="00BC54D8"/>
    <w:rsid w:val="00BC57FD"/>
    <w:rsid w:val="00BC5EB1"/>
    <w:rsid w:val="00BC63BA"/>
    <w:rsid w:val="00BC795A"/>
    <w:rsid w:val="00BD10B0"/>
    <w:rsid w:val="00BD1500"/>
    <w:rsid w:val="00BD19F5"/>
    <w:rsid w:val="00BD3C99"/>
    <w:rsid w:val="00BD4874"/>
    <w:rsid w:val="00BD671B"/>
    <w:rsid w:val="00BD6950"/>
    <w:rsid w:val="00BD6F6E"/>
    <w:rsid w:val="00BD70CE"/>
    <w:rsid w:val="00BE00AA"/>
    <w:rsid w:val="00BE057E"/>
    <w:rsid w:val="00BE3AA2"/>
    <w:rsid w:val="00BE44C4"/>
    <w:rsid w:val="00BE4846"/>
    <w:rsid w:val="00BE4BCB"/>
    <w:rsid w:val="00BE4F94"/>
    <w:rsid w:val="00BE68E8"/>
    <w:rsid w:val="00BE7216"/>
    <w:rsid w:val="00BF0DB9"/>
    <w:rsid w:val="00BF1B61"/>
    <w:rsid w:val="00BF2088"/>
    <w:rsid w:val="00BF2184"/>
    <w:rsid w:val="00BF329F"/>
    <w:rsid w:val="00BF36EA"/>
    <w:rsid w:val="00BF494B"/>
    <w:rsid w:val="00BF6F55"/>
    <w:rsid w:val="00BF703C"/>
    <w:rsid w:val="00C002CC"/>
    <w:rsid w:val="00C004D7"/>
    <w:rsid w:val="00C03881"/>
    <w:rsid w:val="00C03C0A"/>
    <w:rsid w:val="00C04A74"/>
    <w:rsid w:val="00C04F67"/>
    <w:rsid w:val="00C05185"/>
    <w:rsid w:val="00C06E32"/>
    <w:rsid w:val="00C072AF"/>
    <w:rsid w:val="00C104E7"/>
    <w:rsid w:val="00C1114A"/>
    <w:rsid w:val="00C1194B"/>
    <w:rsid w:val="00C11A80"/>
    <w:rsid w:val="00C126FF"/>
    <w:rsid w:val="00C12A47"/>
    <w:rsid w:val="00C13014"/>
    <w:rsid w:val="00C140D8"/>
    <w:rsid w:val="00C14561"/>
    <w:rsid w:val="00C145BA"/>
    <w:rsid w:val="00C148AD"/>
    <w:rsid w:val="00C15905"/>
    <w:rsid w:val="00C16823"/>
    <w:rsid w:val="00C17D94"/>
    <w:rsid w:val="00C2003B"/>
    <w:rsid w:val="00C20BC5"/>
    <w:rsid w:val="00C21584"/>
    <w:rsid w:val="00C21A95"/>
    <w:rsid w:val="00C21CD2"/>
    <w:rsid w:val="00C22026"/>
    <w:rsid w:val="00C229B1"/>
    <w:rsid w:val="00C26364"/>
    <w:rsid w:val="00C27619"/>
    <w:rsid w:val="00C30230"/>
    <w:rsid w:val="00C30FB8"/>
    <w:rsid w:val="00C32615"/>
    <w:rsid w:val="00C32FEA"/>
    <w:rsid w:val="00C33142"/>
    <w:rsid w:val="00C331EC"/>
    <w:rsid w:val="00C35CC4"/>
    <w:rsid w:val="00C36DEC"/>
    <w:rsid w:val="00C36DFB"/>
    <w:rsid w:val="00C37ADF"/>
    <w:rsid w:val="00C37B8B"/>
    <w:rsid w:val="00C37FD5"/>
    <w:rsid w:val="00C40BEB"/>
    <w:rsid w:val="00C41CFB"/>
    <w:rsid w:val="00C42380"/>
    <w:rsid w:val="00C42C28"/>
    <w:rsid w:val="00C4377F"/>
    <w:rsid w:val="00C43B00"/>
    <w:rsid w:val="00C43FF3"/>
    <w:rsid w:val="00C44550"/>
    <w:rsid w:val="00C453CB"/>
    <w:rsid w:val="00C45FCD"/>
    <w:rsid w:val="00C468A3"/>
    <w:rsid w:val="00C46A5F"/>
    <w:rsid w:val="00C47959"/>
    <w:rsid w:val="00C47DBA"/>
    <w:rsid w:val="00C50348"/>
    <w:rsid w:val="00C51055"/>
    <w:rsid w:val="00C5108D"/>
    <w:rsid w:val="00C51CAD"/>
    <w:rsid w:val="00C53606"/>
    <w:rsid w:val="00C5409F"/>
    <w:rsid w:val="00C5491F"/>
    <w:rsid w:val="00C55640"/>
    <w:rsid w:val="00C5576E"/>
    <w:rsid w:val="00C6045C"/>
    <w:rsid w:val="00C61633"/>
    <w:rsid w:val="00C63B2D"/>
    <w:rsid w:val="00C65616"/>
    <w:rsid w:val="00C65789"/>
    <w:rsid w:val="00C65C81"/>
    <w:rsid w:val="00C661BE"/>
    <w:rsid w:val="00C66436"/>
    <w:rsid w:val="00C672DB"/>
    <w:rsid w:val="00C70237"/>
    <w:rsid w:val="00C735ED"/>
    <w:rsid w:val="00C73720"/>
    <w:rsid w:val="00C74864"/>
    <w:rsid w:val="00C74FC7"/>
    <w:rsid w:val="00C7567C"/>
    <w:rsid w:val="00C76B89"/>
    <w:rsid w:val="00C76D0B"/>
    <w:rsid w:val="00C80DE6"/>
    <w:rsid w:val="00C825F8"/>
    <w:rsid w:val="00C8371A"/>
    <w:rsid w:val="00C83726"/>
    <w:rsid w:val="00C83CAD"/>
    <w:rsid w:val="00C83CF8"/>
    <w:rsid w:val="00C85647"/>
    <w:rsid w:val="00C862F7"/>
    <w:rsid w:val="00C86633"/>
    <w:rsid w:val="00C86810"/>
    <w:rsid w:val="00C9037D"/>
    <w:rsid w:val="00C90440"/>
    <w:rsid w:val="00C91A5E"/>
    <w:rsid w:val="00C92E81"/>
    <w:rsid w:val="00C97984"/>
    <w:rsid w:val="00CA1755"/>
    <w:rsid w:val="00CA2B65"/>
    <w:rsid w:val="00CA2CA2"/>
    <w:rsid w:val="00CA3A8A"/>
    <w:rsid w:val="00CA46AD"/>
    <w:rsid w:val="00CA6D0A"/>
    <w:rsid w:val="00CA7B4C"/>
    <w:rsid w:val="00CB03D1"/>
    <w:rsid w:val="00CB2D16"/>
    <w:rsid w:val="00CB3226"/>
    <w:rsid w:val="00CB3D83"/>
    <w:rsid w:val="00CB3E4E"/>
    <w:rsid w:val="00CB43AC"/>
    <w:rsid w:val="00CB48E1"/>
    <w:rsid w:val="00CB4F11"/>
    <w:rsid w:val="00CB58DE"/>
    <w:rsid w:val="00CB5A53"/>
    <w:rsid w:val="00CB5CC8"/>
    <w:rsid w:val="00CB636D"/>
    <w:rsid w:val="00CB6590"/>
    <w:rsid w:val="00CB6776"/>
    <w:rsid w:val="00CB6B7C"/>
    <w:rsid w:val="00CB7B3E"/>
    <w:rsid w:val="00CC1C8C"/>
    <w:rsid w:val="00CC27F6"/>
    <w:rsid w:val="00CC366F"/>
    <w:rsid w:val="00CC3B1D"/>
    <w:rsid w:val="00CC3E0C"/>
    <w:rsid w:val="00CC3E5A"/>
    <w:rsid w:val="00CC43BE"/>
    <w:rsid w:val="00CC521A"/>
    <w:rsid w:val="00CC5BD7"/>
    <w:rsid w:val="00CC5D7A"/>
    <w:rsid w:val="00CC5FA2"/>
    <w:rsid w:val="00CC60BC"/>
    <w:rsid w:val="00CC68E5"/>
    <w:rsid w:val="00CC6973"/>
    <w:rsid w:val="00CC6E1C"/>
    <w:rsid w:val="00CC7B31"/>
    <w:rsid w:val="00CD01AD"/>
    <w:rsid w:val="00CD0828"/>
    <w:rsid w:val="00CD09A5"/>
    <w:rsid w:val="00CD0D23"/>
    <w:rsid w:val="00CD0FBB"/>
    <w:rsid w:val="00CD1F9C"/>
    <w:rsid w:val="00CD3B88"/>
    <w:rsid w:val="00CD3D20"/>
    <w:rsid w:val="00CD4ED4"/>
    <w:rsid w:val="00CD549C"/>
    <w:rsid w:val="00CD588A"/>
    <w:rsid w:val="00CD5A02"/>
    <w:rsid w:val="00CD5C43"/>
    <w:rsid w:val="00CD67E9"/>
    <w:rsid w:val="00CD6B19"/>
    <w:rsid w:val="00CD6D8A"/>
    <w:rsid w:val="00CD78C9"/>
    <w:rsid w:val="00CD7BB7"/>
    <w:rsid w:val="00CE0A92"/>
    <w:rsid w:val="00CE1999"/>
    <w:rsid w:val="00CE2361"/>
    <w:rsid w:val="00CE42D8"/>
    <w:rsid w:val="00CE43DF"/>
    <w:rsid w:val="00CE7C9A"/>
    <w:rsid w:val="00CE7E37"/>
    <w:rsid w:val="00CF115E"/>
    <w:rsid w:val="00CF1A2C"/>
    <w:rsid w:val="00CF1AD2"/>
    <w:rsid w:val="00CF29EA"/>
    <w:rsid w:val="00CF2F64"/>
    <w:rsid w:val="00CF3356"/>
    <w:rsid w:val="00CF7449"/>
    <w:rsid w:val="00CF744C"/>
    <w:rsid w:val="00D00090"/>
    <w:rsid w:val="00D00D19"/>
    <w:rsid w:val="00D01A27"/>
    <w:rsid w:val="00D03326"/>
    <w:rsid w:val="00D047A8"/>
    <w:rsid w:val="00D04BCE"/>
    <w:rsid w:val="00D065C3"/>
    <w:rsid w:val="00D11EC3"/>
    <w:rsid w:val="00D132F9"/>
    <w:rsid w:val="00D161F8"/>
    <w:rsid w:val="00D1640F"/>
    <w:rsid w:val="00D16E2E"/>
    <w:rsid w:val="00D1778C"/>
    <w:rsid w:val="00D20C74"/>
    <w:rsid w:val="00D21063"/>
    <w:rsid w:val="00D21C1F"/>
    <w:rsid w:val="00D221E5"/>
    <w:rsid w:val="00D230E7"/>
    <w:rsid w:val="00D23550"/>
    <w:rsid w:val="00D23C92"/>
    <w:rsid w:val="00D24051"/>
    <w:rsid w:val="00D2685B"/>
    <w:rsid w:val="00D271F8"/>
    <w:rsid w:val="00D304E3"/>
    <w:rsid w:val="00D3115F"/>
    <w:rsid w:val="00D3271C"/>
    <w:rsid w:val="00D33B10"/>
    <w:rsid w:val="00D340B3"/>
    <w:rsid w:val="00D34875"/>
    <w:rsid w:val="00D34E33"/>
    <w:rsid w:val="00D34F34"/>
    <w:rsid w:val="00D3574F"/>
    <w:rsid w:val="00D36699"/>
    <w:rsid w:val="00D374D7"/>
    <w:rsid w:val="00D37727"/>
    <w:rsid w:val="00D37FAB"/>
    <w:rsid w:val="00D37FF5"/>
    <w:rsid w:val="00D40142"/>
    <w:rsid w:val="00D41341"/>
    <w:rsid w:val="00D43521"/>
    <w:rsid w:val="00D44A27"/>
    <w:rsid w:val="00D45105"/>
    <w:rsid w:val="00D457BA"/>
    <w:rsid w:val="00D45E8F"/>
    <w:rsid w:val="00D464B3"/>
    <w:rsid w:val="00D46A0A"/>
    <w:rsid w:val="00D46CBA"/>
    <w:rsid w:val="00D47175"/>
    <w:rsid w:val="00D473C5"/>
    <w:rsid w:val="00D4766B"/>
    <w:rsid w:val="00D50360"/>
    <w:rsid w:val="00D52787"/>
    <w:rsid w:val="00D52A86"/>
    <w:rsid w:val="00D52B7C"/>
    <w:rsid w:val="00D533B7"/>
    <w:rsid w:val="00D54544"/>
    <w:rsid w:val="00D54F5E"/>
    <w:rsid w:val="00D551D7"/>
    <w:rsid w:val="00D555E1"/>
    <w:rsid w:val="00D56AD6"/>
    <w:rsid w:val="00D620E8"/>
    <w:rsid w:val="00D627A7"/>
    <w:rsid w:val="00D62A26"/>
    <w:rsid w:val="00D6321A"/>
    <w:rsid w:val="00D6343E"/>
    <w:rsid w:val="00D65112"/>
    <w:rsid w:val="00D665E3"/>
    <w:rsid w:val="00D66754"/>
    <w:rsid w:val="00D66948"/>
    <w:rsid w:val="00D66A70"/>
    <w:rsid w:val="00D679AD"/>
    <w:rsid w:val="00D7068D"/>
    <w:rsid w:val="00D70F37"/>
    <w:rsid w:val="00D71252"/>
    <w:rsid w:val="00D71E7A"/>
    <w:rsid w:val="00D733CD"/>
    <w:rsid w:val="00D7466D"/>
    <w:rsid w:val="00D75D60"/>
    <w:rsid w:val="00D7604E"/>
    <w:rsid w:val="00D76C9C"/>
    <w:rsid w:val="00D77338"/>
    <w:rsid w:val="00D7767C"/>
    <w:rsid w:val="00D80222"/>
    <w:rsid w:val="00D8274F"/>
    <w:rsid w:val="00D8315E"/>
    <w:rsid w:val="00D83649"/>
    <w:rsid w:val="00D83A14"/>
    <w:rsid w:val="00D8436E"/>
    <w:rsid w:val="00D84397"/>
    <w:rsid w:val="00D85D4E"/>
    <w:rsid w:val="00D85FAF"/>
    <w:rsid w:val="00D86577"/>
    <w:rsid w:val="00D871AD"/>
    <w:rsid w:val="00D912F2"/>
    <w:rsid w:val="00D91F43"/>
    <w:rsid w:val="00D93298"/>
    <w:rsid w:val="00D94A9A"/>
    <w:rsid w:val="00D95018"/>
    <w:rsid w:val="00D975DB"/>
    <w:rsid w:val="00DA025B"/>
    <w:rsid w:val="00DA08FE"/>
    <w:rsid w:val="00DA22BD"/>
    <w:rsid w:val="00DA2790"/>
    <w:rsid w:val="00DA27C2"/>
    <w:rsid w:val="00DA2FA6"/>
    <w:rsid w:val="00DA31B8"/>
    <w:rsid w:val="00DA3C6C"/>
    <w:rsid w:val="00DA454E"/>
    <w:rsid w:val="00DA4C0B"/>
    <w:rsid w:val="00DA4D04"/>
    <w:rsid w:val="00DA4F19"/>
    <w:rsid w:val="00DA5F1F"/>
    <w:rsid w:val="00DA614C"/>
    <w:rsid w:val="00DA6807"/>
    <w:rsid w:val="00DA7A9E"/>
    <w:rsid w:val="00DA7E2E"/>
    <w:rsid w:val="00DB09A3"/>
    <w:rsid w:val="00DB11CE"/>
    <w:rsid w:val="00DB22B0"/>
    <w:rsid w:val="00DB2573"/>
    <w:rsid w:val="00DB4730"/>
    <w:rsid w:val="00DB4C05"/>
    <w:rsid w:val="00DB569F"/>
    <w:rsid w:val="00DB5840"/>
    <w:rsid w:val="00DB5D08"/>
    <w:rsid w:val="00DB6031"/>
    <w:rsid w:val="00DB73CF"/>
    <w:rsid w:val="00DB7D7D"/>
    <w:rsid w:val="00DB7FC5"/>
    <w:rsid w:val="00DB7FD6"/>
    <w:rsid w:val="00DC05C0"/>
    <w:rsid w:val="00DC2069"/>
    <w:rsid w:val="00DC4704"/>
    <w:rsid w:val="00DC488E"/>
    <w:rsid w:val="00DC4B6A"/>
    <w:rsid w:val="00DC4DB4"/>
    <w:rsid w:val="00DC5856"/>
    <w:rsid w:val="00DC68E7"/>
    <w:rsid w:val="00DC7352"/>
    <w:rsid w:val="00DC7A10"/>
    <w:rsid w:val="00DD050E"/>
    <w:rsid w:val="00DD18FB"/>
    <w:rsid w:val="00DD2569"/>
    <w:rsid w:val="00DD2D6E"/>
    <w:rsid w:val="00DD3896"/>
    <w:rsid w:val="00DD3A0E"/>
    <w:rsid w:val="00DD4116"/>
    <w:rsid w:val="00DD4124"/>
    <w:rsid w:val="00DD46E2"/>
    <w:rsid w:val="00DD5110"/>
    <w:rsid w:val="00DD5166"/>
    <w:rsid w:val="00DD68A2"/>
    <w:rsid w:val="00DD791A"/>
    <w:rsid w:val="00DE165A"/>
    <w:rsid w:val="00DE1C71"/>
    <w:rsid w:val="00DE1CB6"/>
    <w:rsid w:val="00DE2629"/>
    <w:rsid w:val="00DE2CCD"/>
    <w:rsid w:val="00DE3C2D"/>
    <w:rsid w:val="00DE416F"/>
    <w:rsid w:val="00DE4D9E"/>
    <w:rsid w:val="00DE5164"/>
    <w:rsid w:val="00DE5532"/>
    <w:rsid w:val="00DE5E89"/>
    <w:rsid w:val="00DF087D"/>
    <w:rsid w:val="00DF1701"/>
    <w:rsid w:val="00DF19EA"/>
    <w:rsid w:val="00DF1EE1"/>
    <w:rsid w:val="00DF270C"/>
    <w:rsid w:val="00DF4777"/>
    <w:rsid w:val="00DF5626"/>
    <w:rsid w:val="00DF5B06"/>
    <w:rsid w:val="00DF6237"/>
    <w:rsid w:val="00DF6245"/>
    <w:rsid w:val="00DF65AD"/>
    <w:rsid w:val="00DF6C1E"/>
    <w:rsid w:val="00DF6F28"/>
    <w:rsid w:val="00DF7A2F"/>
    <w:rsid w:val="00DF7AA5"/>
    <w:rsid w:val="00DF7C59"/>
    <w:rsid w:val="00E005D1"/>
    <w:rsid w:val="00E03097"/>
    <w:rsid w:val="00E05DC4"/>
    <w:rsid w:val="00E06A9D"/>
    <w:rsid w:val="00E06D5A"/>
    <w:rsid w:val="00E0738D"/>
    <w:rsid w:val="00E10337"/>
    <w:rsid w:val="00E11E85"/>
    <w:rsid w:val="00E128D3"/>
    <w:rsid w:val="00E128FB"/>
    <w:rsid w:val="00E132A8"/>
    <w:rsid w:val="00E138C9"/>
    <w:rsid w:val="00E13B24"/>
    <w:rsid w:val="00E13D4B"/>
    <w:rsid w:val="00E14AC7"/>
    <w:rsid w:val="00E156B1"/>
    <w:rsid w:val="00E161CA"/>
    <w:rsid w:val="00E2028A"/>
    <w:rsid w:val="00E206C9"/>
    <w:rsid w:val="00E21B43"/>
    <w:rsid w:val="00E22A16"/>
    <w:rsid w:val="00E22CA8"/>
    <w:rsid w:val="00E22E5D"/>
    <w:rsid w:val="00E23131"/>
    <w:rsid w:val="00E23312"/>
    <w:rsid w:val="00E23D1F"/>
    <w:rsid w:val="00E23DC3"/>
    <w:rsid w:val="00E2547C"/>
    <w:rsid w:val="00E26427"/>
    <w:rsid w:val="00E27E4E"/>
    <w:rsid w:val="00E3050D"/>
    <w:rsid w:val="00E3096F"/>
    <w:rsid w:val="00E33062"/>
    <w:rsid w:val="00E33185"/>
    <w:rsid w:val="00E350D8"/>
    <w:rsid w:val="00E3584E"/>
    <w:rsid w:val="00E35DAF"/>
    <w:rsid w:val="00E4170B"/>
    <w:rsid w:val="00E42437"/>
    <w:rsid w:val="00E42A8B"/>
    <w:rsid w:val="00E432D2"/>
    <w:rsid w:val="00E4385C"/>
    <w:rsid w:val="00E438F2"/>
    <w:rsid w:val="00E44BA5"/>
    <w:rsid w:val="00E45758"/>
    <w:rsid w:val="00E46DF0"/>
    <w:rsid w:val="00E46F98"/>
    <w:rsid w:val="00E47695"/>
    <w:rsid w:val="00E47D80"/>
    <w:rsid w:val="00E47DE9"/>
    <w:rsid w:val="00E506AB"/>
    <w:rsid w:val="00E51372"/>
    <w:rsid w:val="00E518C2"/>
    <w:rsid w:val="00E51CBB"/>
    <w:rsid w:val="00E520DA"/>
    <w:rsid w:val="00E52B3A"/>
    <w:rsid w:val="00E54172"/>
    <w:rsid w:val="00E54D88"/>
    <w:rsid w:val="00E56668"/>
    <w:rsid w:val="00E57D52"/>
    <w:rsid w:val="00E60FB4"/>
    <w:rsid w:val="00E6250D"/>
    <w:rsid w:val="00E63312"/>
    <w:rsid w:val="00E63506"/>
    <w:rsid w:val="00E65D1D"/>
    <w:rsid w:val="00E65EB4"/>
    <w:rsid w:val="00E67481"/>
    <w:rsid w:val="00E6765C"/>
    <w:rsid w:val="00E705C8"/>
    <w:rsid w:val="00E70DC7"/>
    <w:rsid w:val="00E71934"/>
    <w:rsid w:val="00E72952"/>
    <w:rsid w:val="00E73690"/>
    <w:rsid w:val="00E7528E"/>
    <w:rsid w:val="00E753C2"/>
    <w:rsid w:val="00E7567E"/>
    <w:rsid w:val="00E77C2B"/>
    <w:rsid w:val="00E77D1F"/>
    <w:rsid w:val="00E8002E"/>
    <w:rsid w:val="00E8031B"/>
    <w:rsid w:val="00E80D84"/>
    <w:rsid w:val="00E814C3"/>
    <w:rsid w:val="00E817D7"/>
    <w:rsid w:val="00E81AFB"/>
    <w:rsid w:val="00E83A43"/>
    <w:rsid w:val="00E83C00"/>
    <w:rsid w:val="00E842CF"/>
    <w:rsid w:val="00E848EF"/>
    <w:rsid w:val="00E85371"/>
    <w:rsid w:val="00E85B46"/>
    <w:rsid w:val="00E86468"/>
    <w:rsid w:val="00E8649F"/>
    <w:rsid w:val="00E8652D"/>
    <w:rsid w:val="00E867A9"/>
    <w:rsid w:val="00E87859"/>
    <w:rsid w:val="00E90140"/>
    <w:rsid w:val="00E92C3B"/>
    <w:rsid w:val="00E92E06"/>
    <w:rsid w:val="00E93E6C"/>
    <w:rsid w:val="00E94404"/>
    <w:rsid w:val="00E963AC"/>
    <w:rsid w:val="00E96646"/>
    <w:rsid w:val="00E97637"/>
    <w:rsid w:val="00E97AF8"/>
    <w:rsid w:val="00E97FBB"/>
    <w:rsid w:val="00EA0156"/>
    <w:rsid w:val="00EA09E6"/>
    <w:rsid w:val="00EA14F3"/>
    <w:rsid w:val="00EA1C74"/>
    <w:rsid w:val="00EA2473"/>
    <w:rsid w:val="00EA2FBD"/>
    <w:rsid w:val="00EA4798"/>
    <w:rsid w:val="00EA4EDF"/>
    <w:rsid w:val="00EA5304"/>
    <w:rsid w:val="00EA6CC3"/>
    <w:rsid w:val="00EA7BA0"/>
    <w:rsid w:val="00EB058B"/>
    <w:rsid w:val="00EB1066"/>
    <w:rsid w:val="00EB1358"/>
    <w:rsid w:val="00EB3FB3"/>
    <w:rsid w:val="00EB44E9"/>
    <w:rsid w:val="00EB4514"/>
    <w:rsid w:val="00EB513A"/>
    <w:rsid w:val="00EB67BF"/>
    <w:rsid w:val="00EB6927"/>
    <w:rsid w:val="00EB6946"/>
    <w:rsid w:val="00EB7A67"/>
    <w:rsid w:val="00EC06E9"/>
    <w:rsid w:val="00EC1891"/>
    <w:rsid w:val="00EC2FA3"/>
    <w:rsid w:val="00EC3DD9"/>
    <w:rsid w:val="00EC529A"/>
    <w:rsid w:val="00EC5B07"/>
    <w:rsid w:val="00EC5BEB"/>
    <w:rsid w:val="00EC5D0B"/>
    <w:rsid w:val="00EC6659"/>
    <w:rsid w:val="00EC672B"/>
    <w:rsid w:val="00EC6F97"/>
    <w:rsid w:val="00ED025F"/>
    <w:rsid w:val="00ED0A89"/>
    <w:rsid w:val="00ED1722"/>
    <w:rsid w:val="00ED274A"/>
    <w:rsid w:val="00ED3B36"/>
    <w:rsid w:val="00ED3EC3"/>
    <w:rsid w:val="00ED45FA"/>
    <w:rsid w:val="00ED4DCF"/>
    <w:rsid w:val="00ED5038"/>
    <w:rsid w:val="00ED69C1"/>
    <w:rsid w:val="00ED69D7"/>
    <w:rsid w:val="00EE1C7D"/>
    <w:rsid w:val="00EE2645"/>
    <w:rsid w:val="00EE27F3"/>
    <w:rsid w:val="00EE3992"/>
    <w:rsid w:val="00EE4143"/>
    <w:rsid w:val="00EE43A8"/>
    <w:rsid w:val="00EE5B3B"/>
    <w:rsid w:val="00EE6EAA"/>
    <w:rsid w:val="00EE7371"/>
    <w:rsid w:val="00EE74F3"/>
    <w:rsid w:val="00EE7A06"/>
    <w:rsid w:val="00EF084E"/>
    <w:rsid w:val="00EF0DC7"/>
    <w:rsid w:val="00EF19A6"/>
    <w:rsid w:val="00EF1FB6"/>
    <w:rsid w:val="00EF2E08"/>
    <w:rsid w:val="00EF2FC3"/>
    <w:rsid w:val="00EF3279"/>
    <w:rsid w:val="00EF3825"/>
    <w:rsid w:val="00EF39B2"/>
    <w:rsid w:val="00EF3A86"/>
    <w:rsid w:val="00EF3A8D"/>
    <w:rsid w:val="00EF42FD"/>
    <w:rsid w:val="00EF5390"/>
    <w:rsid w:val="00EF560F"/>
    <w:rsid w:val="00EF5C38"/>
    <w:rsid w:val="00EF5EB6"/>
    <w:rsid w:val="00EF61C5"/>
    <w:rsid w:val="00EF64DC"/>
    <w:rsid w:val="00EF667B"/>
    <w:rsid w:val="00EF667E"/>
    <w:rsid w:val="00EF67CB"/>
    <w:rsid w:val="00EF6B39"/>
    <w:rsid w:val="00EF704E"/>
    <w:rsid w:val="00F01C15"/>
    <w:rsid w:val="00F01DB7"/>
    <w:rsid w:val="00F0323B"/>
    <w:rsid w:val="00F042C5"/>
    <w:rsid w:val="00F06867"/>
    <w:rsid w:val="00F075BF"/>
    <w:rsid w:val="00F10608"/>
    <w:rsid w:val="00F12ACA"/>
    <w:rsid w:val="00F14181"/>
    <w:rsid w:val="00F14B36"/>
    <w:rsid w:val="00F14F76"/>
    <w:rsid w:val="00F15C9D"/>
    <w:rsid w:val="00F16E1E"/>
    <w:rsid w:val="00F1799E"/>
    <w:rsid w:val="00F17FE1"/>
    <w:rsid w:val="00F2034C"/>
    <w:rsid w:val="00F20CA9"/>
    <w:rsid w:val="00F22681"/>
    <w:rsid w:val="00F22E61"/>
    <w:rsid w:val="00F232CB"/>
    <w:rsid w:val="00F23AE6"/>
    <w:rsid w:val="00F24679"/>
    <w:rsid w:val="00F24B52"/>
    <w:rsid w:val="00F24C9C"/>
    <w:rsid w:val="00F25E1F"/>
    <w:rsid w:val="00F267B4"/>
    <w:rsid w:val="00F26FB1"/>
    <w:rsid w:val="00F27FAE"/>
    <w:rsid w:val="00F30049"/>
    <w:rsid w:val="00F3049E"/>
    <w:rsid w:val="00F32290"/>
    <w:rsid w:val="00F323FF"/>
    <w:rsid w:val="00F333FD"/>
    <w:rsid w:val="00F336B5"/>
    <w:rsid w:val="00F33BDB"/>
    <w:rsid w:val="00F341E6"/>
    <w:rsid w:val="00F344F1"/>
    <w:rsid w:val="00F35054"/>
    <w:rsid w:val="00F35802"/>
    <w:rsid w:val="00F3659A"/>
    <w:rsid w:val="00F3687D"/>
    <w:rsid w:val="00F36EBB"/>
    <w:rsid w:val="00F376CD"/>
    <w:rsid w:val="00F37B70"/>
    <w:rsid w:val="00F40053"/>
    <w:rsid w:val="00F405C5"/>
    <w:rsid w:val="00F407FC"/>
    <w:rsid w:val="00F40811"/>
    <w:rsid w:val="00F42A12"/>
    <w:rsid w:val="00F436D4"/>
    <w:rsid w:val="00F43D8D"/>
    <w:rsid w:val="00F45692"/>
    <w:rsid w:val="00F46A5F"/>
    <w:rsid w:val="00F473B5"/>
    <w:rsid w:val="00F51560"/>
    <w:rsid w:val="00F517A3"/>
    <w:rsid w:val="00F521CD"/>
    <w:rsid w:val="00F533DA"/>
    <w:rsid w:val="00F55B36"/>
    <w:rsid w:val="00F55F20"/>
    <w:rsid w:val="00F55F94"/>
    <w:rsid w:val="00F57A72"/>
    <w:rsid w:val="00F603AA"/>
    <w:rsid w:val="00F61187"/>
    <w:rsid w:val="00F61CCE"/>
    <w:rsid w:val="00F6293D"/>
    <w:rsid w:val="00F639C2"/>
    <w:rsid w:val="00F63F0F"/>
    <w:rsid w:val="00F6430F"/>
    <w:rsid w:val="00F648C5"/>
    <w:rsid w:val="00F64A2B"/>
    <w:rsid w:val="00F652F7"/>
    <w:rsid w:val="00F6533E"/>
    <w:rsid w:val="00F65D56"/>
    <w:rsid w:val="00F667A5"/>
    <w:rsid w:val="00F66849"/>
    <w:rsid w:val="00F66CB4"/>
    <w:rsid w:val="00F67180"/>
    <w:rsid w:val="00F67344"/>
    <w:rsid w:val="00F7021E"/>
    <w:rsid w:val="00F7088D"/>
    <w:rsid w:val="00F72649"/>
    <w:rsid w:val="00F72FC5"/>
    <w:rsid w:val="00F737A4"/>
    <w:rsid w:val="00F73892"/>
    <w:rsid w:val="00F73CE0"/>
    <w:rsid w:val="00F74E34"/>
    <w:rsid w:val="00F767C6"/>
    <w:rsid w:val="00F77F94"/>
    <w:rsid w:val="00F8177E"/>
    <w:rsid w:val="00F82004"/>
    <w:rsid w:val="00F82D8E"/>
    <w:rsid w:val="00F83BD6"/>
    <w:rsid w:val="00F83F9C"/>
    <w:rsid w:val="00F85258"/>
    <w:rsid w:val="00F856B6"/>
    <w:rsid w:val="00F86871"/>
    <w:rsid w:val="00F86D45"/>
    <w:rsid w:val="00F87047"/>
    <w:rsid w:val="00F8732B"/>
    <w:rsid w:val="00F87865"/>
    <w:rsid w:val="00F87CF0"/>
    <w:rsid w:val="00F90073"/>
    <w:rsid w:val="00F91A31"/>
    <w:rsid w:val="00F91CDD"/>
    <w:rsid w:val="00F93023"/>
    <w:rsid w:val="00F943FE"/>
    <w:rsid w:val="00F94454"/>
    <w:rsid w:val="00F94A41"/>
    <w:rsid w:val="00F95FF9"/>
    <w:rsid w:val="00F967C0"/>
    <w:rsid w:val="00F9695F"/>
    <w:rsid w:val="00F97321"/>
    <w:rsid w:val="00FA04FB"/>
    <w:rsid w:val="00FA139F"/>
    <w:rsid w:val="00FA13A4"/>
    <w:rsid w:val="00FA21CC"/>
    <w:rsid w:val="00FA3353"/>
    <w:rsid w:val="00FA344A"/>
    <w:rsid w:val="00FA44DE"/>
    <w:rsid w:val="00FA4544"/>
    <w:rsid w:val="00FA4707"/>
    <w:rsid w:val="00FA496C"/>
    <w:rsid w:val="00FA556F"/>
    <w:rsid w:val="00FA5C26"/>
    <w:rsid w:val="00FA64CD"/>
    <w:rsid w:val="00FA66B4"/>
    <w:rsid w:val="00FA69C5"/>
    <w:rsid w:val="00FB0A85"/>
    <w:rsid w:val="00FB12D1"/>
    <w:rsid w:val="00FB134E"/>
    <w:rsid w:val="00FB148C"/>
    <w:rsid w:val="00FB1A68"/>
    <w:rsid w:val="00FB1CC1"/>
    <w:rsid w:val="00FB21D1"/>
    <w:rsid w:val="00FB2B6B"/>
    <w:rsid w:val="00FB2C3B"/>
    <w:rsid w:val="00FB3A7F"/>
    <w:rsid w:val="00FB58D0"/>
    <w:rsid w:val="00FB58FD"/>
    <w:rsid w:val="00FB5ECE"/>
    <w:rsid w:val="00FB62D4"/>
    <w:rsid w:val="00FB6B57"/>
    <w:rsid w:val="00FB7CC1"/>
    <w:rsid w:val="00FC272A"/>
    <w:rsid w:val="00FC27FB"/>
    <w:rsid w:val="00FC290B"/>
    <w:rsid w:val="00FC46F4"/>
    <w:rsid w:val="00FC482D"/>
    <w:rsid w:val="00FC50F3"/>
    <w:rsid w:val="00FC61D9"/>
    <w:rsid w:val="00FC6BFF"/>
    <w:rsid w:val="00FD04A6"/>
    <w:rsid w:val="00FD3C57"/>
    <w:rsid w:val="00FD3E8F"/>
    <w:rsid w:val="00FD408C"/>
    <w:rsid w:val="00FD4A5B"/>
    <w:rsid w:val="00FD6752"/>
    <w:rsid w:val="00FD68A8"/>
    <w:rsid w:val="00FD6B1E"/>
    <w:rsid w:val="00FD6D90"/>
    <w:rsid w:val="00FD73D0"/>
    <w:rsid w:val="00FE0DD5"/>
    <w:rsid w:val="00FE10B3"/>
    <w:rsid w:val="00FE1E03"/>
    <w:rsid w:val="00FE1FE2"/>
    <w:rsid w:val="00FE3562"/>
    <w:rsid w:val="00FE3AFB"/>
    <w:rsid w:val="00FE4136"/>
    <w:rsid w:val="00FE455D"/>
    <w:rsid w:val="00FE47CC"/>
    <w:rsid w:val="00FE79EC"/>
    <w:rsid w:val="00FF07EB"/>
    <w:rsid w:val="00FF1103"/>
    <w:rsid w:val="00FF1490"/>
    <w:rsid w:val="00FF2E4B"/>
    <w:rsid w:val="00FF36E1"/>
    <w:rsid w:val="00FF3E85"/>
    <w:rsid w:val="00FF3F1F"/>
    <w:rsid w:val="00FF46AE"/>
    <w:rsid w:val="00FF4B48"/>
    <w:rsid w:val="00FF5C8B"/>
    <w:rsid w:val="00FF62FC"/>
    <w:rsid w:val="00FF6A28"/>
    <w:rsid w:val="00FF6F88"/>
    <w:rsid w:val="00FF72F5"/>
    <w:rsid w:val="00FF78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C8FCE"/>
  <w15:chartTrackingRefBased/>
  <w15:docId w15:val="{648461AC-F508-4884-BE33-196306C6C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252"/>
  </w:style>
  <w:style w:type="paragraph" w:styleId="Heading1">
    <w:name w:val="heading 1"/>
    <w:basedOn w:val="Default"/>
    <w:next w:val="Normal"/>
    <w:link w:val="Heading1Char"/>
    <w:autoRedefine/>
    <w:uiPriority w:val="9"/>
    <w:qFormat/>
    <w:rsid w:val="00EE4143"/>
    <w:pPr>
      <w:pBdr>
        <w:top w:val="single" w:sz="4" w:space="1" w:color="538135" w:themeColor="accent6" w:themeShade="BF"/>
        <w:left w:val="single" w:sz="4" w:space="21"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ind w:left="360"/>
      <w:contextualSpacing/>
      <w:jc w:val="both"/>
      <w:outlineLvl w:val="0"/>
    </w:pPr>
    <w:rPr>
      <w:b/>
      <w:iCs/>
      <w:caps/>
    </w:rPr>
  </w:style>
  <w:style w:type="paragraph" w:styleId="Heading2">
    <w:name w:val="heading 2"/>
    <w:basedOn w:val="Normal"/>
    <w:next w:val="Normal"/>
    <w:link w:val="Heading2Char"/>
    <w:autoRedefine/>
    <w:uiPriority w:val="9"/>
    <w:unhideWhenUsed/>
    <w:qFormat/>
    <w:rsid w:val="00A46ABB"/>
    <w:pPr>
      <w:keepNext/>
      <w:keepLines/>
      <w:pBdr>
        <w:top w:val="single" w:sz="4" w:space="1" w:color="538135" w:themeColor="accent6" w:themeShade="BF"/>
        <w:left w:val="single" w:sz="4" w:space="4" w:color="538135" w:themeColor="accent6" w:themeShade="BF"/>
        <w:bottom w:val="single" w:sz="4" w:space="1" w:color="538135" w:themeColor="accent6" w:themeShade="BF"/>
        <w:right w:val="single" w:sz="4" w:space="4" w:color="538135" w:themeColor="accent6" w:themeShade="BF"/>
      </w:pBdr>
      <w:shd w:val="clear" w:color="auto" w:fill="E2EFD9" w:themeFill="accent6" w:themeFillTint="33"/>
      <w:spacing w:after="0" w:line="240" w:lineRule="auto"/>
      <w:ind w:left="360"/>
      <w:jc w:val="both"/>
      <w:outlineLvl w:val="1"/>
    </w:pPr>
    <w:rPr>
      <w:rFonts w:ascii="Times New Roman" w:eastAsia="Times New Roman" w:hAnsi="Times New Roman" w:cs="Times New Roman"/>
      <w:b/>
      <w:bCs/>
      <w:iCs/>
      <w:sz w:val="24"/>
      <w:szCs w:val="24"/>
      <w:lang w:val="en-US" w:eastAsia="bg-BG"/>
    </w:rPr>
  </w:style>
  <w:style w:type="paragraph" w:styleId="Heading3">
    <w:name w:val="heading 3"/>
    <w:basedOn w:val="Normal"/>
    <w:next w:val="Normal"/>
    <w:link w:val="Heading3Char"/>
    <w:autoRedefine/>
    <w:uiPriority w:val="9"/>
    <w:unhideWhenUsed/>
    <w:qFormat/>
    <w:rsid w:val="008E40F5"/>
    <w:pPr>
      <w:pBdr>
        <w:top w:val="single" w:sz="4" w:space="1" w:color="538135"/>
        <w:left w:val="single" w:sz="4" w:space="4" w:color="538135"/>
        <w:bottom w:val="single" w:sz="4" w:space="1" w:color="538135"/>
        <w:right w:val="single" w:sz="4" w:space="4" w:color="538135"/>
      </w:pBdr>
      <w:shd w:val="clear" w:color="auto" w:fill="E2EFD9" w:themeFill="accent6" w:themeFillTint="33"/>
      <w:spacing w:after="0" w:line="240" w:lineRule="auto"/>
      <w:jc w:val="both"/>
      <w:outlineLvl w:val="2"/>
    </w:pPr>
    <w:rPr>
      <w:rFonts w:ascii="Times New Roman" w:eastAsia="Times New Roman" w:hAnsi="Times New Roman" w:cs="Times New Roman"/>
      <w:b/>
      <w:sz w:val="24"/>
      <w:szCs w:val="24"/>
      <w:lang w:eastAsia="bg-BG"/>
    </w:rPr>
  </w:style>
  <w:style w:type="paragraph" w:styleId="Heading4">
    <w:name w:val="heading 4"/>
    <w:basedOn w:val="Normal"/>
    <w:next w:val="Normal"/>
    <w:link w:val="Heading4Char"/>
    <w:uiPriority w:val="9"/>
    <w:semiHidden/>
    <w:unhideWhenUsed/>
    <w:qFormat/>
    <w:rsid w:val="000414C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24925"/>
    <w:rPr>
      <w:sz w:val="16"/>
      <w:szCs w:val="16"/>
    </w:rPr>
  </w:style>
  <w:style w:type="paragraph" w:styleId="CommentText">
    <w:name w:val="annotation text"/>
    <w:basedOn w:val="Normal"/>
    <w:link w:val="CommentTextChar"/>
    <w:unhideWhenUsed/>
    <w:rsid w:val="00524925"/>
    <w:pPr>
      <w:spacing w:line="240" w:lineRule="auto"/>
    </w:pPr>
    <w:rPr>
      <w:sz w:val="20"/>
      <w:szCs w:val="20"/>
    </w:rPr>
  </w:style>
  <w:style w:type="character" w:customStyle="1" w:styleId="CommentTextChar">
    <w:name w:val="Comment Text Char"/>
    <w:basedOn w:val="DefaultParagraphFont"/>
    <w:link w:val="CommentText"/>
    <w:rsid w:val="00524925"/>
    <w:rPr>
      <w:sz w:val="20"/>
      <w:szCs w:val="20"/>
    </w:rPr>
  </w:style>
  <w:style w:type="paragraph" w:styleId="CommentSubject">
    <w:name w:val="annotation subject"/>
    <w:basedOn w:val="CommentText"/>
    <w:next w:val="CommentText"/>
    <w:link w:val="CommentSubjectChar"/>
    <w:uiPriority w:val="99"/>
    <w:semiHidden/>
    <w:unhideWhenUsed/>
    <w:rsid w:val="00524925"/>
    <w:rPr>
      <w:b/>
      <w:bCs/>
    </w:rPr>
  </w:style>
  <w:style w:type="character" w:customStyle="1" w:styleId="CommentSubjectChar">
    <w:name w:val="Comment Subject Char"/>
    <w:basedOn w:val="CommentTextChar"/>
    <w:link w:val="CommentSubject"/>
    <w:uiPriority w:val="99"/>
    <w:semiHidden/>
    <w:rsid w:val="00524925"/>
    <w:rPr>
      <w:b/>
      <w:bCs/>
      <w:sz w:val="20"/>
      <w:szCs w:val="20"/>
    </w:rPr>
  </w:style>
  <w:style w:type="paragraph" w:styleId="BalloonText">
    <w:name w:val="Balloon Text"/>
    <w:basedOn w:val="Normal"/>
    <w:link w:val="BalloonTextChar"/>
    <w:uiPriority w:val="99"/>
    <w:semiHidden/>
    <w:unhideWhenUsed/>
    <w:rsid w:val="005249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925"/>
    <w:rPr>
      <w:rFonts w:ascii="Segoe UI" w:hAnsi="Segoe UI" w:cs="Segoe UI"/>
      <w:sz w:val="18"/>
      <w:szCs w:val="18"/>
    </w:rPr>
  </w:style>
  <w:style w:type="table" w:styleId="TableGrid">
    <w:name w:val="Table Grid"/>
    <w:basedOn w:val="TableNormal"/>
    <w:uiPriority w:val="59"/>
    <w:rsid w:val="00225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7B8B"/>
    <w:pPr>
      <w:ind w:left="720"/>
      <w:contextualSpacing/>
    </w:pPr>
  </w:style>
  <w:style w:type="character" w:customStyle="1" w:styleId="Heading1Char">
    <w:name w:val="Heading 1 Char"/>
    <w:basedOn w:val="DefaultParagraphFont"/>
    <w:link w:val="Heading1"/>
    <w:uiPriority w:val="9"/>
    <w:rsid w:val="00EE4143"/>
    <w:rPr>
      <w:rFonts w:ascii="Times New Roman" w:hAnsi="Times New Roman" w:cs="Times New Roman"/>
      <w:b/>
      <w:iCs/>
      <w:caps/>
      <w:color w:val="000000"/>
      <w:sz w:val="24"/>
      <w:szCs w:val="24"/>
      <w:shd w:val="clear" w:color="auto" w:fill="E2EFD9" w:themeFill="accent6" w:themeFillTint="33"/>
    </w:rPr>
  </w:style>
  <w:style w:type="table" w:customStyle="1" w:styleId="TableGrid1">
    <w:name w:val="Table Grid1"/>
    <w:basedOn w:val="TableNormal"/>
    <w:next w:val="TableGrid"/>
    <w:uiPriority w:val="59"/>
    <w:rsid w:val="008D5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46ABB"/>
    <w:rPr>
      <w:rFonts w:ascii="Times New Roman" w:eastAsia="Times New Roman" w:hAnsi="Times New Roman" w:cs="Times New Roman"/>
      <w:b/>
      <w:bCs/>
      <w:iCs/>
      <w:sz w:val="24"/>
      <w:szCs w:val="24"/>
      <w:shd w:val="clear" w:color="auto" w:fill="E2EFD9" w:themeFill="accent6" w:themeFillTint="33"/>
      <w:lang w:val="en-US" w:eastAsia="bg-BG"/>
    </w:rPr>
  </w:style>
  <w:style w:type="character" w:styleId="Hyperlink">
    <w:name w:val="Hyperlink"/>
    <w:basedOn w:val="DefaultParagraphFont"/>
    <w:uiPriority w:val="99"/>
    <w:unhideWhenUsed/>
    <w:rsid w:val="00F16E1E"/>
    <w:rPr>
      <w:color w:val="0563C1" w:themeColor="hyperlink"/>
      <w:u w:val="single"/>
    </w:rPr>
  </w:style>
  <w:style w:type="paragraph" w:styleId="EndnoteText">
    <w:name w:val="endnote text"/>
    <w:basedOn w:val="Normal"/>
    <w:link w:val="EndnoteTextChar"/>
    <w:uiPriority w:val="99"/>
    <w:unhideWhenUsed/>
    <w:rsid w:val="00F16E1E"/>
    <w:pPr>
      <w:tabs>
        <w:tab w:val="right" w:leader="dot" w:pos="12994"/>
      </w:tabs>
      <w:spacing w:after="0" w:line="240" w:lineRule="auto"/>
      <w:ind w:left="440"/>
    </w:pPr>
    <w:rPr>
      <w:rFonts w:ascii="Times New Roman" w:hAnsi="Times New Roman" w:cs="Times New Roman"/>
      <w:b/>
      <w:noProof/>
      <w:sz w:val="20"/>
      <w:szCs w:val="20"/>
      <w:lang w:val="en-US"/>
    </w:rPr>
  </w:style>
  <w:style w:type="character" w:customStyle="1" w:styleId="EndnoteTextChar">
    <w:name w:val="Endnote Text Char"/>
    <w:basedOn w:val="DefaultParagraphFont"/>
    <w:link w:val="EndnoteText"/>
    <w:uiPriority w:val="99"/>
    <w:rsid w:val="00F16E1E"/>
    <w:rPr>
      <w:rFonts w:ascii="Times New Roman" w:hAnsi="Times New Roman" w:cs="Times New Roman"/>
      <w:b/>
      <w:noProof/>
      <w:sz w:val="20"/>
      <w:szCs w:val="20"/>
      <w:lang w:val="en-US"/>
    </w:rPr>
  </w:style>
  <w:style w:type="character" w:styleId="EndnoteReference">
    <w:name w:val="endnote reference"/>
    <w:basedOn w:val="DefaultParagraphFont"/>
    <w:uiPriority w:val="99"/>
    <w:semiHidden/>
    <w:unhideWhenUsed/>
    <w:rsid w:val="00F16E1E"/>
    <w:rPr>
      <w:vertAlign w:val="superscript"/>
    </w:rPr>
  </w:style>
  <w:style w:type="character" w:customStyle="1" w:styleId="file">
    <w:name w:val="file"/>
    <w:basedOn w:val="DefaultParagraphFont"/>
    <w:rsid w:val="00F16E1E"/>
  </w:style>
  <w:style w:type="character" w:styleId="FollowedHyperlink">
    <w:name w:val="FollowedHyperlink"/>
    <w:basedOn w:val="DefaultParagraphFont"/>
    <w:uiPriority w:val="99"/>
    <w:semiHidden/>
    <w:unhideWhenUsed/>
    <w:rsid w:val="00AB0D61"/>
    <w:rPr>
      <w:color w:val="954F72" w:themeColor="followedHyperlink"/>
      <w:u w:val="single"/>
    </w:rPr>
  </w:style>
  <w:style w:type="paragraph" w:customStyle="1" w:styleId="Default">
    <w:name w:val="Default"/>
    <w:rsid w:val="00BD4874"/>
    <w:pPr>
      <w:autoSpaceDE w:val="0"/>
      <w:autoSpaceDN w:val="0"/>
      <w:adjustRightInd w:val="0"/>
      <w:spacing w:after="0" w:line="240" w:lineRule="auto"/>
    </w:pPr>
    <w:rPr>
      <w:rFonts w:ascii="Times New Roman" w:hAnsi="Times New Roman" w:cs="Times New Roman"/>
      <w:color w:val="000000"/>
      <w:sz w:val="24"/>
      <w:szCs w:val="24"/>
    </w:rPr>
  </w:style>
  <w:style w:type="paragraph" w:styleId="TOCHeading">
    <w:name w:val="TOC Heading"/>
    <w:basedOn w:val="Heading1"/>
    <w:next w:val="Normal"/>
    <w:uiPriority w:val="39"/>
    <w:unhideWhenUsed/>
    <w:qFormat/>
    <w:rsid w:val="0032209E"/>
    <w:pPr>
      <w:spacing w:before="240"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48484A"/>
    <w:pPr>
      <w:tabs>
        <w:tab w:val="right" w:leader="dot" w:pos="9174"/>
        <w:tab w:val="right" w:leader="dot" w:pos="9639"/>
      </w:tabs>
      <w:spacing w:after="0" w:line="240" w:lineRule="auto"/>
      <w:ind w:left="170"/>
      <w:contextualSpacing/>
    </w:pPr>
    <w:rPr>
      <w:rFonts w:ascii="Times New Roman" w:hAnsi="Times New Roman"/>
      <w:sz w:val="23"/>
    </w:rPr>
  </w:style>
  <w:style w:type="paragraph" w:styleId="TOC1">
    <w:name w:val="toc 1"/>
    <w:basedOn w:val="Normal"/>
    <w:next w:val="Normal"/>
    <w:autoRedefine/>
    <w:uiPriority w:val="39"/>
    <w:unhideWhenUsed/>
    <w:rsid w:val="00AD2DF1"/>
    <w:pPr>
      <w:tabs>
        <w:tab w:val="right" w:leader="dot" w:pos="9174"/>
        <w:tab w:val="right" w:leader="dot" w:pos="9639"/>
      </w:tabs>
      <w:spacing w:after="0" w:line="240" w:lineRule="auto"/>
      <w:jc w:val="both"/>
      <w15:collapsed/>
    </w:pPr>
    <w:rPr>
      <w:rFonts w:ascii="Times New Roman" w:hAnsi="Times New Roman"/>
      <w:sz w:val="23"/>
    </w:rPr>
  </w:style>
  <w:style w:type="paragraph" w:styleId="Header">
    <w:name w:val="header"/>
    <w:basedOn w:val="Normal"/>
    <w:link w:val="HeaderChar"/>
    <w:uiPriority w:val="99"/>
    <w:unhideWhenUsed/>
    <w:rsid w:val="00BC795A"/>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795A"/>
  </w:style>
  <w:style w:type="paragraph" w:styleId="Footer">
    <w:name w:val="footer"/>
    <w:basedOn w:val="Normal"/>
    <w:link w:val="FooterChar"/>
    <w:uiPriority w:val="99"/>
    <w:unhideWhenUsed/>
    <w:rsid w:val="00BC795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795A"/>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semiHidden/>
    <w:unhideWhenUsed/>
    <w:rsid w:val="007526BF"/>
    <w:pPr>
      <w:spacing w:after="0" w:line="240" w:lineRule="auto"/>
    </w:pPr>
    <w:rPr>
      <w:sz w:val="20"/>
      <w:szCs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semiHidden/>
    <w:rsid w:val="007526BF"/>
    <w:rPr>
      <w:sz w:val="20"/>
      <w:szCs w:val="20"/>
    </w:rPr>
  </w:style>
  <w:style w:type="character" w:styleId="FootnoteReference">
    <w:name w:val="footnote reference"/>
    <w:aliases w:val="Footnote symbol"/>
    <w:basedOn w:val="DefaultParagraphFont"/>
    <w:semiHidden/>
    <w:unhideWhenUsed/>
    <w:rsid w:val="007526BF"/>
    <w:rPr>
      <w:vertAlign w:val="superscript"/>
    </w:rPr>
  </w:style>
  <w:style w:type="character" w:customStyle="1" w:styleId="Heading3Char">
    <w:name w:val="Heading 3 Char"/>
    <w:basedOn w:val="DefaultParagraphFont"/>
    <w:link w:val="Heading3"/>
    <w:uiPriority w:val="9"/>
    <w:rsid w:val="008E40F5"/>
    <w:rPr>
      <w:rFonts w:ascii="Times New Roman" w:eastAsia="Times New Roman" w:hAnsi="Times New Roman" w:cs="Times New Roman"/>
      <w:b/>
      <w:sz w:val="24"/>
      <w:szCs w:val="24"/>
      <w:shd w:val="clear" w:color="auto" w:fill="E2EFD9" w:themeFill="accent6" w:themeFillTint="33"/>
      <w:lang w:eastAsia="bg-BG"/>
    </w:rPr>
  </w:style>
  <w:style w:type="paragraph" w:styleId="TOC3">
    <w:name w:val="toc 3"/>
    <w:basedOn w:val="Normal"/>
    <w:next w:val="Normal"/>
    <w:autoRedefine/>
    <w:uiPriority w:val="39"/>
    <w:unhideWhenUsed/>
    <w:rsid w:val="00250C57"/>
    <w:pPr>
      <w:tabs>
        <w:tab w:val="right" w:leader="dot" w:pos="9174"/>
        <w:tab w:val="right" w:leader="dot" w:pos="9639"/>
      </w:tabs>
      <w:spacing w:after="0" w:line="240" w:lineRule="auto"/>
      <w:ind w:left="340"/>
      <w:jc w:val="both"/>
    </w:pPr>
    <w:rPr>
      <w:rFonts w:ascii="Times New Roman" w:hAnsi="Times New Roman"/>
      <w:sz w:val="23"/>
    </w:rPr>
  </w:style>
  <w:style w:type="paragraph" w:customStyle="1" w:styleId="Style2">
    <w:name w:val="Style2"/>
    <w:basedOn w:val="Heading2"/>
    <w:link w:val="Style2Char"/>
    <w:qFormat/>
    <w:rsid w:val="002B2DF6"/>
    <w:pPr>
      <w:spacing w:before="200" w:line="276" w:lineRule="auto"/>
      <w:jc w:val="center"/>
    </w:pPr>
    <w:rPr>
      <w:b w:val="0"/>
      <w:bCs w:val="0"/>
      <w:caps/>
      <w:color w:val="008000"/>
      <w:sz w:val="28"/>
    </w:rPr>
  </w:style>
  <w:style w:type="character" w:customStyle="1" w:styleId="Style2Char">
    <w:name w:val="Style2 Char"/>
    <w:basedOn w:val="DefaultParagraphFont"/>
    <w:link w:val="Style2"/>
    <w:rsid w:val="002B2DF6"/>
    <w:rPr>
      <w:rFonts w:ascii="Times New Roman" w:eastAsiaTheme="majorEastAsia" w:hAnsi="Times New Roman" w:cs="Times New Roman"/>
      <w:bCs/>
      <w:color w:val="008000"/>
      <w:sz w:val="28"/>
      <w:szCs w:val="24"/>
    </w:rPr>
  </w:style>
  <w:style w:type="paragraph" w:styleId="HTMLPreformatted">
    <w:name w:val="HTML Preformatted"/>
    <w:basedOn w:val="Normal"/>
    <w:link w:val="HTMLPreformattedChar"/>
    <w:uiPriority w:val="99"/>
    <w:unhideWhenUsed/>
    <w:rsid w:val="000E2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0E2D5D"/>
    <w:rPr>
      <w:rFonts w:ascii="Courier New" w:eastAsia="Times New Roman" w:hAnsi="Courier New" w:cs="Courier New"/>
      <w:sz w:val="20"/>
      <w:szCs w:val="20"/>
      <w:lang w:eastAsia="bg-BG"/>
    </w:rPr>
  </w:style>
  <w:style w:type="character" w:customStyle="1" w:styleId="field">
    <w:name w:val="field"/>
    <w:basedOn w:val="DefaultParagraphFont"/>
    <w:rsid w:val="00752B77"/>
  </w:style>
  <w:style w:type="character" w:customStyle="1" w:styleId="samedocreference">
    <w:name w:val="samedocreference"/>
    <w:basedOn w:val="DefaultParagraphFont"/>
    <w:rsid w:val="00CC366F"/>
  </w:style>
  <w:style w:type="paragraph" w:customStyle="1" w:styleId="Title1">
    <w:name w:val="Title1"/>
    <w:basedOn w:val="Normal"/>
    <w:rsid w:val="006228E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buttons">
    <w:name w:val="buttons"/>
    <w:basedOn w:val="Normal"/>
    <w:rsid w:val="00EF667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
    <w:name w:val="newdocreference"/>
    <w:basedOn w:val="DefaultParagraphFont"/>
    <w:rsid w:val="00EF667B"/>
  </w:style>
  <w:style w:type="paragraph" w:customStyle="1" w:styleId="Title2">
    <w:name w:val="Title2"/>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ext-justify">
    <w:name w:val="text-justify"/>
    <w:basedOn w:val="Normal"/>
    <w:rsid w:val="008918B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81685B"/>
    <w:pPr>
      <w:spacing w:after="0" w:line="240" w:lineRule="auto"/>
    </w:pPr>
  </w:style>
  <w:style w:type="character" w:customStyle="1" w:styleId="UnresolvedMention1">
    <w:name w:val="Unresolved Mention1"/>
    <w:basedOn w:val="DefaultParagraphFont"/>
    <w:uiPriority w:val="99"/>
    <w:semiHidden/>
    <w:unhideWhenUsed/>
    <w:rsid w:val="00B64D2B"/>
    <w:rPr>
      <w:color w:val="605E5C"/>
      <w:shd w:val="clear" w:color="auto" w:fill="E1DFDD"/>
    </w:rPr>
  </w:style>
  <w:style w:type="paragraph" w:styleId="Quote">
    <w:name w:val="Quote"/>
    <w:basedOn w:val="Normal"/>
    <w:next w:val="Normal"/>
    <w:link w:val="QuoteChar"/>
    <w:uiPriority w:val="29"/>
    <w:qFormat/>
    <w:rsid w:val="00820062"/>
    <w:pPr>
      <w:spacing w:after="200" w:line="288" w:lineRule="auto"/>
    </w:pPr>
    <w:rPr>
      <w:rFonts w:ascii="Calibri" w:eastAsia="Times New Roman" w:hAnsi="Calibri" w:cs="Times New Roman"/>
      <w:color w:val="943634"/>
      <w:sz w:val="20"/>
      <w:szCs w:val="20"/>
      <w:lang w:eastAsia="bg-BG"/>
    </w:rPr>
  </w:style>
  <w:style w:type="character" w:customStyle="1" w:styleId="QuoteChar">
    <w:name w:val="Quote Char"/>
    <w:basedOn w:val="DefaultParagraphFont"/>
    <w:link w:val="Quote"/>
    <w:uiPriority w:val="29"/>
    <w:rsid w:val="00820062"/>
    <w:rPr>
      <w:rFonts w:ascii="Calibri" w:eastAsia="Times New Roman" w:hAnsi="Calibri" w:cs="Times New Roman"/>
      <w:color w:val="943634"/>
      <w:sz w:val="20"/>
      <w:szCs w:val="20"/>
      <w:lang w:eastAsia="bg-BG"/>
    </w:rPr>
  </w:style>
  <w:style w:type="paragraph" w:customStyle="1" w:styleId="Bodyall">
    <w:name w:val="Body all"/>
    <w:basedOn w:val="BodyText"/>
    <w:uiPriority w:val="99"/>
    <w:rsid w:val="00066423"/>
    <w:pPr>
      <w:numPr>
        <w:numId w:val="35"/>
      </w:numPr>
      <w:spacing w:before="60" w:after="60" w:line="320" w:lineRule="exact"/>
      <w:jc w:val="both"/>
    </w:pPr>
    <w:rPr>
      <w:rFonts w:ascii="Calibri" w:eastAsia="Times New Roman" w:hAnsi="Calibri" w:cs="Times New Roman"/>
      <w:sz w:val="24"/>
      <w:szCs w:val="20"/>
    </w:rPr>
  </w:style>
  <w:style w:type="paragraph" w:styleId="NoSpacing">
    <w:name w:val="No Spacing"/>
    <w:basedOn w:val="Normal"/>
    <w:link w:val="NoSpacingChar"/>
    <w:uiPriority w:val="1"/>
    <w:qFormat/>
    <w:rsid w:val="00066423"/>
    <w:pPr>
      <w:spacing w:after="0" w:line="240" w:lineRule="auto"/>
    </w:pPr>
    <w:rPr>
      <w:rFonts w:ascii="Calibri" w:eastAsia="Times New Roman" w:hAnsi="Calibri" w:cs="Times New Roman"/>
      <w:i/>
      <w:iCs/>
      <w:sz w:val="20"/>
      <w:szCs w:val="20"/>
      <w:lang w:eastAsia="bg-BG"/>
    </w:rPr>
  </w:style>
  <w:style w:type="character" w:customStyle="1" w:styleId="NoSpacingChar">
    <w:name w:val="No Spacing Char"/>
    <w:link w:val="NoSpacing"/>
    <w:uiPriority w:val="1"/>
    <w:rsid w:val="00066423"/>
    <w:rPr>
      <w:rFonts w:ascii="Calibri" w:eastAsia="Times New Roman" w:hAnsi="Calibri" w:cs="Times New Roman"/>
      <w:i/>
      <w:iCs/>
      <w:sz w:val="20"/>
      <w:szCs w:val="20"/>
      <w:lang w:eastAsia="bg-BG"/>
    </w:rPr>
  </w:style>
  <w:style w:type="paragraph" w:styleId="BodyText">
    <w:name w:val="Body Text"/>
    <w:basedOn w:val="Normal"/>
    <w:link w:val="BodyTextChar"/>
    <w:uiPriority w:val="99"/>
    <w:semiHidden/>
    <w:unhideWhenUsed/>
    <w:rsid w:val="00066423"/>
    <w:pPr>
      <w:spacing w:after="120"/>
    </w:pPr>
  </w:style>
  <w:style w:type="character" w:customStyle="1" w:styleId="BodyTextChar">
    <w:name w:val="Body Text Char"/>
    <w:basedOn w:val="DefaultParagraphFont"/>
    <w:link w:val="BodyText"/>
    <w:uiPriority w:val="99"/>
    <w:semiHidden/>
    <w:rsid w:val="00066423"/>
  </w:style>
  <w:style w:type="character" w:customStyle="1" w:styleId="Heading4Char">
    <w:name w:val="Heading 4 Char"/>
    <w:basedOn w:val="DefaultParagraphFont"/>
    <w:link w:val="Heading4"/>
    <w:uiPriority w:val="9"/>
    <w:semiHidden/>
    <w:rsid w:val="000414C7"/>
    <w:rPr>
      <w:rFonts w:asciiTheme="majorHAnsi" w:eastAsiaTheme="majorEastAsia" w:hAnsiTheme="majorHAnsi" w:cstheme="majorBidi"/>
      <w:i/>
      <w:iCs/>
      <w:color w:val="2E74B5" w:themeColor="accent1" w:themeShade="BF"/>
    </w:rPr>
  </w:style>
  <w:style w:type="paragraph" w:customStyle="1" w:styleId="StyleBodyTextFirstline1cmBefore3ptAfter3ptL">
    <w:name w:val="Style Body Text + First line:  1 cm Before:  3 pt After:  3 pt L..."/>
    <w:basedOn w:val="BodyText"/>
    <w:link w:val="StyleBodyTextFirstline1cmBefore3ptAfter3ptLChar"/>
    <w:uiPriority w:val="99"/>
    <w:rsid w:val="00B07294"/>
    <w:pPr>
      <w:spacing w:before="60" w:after="60" w:line="320" w:lineRule="exact"/>
      <w:ind w:firstLine="567"/>
      <w:jc w:val="both"/>
    </w:pPr>
    <w:rPr>
      <w:rFonts w:ascii="Calibri" w:eastAsia="MS Mincho" w:hAnsi="Calibri" w:cs="Times New Roman"/>
      <w:i/>
      <w:iCs/>
      <w:color w:val="000000"/>
      <w:sz w:val="24"/>
      <w:szCs w:val="24"/>
    </w:rPr>
  </w:style>
  <w:style w:type="character" w:customStyle="1" w:styleId="StyleBodyTextFirstline1cmBefore3ptAfter3ptLChar">
    <w:name w:val="Style Body Text + First line:  1 cm Before:  3 pt After:  3 pt L... Char"/>
    <w:link w:val="StyleBodyTextFirstline1cmBefore3ptAfter3ptL"/>
    <w:uiPriority w:val="99"/>
    <w:rsid w:val="00B07294"/>
    <w:rPr>
      <w:rFonts w:ascii="Calibri" w:eastAsia="MS Mincho" w:hAnsi="Calibri" w:cs="Times New Roman"/>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3052">
      <w:bodyDiv w:val="1"/>
      <w:marLeft w:val="0"/>
      <w:marRight w:val="0"/>
      <w:marTop w:val="0"/>
      <w:marBottom w:val="0"/>
      <w:divBdr>
        <w:top w:val="none" w:sz="0" w:space="0" w:color="auto"/>
        <w:left w:val="none" w:sz="0" w:space="0" w:color="auto"/>
        <w:bottom w:val="none" w:sz="0" w:space="0" w:color="auto"/>
        <w:right w:val="none" w:sz="0" w:space="0" w:color="auto"/>
      </w:divBdr>
      <w:divsChild>
        <w:div w:id="1113787303">
          <w:marLeft w:val="0"/>
          <w:marRight w:val="0"/>
          <w:marTop w:val="0"/>
          <w:marBottom w:val="0"/>
          <w:divBdr>
            <w:top w:val="none" w:sz="0" w:space="0" w:color="auto"/>
            <w:left w:val="none" w:sz="0" w:space="0" w:color="auto"/>
            <w:bottom w:val="none" w:sz="0" w:space="0" w:color="auto"/>
            <w:right w:val="none" w:sz="0" w:space="0" w:color="auto"/>
          </w:divBdr>
        </w:div>
      </w:divsChild>
    </w:div>
    <w:div w:id="162401662">
      <w:bodyDiv w:val="1"/>
      <w:marLeft w:val="0"/>
      <w:marRight w:val="0"/>
      <w:marTop w:val="0"/>
      <w:marBottom w:val="0"/>
      <w:divBdr>
        <w:top w:val="none" w:sz="0" w:space="0" w:color="auto"/>
        <w:left w:val="none" w:sz="0" w:space="0" w:color="auto"/>
        <w:bottom w:val="none" w:sz="0" w:space="0" w:color="auto"/>
        <w:right w:val="none" w:sz="0" w:space="0" w:color="auto"/>
      </w:divBdr>
    </w:div>
    <w:div w:id="180434685">
      <w:bodyDiv w:val="1"/>
      <w:marLeft w:val="0"/>
      <w:marRight w:val="0"/>
      <w:marTop w:val="0"/>
      <w:marBottom w:val="0"/>
      <w:divBdr>
        <w:top w:val="none" w:sz="0" w:space="0" w:color="auto"/>
        <w:left w:val="none" w:sz="0" w:space="0" w:color="auto"/>
        <w:bottom w:val="none" w:sz="0" w:space="0" w:color="auto"/>
        <w:right w:val="none" w:sz="0" w:space="0" w:color="auto"/>
      </w:divBdr>
      <w:divsChild>
        <w:div w:id="1688557829">
          <w:marLeft w:val="0"/>
          <w:marRight w:val="0"/>
          <w:marTop w:val="0"/>
          <w:marBottom w:val="0"/>
          <w:divBdr>
            <w:top w:val="none" w:sz="0" w:space="0" w:color="auto"/>
            <w:left w:val="none" w:sz="0" w:space="0" w:color="auto"/>
            <w:bottom w:val="none" w:sz="0" w:space="0" w:color="auto"/>
            <w:right w:val="none" w:sz="0" w:space="0" w:color="auto"/>
          </w:divBdr>
        </w:div>
        <w:div w:id="1041593878">
          <w:marLeft w:val="0"/>
          <w:marRight w:val="0"/>
          <w:marTop w:val="0"/>
          <w:marBottom w:val="0"/>
          <w:divBdr>
            <w:top w:val="none" w:sz="0" w:space="0" w:color="auto"/>
            <w:left w:val="none" w:sz="0" w:space="0" w:color="auto"/>
            <w:bottom w:val="none" w:sz="0" w:space="0" w:color="auto"/>
            <w:right w:val="none" w:sz="0" w:space="0" w:color="auto"/>
          </w:divBdr>
        </w:div>
        <w:div w:id="1211766589">
          <w:marLeft w:val="0"/>
          <w:marRight w:val="0"/>
          <w:marTop w:val="0"/>
          <w:marBottom w:val="0"/>
          <w:divBdr>
            <w:top w:val="none" w:sz="0" w:space="0" w:color="auto"/>
            <w:left w:val="none" w:sz="0" w:space="0" w:color="auto"/>
            <w:bottom w:val="none" w:sz="0" w:space="0" w:color="auto"/>
            <w:right w:val="none" w:sz="0" w:space="0" w:color="auto"/>
          </w:divBdr>
        </w:div>
      </w:divsChild>
    </w:div>
    <w:div w:id="400569201">
      <w:bodyDiv w:val="1"/>
      <w:marLeft w:val="0"/>
      <w:marRight w:val="0"/>
      <w:marTop w:val="0"/>
      <w:marBottom w:val="0"/>
      <w:divBdr>
        <w:top w:val="none" w:sz="0" w:space="0" w:color="auto"/>
        <w:left w:val="none" w:sz="0" w:space="0" w:color="auto"/>
        <w:bottom w:val="none" w:sz="0" w:space="0" w:color="auto"/>
        <w:right w:val="none" w:sz="0" w:space="0" w:color="auto"/>
      </w:divBdr>
      <w:divsChild>
        <w:div w:id="234753277">
          <w:marLeft w:val="0"/>
          <w:marRight w:val="0"/>
          <w:marTop w:val="0"/>
          <w:marBottom w:val="0"/>
          <w:divBdr>
            <w:top w:val="none" w:sz="0" w:space="0" w:color="auto"/>
            <w:left w:val="none" w:sz="0" w:space="0" w:color="auto"/>
            <w:bottom w:val="none" w:sz="0" w:space="0" w:color="auto"/>
            <w:right w:val="none" w:sz="0" w:space="0" w:color="auto"/>
          </w:divBdr>
        </w:div>
        <w:div w:id="1220167606">
          <w:marLeft w:val="0"/>
          <w:marRight w:val="0"/>
          <w:marTop w:val="0"/>
          <w:marBottom w:val="0"/>
          <w:divBdr>
            <w:top w:val="none" w:sz="0" w:space="0" w:color="auto"/>
            <w:left w:val="none" w:sz="0" w:space="0" w:color="auto"/>
            <w:bottom w:val="none" w:sz="0" w:space="0" w:color="auto"/>
            <w:right w:val="none" w:sz="0" w:space="0" w:color="auto"/>
          </w:divBdr>
        </w:div>
        <w:div w:id="753283159">
          <w:marLeft w:val="0"/>
          <w:marRight w:val="0"/>
          <w:marTop w:val="0"/>
          <w:marBottom w:val="0"/>
          <w:divBdr>
            <w:top w:val="none" w:sz="0" w:space="0" w:color="auto"/>
            <w:left w:val="none" w:sz="0" w:space="0" w:color="auto"/>
            <w:bottom w:val="none" w:sz="0" w:space="0" w:color="auto"/>
            <w:right w:val="none" w:sz="0" w:space="0" w:color="auto"/>
          </w:divBdr>
        </w:div>
      </w:divsChild>
    </w:div>
    <w:div w:id="550074246">
      <w:bodyDiv w:val="1"/>
      <w:marLeft w:val="0"/>
      <w:marRight w:val="0"/>
      <w:marTop w:val="0"/>
      <w:marBottom w:val="0"/>
      <w:divBdr>
        <w:top w:val="none" w:sz="0" w:space="0" w:color="auto"/>
        <w:left w:val="none" w:sz="0" w:space="0" w:color="auto"/>
        <w:bottom w:val="none" w:sz="0" w:space="0" w:color="auto"/>
        <w:right w:val="none" w:sz="0" w:space="0" w:color="auto"/>
      </w:divBdr>
      <w:divsChild>
        <w:div w:id="162163167">
          <w:marLeft w:val="0"/>
          <w:marRight w:val="0"/>
          <w:marTop w:val="0"/>
          <w:marBottom w:val="0"/>
          <w:divBdr>
            <w:top w:val="none" w:sz="0" w:space="0" w:color="auto"/>
            <w:left w:val="none" w:sz="0" w:space="0" w:color="auto"/>
            <w:bottom w:val="none" w:sz="0" w:space="0" w:color="auto"/>
            <w:right w:val="none" w:sz="0" w:space="0" w:color="auto"/>
          </w:divBdr>
        </w:div>
        <w:div w:id="1131560952">
          <w:marLeft w:val="0"/>
          <w:marRight w:val="0"/>
          <w:marTop w:val="0"/>
          <w:marBottom w:val="0"/>
          <w:divBdr>
            <w:top w:val="none" w:sz="0" w:space="0" w:color="auto"/>
            <w:left w:val="none" w:sz="0" w:space="0" w:color="auto"/>
            <w:bottom w:val="none" w:sz="0" w:space="0" w:color="auto"/>
            <w:right w:val="none" w:sz="0" w:space="0" w:color="auto"/>
          </w:divBdr>
        </w:div>
        <w:div w:id="855577292">
          <w:marLeft w:val="0"/>
          <w:marRight w:val="0"/>
          <w:marTop w:val="0"/>
          <w:marBottom w:val="0"/>
          <w:divBdr>
            <w:top w:val="none" w:sz="0" w:space="0" w:color="auto"/>
            <w:left w:val="none" w:sz="0" w:space="0" w:color="auto"/>
            <w:bottom w:val="none" w:sz="0" w:space="0" w:color="auto"/>
            <w:right w:val="none" w:sz="0" w:space="0" w:color="auto"/>
          </w:divBdr>
        </w:div>
        <w:div w:id="528489829">
          <w:marLeft w:val="0"/>
          <w:marRight w:val="0"/>
          <w:marTop w:val="0"/>
          <w:marBottom w:val="0"/>
          <w:divBdr>
            <w:top w:val="none" w:sz="0" w:space="0" w:color="auto"/>
            <w:left w:val="none" w:sz="0" w:space="0" w:color="auto"/>
            <w:bottom w:val="none" w:sz="0" w:space="0" w:color="auto"/>
            <w:right w:val="none" w:sz="0" w:space="0" w:color="auto"/>
          </w:divBdr>
        </w:div>
        <w:div w:id="918909441">
          <w:marLeft w:val="0"/>
          <w:marRight w:val="0"/>
          <w:marTop w:val="0"/>
          <w:marBottom w:val="0"/>
          <w:divBdr>
            <w:top w:val="none" w:sz="0" w:space="0" w:color="auto"/>
            <w:left w:val="none" w:sz="0" w:space="0" w:color="auto"/>
            <w:bottom w:val="none" w:sz="0" w:space="0" w:color="auto"/>
            <w:right w:val="none" w:sz="0" w:space="0" w:color="auto"/>
          </w:divBdr>
        </w:div>
        <w:div w:id="741751917">
          <w:marLeft w:val="0"/>
          <w:marRight w:val="0"/>
          <w:marTop w:val="0"/>
          <w:marBottom w:val="0"/>
          <w:divBdr>
            <w:top w:val="none" w:sz="0" w:space="0" w:color="auto"/>
            <w:left w:val="none" w:sz="0" w:space="0" w:color="auto"/>
            <w:bottom w:val="none" w:sz="0" w:space="0" w:color="auto"/>
            <w:right w:val="none" w:sz="0" w:space="0" w:color="auto"/>
          </w:divBdr>
        </w:div>
        <w:div w:id="866796679">
          <w:marLeft w:val="0"/>
          <w:marRight w:val="0"/>
          <w:marTop w:val="0"/>
          <w:marBottom w:val="0"/>
          <w:divBdr>
            <w:top w:val="none" w:sz="0" w:space="0" w:color="auto"/>
            <w:left w:val="none" w:sz="0" w:space="0" w:color="auto"/>
            <w:bottom w:val="none" w:sz="0" w:space="0" w:color="auto"/>
            <w:right w:val="none" w:sz="0" w:space="0" w:color="auto"/>
          </w:divBdr>
        </w:div>
        <w:div w:id="294944625">
          <w:marLeft w:val="0"/>
          <w:marRight w:val="0"/>
          <w:marTop w:val="0"/>
          <w:marBottom w:val="0"/>
          <w:divBdr>
            <w:top w:val="none" w:sz="0" w:space="0" w:color="auto"/>
            <w:left w:val="none" w:sz="0" w:space="0" w:color="auto"/>
            <w:bottom w:val="none" w:sz="0" w:space="0" w:color="auto"/>
            <w:right w:val="none" w:sz="0" w:space="0" w:color="auto"/>
          </w:divBdr>
        </w:div>
        <w:div w:id="1109162412">
          <w:marLeft w:val="0"/>
          <w:marRight w:val="0"/>
          <w:marTop w:val="0"/>
          <w:marBottom w:val="0"/>
          <w:divBdr>
            <w:top w:val="none" w:sz="0" w:space="0" w:color="auto"/>
            <w:left w:val="none" w:sz="0" w:space="0" w:color="auto"/>
            <w:bottom w:val="none" w:sz="0" w:space="0" w:color="auto"/>
            <w:right w:val="none" w:sz="0" w:space="0" w:color="auto"/>
          </w:divBdr>
        </w:div>
        <w:div w:id="1494179893">
          <w:marLeft w:val="0"/>
          <w:marRight w:val="0"/>
          <w:marTop w:val="0"/>
          <w:marBottom w:val="0"/>
          <w:divBdr>
            <w:top w:val="none" w:sz="0" w:space="0" w:color="auto"/>
            <w:left w:val="none" w:sz="0" w:space="0" w:color="auto"/>
            <w:bottom w:val="none" w:sz="0" w:space="0" w:color="auto"/>
            <w:right w:val="none" w:sz="0" w:space="0" w:color="auto"/>
          </w:divBdr>
        </w:div>
        <w:div w:id="1851797680">
          <w:marLeft w:val="0"/>
          <w:marRight w:val="0"/>
          <w:marTop w:val="0"/>
          <w:marBottom w:val="0"/>
          <w:divBdr>
            <w:top w:val="none" w:sz="0" w:space="0" w:color="auto"/>
            <w:left w:val="none" w:sz="0" w:space="0" w:color="auto"/>
            <w:bottom w:val="none" w:sz="0" w:space="0" w:color="auto"/>
            <w:right w:val="none" w:sz="0" w:space="0" w:color="auto"/>
          </w:divBdr>
        </w:div>
        <w:div w:id="1940720858">
          <w:marLeft w:val="0"/>
          <w:marRight w:val="0"/>
          <w:marTop w:val="0"/>
          <w:marBottom w:val="0"/>
          <w:divBdr>
            <w:top w:val="none" w:sz="0" w:space="0" w:color="auto"/>
            <w:left w:val="none" w:sz="0" w:space="0" w:color="auto"/>
            <w:bottom w:val="none" w:sz="0" w:space="0" w:color="auto"/>
            <w:right w:val="none" w:sz="0" w:space="0" w:color="auto"/>
          </w:divBdr>
        </w:div>
      </w:divsChild>
    </w:div>
    <w:div w:id="721294149">
      <w:bodyDiv w:val="1"/>
      <w:marLeft w:val="0"/>
      <w:marRight w:val="0"/>
      <w:marTop w:val="0"/>
      <w:marBottom w:val="0"/>
      <w:divBdr>
        <w:top w:val="none" w:sz="0" w:space="0" w:color="auto"/>
        <w:left w:val="none" w:sz="0" w:space="0" w:color="auto"/>
        <w:bottom w:val="none" w:sz="0" w:space="0" w:color="auto"/>
        <w:right w:val="none" w:sz="0" w:space="0" w:color="auto"/>
      </w:divBdr>
    </w:div>
    <w:div w:id="808785459">
      <w:bodyDiv w:val="1"/>
      <w:marLeft w:val="0"/>
      <w:marRight w:val="0"/>
      <w:marTop w:val="0"/>
      <w:marBottom w:val="0"/>
      <w:divBdr>
        <w:top w:val="none" w:sz="0" w:space="0" w:color="auto"/>
        <w:left w:val="none" w:sz="0" w:space="0" w:color="auto"/>
        <w:bottom w:val="none" w:sz="0" w:space="0" w:color="auto"/>
        <w:right w:val="none" w:sz="0" w:space="0" w:color="auto"/>
      </w:divBdr>
      <w:divsChild>
        <w:div w:id="1337075195">
          <w:marLeft w:val="0"/>
          <w:marRight w:val="0"/>
          <w:marTop w:val="0"/>
          <w:marBottom w:val="0"/>
          <w:divBdr>
            <w:top w:val="none" w:sz="0" w:space="0" w:color="auto"/>
            <w:left w:val="none" w:sz="0" w:space="0" w:color="auto"/>
            <w:bottom w:val="none" w:sz="0" w:space="0" w:color="auto"/>
            <w:right w:val="none" w:sz="0" w:space="0" w:color="auto"/>
          </w:divBdr>
        </w:div>
      </w:divsChild>
    </w:div>
    <w:div w:id="903875992">
      <w:bodyDiv w:val="1"/>
      <w:marLeft w:val="0"/>
      <w:marRight w:val="0"/>
      <w:marTop w:val="0"/>
      <w:marBottom w:val="0"/>
      <w:divBdr>
        <w:top w:val="none" w:sz="0" w:space="0" w:color="auto"/>
        <w:left w:val="none" w:sz="0" w:space="0" w:color="auto"/>
        <w:bottom w:val="none" w:sz="0" w:space="0" w:color="auto"/>
        <w:right w:val="none" w:sz="0" w:space="0" w:color="auto"/>
      </w:divBdr>
      <w:divsChild>
        <w:div w:id="920333627">
          <w:marLeft w:val="0"/>
          <w:marRight w:val="0"/>
          <w:marTop w:val="0"/>
          <w:marBottom w:val="0"/>
          <w:divBdr>
            <w:top w:val="none" w:sz="0" w:space="0" w:color="auto"/>
            <w:left w:val="none" w:sz="0" w:space="0" w:color="auto"/>
            <w:bottom w:val="none" w:sz="0" w:space="0" w:color="auto"/>
            <w:right w:val="none" w:sz="0" w:space="0" w:color="auto"/>
          </w:divBdr>
        </w:div>
      </w:divsChild>
    </w:div>
    <w:div w:id="1089347863">
      <w:bodyDiv w:val="1"/>
      <w:marLeft w:val="0"/>
      <w:marRight w:val="0"/>
      <w:marTop w:val="0"/>
      <w:marBottom w:val="0"/>
      <w:divBdr>
        <w:top w:val="none" w:sz="0" w:space="0" w:color="auto"/>
        <w:left w:val="none" w:sz="0" w:space="0" w:color="auto"/>
        <w:bottom w:val="none" w:sz="0" w:space="0" w:color="auto"/>
        <w:right w:val="none" w:sz="0" w:space="0" w:color="auto"/>
      </w:divBdr>
      <w:divsChild>
        <w:div w:id="885139560">
          <w:marLeft w:val="0"/>
          <w:marRight w:val="0"/>
          <w:marTop w:val="0"/>
          <w:marBottom w:val="0"/>
          <w:divBdr>
            <w:top w:val="none" w:sz="0" w:space="0" w:color="auto"/>
            <w:left w:val="none" w:sz="0" w:space="0" w:color="auto"/>
            <w:bottom w:val="none" w:sz="0" w:space="0" w:color="auto"/>
            <w:right w:val="none" w:sz="0" w:space="0" w:color="auto"/>
          </w:divBdr>
        </w:div>
      </w:divsChild>
    </w:div>
    <w:div w:id="1484161008">
      <w:bodyDiv w:val="1"/>
      <w:marLeft w:val="0"/>
      <w:marRight w:val="0"/>
      <w:marTop w:val="0"/>
      <w:marBottom w:val="0"/>
      <w:divBdr>
        <w:top w:val="none" w:sz="0" w:space="0" w:color="auto"/>
        <w:left w:val="none" w:sz="0" w:space="0" w:color="auto"/>
        <w:bottom w:val="none" w:sz="0" w:space="0" w:color="auto"/>
        <w:right w:val="none" w:sz="0" w:space="0" w:color="auto"/>
      </w:divBdr>
      <w:divsChild>
        <w:div w:id="1039547549">
          <w:marLeft w:val="0"/>
          <w:marRight w:val="0"/>
          <w:marTop w:val="0"/>
          <w:marBottom w:val="0"/>
          <w:divBdr>
            <w:top w:val="none" w:sz="0" w:space="0" w:color="auto"/>
            <w:left w:val="none" w:sz="0" w:space="0" w:color="auto"/>
            <w:bottom w:val="none" w:sz="0" w:space="0" w:color="auto"/>
            <w:right w:val="none" w:sz="0" w:space="0" w:color="auto"/>
          </w:divBdr>
        </w:div>
        <w:div w:id="2080441926">
          <w:marLeft w:val="0"/>
          <w:marRight w:val="0"/>
          <w:marTop w:val="0"/>
          <w:marBottom w:val="0"/>
          <w:divBdr>
            <w:top w:val="none" w:sz="0" w:space="0" w:color="auto"/>
            <w:left w:val="none" w:sz="0" w:space="0" w:color="auto"/>
            <w:bottom w:val="none" w:sz="0" w:space="0" w:color="auto"/>
            <w:right w:val="none" w:sz="0" w:space="0" w:color="auto"/>
          </w:divBdr>
        </w:div>
        <w:div w:id="1714033437">
          <w:marLeft w:val="0"/>
          <w:marRight w:val="0"/>
          <w:marTop w:val="0"/>
          <w:marBottom w:val="0"/>
          <w:divBdr>
            <w:top w:val="none" w:sz="0" w:space="0" w:color="auto"/>
            <w:left w:val="none" w:sz="0" w:space="0" w:color="auto"/>
            <w:bottom w:val="none" w:sz="0" w:space="0" w:color="auto"/>
            <w:right w:val="none" w:sz="0" w:space="0" w:color="auto"/>
          </w:divBdr>
          <w:divsChild>
            <w:div w:id="753475692">
              <w:marLeft w:val="0"/>
              <w:marRight w:val="0"/>
              <w:marTop w:val="0"/>
              <w:marBottom w:val="0"/>
              <w:divBdr>
                <w:top w:val="none" w:sz="0" w:space="0" w:color="auto"/>
                <w:left w:val="none" w:sz="0" w:space="0" w:color="auto"/>
                <w:bottom w:val="none" w:sz="0" w:space="0" w:color="auto"/>
                <w:right w:val="none" w:sz="0" w:space="0" w:color="auto"/>
              </w:divBdr>
            </w:div>
            <w:div w:id="1844776276">
              <w:marLeft w:val="0"/>
              <w:marRight w:val="0"/>
              <w:marTop w:val="0"/>
              <w:marBottom w:val="0"/>
              <w:divBdr>
                <w:top w:val="none" w:sz="0" w:space="0" w:color="auto"/>
                <w:left w:val="none" w:sz="0" w:space="0" w:color="auto"/>
                <w:bottom w:val="none" w:sz="0" w:space="0" w:color="auto"/>
                <w:right w:val="none" w:sz="0" w:space="0" w:color="auto"/>
              </w:divBdr>
            </w:div>
          </w:divsChild>
        </w:div>
        <w:div w:id="1148862212">
          <w:marLeft w:val="0"/>
          <w:marRight w:val="0"/>
          <w:marTop w:val="0"/>
          <w:marBottom w:val="0"/>
          <w:divBdr>
            <w:top w:val="none" w:sz="0" w:space="0" w:color="auto"/>
            <w:left w:val="none" w:sz="0" w:space="0" w:color="auto"/>
            <w:bottom w:val="none" w:sz="0" w:space="0" w:color="auto"/>
            <w:right w:val="none" w:sz="0" w:space="0" w:color="auto"/>
          </w:divBdr>
        </w:div>
        <w:div w:id="770122183">
          <w:marLeft w:val="0"/>
          <w:marRight w:val="0"/>
          <w:marTop w:val="0"/>
          <w:marBottom w:val="0"/>
          <w:divBdr>
            <w:top w:val="none" w:sz="0" w:space="0" w:color="auto"/>
            <w:left w:val="none" w:sz="0" w:space="0" w:color="auto"/>
            <w:bottom w:val="none" w:sz="0" w:space="0" w:color="auto"/>
            <w:right w:val="none" w:sz="0" w:space="0" w:color="auto"/>
          </w:divBdr>
          <w:divsChild>
            <w:div w:id="209459661">
              <w:marLeft w:val="0"/>
              <w:marRight w:val="0"/>
              <w:marTop w:val="0"/>
              <w:marBottom w:val="0"/>
              <w:divBdr>
                <w:top w:val="none" w:sz="0" w:space="0" w:color="auto"/>
                <w:left w:val="none" w:sz="0" w:space="0" w:color="auto"/>
                <w:bottom w:val="none" w:sz="0" w:space="0" w:color="auto"/>
                <w:right w:val="none" w:sz="0" w:space="0" w:color="auto"/>
              </w:divBdr>
            </w:div>
            <w:div w:id="1450583304">
              <w:marLeft w:val="0"/>
              <w:marRight w:val="0"/>
              <w:marTop w:val="0"/>
              <w:marBottom w:val="0"/>
              <w:divBdr>
                <w:top w:val="none" w:sz="0" w:space="0" w:color="auto"/>
                <w:left w:val="none" w:sz="0" w:space="0" w:color="auto"/>
                <w:bottom w:val="none" w:sz="0" w:space="0" w:color="auto"/>
                <w:right w:val="none" w:sz="0" w:space="0" w:color="auto"/>
              </w:divBdr>
            </w:div>
          </w:divsChild>
        </w:div>
        <w:div w:id="1524897720">
          <w:marLeft w:val="0"/>
          <w:marRight w:val="0"/>
          <w:marTop w:val="0"/>
          <w:marBottom w:val="0"/>
          <w:divBdr>
            <w:top w:val="none" w:sz="0" w:space="0" w:color="auto"/>
            <w:left w:val="none" w:sz="0" w:space="0" w:color="auto"/>
            <w:bottom w:val="none" w:sz="0" w:space="0" w:color="auto"/>
            <w:right w:val="none" w:sz="0" w:space="0" w:color="auto"/>
          </w:divBdr>
        </w:div>
        <w:div w:id="282738621">
          <w:marLeft w:val="0"/>
          <w:marRight w:val="0"/>
          <w:marTop w:val="0"/>
          <w:marBottom w:val="0"/>
          <w:divBdr>
            <w:top w:val="none" w:sz="0" w:space="0" w:color="auto"/>
            <w:left w:val="none" w:sz="0" w:space="0" w:color="auto"/>
            <w:bottom w:val="none" w:sz="0" w:space="0" w:color="auto"/>
            <w:right w:val="none" w:sz="0" w:space="0" w:color="auto"/>
          </w:divBdr>
          <w:divsChild>
            <w:div w:id="12851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84493">
      <w:bodyDiv w:val="1"/>
      <w:marLeft w:val="0"/>
      <w:marRight w:val="0"/>
      <w:marTop w:val="0"/>
      <w:marBottom w:val="0"/>
      <w:divBdr>
        <w:top w:val="none" w:sz="0" w:space="0" w:color="auto"/>
        <w:left w:val="none" w:sz="0" w:space="0" w:color="auto"/>
        <w:bottom w:val="none" w:sz="0" w:space="0" w:color="auto"/>
        <w:right w:val="none" w:sz="0" w:space="0" w:color="auto"/>
      </w:divBdr>
    </w:div>
    <w:div w:id="2103868471">
      <w:bodyDiv w:val="1"/>
      <w:marLeft w:val="0"/>
      <w:marRight w:val="0"/>
      <w:marTop w:val="0"/>
      <w:marBottom w:val="0"/>
      <w:divBdr>
        <w:top w:val="none" w:sz="0" w:space="0" w:color="auto"/>
        <w:left w:val="none" w:sz="0" w:space="0" w:color="auto"/>
        <w:bottom w:val="none" w:sz="0" w:space="0" w:color="auto"/>
        <w:right w:val="none" w:sz="0" w:space="0" w:color="auto"/>
      </w:divBdr>
      <w:divsChild>
        <w:div w:id="1627201035">
          <w:marLeft w:val="0"/>
          <w:marRight w:val="0"/>
          <w:marTop w:val="0"/>
          <w:marBottom w:val="0"/>
          <w:divBdr>
            <w:top w:val="none" w:sz="0" w:space="0" w:color="auto"/>
            <w:left w:val="none" w:sz="0" w:space="0" w:color="auto"/>
            <w:bottom w:val="none" w:sz="0" w:space="0" w:color="auto"/>
            <w:right w:val="none" w:sz="0" w:space="0" w:color="auto"/>
          </w:divBdr>
        </w:div>
        <w:div w:id="710610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ig.government.bg/wp-content/uploads/2024/01/metodologiya-ovr_pniidit_pkip.pdf" TargetMode="External"/><Relationship Id="rId18" Type="http://schemas.openxmlformats.org/officeDocument/2006/relationships/hyperlink" Target="https://www2.aop.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regional_policy/policy/communication/online-generator_bg?lang=bg" TargetMode="External"/><Relationship Id="rId17" Type="http://schemas.openxmlformats.org/officeDocument/2006/relationships/hyperlink" Target="https://aeuf.minfin.bg/bg/25" TargetMode="External"/><Relationship Id="rId2" Type="http://schemas.openxmlformats.org/officeDocument/2006/relationships/numbering" Target="numbering.xml"/><Relationship Id="rId16" Type="http://schemas.openxmlformats.org/officeDocument/2006/relationships/hyperlink" Target="https://aeuf.minfin.bg/bg/2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Report"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2.aop.bg/" TargetMode="External"/><Relationship Id="rId23"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http://www.aeuf.minfin.bg/bg/page/2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euf.minfin.bg/bg/2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D8AC9-303C-4C69-AEC0-672AECF07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54</Pages>
  <Words>20184</Words>
  <Characters>115055</Characters>
  <Application>Microsoft Office Word</Application>
  <DocSecurity>0</DocSecurity>
  <Lines>958</Lines>
  <Paragraphs>269</Paragraphs>
  <ScaleCrop>false</ScaleCrop>
  <HeadingPairs>
    <vt:vector size="2" baseType="variant">
      <vt:variant>
        <vt:lpstr>Title</vt:lpstr>
      </vt:variant>
      <vt:variant>
        <vt:i4>1</vt:i4>
      </vt:variant>
    </vt:vector>
  </HeadingPairs>
  <TitlesOfParts>
    <vt:vector size="1" baseType="lpstr">
      <vt:lpstr/>
    </vt:vector>
  </TitlesOfParts>
  <Company>МОСВ</Company>
  <LinksUpToDate>false</LinksUpToDate>
  <CharactersWithSpaces>134970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 Велинова</dc:creator>
  <cp:keywords/>
  <dc:description/>
  <cp:lastModifiedBy>Aneta Garaliyska</cp:lastModifiedBy>
  <cp:revision>4</cp:revision>
  <cp:lastPrinted>2023-03-07T12:03:00Z</cp:lastPrinted>
  <dcterms:created xsi:type="dcterms:W3CDTF">2024-05-08T05:35:00Z</dcterms:created>
  <dcterms:modified xsi:type="dcterms:W3CDTF">2024-05-08T12:36:00Z</dcterms:modified>
</cp:coreProperties>
</file>