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7EC1" w:rsidRPr="0064171E" w:rsidRDefault="001C7EC1" w:rsidP="001C7EC1">
      <w:pPr>
        <w:pStyle w:val="Header"/>
        <w:jc w:val="center"/>
      </w:pPr>
      <w:r w:rsidRPr="0064171E">
        <w:t xml:space="preserve">  </w:t>
      </w:r>
      <w:r w:rsidRPr="0064171E">
        <w:rPr>
          <w:noProof/>
          <w:lang w:val="en-US" w:eastAsia="en-US"/>
        </w:rPr>
        <w:drawing>
          <wp:inline distT="0" distB="0" distL="0" distR="0" wp14:anchorId="0983D120" wp14:editId="20FA6C67">
            <wp:extent cx="3686175" cy="914400"/>
            <wp:effectExtent l="0" t="0" r="0" b="0"/>
            <wp:docPr id="1" name="Picture 1" descr="BW_B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W_BG"/>
                    <pic:cNvPicPr>
                      <a:picLocks noChangeAspect="1" noChangeArrowheads="1"/>
                    </pic:cNvPicPr>
                  </pic:nvPicPr>
                  <pic:blipFill>
                    <a:blip r:embed="rId7" cstate="print">
                      <a:lum contrast="100000"/>
                      <a:extLst>
                        <a:ext uri="{28A0092B-C50C-407E-A947-70E740481C1C}">
                          <a14:useLocalDpi xmlns:a14="http://schemas.microsoft.com/office/drawing/2010/main" val="0"/>
                        </a:ext>
                      </a:extLst>
                    </a:blip>
                    <a:srcRect t="-2052" b="38374"/>
                    <a:stretch>
                      <a:fillRect/>
                    </a:stretch>
                  </pic:blipFill>
                  <pic:spPr bwMode="auto">
                    <a:xfrm>
                      <a:off x="0" y="0"/>
                      <a:ext cx="3686175" cy="914400"/>
                    </a:xfrm>
                    <a:prstGeom prst="rect">
                      <a:avLst/>
                    </a:prstGeom>
                    <a:noFill/>
                    <a:ln>
                      <a:noFill/>
                    </a:ln>
                  </pic:spPr>
                </pic:pic>
              </a:graphicData>
            </a:graphic>
          </wp:inline>
        </w:drawing>
      </w:r>
    </w:p>
    <w:p w:rsidR="001C7EC1" w:rsidRPr="0064171E" w:rsidRDefault="001C7EC1" w:rsidP="001C7EC1">
      <w:pPr>
        <w:pStyle w:val="Header"/>
        <w:jc w:val="center"/>
        <w:rPr>
          <w:b/>
          <w:sz w:val="40"/>
          <w:szCs w:val="40"/>
        </w:rPr>
      </w:pPr>
      <w:r w:rsidRPr="0064171E">
        <w:rPr>
          <w:b/>
          <w:sz w:val="40"/>
          <w:szCs w:val="40"/>
        </w:rPr>
        <w:t>РЕПУБЛИКА БЪЛГАРИЯ</w:t>
      </w:r>
    </w:p>
    <w:p w:rsidR="001C7EC1" w:rsidRPr="0064171E" w:rsidRDefault="001C7EC1" w:rsidP="001C7EC1">
      <w:pPr>
        <w:pStyle w:val="Header"/>
        <w:pBdr>
          <w:bottom w:val="thickThinLargeGap" w:sz="24" w:space="1" w:color="000000"/>
        </w:pBdr>
        <w:jc w:val="center"/>
        <w:rPr>
          <w:b/>
        </w:rPr>
      </w:pPr>
      <w:r w:rsidRPr="0064171E">
        <w:rPr>
          <w:b/>
          <w:sz w:val="32"/>
          <w:szCs w:val="32"/>
        </w:rPr>
        <w:t>МИНИСТЕРСТВО НА ИНОВАЦИИТЕ И РАСТЕЖА</w:t>
      </w:r>
    </w:p>
    <w:p w:rsidR="001C7EC1" w:rsidRPr="0064171E" w:rsidRDefault="001C7EC1" w:rsidP="001C7EC1">
      <w:pPr>
        <w:pStyle w:val="Header"/>
      </w:pPr>
    </w:p>
    <w:p w:rsidR="001C7EC1" w:rsidRPr="0064171E" w:rsidRDefault="001C7EC1" w:rsidP="001C7EC1">
      <w:pPr>
        <w:spacing w:line="360" w:lineRule="auto"/>
        <w:jc w:val="both"/>
        <w:rPr>
          <w:b/>
          <w:sz w:val="48"/>
          <w:szCs w:val="48"/>
        </w:rPr>
      </w:pPr>
    </w:p>
    <w:p w:rsidR="001C7EC1" w:rsidRPr="0064171E" w:rsidRDefault="001C7EC1" w:rsidP="001C7EC1">
      <w:pPr>
        <w:jc w:val="center"/>
        <w:rPr>
          <w:sz w:val="20"/>
          <w:szCs w:val="20"/>
        </w:rPr>
      </w:pPr>
    </w:p>
    <w:p w:rsidR="001C7EC1" w:rsidRPr="0064171E" w:rsidRDefault="001C7EC1" w:rsidP="001C7EC1">
      <w:pPr>
        <w:jc w:val="center"/>
        <w:rPr>
          <w:b/>
          <w:sz w:val="36"/>
          <w:szCs w:val="36"/>
        </w:rPr>
      </w:pPr>
    </w:p>
    <w:p w:rsidR="001C7EC1" w:rsidRPr="0064171E" w:rsidRDefault="001C7EC1" w:rsidP="001C7EC1">
      <w:pPr>
        <w:jc w:val="center"/>
        <w:rPr>
          <w:sz w:val="36"/>
          <w:szCs w:val="36"/>
        </w:rPr>
      </w:pPr>
    </w:p>
    <w:p w:rsidR="001C7EC1" w:rsidRPr="0064171E" w:rsidRDefault="001C7EC1" w:rsidP="001C7EC1">
      <w:pPr>
        <w:spacing w:line="360" w:lineRule="auto"/>
        <w:jc w:val="center"/>
        <w:rPr>
          <w:b/>
          <w:sz w:val="40"/>
          <w:szCs w:val="40"/>
        </w:rPr>
      </w:pPr>
    </w:p>
    <w:p w:rsidR="001C7EC1" w:rsidRPr="0064171E" w:rsidRDefault="001C7EC1" w:rsidP="001C7EC1">
      <w:pPr>
        <w:spacing w:line="360" w:lineRule="auto"/>
        <w:jc w:val="center"/>
        <w:rPr>
          <w:b/>
          <w:sz w:val="40"/>
          <w:szCs w:val="40"/>
        </w:rPr>
      </w:pPr>
      <w:r w:rsidRPr="0064171E">
        <w:rPr>
          <w:b/>
          <w:sz w:val="40"/>
          <w:szCs w:val="40"/>
        </w:rPr>
        <w:t>ОТЧЕТ</w:t>
      </w:r>
    </w:p>
    <w:p w:rsidR="001C7EC1" w:rsidRPr="0064171E" w:rsidRDefault="001C7EC1" w:rsidP="001C7EC1">
      <w:pPr>
        <w:spacing w:line="360" w:lineRule="auto"/>
        <w:jc w:val="center"/>
        <w:rPr>
          <w:b/>
          <w:sz w:val="40"/>
          <w:szCs w:val="40"/>
          <w:lang w:val="en-US"/>
        </w:rPr>
      </w:pPr>
    </w:p>
    <w:p w:rsidR="001C7EC1" w:rsidRPr="0064171E" w:rsidRDefault="001C7EC1" w:rsidP="001C7EC1">
      <w:pPr>
        <w:spacing w:line="360" w:lineRule="auto"/>
        <w:jc w:val="center"/>
        <w:rPr>
          <w:b/>
          <w:sz w:val="40"/>
          <w:szCs w:val="40"/>
        </w:rPr>
      </w:pPr>
      <w:r w:rsidRPr="0064171E">
        <w:rPr>
          <w:b/>
          <w:sz w:val="40"/>
          <w:szCs w:val="40"/>
        </w:rPr>
        <w:t>за изпълнението на програмния бюджет</w:t>
      </w:r>
    </w:p>
    <w:p w:rsidR="001C7EC1" w:rsidRPr="0064171E" w:rsidRDefault="001C7EC1" w:rsidP="001C7EC1">
      <w:pPr>
        <w:spacing w:line="360" w:lineRule="auto"/>
        <w:jc w:val="center"/>
        <w:rPr>
          <w:b/>
          <w:sz w:val="40"/>
          <w:szCs w:val="40"/>
        </w:rPr>
      </w:pPr>
      <w:r w:rsidRPr="0064171E">
        <w:rPr>
          <w:b/>
          <w:sz w:val="40"/>
          <w:szCs w:val="40"/>
        </w:rPr>
        <w:t>на</w:t>
      </w:r>
    </w:p>
    <w:p w:rsidR="001C7EC1" w:rsidRPr="0064171E" w:rsidRDefault="001C7EC1" w:rsidP="001C7EC1">
      <w:pPr>
        <w:spacing w:line="360" w:lineRule="auto"/>
        <w:jc w:val="center"/>
        <w:rPr>
          <w:b/>
          <w:sz w:val="40"/>
          <w:szCs w:val="40"/>
        </w:rPr>
      </w:pPr>
      <w:r w:rsidRPr="0064171E">
        <w:rPr>
          <w:b/>
          <w:sz w:val="40"/>
          <w:szCs w:val="40"/>
        </w:rPr>
        <w:t>Министерство</w:t>
      </w:r>
      <w:r w:rsidR="00B44C09">
        <w:rPr>
          <w:b/>
          <w:sz w:val="40"/>
          <w:szCs w:val="40"/>
        </w:rPr>
        <w:t>то</w:t>
      </w:r>
      <w:r w:rsidRPr="0064171E">
        <w:rPr>
          <w:b/>
          <w:sz w:val="40"/>
          <w:szCs w:val="40"/>
        </w:rPr>
        <w:t xml:space="preserve"> на иновациите и растежа</w:t>
      </w:r>
    </w:p>
    <w:p w:rsidR="001C7EC1" w:rsidRPr="0064171E" w:rsidRDefault="001C7EC1" w:rsidP="001C7EC1">
      <w:pPr>
        <w:spacing w:line="360" w:lineRule="auto"/>
        <w:jc w:val="center"/>
        <w:rPr>
          <w:b/>
          <w:sz w:val="40"/>
          <w:szCs w:val="40"/>
        </w:rPr>
      </w:pPr>
      <w:r w:rsidRPr="0064171E">
        <w:rPr>
          <w:b/>
          <w:sz w:val="40"/>
          <w:szCs w:val="40"/>
        </w:rPr>
        <w:t>за 2023 г.</w:t>
      </w:r>
    </w:p>
    <w:p w:rsidR="001C7EC1" w:rsidRPr="0064171E" w:rsidRDefault="001C7EC1" w:rsidP="001C7EC1">
      <w:pPr>
        <w:spacing w:line="360" w:lineRule="auto"/>
        <w:jc w:val="both"/>
        <w:rPr>
          <w:b/>
          <w:sz w:val="52"/>
          <w:szCs w:val="52"/>
        </w:rPr>
      </w:pPr>
    </w:p>
    <w:p w:rsidR="001C7EC1" w:rsidRPr="0064171E" w:rsidRDefault="001C7EC1" w:rsidP="001C7EC1">
      <w:pPr>
        <w:spacing w:line="360" w:lineRule="auto"/>
        <w:jc w:val="both"/>
        <w:rPr>
          <w:b/>
          <w:sz w:val="52"/>
          <w:szCs w:val="52"/>
        </w:rPr>
      </w:pPr>
    </w:p>
    <w:p w:rsidR="001C7EC1" w:rsidRPr="0064171E" w:rsidRDefault="001C7EC1" w:rsidP="001C7EC1">
      <w:pPr>
        <w:spacing w:line="360" w:lineRule="auto"/>
        <w:jc w:val="both"/>
        <w:rPr>
          <w:b/>
          <w:sz w:val="52"/>
          <w:szCs w:val="52"/>
        </w:rPr>
      </w:pPr>
    </w:p>
    <w:p w:rsidR="001C7EC1" w:rsidRPr="0064171E" w:rsidRDefault="001C7EC1" w:rsidP="001C7EC1">
      <w:pPr>
        <w:spacing w:line="360" w:lineRule="auto"/>
        <w:jc w:val="both"/>
        <w:rPr>
          <w:b/>
          <w:sz w:val="52"/>
          <w:szCs w:val="52"/>
        </w:rPr>
      </w:pPr>
    </w:p>
    <w:p w:rsidR="001C7EC1" w:rsidRPr="0064171E" w:rsidRDefault="001C7EC1" w:rsidP="001C7EC1">
      <w:pPr>
        <w:shd w:val="clear" w:color="auto" w:fill="E6E6E6"/>
        <w:jc w:val="center"/>
        <w:rPr>
          <w:b/>
          <w:sz w:val="28"/>
          <w:szCs w:val="28"/>
        </w:rPr>
      </w:pPr>
      <w:r w:rsidRPr="0064171E">
        <w:rPr>
          <w:b/>
          <w:sz w:val="28"/>
          <w:szCs w:val="28"/>
        </w:rPr>
        <w:lastRenderedPageBreak/>
        <w:t>УВОД</w:t>
      </w:r>
    </w:p>
    <w:p w:rsidR="001C7EC1" w:rsidRPr="0064171E" w:rsidRDefault="001C7EC1" w:rsidP="001C7EC1">
      <w:pPr>
        <w:tabs>
          <w:tab w:val="left" w:pos="720"/>
        </w:tabs>
        <w:jc w:val="both"/>
      </w:pPr>
    </w:p>
    <w:p w:rsidR="001C7EC1" w:rsidRDefault="001C7EC1" w:rsidP="001C7EC1">
      <w:pPr>
        <w:tabs>
          <w:tab w:val="left" w:pos="720"/>
        </w:tabs>
        <w:spacing w:line="276" w:lineRule="auto"/>
        <w:jc w:val="both"/>
      </w:pPr>
      <w:r w:rsidRPr="0064171E">
        <w:tab/>
        <w:t xml:space="preserve">Отчетът за изпълнението на утвърдените политики и програми по бюджета на Министерството на иновациите и растежа </w:t>
      </w:r>
      <w:r w:rsidR="00D9085F">
        <w:t>за</w:t>
      </w:r>
      <w:r w:rsidRPr="0064171E">
        <w:t xml:space="preserve"> 202</w:t>
      </w:r>
      <w:r w:rsidRPr="0064171E">
        <w:rPr>
          <w:lang w:val="en-US"/>
        </w:rPr>
        <w:t>3</w:t>
      </w:r>
      <w:r w:rsidRPr="0064171E">
        <w:t xml:space="preserve"> г. е изготвен на основание чл.133, ал. 3 от Закона за публичните финанси и съгласно указания </w:t>
      </w:r>
      <w:r w:rsidRPr="00B524A6">
        <w:t xml:space="preserve">БЮ № 3 от </w:t>
      </w:r>
      <w:r w:rsidRPr="00B524A6">
        <w:rPr>
          <w:lang w:val="en-US"/>
        </w:rPr>
        <w:t>24</w:t>
      </w:r>
      <w:r w:rsidRPr="00B524A6">
        <w:t>.07.202</w:t>
      </w:r>
      <w:r w:rsidRPr="00B524A6">
        <w:rPr>
          <w:lang w:val="en-US"/>
        </w:rPr>
        <w:t>3</w:t>
      </w:r>
      <w:r w:rsidRPr="00B524A6">
        <w:t xml:space="preserve"> г.</w:t>
      </w:r>
      <w:r w:rsidRPr="0064171E">
        <w:t xml:space="preserve"> на Министерството на финансите за формата, съдържанието и сроковете за съставяне и пр</w:t>
      </w:r>
      <w:r w:rsidR="00D9085F">
        <w:t xml:space="preserve">едставяне на подробен отчет за </w:t>
      </w:r>
      <w:r w:rsidRPr="0064171E">
        <w:t>годината за изпълнението на програмните бюджети за 202</w:t>
      </w:r>
      <w:r w:rsidRPr="0064171E">
        <w:rPr>
          <w:lang w:val="en-US"/>
        </w:rPr>
        <w:t>3</w:t>
      </w:r>
      <w:r w:rsidRPr="0064171E">
        <w:t xml:space="preserve"> г. от първостепенните разпоредители с бюджет, които прилагат програмен формат на бюджет.</w:t>
      </w:r>
    </w:p>
    <w:p w:rsidR="00D63EC5" w:rsidRPr="0064171E" w:rsidRDefault="00D63EC5" w:rsidP="001C7EC1">
      <w:pPr>
        <w:tabs>
          <w:tab w:val="left" w:pos="720"/>
        </w:tabs>
        <w:spacing w:line="276" w:lineRule="auto"/>
        <w:jc w:val="both"/>
      </w:pPr>
    </w:p>
    <w:p w:rsidR="001C7EC1" w:rsidRPr="0064171E" w:rsidRDefault="001C7EC1" w:rsidP="001C7EC1">
      <w:pPr>
        <w:shd w:val="clear" w:color="auto" w:fill="E6E6E6"/>
        <w:spacing w:line="276" w:lineRule="auto"/>
        <w:jc w:val="center"/>
        <w:rPr>
          <w:b/>
          <w:sz w:val="28"/>
          <w:szCs w:val="28"/>
        </w:rPr>
      </w:pPr>
      <w:r w:rsidRPr="0064171E">
        <w:rPr>
          <w:b/>
          <w:sz w:val="28"/>
          <w:szCs w:val="28"/>
        </w:rPr>
        <w:t>МИСИЯ</w:t>
      </w:r>
    </w:p>
    <w:p w:rsidR="00D63EC5" w:rsidRDefault="00D63EC5" w:rsidP="001C7EC1">
      <w:pPr>
        <w:widowControl w:val="0"/>
        <w:spacing w:line="276" w:lineRule="auto"/>
        <w:ind w:firstLine="708"/>
        <w:jc w:val="both"/>
        <w:rPr>
          <w:lang w:eastAsia="en-US"/>
        </w:rPr>
      </w:pPr>
      <w:bookmarkStart w:id="0" w:name="_Hlk93411551"/>
    </w:p>
    <w:p w:rsidR="001C7EC1" w:rsidRPr="0064171E" w:rsidRDefault="001C7EC1" w:rsidP="001C7EC1">
      <w:pPr>
        <w:widowControl w:val="0"/>
        <w:spacing w:line="276" w:lineRule="auto"/>
        <w:ind w:firstLine="708"/>
        <w:jc w:val="both"/>
        <w:rPr>
          <w:lang w:eastAsia="en-US"/>
        </w:rPr>
      </w:pPr>
      <w:r w:rsidRPr="0064171E">
        <w:rPr>
          <w:lang w:eastAsia="en-US"/>
        </w:rPr>
        <w:t>Мисията на Министерството на иновациите и растежа е да води ясна и прозрачна политика, която защитава държавния и обществения интерес и е основана на европейските принципи. МИР ще подкрепи общата цел за въвеждането на качествени стандарти за оценка и контрол на програми, инструменти и проекти, свързани със стимули за бизнеса, като облекчи процеса на достъп, кандидатстване и управление с цел елиминиране на корупцията и подобряване на икономическата средата. Министерството на иновациите и растежа работи за изграждане на конкурентноспособна икономика, която ще осигури растеж и развитие на регионите в България, насърчаване и ускоряване на иновациите и инвестициите в цялата страна и във всички сектори на икономиката.</w:t>
      </w:r>
    </w:p>
    <w:p w:rsidR="001C7EC1" w:rsidRPr="0064171E" w:rsidRDefault="001C7EC1" w:rsidP="001C7EC1">
      <w:pPr>
        <w:widowControl w:val="0"/>
        <w:spacing w:line="276" w:lineRule="auto"/>
        <w:ind w:firstLine="708"/>
        <w:jc w:val="both"/>
        <w:rPr>
          <w:lang w:eastAsia="en-US"/>
        </w:rPr>
      </w:pPr>
      <w:r w:rsidRPr="0064171E">
        <w:rPr>
          <w:lang w:eastAsia="en-US"/>
        </w:rPr>
        <w:t xml:space="preserve">Министерството на иновациите и растежа ще работи за ефективно, ефикасно и ориентирано към резултатите използване на фондовете за конкурентоспособност на Европейския съюз и Националния план за възстановяване и устойчивост, както и насърчаване на трансгранични проекти, включително с Европейско финансиране. </w:t>
      </w:r>
    </w:p>
    <w:p w:rsidR="001C7EC1" w:rsidRPr="0064171E" w:rsidRDefault="001C7EC1" w:rsidP="001C7EC1">
      <w:pPr>
        <w:autoSpaceDE w:val="0"/>
        <w:autoSpaceDN w:val="0"/>
        <w:adjustRightInd w:val="0"/>
        <w:spacing w:line="276" w:lineRule="auto"/>
        <w:ind w:firstLine="708"/>
        <w:jc w:val="both"/>
        <w:rPr>
          <w:lang w:eastAsia="en-US"/>
        </w:rPr>
      </w:pPr>
      <w:r w:rsidRPr="0064171E">
        <w:rPr>
          <w:lang w:eastAsia="en-US"/>
        </w:rPr>
        <w:t xml:space="preserve">Водеща цел на Министерството на иновациите и растежа е: </w:t>
      </w:r>
      <w:bookmarkEnd w:id="0"/>
    </w:p>
    <w:p w:rsidR="001C7EC1" w:rsidRPr="0064171E" w:rsidRDefault="001C7EC1" w:rsidP="001C7EC1">
      <w:pPr>
        <w:autoSpaceDE w:val="0"/>
        <w:autoSpaceDN w:val="0"/>
        <w:adjustRightInd w:val="0"/>
        <w:spacing w:line="276" w:lineRule="auto"/>
        <w:ind w:firstLine="708"/>
        <w:jc w:val="both"/>
        <w:rPr>
          <w:lang w:eastAsia="en-US"/>
        </w:rPr>
      </w:pPr>
      <w:r w:rsidRPr="0064171E">
        <w:rPr>
          <w:b/>
          <w:i/>
          <w:lang w:eastAsia="en-US"/>
        </w:rPr>
        <w:t>"Развитие на благоприятна среда за привличане на инвестиции, създаване и приложение на иновации, подобряване на международния имидж на България и привличане на висококвалифицирани кадри в подкрепа растежа на българската икономика и справяне със социални и глобални предизвикателства чрез трансфер на знание, нови технологии, дигитализация и увеличаване на достъпа до национално и европейско финансиране“.</w:t>
      </w:r>
      <w:r w:rsidRPr="0064171E">
        <w:rPr>
          <w:lang w:eastAsia="en-US"/>
        </w:rPr>
        <w:t xml:space="preserve"> </w:t>
      </w:r>
    </w:p>
    <w:p w:rsidR="001C7EC1" w:rsidRPr="0064171E" w:rsidRDefault="001C7EC1" w:rsidP="001C7EC1">
      <w:pPr>
        <w:autoSpaceDE w:val="0"/>
        <w:autoSpaceDN w:val="0"/>
        <w:adjustRightInd w:val="0"/>
        <w:spacing w:line="276" w:lineRule="auto"/>
        <w:ind w:firstLine="708"/>
        <w:jc w:val="both"/>
      </w:pPr>
      <w:r w:rsidRPr="0064171E">
        <w:rPr>
          <w:lang w:eastAsia="en-US"/>
        </w:rPr>
        <w:t>Тя ще бъде изпълнявана с помощта на редица мерки, кореспондиращи с европейските и националните стратегически документи, като Националната програма за развитие 2030, Иновационната стратегия за интелигента специализация 2021-2027, Националната стратегия за насърчаване на малките и средни предприятия и други за повишаването на потенциала за икономически растеж.</w:t>
      </w:r>
    </w:p>
    <w:p w:rsidR="001C7EC1" w:rsidRPr="0064171E" w:rsidRDefault="001C7EC1" w:rsidP="001C7EC1">
      <w:pPr>
        <w:widowControl w:val="0"/>
        <w:spacing w:line="276" w:lineRule="auto"/>
        <w:ind w:firstLine="708"/>
        <w:jc w:val="both"/>
        <w:rPr>
          <w:lang w:eastAsia="en-US"/>
        </w:rPr>
      </w:pPr>
      <w:r w:rsidRPr="0064171E">
        <w:rPr>
          <w:lang w:eastAsia="en-US"/>
        </w:rPr>
        <w:t xml:space="preserve">Важни аспекти на политиките на министерството ще бъдат стимулиране на инвестиционната активност и ускорен ръст на износа, насърчаване на инвестициите в технологични и иновативни производства,  позициониране на българските компании на международните пазари, подкрепа за иновативни стартиращи компании и трансфер на технологии. Част от средствата за реализиране на тези политики ще бъдат по-ефективно координиране и прецизно фокусиране на институциите и финансовите механизми в сферата на </w:t>
      </w:r>
      <w:r w:rsidRPr="0064171E">
        <w:rPr>
          <w:lang w:eastAsia="en-US"/>
        </w:rPr>
        <w:lastRenderedPageBreak/>
        <w:t xml:space="preserve">икономиката в подкрепа на малкия и среден бизнес и увеличаване на конкурентоспособността, със специален фокус върху иновации и износ; създаването на Иновационен борд и подобряване на междусекторна и междуинституционалната координация по отношение навлизане на иновации и технологии във всички секторни политики и стимулиране на законодателни реформи за привличане на частни инвестиции в развойна дейност, комерсиализация на високотехнологични продукти, създаване на вериги на добавена стойност и достъп на бизнеса до електронни услуги и финансиране. </w:t>
      </w:r>
    </w:p>
    <w:p w:rsidR="001C7EC1" w:rsidRDefault="001C7EC1" w:rsidP="001C7EC1">
      <w:pPr>
        <w:widowControl w:val="0"/>
        <w:spacing w:line="276" w:lineRule="auto"/>
        <w:ind w:firstLine="708"/>
        <w:jc w:val="both"/>
        <w:rPr>
          <w:lang w:eastAsia="en-US"/>
        </w:rPr>
      </w:pPr>
    </w:p>
    <w:p w:rsidR="00781DDF" w:rsidRPr="0064171E" w:rsidRDefault="00781DDF" w:rsidP="001C7EC1">
      <w:pPr>
        <w:widowControl w:val="0"/>
        <w:spacing w:line="276" w:lineRule="auto"/>
        <w:ind w:firstLine="708"/>
        <w:jc w:val="both"/>
        <w:rPr>
          <w:lang w:eastAsia="en-US"/>
        </w:rPr>
      </w:pPr>
    </w:p>
    <w:p w:rsidR="001C7EC1" w:rsidRPr="0064171E" w:rsidRDefault="001C7EC1" w:rsidP="001C7EC1">
      <w:pPr>
        <w:tabs>
          <w:tab w:val="left" w:pos="720"/>
        </w:tabs>
        <w:spacing w:line="276" w:lineRule="auto"/>
        <w:jc w:val="both"/>
      </w:pPr>
    </w:p>
    <w:p w:rsidR="001C7EC1" w:rsidRPr="0064171E" w:rsidRDefault="001C7EC1" w:rsidP="001C7EC1">
      <w:pPr>
        <w:tabs>
          <w:tab w:val="left" w:pos="720"/>
        </w:tabs>
        <w:spacing w:line="276" w:lineRule="auto"/>
        <w:jc w:val="both"/>
      </w:pPr>
      <w:r w:rsidRPr="0064171E">
        <w:tab/>
      </w:r>
    </w:p>
    <w:p w:rsidR="001C7EC1" w:rsidRPr="0064171E" w:rsidRDefault="001C7EC1" w:rsidP="001C7EC1">
      <w:pPr>
        <w:shd w:val="clear" w:color="auto" w:fill="E6E6E6"/>
        <w:jc w:val="center"/>
        <w:rPr>
          <w:b/>
          <w:sz w:val="28"/>
          <w:szCs w:val="28"/>
        </w:rPr>
      </w:pPr>
      <w:r w:rsidRPr="0064171E">
        <w:rPr>
          <w:b/>
          <w:sz w:val="28"/>
          <w:szCs w:val="28"/>
        </w:rPr>
        <w:t xml:space="preserve">ОТЧЕТ </w:t>
      </w:r>
    </w:p>
    <w:p w:rsidR="001C7EC1" w:rsidRPr="0064171E" w:rsidRDefault="001C7EC1" w:rsidP="001C7EC1">
      <w:pPr>
        <w:shd w:val="clear" w:color="auto" w:fill="E6E6E6"/>
        <w:jc w:val="center"/>
        <w:rPr>
          <w:b/>
          <w:sz w:val="28"/>
          <w:szCs w:val="28"/>
        </w:rPr>
      </w:pPr>
      <w:r w:rsidRPr="0064171E">
        <w:rPr>
          <w:b/>
          <w:sz w:val="28"/>
          <w:szCs w:val="28"/>
        </w:rPr>
        <w:t xml:space="preserve">ЗА ИЗПЪЛНЕНИЕТО НА ПРОГРАМНИЯ БЮДЖЕТ </w:t>
      </w:r>
    </w:p>
    <w:p w:rsidR="001C7EC1" w:rsidRPr="0064171E" w:rsidRDefault="001C7EC1" w:rsidP="001C7EC1">
      <w:pPr>
        <w:shd w:val="clear" w:color="auto" w:fill="E6E6E6"/>
        <w:jc w:val="center"/>
        <w:rPr>
          <w:b/>
          <w:sz w:val="28"/>
          <w:szCs w:val="28"/>
        </w:rPr>
      </w:pPr>
      <w:r w:rsidRPr="0064171E">
        <w:rPr>
          <w:b/>
          <w:sz w:val="28"/>
          <w:szCs w:val="28"/>
        </w:rPr>
        <w:t xml:space="preserve">НА МИНИСТЕРСТВО НА ИНОВАЦИИТЕ И РАСТЕЖА  </w:t>
      </w:r>
    </w:p>
    <w:p w:rsidR="001C7EC1" w:rsidRPr="0064171E" w:rsidRDefault="001C7EC1" w:rsidP="001C7EC1">
      <w:pPr>
        <w:shd w:val="clear" w:color="auto" w:fill="E6E6E6"/>
        <w:jc w:val="center"/>
        <w:rPr>
          <w:b/>
          <w:sz w:val="28"/>
          <w:szCs w:val="28"/>
        </w:rPr>
      </w:pPr>
      <w:r w:rsidRPr="0064171E">
        <w:rPr>
          <w:b/>
          <w:sz w:val="28"/>
          <w:szCs w:val="28"/>
        </w:rPr>
        <w:t>ЗА ПЕРИОДА ОТ 01.01.2023 г. до 3</w:t>
      </w:r>
      <w:r w:rsidRPr="0064171E">
        <w:rPr>
          <w:b/>
          <w:sz w:val="28"/>
          <w:szCs w:val="28"/>
          <w:lang w:val="en-US"/>
        </w:rPr>
        <w:t>1</w:t>
      </w:r>
      <w:r w:rsidRPr="0064171E">
        <w:rPr>
          <w:b/>
          <w:sz w:val="28"/>
          <w:szCs w:val="28"/>
        </w:rPr>
        <w:t>.</w:t>
      </w:r>
      <w:r w:rsidRPr="0064171E">
        <w:rPr>
          <w:b/>
          <w:sz w:val="28"/>
          <w:szCs w:val="28"/>
          <w:lang w:val="en-US"/>
        </w:rPr>
        <w:t>12</w:t>
      </w:r>
      <w:r w:rsidRPr="0064171E">
        <w:rPr>
          <w:b/>
          <w:sz w:val="28"/>
          <w:szCs w:val="28"/>
        </w:rPr>
        <w:t>.2023 г.</w:t>
      </w:r>
    </w:p>
    <w:p w:rsidR="001C7EC1" w:rsidRPr="0064171E" w:rsidRDefault="001C7EC1" w:rsidP="001C7EC1">
      <w:pPr>
        <w:tabs>
          <w:tab w:val="left" w:pos="720"/>
        </w:tabs>
        <w:jc w:val="both"/>
        <w:rPr>
          <w:b/>
          <w:sz w:val="28"/>
          <w:szCs w:val="28"/>
        </w:rPr>
      </w:pPr>
    </w:p>
    <w:p w:rsidR="001C7EC1" w:rsidRPr="0064171E" w:rsidRDefault="001C7EC1" w:rsidP="001C7EC1">
      <w:pPr>
        <w:tabs>
          <w:tab w:val="left" w:pos="720"/>
        </w:tabs>
        <w:jc w:val="both"/>
        <w:rPr>
          <w:b/>
          <w:sz w:val="28"/>
          <w:szCs w:val="28"/>
        </w:rPr>
      </w:pPr>
    </w:p>
    <w:p w:rsidR="001C7EC1" w:rsidRPr="0064171E" w:rsidRDefault="001C7EC1" w:rsidP="001C7EC1">
      <w:pPr>
        <w:tabs>
          <w:tab w:val="left" w:pos="720"/>
        </w:tabs>
        <w:jc w:val="both"/>
        <w:rPr>
          <w:b/>
          <w:sz w:val="28"/>
          <w:szCs w:val="28"/>
        </w:rPr>
      </w:pPr>
    </w:p>
    <w:tbl>
      <w:tblPr>
        <w:tblW w:w="9214" w:type="dxa"/>
        <w:tblLayout w:type="fixed"/>
        <w:tblLook w:val="04A0" w:firstRow="1" w:lastRow="0" w:firstColumn="1" w:lastColumn="0" w:noHBand="0" w:noVBand="1"/>
      </w:tblPr>
      <w:tblGrid>
        <w:gridCol w:w="203"/>
        <w:gridCol w:w="5326"/>
        <w:gridCol w:w="1134"/>
        <w:gridCol w:w="1275"/>
        <w:gridCol w:w="1276"/>
      </w:tblGrid>
      <w:tr w:rsidR="001C7EC1" w:rsidRPr="0064171E" w:rsidTr="00551B15">
        <w:trPr>
          <w:gridBefore w:val="1"/>
          <w:wBefore w:w="203" w:type="dxa"/>
          <w:trHeight w:val="540"/>
        </w:trPr>
        <w:tc>
          <w:tcPr>
            <w:tcW w:w="9011" w:type="dxa"/>
            <w:gridSpan w:val="4"/>
            <w:tcBorders>
              <w:top w:val="nil"/>
              <w:left w:val="nil"/>
              <w:bottom w:val="nil"/>
              <w:right w:val="nil"/>
            </w:tcBorders>
            <w:shd w:val="clear" w:color="auto" w:fill="auto"/>
            <w:vAlign w:val="bottom"/>
            <w:hideMark/>
          </w:tcPr>
          <w:p w:rsidR="001C7EC1" w:rsidRPr="0064171E" w:rsidRDefault="001C7EC1" w:rsidP="009D1FAF">
            <w:pPr>
              <w:tabs>
                <w:tab w:val="left" w:pos="720"/>
              </w:tabs>
              <w:jc w:val="center"/>
              <w:rPr>
                <w:b/>
              </w:rPr>
            </w:pPr>
            <w:r w:rsidRPr="0064171E">
              <w:rPr>
                <w:b/>
                <w:bCs/>
              </w:rPr>
              <w:t xml:space="preserve">Приложение № 1 </w:t>
            </w:r>
            <w:r w:rsidRPr="0064171E">
              <w:rPr>
                <w:b/>
              </w:rPr>
              <w:t>– Отчет на приходите по бюджета</w:t>
            </w:r>
          </w:p>
          <w:p w:rsidR="001C7EC1" w:rsidRPr="0064171E" w:rsidRDefault="001C7EC1" w:rsidP="009D1FAF">
            <w:pPr>
              <w:tabs>
                <w:tab w:val="left" w:pos="720"/>
              </w:tabs>
              <w:jc w:val="center"/>
              <w:rPr>
                <w:b/>
                <w:bCs/>
              </w:rPr>
            </w:pPr>
          </w:p>
        </w:tc>
      </w:tr>
      <w:tr w:rsidR="001C7EC1" w:rsidRPr="0064171E" w:rsidTr="00551B15">
        <w:trPr>
          <w:trHeight w:val="300"/>
        </w:trPr>
        <w:tc>
          <w:tcPr>
            <w:tcW w:w="5529" w:type="dxa"/>
            <w:gridSpan w:val="2"/>
            <w:tcBorders>
              <w:top w:val="single" w:sz="8" w:space="0" w:color="auto"/>
              <w:left w:val="single" w:sz="8" w:space="0" w:color="auto"/>
              <w:bottom w:val="nil"/>
              <w:right w:val="single" w:sz="8" w:space="0" w:color="auto"/>
            </w:tcBorders>
            <w:shd w:val="clear" w:color="000000" w:fill="C0C0C0"/>
            <w:vAlign w:val="center"/>
            <w:hideMark/>
          </w:tcPr>
          <w:p w:rsidR="001C7EC1" w:rsidRPr="0064171E" w:rsidRDefault="001C7EC1" w:rsidP="009D1FAF">
            <w:pPr>
              <w:jc w:val="center"/>
              <w:rPr>
                <w:b/>
                <w:bCs/>
                <w:color w:val="000000"/>
                <w:sz w:val="16"/>
                <w:szCs w:val="16"/>
                <w:lang w:val="en-US" w:eastAsia="en-US"/>
              </w:rPr>
            </w:pPr>
            <w:r w:rsidRPr="0064171E">
              <w:rPr>
                <w:b/>
                <w:bCs/>
                <w:color w:val="000000"/>
                <w:sz w:val="16"/>
                <w:szCs w:val="16"/>
                <w:lang w:eastAsia="en-US"/>
              </w:rPr>
              <w:t>ПРИХОДИ</w:t>
            </w:r>
          </w:p>
        </w:tc>
        <w:tc>
          <w:tcPr>
            <w:tcW w:w="1134" w:type="dxa"/>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rsidR="001C7EC1" w:rsidRPr="0064171E" w:rsidRDefault="001C7EC1" w:rsidP="009D1FAF">
            <w:pPr>
              <w:jc w:val="center"/>
              <w:rPr>
                <w:b/>
                <w:bCs/>
                <w:color w:val="000000"/>
                <w:sz w:val="16"/>
                <w:szCs w:val="16"/>
                <w:lang w:val="en-US" w:eastAsia="en-US"/>
              </w:rPr>
            </w:pPr>
            <w:r w:rsidRPr="0064171E">
              <w:rPr>
                <w:b/>
                <w:bCs/>
                <w:color w:val="000000"/>
                <w:sz w:val="16"/>
                <w:szCs w:val="16"/>
                <w:lang w:eastAsia="en-US"/>
              </w:rPr>
              <w:t>Закон</w:t>
            </w:r>
          </w:p>
        </w:tc>
        <w:tc>
          <w:tcPr>
            <w:tcW w:w="1275" w:type="dxa"/>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rsidR="001C7EC1" w:rsidRPr="0064171E" w:rsidRDefault="001C7EC1" w:rsidP="009D1FAF">
            <w:pPr>
              <w:jc w:val="center"/>
              <w:rPr>
                <w:b/>
                <w:bCs/>
                <w:color w:val="000000"/>
                <w:sz w:val="16"/>
                <w:szCs w:val="16"/>
                <w:lang w:val="en-US" w:eastAsia="en-US"/>
              </w:rPr>
            </w:pPr>
            <w:r w:rsidRPr="0064171E">
              <w:rPr>
                <w:b/>
                <w:bCs/>
                <w:color w:val="000000"/>
                <w:sz w:val="16"/>
                <w:szCs w:val="16"/>
                <w:lang w:eastAsia="en-US"/>
              </w:rPr>
              <w:t>Уточнен план</w:t>
            </w:r>
          </w:p>
        </w:tc>
        <w:tc>
          <w:tcPr>
            <w:tcW w:w="1276" w:type="dxa"/>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rsidR="001C7EC1" w:rsidRPr="0064171E" w:rsidRDefault="001C7EC1" w:rsidP="009D1FAF">
            <w:pPr>
              <w:jc w:val="center"/>
              <w:rPr>
                <w:b/>
                <w:bCs/>
                <w:color w:val="000000"/>
                <w:sz w:val="16"/>
                <w:szCs w:val="16"/>
                <w:lang w:val="en-US" w:eastAsia="en-US"/>
              </w:rPr>
            </w:pPr>
            <w:r w:rsidRPr="0064171E">
              <w:rPr>
                <w:b/>
                <w:bCs/>
                <w:color w:val="000000"/>
                <w:sz w:val="16"/>
                <w:szCs w:val="16"/>
                <w:lang w:eastAsia="en-US"/>
              </w:rPr>
              <w:t>Отчет</w:t>
            </w:r>
          </w:p>
        </w:tc>
      </w:tr>
      <w:tr w:rsidR="001C7EC1" w:rsidRPr="0064171E" w:rsidTr="00551B15">
        <w:trPr>
          <w:trHeight w:val="315"/>
        </w:trPr>
        <w:tc>
          <w:tcPr>
            <w:tcW w:w="5529" w:type="dxa"/>
            <w:gridSpan w:val="2"/>
            <w:tcBorders>
              <w:top w:val="nil"/>
              <w:left w:val="single" w:sz="8" w:space="0" w:color="auto"/>
              <w:bottom w:val="single" w:sz="8" w:space="0" w:color="auto"/>
              <w:right w:val="single" w:sz="8" w:space="0" w:color="auto"/>
            </w:tcBorders>
            <w:shd w:val="clear" w:color="000000" w:fill="C0C0C0"/>
            <w:vAlign w:val="center"/>
            <w:hideMark/>
          </w:tcPr>
          <w:p w:rsidR="001C7EC1" w:rsidRPr="0064171E" w:rsidRDefault="001C7EC1" w:rsidP="009D1FAF">
            <w:pPr>
              <w:jc w:val="center"/>
              <w:rPr>
                <w:b/>
                <w:bCs/>
                <w:color w:val="000000"/>
                <w:sz w:val="16"/>
                <w:szCs w:val="16"/>
                <w:lang w:val="en-US" w:eastAsia="en-US"/>
              </w:rPr>
            </w:pPr>
            <w:r w:rsidRPr="0064171E">
              <w:rPr>
                <w:b/>
                <w:bCs/>
                <w:color w:val="000000"/>
                <w:sz w:val="16"/>
                <w:szCs w:val="16"/>
                <w:lang w:eastAsia="en-US"/>
              </w:rPr>
              <w:t>(в лева)</w:t>
            </w: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1C7EC1" w:rsidRPr="0064171E" w:rsidRDefault="001C7EC1" w:rsidP="009D1FAF">
            <w:pPr>
              <w:rPr>
                <w:b/>
                <w:bCs/>
                <w:color w:val="000000"/>
                <w:sz w:val="16"/>
                <w:szCs w:val="16"/>
                <w:lang w:val="en-US" w:eastAsia="en-US"/>
              </w:rPr>
            </w:pPr>
          </w:p>
        </w:tc>
        <w:tc>
          <w:tcPr>
            <w:tcW w:w="1275" w:type="dxa"/>
            <w:vMerge/>
            <w:tcBorders>
              <w:top w:val="single" w:sz="8" w:space="0" w:color="auto"/>
              <w:left w:val="single" w:sz="8" w:space="0" w:color="auto"/>
              <w:bottom w:val="single" w:sz="8" w:space="0" w:color="000000"/>
              <w:right w:val="single" w:sz="8" w:space="0" w:color="auto"/>
            </w:tcBorders>
            <w:vAlign w:val="center"/>
            <w:hideMark/>
          </w:tcPr>
          <w:p w:rsidR="001C7EC1" w:rsidRPr="0064171E" w:rsidRDefault="001C7EC1" w:rsidP="009D1FAF">
            <w:pPr>
              <w:rPr>
                <w:b/>
                <w:bCs/>
                <w:color w:val="000000"/>
                <w:sz w:val="16"/>
                <w:szCs w:val="16"/>
                <w:lang w:val="en-US" w:eastAsia="en-US"/>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rsidR="001C7EC1" w:rsidRPr="0064171E" w:rsidRDefault="001C7EC1" w:rsidP="009D1FAF">
            <w:pPr>
              <w:rPr>
                <w:b/>
                <w:bCs/>
                <w:color w:val="000000"/>
                <w:sz w:val="16"/>
                <w:szCs w:val="16"/>
                <w:lang w:val="en-US" w:eastAsia="en-US"/>
              </w:rPr>
            </w:pPr>
          </w:p>
        </w:tc>
      </w:tr>
      <w:tr w:rsidR="001C7EC1" w:rsidRPr="0064171E" w:rsidTr="00551B15">
        <w:trPr>
          <w:trHeight w:val="315"/>
        </w:trPr>
        <w:tc>
          <w:tcPr>
            <w:tcW w:w="5529" w:type="dxa"/>
            <w:gridSpan w:val="2"/>
            <w:tcBorders>
              <w:top w:val="nil"/>
              <w:left w:val="single" w:sz="8" w:space="0" w:color="auto"/>
              <w:bottom w:val="single" w:sz="8" w:space="0" w:color="auto"/>
              <w:right w:val="single" w:sz="8" w:space="0" w:color="auto"/>
            </w:tcBorders>
            <w:shd w:val="clear" w:color="auto" w:fill="auto"/>
            <w:vAlign w:val="center"/>
            <w:hideMark/>
          </w:tcPr>
          <w:p w:rsidR="001C7EC1" w:rsidRPr="0064171E" w:rsidRDefault="001C7EC1" w:rsidP="009D1FAF">
            <w:pPr>
              <w:rPr>
                <w:bCs/>
                <w:color w:val="000000"/>
                <w:sz w:val="16"/>
                <w:szCs w:val="16"/>
                <w:lang w:val="en-US" w:eastAsia="en-US"/>
              </w:rPr>
            </w:pPr>
            <w:r w:rsidRPr="0064171E">
              <w:rPr>
                <w:bCs/>
                <w:color w:val="000000"/>
                <w:sz w:val="16"/>
                <w:szCs w:val="16"/>
                <w:lang w:eastAsia="en-US"/>
              </w:rPr>
              <w:t>Общо приходи:</w:t>
            </w:r>
          </w:p>
        </w:tc>
        <w:tc>
          <w:tcPr>
            <w:tcW w:w="1134" w:type="dxa"/>
            <w:tcBorders>
              <w:top w:val="nil"/>
              <w:left w:val="nil"/>
              <w:bottom w:val="single" w:sz="8" w:space="0" w:color="auto"/>
              <w:right w:val="single" w:sz="8" w:space="0" w:color="auto"/>
            </w:tcBorders>
            <w:shd w:val="clear" w:color="000000" w:fill="FFFFFF"/>
            <w:vAlign w:val="center"/>
            <w:hideMark/>
          </w:tcPr>
          <w:p w:rsidR="001C7EC1" w:rsidRPr="0064171E" w:rsidRDefault="001C7EC1" w:rsidP="009D1FAF">
            <w:pPr>
              <w:jc w:val="right"/>
              <w:rPr>
                <w:b/>
                <w:bCs/>
                <w:color w:val="000000"/>
                <w:sz w:val="16"/>
                <w:szCs w:val="16"/>
                <w:lang w:val="en-US" w:eastAsia="en-US"/>
              </w:rPr>
            </w:pPr>
            <w:r w:rsidRPr="0064171E">
              <w:rPr>
                <w:b/>
                <w:bCs/>
                <w:color w:val="000000"/>
                <w:sz w:val="16"/>
                <w:szCs w:val="16"/>
                <w:lang w:val="en-US" w:eastAsia="en-US"/>
              </w:rPr>
              <w:t> </w:t>
            </w:r>
          </w:p>
        </w:tc>
        <w:tc>
          <w:tcPr>
            <w:tcW w:w="1275" w:type="dxa"/>
            <w:tcBorders>
              <w:top w:val="nil"/>
              <w:left w:val="nil"/>
              <w:bottom w:val="single" w:sz="8" w:space="0" w:color="auto"/>
              <w:right w:val="single" w:sz="8" w:space="0" w:color="auto"/>
            </w:tcBorders>
            <w:shd w:val="clear" w:color="000000" w:fill="FFFFFF"/>
            <w:vAlign w:val="center"/>
            <w:hideMark/>
          </w:tcPr>
          <w:p w:rsidR="001C7EC1" w:rsidRPr="0064171E" w:rsidRDefault="001C7EC1" w:rsidP="009D1FAF">
            <w:pPr>
              <w:jc w:val="right"/>
              <w:rPr>
                <w:b/>
                <w:bCs/>
                <w:color w:val="000000"/>
                <w:sz w:val="16"/>
                <w:szCs w:val="16"/>
                <w:lang w:val="en-US" w:eastAsia="en-US"/>
              </w:rPr>
            </w:pPr>
            <w:r w:rsidRPr="0064171E">
              <w:rPr>
                <w:b/>
                <w:bCs/>
                <w:color w:val="000000"/>
                <w:sz w:val="16"/>
                <w:szCs w:val="16"/>
                <w:lang w:val="en-US" w:eastAsia="en-US"/>
              </w:rPr>
              <w:t> </w:t>
            </w:r>
          </w:p>
        </w:tc>
        <w:tc>
          <w:tcPr>
            <w:tcW w:w="1276" w:type="dxa"/>
            <w:tcBorders>
              <w:top w:val="nil"/>
              <w:left w:val="nil"/>
              <w:bottom w:val="single" w:sz="8" w:space="0" w:color="auto"/>
              <w:right w:val="single" w:sz="8" w:space="0" w:color="auto"/>
            </w:tcBorders>
            <w:shd w:val="clear" w:color="000000" w:fill="FFFFFF"/>
            <w:vAlign w:val="center"/>
            <w:hideMark/>
          </w:tcPr>
          <w:p w:rsidR="001C7EC1" w:rsidRPr="0064171E" w:rsidRDefault="006A0D63" w:rsidP="006A0D63">
            <w:pPr>
              <w:jc w:val="right"/>
              <w:rPr>
                <w:b/>
                <w:bCs/>
                <w:color w:val="000000"/>
                <w:sz w:val="16"/>
                <w:szCs w:val="16"/>
                <w:lang w:val="en-US"/>
              </w:rPr>
            </w:pPr>
            <w:r w:rsidRPr="0064171E">
              <w:rPr>
                <w:b/>
                <w:bCs/>
                <w:color w:val="000000"/>
                <w:sz w:val="16"/>
                <w:szCs w:val="16"/>
              </w:rPr>
              <w:t>22 897</w:t>
            </w:r>
          </w:p>
        </w:tc>
      </w:tr>
      <w:tr w:rsidR="001C7EC1" w:rsidRPr="0064171E" w:rsidTr="00551B15">
        <w:trPr>
          <w:trHeight w:val="315"/>
        </w:trPr>
        <w:tc>
          <w:tcPr>
            <w:tcW w:w="5529" w:type="dxa"/>
            <w:gridSpan w:val="2"/>
            <w:tcBorders>
              <w:top w:val="nil"/>
              <w:left w:val="single" w:sz="8" w:space="0" w:color="auto"/>
              <w:bottom w:val="single" w:sz="8" w:space="0" w:color="auto"/>
              <w:right w:val="single" w:sz="8" w:space="0" w:color="auto"/>
            </w:tcBorders>
            <w:shd w:val="clear" w:color="auto" w:fill="auto"/>
            <w:vAlign w:val="center"/>
            <w:hideMark/>
          </w:tcPr>
          <w:p w:rsidR="001C7EC1" w:rsidRPr="0064171E" w:rsidRDefault="001C7EC1" w:rsidP="009D1FAF">
            <w:pPr>
              <w:rPr>
                <w:bCs/>
                <w:color w:val="000000"/>
                <w:sz w:val="16"/>
                <w:szCs w:val="16"/>
                <w:lang w:val="en-US" w:eastAsia="en-US"/>
              </w:rPr>
            </w:pPr>
            <w:r w:rsidRPr="0064171E">
              <w:rPr>
                <w:bCs/>
                <w:color w:val="000000"/>
                <w:sz w:val="16"/>
                <w:szCs w:val="16"/>
                <w:lang w:eastAsia="en-US"/>
              </w:rPr>
              <w:t>Данъчни приходи</w:t>
            </w:r>
          </w:p>
        </w:tc>
        <w:tc>
          <w:tcPr>
            <w:tcW w:w="1134" w:type="dxa"/>
            <w:tcBorders>
              <w:top w:val="nil"/>
              <w:left w:val="nil"/>
              <w:bottom w:val="single" w:sz="8" w:space="0" w:color="auto"/>
              <w:right w:val="single" w:sz="8" w:space="0" w:color="auto"/>
            </w:tcBorders>
            <w:shd w:val="clear" w:color="000000" w:fill="FFFFFF"/>
            <w:vAlign w:val="center"/>
            <w:hideMark/>
          </w:tcPr>
          <w:p w:rsidR="001C7EC1" w:rsidRPr="0064171E" w:rsidRDefault="001C7EC1" w:rsidP="009D1FAF">
            <w:pPr>
              <w:jc w:val="right"/>
              <w:rPr>
                <w:b/>
                <w:bCs/>
                <w:color w:val="000000"/>
                <w:sz w:val="16"/>
                <w:szCs w:val="16"/>
                <w:lang w:val="en-US" w:eastAsia="en-US"/>
              </w:rPr>
            </w:pPr>
            <w:r w:rsidRPr="0064171E">
              <w:rPr>
                <w:b/>
                <w:bCs/>
                <w:color w:val="000000"/>
                <w:sz w:val="16"/>
                <w:szCs w:val="16"/>
                <w:lang w:val="en-US" w:eastAsia="en-US"/>
              </w:rPr>
              <w:t> </w:t>
            </w:r>
          </w:p>
        </w:tc>
        <w:tc>
          <w:tcPr>
            <w:tcW w:w="1275" w:type="dxa"/>
            <w:tcBorders>
              <w:top w:val="nil"/>
              <w:left w:val="nil"/>
              <w:bottom w:val="single" w:sz="8" w:space="0" w:color="auto"/>
              <w:right w:val="single" w:sz="8" w:space="0" w:color="auto"/>
            </w:tcBorders>
            <w:shd w:val="clear" w:color="000000" w:fill="FFFFFF"/>
            <w:vAlign w:val="center"/>
            <w:hideMark/>
          </w:tcPr>
          <w:p w:rsidR="001C7EC1" w:rsidRPr="0064171E" w:rsidRDefault="001C7EC1" w:rsidP="009D1FAF">
            <w:pPr>
              <w:jc w:val="right"/>
              <w:rPr>
                <w:b/>
                <w:bCs/>
                <w:color w:val="000000"/>
                <w:sz w:val="16"/>
                <w:szCs w:val="16"/>
                <w:lang w:val="en-US" w:eastAsia="en-US"/>
              </w:rPr>
            </w:pPr>
            <w:r w:rsidRPr="0064171E">
              <w:rPr>
                <w:b/>
                <w:bCs/>
                <w:color w:val="000000"/>
                <w:sz w:val="16"/>
                <w:szCs w:val="16"/>
                <w:lang w:val="en-US" w:eastAsia="en-US"/>
              </w:rPr>
              <w:t> </w:t>
            </w:r>
          </w:p>
        </w:tc>
        <w:tc>
          <w:tcPr>
            <w:tcW w:w="1276" w:type="dxa"/>
            <w:tcBorders>
              <w:top w:val="nil"/>
              <w:left w:val="nil"/>
              <w:bottom w:val="single" w:sz="8" w:space="0" w:color="auto"/>
              <w:right w:val="single" w:sz="8" w:space="0" w:color="auto"/>
            </w:tcBorders>
            <w:shd w:val="clear" w:color="000000" w:fill="FFFFFF"/>
            <w:vAlign w:val="center"/>
            <w:hideMark/>
          </w:tcPr>
          <w:p w:rsidR="001C7EC1" w:rsidRPr="0064171E" w:rsidRDefault="001C7EC1" w:rsidP="009D1FAF">
            <w:pPr>
              <w:jc w:val="right"/>
              <w:rPr>
                <w:b/>
                <w:bCs/>
                <w:color w:val="000000"/>
                <w:sz w:val="16"/>
                <w:szCs w:val="16"/>
                <w:lang w:val="en-US" w:eastAsia="en-US"/>
              </w:rPr>
            </w:pPr>
            <w:r w:rsidRPr="0064171E">
              <w:rPr>
                <w:b/>
                <w:bCs/>
                <w:color w:val="000000"/>
                <w:sz w:val="16"/>
                <w:szCs w:val="16"/>
              </w:rPr>
              <w:t> </w:t>
            </w:r>
          </w:p>
        </w:tc>
      </w:tr>
      <w:tr w:rsidR="001C7EC1" w:rsidRPr="0064171E" w:rsidTr="00551B15">
        <w:trPr>
          <w:trHeight w:val="315"/>
        </w:trPr>
        <w:tc>
          <w:tcPr>
            <w:tcW w:w="5529" w:type="dxa"/>
            <w:gridSpan w:val="2"/>
            <w:tcBorders>
              <w:top w:val="nil"/>
              <w:left w:val="single" w:sz="8" w:space="0" w:color="auto"/>
              <w:bottom w:val="single" w:sz="8" w:space="0" w:color="auto"/>
              <w:right w:val="single" w:sz="8" w:space="0" w:color="auto"/>
            </w:tcBorders>
            <w:shd w:val="clear" w:color="auto" w:fill="auto"/>
            <w:vAlign w:val="center"/>
            <w:hideMark/>
          </w:tcPr>
          <w:p w:rsidR="001C7EC1" w:rsidRPr="0064171E" w:rsidRDefault="001C7EC1" w:rsidP="009D1FAF">
            <w:pPr>
              <w:rPr>
                <w:bCs/>
                <w:color w:val="000000"/>
                <w:sz w:val="16"/>
                <w:szCs w:val="16"/>
                <w:lang w:val="en-US" w:eastAsia="en-US"/>
              </w:rPr>
            </w:pPr>
            <w:r w:rsidRPr="0064171E">
              <w:rPr>
                <w:bCs/>
                <w:color w:val="000000"/>
                <w:sz w:val="16"/>
                <w:szCs w:val="16"/>
                <w:lang w:eastAsia="en-US"/>
              </w:rPr>
              <w:t>Неданъчни приходи</w:t>
            </w:r>
          </w:p>
        </w:tc>
        <w:tc>
          <w:tcPr>
            <w:tcW w:w="1134" w:type="dxa"/>
            <w:tcBorders>
              <w:top w:val="nil"/>
              <w:left w:val="nil"/>
              <w:bottom w:val="single" w:sz="8" w:space="0" w:color="auto"/>
              <w:right w:val="single" w:sz="8" w:space="0" w:color="auto"/>
            </w:tcBorders>
            <w:shd w:val="clear" w:color="000000" w:fill="FFFFFF"/>
            <w:vAlign w:val="center"/>
            <w:hideMark/>
          </w:tcPr>
          <w:p w:rsidR="001C7EC1" w:rsidRPr="0064171E" w:rsidRDefault="001C7EC1" w:rsidP="009D1FAF">
            <w:pPr>
              <w:jc w:val="right"/>
              <w:rPr>
                <w:b/>
                <w:bCs/>
                <w:color w:val="000000"/>
                <w:sz w:val="16"/>
                <w:szCs w:val="16"/>
                <w:lang w:val="en-US" w:eastAsia="en-US"/>
              </w:rPr>
            </w:pPr>
            <w:r w:rsidRPr="0064171E">
              <w:rPr>
                <w:b/>
                <w:bCs/>
                <w:color w:val="000000"/>
                <w:sz w:val="16"/>
                <w:szCs w:val="16"/>
                <w:lang w:val="en-US" w:eastAsia="en-US"/>
              </w:rPr>
              <w:t> </w:t>
            </w:r>
          </w:p>
        </w:tc>
        <w:tc>
          <w:tcPr>
            <w:tcW w:w="1275" w:type="dxa"/>
            <w:tcBorders>
              <w:top w:val="nil"/>
              <w:left w:val="nil"/>
              <w:bottom w:val="single" w:sz="8" w:space="0" w:color="auto"/>
              <w:right w:val="single" w:sz="8" w:space="0" w:color="auto"/>
            </w:tcBorders>
            <w:shd w:val="clear" w:color="000000" w:fill="FFFFFF"/>
            <w:vAlign w:val="center"/>
            <w:hideMark/>
          </w:tcPr>
          <w:p w:rsidR="001C7EC1" w:rsidRPr="0064171E" w:rsidRDefault="001C7EC1" w:rsidP="009D1FAF">
            <w:pPr>
              <w:jc w:val="right"/>
              <w:rPr>
                <w:b/>
                <w:bCs/>
                <w:color w:val="000000"/>
                <w:sz w:val="16"/>
                <w:szCs w:val="16"/>
                <w:lang w:val="en-US" w:eastAsia="en-US"/>
              </w:rPr>
            </w:pPr>
            <w:r w:rsidRPr="0064171E">
              <w:rPr>
                <w:b/>
                <w:bCs/>
                <w:color w:val="000000"/>
                <w:sz w:val="16"/>
                <w:szCs w:val="16"/>
                <w:lang w:val="en-US" w:eastAsia="en-US"/>
              </w:rPr>
              <w:t> </w:t>
            </w:r>
          </w:p>
        </w:tc>
        <w:tc>
          <w:tcPr>
            <w:tcW w:w="1276" w:type="dxa"/>
            <w:tcBorders>
              <w:top w:val="nil"/>
              <w:left w:val="nil"/>
              <w:bottom w:val="single" w:sz="8" w:space="0" w:color="auto"/>
              <w:right w:val="single" w:sz="8" w:space="0" w:color="auto"/>
            </w:tcBorders>
            <w:shd w:val="clear" w:color="000000" w:fill="FFFFFF"/>
            <w:vAlign w:val="center"/>
            <w:hideMark/>
          </w:tcPr>
          <w:p w:rsidR="001C7EC1" w:rsidRPr="0064171E" w:rsidRDefault="001C7EC1" w:rsidP="009D1FAF">
            <w:pPr>
              <w:jc w:val="right"/>
              <w:rPr>
                <w:b/>
                <w:bCs/>
                <w:color w:val="000000"/>
                <w:sz w:val="16"/>
                <w:szCs w:val="16"/>
                <w:lang w:val="en-US" w:eastAsia="en-US"/>
              </w:rPr>
            </w:pPr>
            <w:r w:rsidRPr="0064171E">
              <w:rPr>
                <w:b/>
                <w:bCs/>
                <w:color w:val="000000"/>
                <w:sz w:val="16"/>
                <w:szCs w:val="16"/>
              </w:rPr>
              <w:t> </w:t>
            </w:r>
          </w:p>
        </w:tc>
      </w:tr>
      <w:tr w:rsidR="001C7EC1" w:rsidRPr="0064171E" w:rsidTr="00551B15">
        <w:trPr>
          <w:trHeight w:val="315"/>
        </w:trPr>
        <w:tc>
          <w:tcPr>
            <w:tcW w:w="5529" w:type="dxa"/>
            <w:gridSpan w:val="2"/>
            <w:tcBorders>
              <w:top w:val="nil"/>
              <w:left w:val="single" w:sz="8" w:space="0" w:color="auto"/>
              <w:bottom w:val="single" w:sz="8" w:space="0" w:color="auto"/>
              <w:right w:val="single" w:sz="8" w:space="0" w:color="auto"/>
            </w:tcBorders>
            <w:shd w:val="clear" w:color="auto" w:fill="auto"/>
            <w:vAlign w:val="center"/>
            <w:hideMark/>
          </w:tcPr>
          <w:p w:rsidR="001C7EC1" w:rsidRPr="0064171E" w:rsidRDefault="001C7EC1" w:rsidP="009D1FAF">
            <w:pPr>
              <w:rPr>
                <w:bCs/>
                <w:color w:val="000000"/>
                <w:sz w:val="16"/>
                <w:szCs w:val="16"/>
                <w:lang w:val="en-US" w:eastAsia="en-US"/>
              </w:rPr>
            </w:pPr>
            <w:r w:rsidRPr="0064171E">
              <w:rPr>
                <w:bCs/>
                <w:color w:val="000000"/>
                <w:sz w:val="16"/>
                <w:szCs w:val="16"/>
                <w:lang w:eastAsia="en-US"/>
              </w:rPr>
              <w:t>Приходи и доходи от собственост</w:t>
            </w:r>
          </w:p>
        </w:tc>
        <w:tc>
          <w:tcPr>
            <w:tcW w:w="1134" w:type="dxa"/>
            <w:tcBorders>
              <w:top w:val="nil"/>
              <w:left w:val="nil"/>
              <w:bottom w:val="single" w:sz="8" w:space="0" w:color="auto"/>
              <w:right w:val="single" w:sz="8" w:space="0" w:color="auto"/>
            </w:tcBorders>
            <w:shd w:val="clear" w:color="000000" w:fill="FFFFFF"/>
            <w:vAlign w:val="center"/>
            <w:hideMark/>
          </w:tcPr>
          <w:p w:rsidR="001C7EC1" w:rsidRPr="0064171E" w:rsidRDefault="001C7EC1" w:rsidP="009D1FAF">
            <w:pPr>
              <w:jc w:val="right"/>
              <w:rPr>
                <w:b/>
                <w:bCs/>
                <w:color w:val="000000"/>
                <w:sz w:val="16"/>
                <w:szCs w:val="16"/>
                <w:lang w:val="en-US" w:eastAsia="en-US"/>
              </w:rPr>
            </w:pPr>
            <w:r w:rsidRPr="0064171E">
              <w:rPr>
                <w:b/>
                <w:bCs/>
                <w:color w:val="000000"/>
                <w:sz w:val="16"/>
                <w:szCs w:val="16"/>
                <w:lang w:val="en-US" w:eastAsia="en-US"/>
              </w:rPr>
              <w:t> </w:t>
            </w:r>
          </w:p>
        </w:tc>
        <w:tc>
          <w:tcPr>
            <w:tcW w:w="1275" w:type="dxa"/>
            <w:tcBorders>
              <w:top w:val="nil"/>
              <w:left w:val="nil"/>
              <w:bottom w:val="single" w:sz="8" w:space="0" w:color="auto"/>
              <w:right w:val="single" w:sz="8" w:space="0" w:color="auto"/>
            </w:tcBorders>
            <w:shd w:val="clear" w:color="000000" w:fill="FFFFFF"/>
            <w:vAlign w:val="center"/>
            <w:hideMark/>
          </w:tcPr>
          <w:p w:rsidR="001C7EC1" w:rsidRPr="0064171E" w:rsidRDefault="001C7EC1" w:rsidP="009D1FAF">
            <w:pPr>
              <w:jc w:val="right"/>
              <w:rPr>
                <w:b/>
                <w:bCs/>
                <w:color w:val="000000"/>
                <w:sz w:val="16"/>
                <w:szCs w:val="16"/>
                <w:lang w:val="en-US" w:eastAsia="en-US"/>
              </w:rPr>
            </w:pPr>
            <w:r w:rsidRPr="0064171E">
              <w:rPr>
                <w:b/>
                <w:bCs/>
                <w:color w:val="000000"/>
                <w:sz w:val="16"/>
                <w:szCs w:val="16"/>
                <w:lang w:val="en-US" w:eastAsia="en-US"/>
              </w:rPr>
              <w:t> </w:t>
            </w:r>
          </w:p>
        </w:tc>
        <w:tc>
          <w:tcPr>
            <w:tcW w:w="1276" w:type="dxa"/>
            <w:tcBorders>
              <w:top w:val="nil"/>
              <w:left w:val="nil"/>
              <w:bottom w:val="single" w:sz="8" w:space="0" w:color="auto"/>
              <w:right w:val="single" w:sz="8" w:space="0" w:color="auto"/>
            </w:tcBorders>
            <w:shd w:val="clear" w:color="000000" w:fill="FFFFFF"/>
            <w:vAlign w:val="center"/>
            <w:hideMark/>
          </w:tcPr>
          <w:p w:rsidR="001C7EC1" w:rsidRPr="0064171E" w:rsidRDefault="001C7EC1" w:rsidP="009D1FAF">
            <w:pPr>
              <w:jc w:val="right"/>
              <w:rPr>
                <w:b/>
                <w:bCs/>
                <w:color w:val="000000"/>
                <w:sz w:val="16"/>
                <w:szCs w:val="16"/>
                <w:lang w:val="en-US" w:eastAsia="en-US"/>
              </w:rPr>
            </w:pPr>
            <w:r w:rsidRPr="0064171E">
              <w:rPr>
                <w:b/>
                <w:bCs/>
                <w:color w:val="000000"/>
                <w:sz w:val="16"/>
                <w:szCs w:val="16"/>
              </w:rPr>
              <w:t> </w:t>
            </w:r>
          </w:p>
        </w:tc>
      </w:tr>
      <w:tr w:rsidR="001C7EC1" w:rsidRPr="0064171E" w:rsidTr="00551B15">
        <w:trPr>
          <w:trHeight w:val="315"/>
        </w:trPr>
        <w:tc>
          <w:tcPr>
            <w:tcW w:w="5529" w:type="dxa"/>
            <w:gridSpan w:val="2"/>
            <w:tcBorders>
              <w:top w:val="nil"/>
              <w:left w:val="single" w:sz="8" w:space="0" w:color="auto"/>
              <w:bottom w:val="single" w:sz="8" w:space="0" w:color="auto"/>
              <w:right w:val="single" w:sz="8" w:space="0" w:color="auto"/>
            </w:tcBorders>
            <w:shd w:val="clear" w:color="auto" w:fill="auto"/>
            <w:vAlign w:val="center"/>
            <w:hideMark/>
          </w:tcPr>
          <w:p w:rsidR="001C7EC1" w:rsidRPr="0064171E" w:rsidRDefault="001C7EC1" w:rsidP="009D1FAF">
            <w:pPr>
              <w:rPr>
                <w:bCs/>
                <w:color w:val="000000"/>
                <w:sz w:val="16"/>
                <w:szCs w:val="16"/>
                <w:lang w:val="en-US" w:eastAsia="en-US"/>
              </w:rPr>
            </w:pPr>
            <w:r w:rsidRPr="0064171E">
              <w:rPr>
                <w:bCs/>
                <w:color w:val="000000"/>
                <w:sz w:val="16"/>
                <w:szCs w:val="16"/>
                <w:lang w:eastAsia="en-US"/>
              </w:rPr>
              <w:t>Държавни такси</w:t>
            </w:r>
          </w:p>
        </w:tc>
        <w:tc>
          <w:tcPr>
            <w:tcW w:w="1134" w:type="dxa"/>
            <w:tcBorders>
              <w:top w:val="nil"/>
              <w:left w:val="nil"/>
              <w:bottom w:val="single" w:sz="8" w:space="0" w:color="auto"/>
              <w:right w:val="single" w:sz="8" w:space="0" w:color="auto"/>
            </w:tcBorders>
            <w:shd w:val="clear" w:color="000000" w:fill="FFFFFF"/>
            <w:vAlign w:val="center"/>
            <w:hideMark/>
          </w:tcPr>
          <w:p w:rsidR="001C7EC1" w:rsidRPr="0064171E" w:rsidRDefault="001C7EC1" w:rsidP="009D1FAF">
            <w:pPr>
              <w:jc w:val="right"/>
              <w:rPr>
                <w:b/>
                <w:bCs/>
                <w:color w:val="000000"/>
                <w:sz w:val="16"/>
                <w:szCs w:val="16"/>
                <w:lang w:val="en-US" w:eastAsia="en-US"/>
              </w:rPr>
            </w:pPr>
            <w:r w:rsidRPr="0064171E">
              <w:rPr>
                <w:b/>
                <w:bCs/>
                <w:color w:val="000000"/>
                <w:sz w:val="16"/>
                <w:szCs w:val="16"/>
                <w:lang w:val="en-US" w:eastAsia="en-US"/>
              </w:rPr>
              <w:t> </w:t>
            </w:r>
          </w:p>
        </w:tc>
        <w:tc>
          <w:tcPr>
            <w:tcW w:w="1275" w:type="dxa"/>
            <w:tcBorders>
              <w:top w:val="nil"/>
              <w:left w:val="nil"/>
              <w:bottom w:val="single" w:sz="8" w:space="0" w:color="auto"/>
              <w:right w:val="single" w:sz="8" w:space="0" w:color="auto"/>
            </w:tcBorders>
            <w:shd w:val="clear" w:color="000000" w:fill="FFFFFF"/>
            <w:vAlign w:val="center"/>
            <w:hideMark/>
          </w:tcPr>
          <w:p w:rsidR="001C7EC1" w:rsidRPr="0064171E" w:rsidRDefault="001C7EC1" w:rsidP="009D1FAF">
            <w:pPr>
              <w:jc w:val="right"/>
              <w:rPr>
                <w:b/>
                <w:bCs/>
                <w:color w:val="000000"/>
                <w:sz w:val="16"/>
                <w:szCs w:val="16"/>
                <w:lang w:val="en-US" w:eastAsia="en-US"/>
              </w:rPr>
            </w:pPr>
            <w:r w:rsidRPr="0064171E">
              <w:rPr>
                <w:b/>
                <w:bCs/>
                <w:color w:val="000000"/>
                <w:sz w:val="16"/>
                <w:szCs w:val="16"/>
                <w:lang w:val="en-US" w:eastAsia="en-US"/>
              </w:rPr>
              <w:t> </w:t>
            </w:r>
          </w:p>
        </w:tc>
        <w:tc>
          <w:tcPr>
            <w:tcW w:w="1276" w:type="dxa"/>
            <w:tcBorders>
              <w:top w:val="nil"/>
              <w:left w:val="nil"/>
              <w:bottom w:val="single" w:sz="8" w:space="0" w:color="auto"/>
              <w:right w:val="single" w:sz="8" w:space="0" w:color="auto"/>
            </w:tcBorders>
            <w:shd w:val="clear" w:color="000000" w:fill="FFFFFF"/>
            <w:vAlign w:val="center"/>
            <w:hideMark/>
          </w:tcPr>
          <w:p w:rsidR="001C7EC1" w:rsidRPr="0064171E" w:rsidRDefault="001C7EC1" w:rsidP="009D1FAF">
            <w:pPr>
              <w:jc w:val="right"/>
              <w:rPr>
                <w:b/>
                <w:bCs/>
                <w:color w:val="000000"/>
                <w:sz w:val="16"/>
                <w:szCs w:val="16"/>
                <w:lang w:val="en-US" w:eastAsia="en-US"/>
              </w:rPr>
            </w:pPr>
            <w:r w:rsidRPr="0064171E">
              <w:rPr>
                <w:b/>
                <w:bCs/>
                <w:color w:val="000000"/>
                <w:sz w:val="16"/>
                <w:szCs w:val="16"/>
              </w:rPr>
              <w:t> </w:t>
            </w:r>
          </w:p>
        </w:tc>
      </w:tr>
      <w:tr w:rsidR="001C7EC1" w:rsidRPr="0064171E" w:rsidTr="00551B15">
        <w:trPr>
          <w:trHeight w:val="315"/>
        </w:trPr>
        <w:tc>
          <w:tcPr>
            <w:tcW w:w="5529" w:type="dxa"/>
            <w:gridSpan w:val="2"/>
            <w:tcBorders>
              <w:top w:val="nil"/>
              <w:left w:val="single" w:sz="8" w:space="0" w:color="auto"/>
              <w:bottom w:val="single" w:sz="8" w:space="0" w:color="auto"/>
              <w:right w:val="single" w:sz="8" w:space="0" w:color="auto"/>
            </w:tcBorders>
            <w:shd w:val="clear" w:color="auto" w:fill="auto"/>
            <w:vAlign w:val="center"/>
            <w:hideMark/>
          </w:tcPr>
          <w:p w:rsidR="001C7EC1" w:rsidRPr="0064171E" w:rsidRDefault="001C7EC1" w:rsidP="009D1FAF">
            <w:pPr>
              <w:rPr>
                <w:bCs/>
                <w:color w:val="000000"/>
                <w:sz w:val="16"/>
                <w:szCs w:val="16"/>
                <w:lang w:val="en-US" w:eastAsia="en-US"/>
              </w:rPr>
            </w:pPr>
            <w:r w:rsidRPr="0064171E">
              <w:rPr>
                <w:bCs/>
                <w:color w:val="000000"/>
                <w:sz w:val="16"/>
                <w:szCs w:val="16"/>
                <w:lang w:eastAsia="en-US"/>
              </w:rPr>
              <w:t>Глоби, санкции и наказателни лихви</w:t>
            </w:r>
          </w:p>
        </w:tc>
        <w:tc>
          <w:tcPr>
            <w:tcW w:w="1134" w:type="dxa"/>
            <w:tcBorders>
              <w:top w:val="nil"/>
              <w:left w:val="nil"/>
              <w:bottom w:val="single" w:sz="8" w:space="0" w:color="auto"/>
              <w:right w:val="single" w:sz="8" w:space="0" w:color="auto"/>
            </w:tcBorders>
            <w:shd w:val="clear" w:color="000000" w:fill="FFFFFF"/>
            <w:vAlign w:val="center"/>
            <w:hideMark/>
          </w:tcPr>
          <w:p w:rsidR="001C7EC1" w:rsidRPr="0064171E" w:rsidRDefault="001C7EC1" w:rsidP="009D1FAF">
            <w:pPr>
              <w:jc w:val="right"/>
              <w:rPr>
                <w:b/>
                <w:bCs/>
                <w:color w:val="000000"/>
                <w:sz w:val="16"/>
                <w:szCs w:val="16"/>
                <w:lang w:val="en-US" w:eastAsia="en-US"/>
              </w:rPr>
            </w:pPr>
            <w:r w:rsidRPr="0064171E">
              <w:rPr>
                <w:b/>
                <w:bCs/>
                <w:color w:val="000000"/>
                <w:sz w:val="16"/>
                <w:szCs w:val="16"/>
                <w:lang w:val="en-US" w:eastAsia="en-US"/>
              </w:rPr>
              <w:t> </w:t>
            </w:r>
          </w:p>
        </w:tc>
        <w:tc>
          <w:tcPr>
            <w:tcW w:w="1275" w:type="dxa"/>
            <w:tcBorders>
              <w:top w:val="nil"/>
              <w:left w:val="nil"/>
              <w:bottom w:val="single" w:sz="8" w:space="0" w:color="auto"/>
              <w:right w:val="single" w:sz="8" w:space="0" w:color="auto"/>
            </w:tcBorders>
            <w:shd w:val="clear" w:color="000000" w:fill="FFFFFF"/>
            <w:vAlign w:val="center"/>
            <w:hideMark/>
          </w:tcPr>
          <w:p w:rsidR="001C7EC1" w:rsidRPr="0064171E" w:rsidRDefault="001C7EC1" w:rsidP="009D1FAF">
            <w:pPr>
              <w:jc w:val="right"/>
              <w:rPr>
                <w:b/>
                <w:bCs/>
                <w:color w:val="000000"/>
                <w:sz w:val="16"/>
                <w:szCs w:val="16"/>
                <w:lang w:val="en-US" w:eastAsia="en-US"/>
              </w:rPr>
            </w:pPr>
            <w:r w:rsidRPr="0064171E">
              <w:rPr>
                <w:b/>
                <w:bCs/>
                <w:color w:val="000000"/>
                <w:sz w:val="16"/>
                <w:szCs w:val="16"/>
                <w:lang w:val="en-US" w:eastAsia="en-US"/>
              </w:rPr>
              <w:t> </w:t>
            </w:r>
          </w:p>
        </w:tc>
        <w:tc>
          <w:tcPr>
            <w:tcW w:w="1276" w:type="dxa"/>
            <w:tcBorders>
              <w:top w:val="nil"/>
              <w:left w:val="nil"/>
              <w:bottom w:val="single" w:sz="8" w:space="0" w:color="auto"/>
              <w:right w:val="single" w:sz="8" w:space="0" w:color="auto"/>
            </w:tcBorders>
            <w:shd w:val="clear" w:color="000000" w:fill="FFFFFF"/>
            <w:vAlign w:val="center"/>
            <w:hideMark/>
          </w:tcPr>
          <w:p w:rsidR="001C7EC1" w:rsidRPr="0064171E" w:rsidRDefault="001C7EC1" w:rsidP="009D1FAF">
            <w:pPr>
              <w:jc w:val="right"/>
              <w:rPr>
                <w:b/>
                <w:bCs/>
                <w:color w:val="000000"/>
                <w:sz w:val="16"/>
                <w:szCs w:val="16"/>
                <w:lang w:val="en-US" w:eastAsia="en-US"/>
              </w:rPr>
            </w:pPr>
            <w:r w:rsidRPr="0064171E">
              <w:rPr>
                <w:color w:val="000000"/>
                <w:sz w:val="16"/>
                <w:szCs w:val="16"/>
              </w:rPr>
              <w:t>210</w:t>
            </w:r>
          </w:p>
        </w:tc>
      </w:tr>
      <w:tr w:rsidR="001C7EC1" w:rsidRPr="0064171E" w:rsidTr="00551B15">
        <w:trPr>
          <w:trHeight w:val="315"/>
        </w:trPr>
        <w:tc>
          <w:tcPr>
            <w:tcW w:w="5529" w:type="dxa"/>
            <w:gridSpan w:val="2"/>
            <w:tcBorders>
              <w:top w:val="nil"/>
              <w:left w:val="single" w:sz="8" w:space="0" w:color="auto"/>
              <w:bottom w:val="single" w:sz="8" w:space="0" w:color="auto"/>
              <w:right w:val="single" w:sz="8" w:space="0" w:color="auto"/>
            </w:tcBorders>
            <w:shd w:val="clear" w:color="auto" w:fill="auto"/>
            <w:vAlign w:val="center"/>
            <w:hideMark/>
          </w:tcPr>
          <w:p w:rsidR="001C7EC1" w:rsidRPr="0064171E" w:rsidRDefault="001C7EC1" w:rsidP="009D1FAF">
            <w:pPr>
              <w:rPr>
                <w:bCs/>
                <w:color w:val="000000"/>
                <w:sz w:val="16"/>
                <w:szCs w:val="16"/>
                <w:lang w:val="en-US" w:eastAsia="en-US"/>
              </w:rPr>
            </w:pPr>
            <w:r w:rsidRPr="0064171E">
              <w:rPr>
                <w:bCs/>
                <w:color w:val="000000"/>
                <w:sz w:val="16"/>
                <w:szCs w:val="16"/>
                <w:lang w:eastAsia="en-US"/>
              </w:rPr>
              <w:t>Приходи от концесии</w:t>
            </w:r>
          </w:p>
        </w:tc>
        <w:tc>
          <w:tcPr>
            <w:tcW w:w="1134" w:type="dxa"/>
            <w:tcBorders>
              <w:top w:val="nil"/>
              <w:left w:val="nil"/>
              <w:bottom w:val="single" w:sz="8" w:space="0" w:color="auto"/>
              <w:right w:val="single" w:sz="8" w:space="0" w:color="auto"/>
            </w:tcBorders>
            <w:shd w:val="clear" w:color="000000" w:fill="FFFFFF"/>
            <w:vAlign w:val="center"/>
            <w:hideMark/>
          </w:tcPr>
          <w:p w:rsidR="001C7EC1" w:rsidRPr="0064171E" w:rsidRDefault="001C7EC1" w:rsidP="009D1FAF">
            <w:pPr>
              <w:jc w:val="right"/>
              <w:rPr>
                <w:b/>
                <w:bCs/>
                <w:color w:val="000000"/>
                <w:sz w:val="16"/>
                <w:szCs w:val="16"/>
                <w:lang w:val="en-US" w:eastAsia="en-US"/>
              </w:rPr>
            </w:pPr>
            <w:r w:rsidRPr="0064171E">
              <w:rPr>
                <w:b/>
                <w:bCs/>
                <w:color w:val="000000"/>
                <w:sz w:val="16"/>
                <w:szCs w:val="16"/>
                <w:lang w:val="en-US" w:eastAsia="en-US"/>
              </w:rPr>
              <w:t> </w:t>
            </w:r>
          </w:p>
        </w:tc>
        <w:tc>
          <w:tcPr>
            <w:tcW w:w="1275" w:type="dxa"/>
            <w:tcBorders>
              <w:top w:val="nil"/>
              <w:left w:val="nil"/>
              <w:bottom w:val="single" w:sz="8" w:space="0" w:color="auto"/>
              <w:right w:val="single" w:sz="8" w:space="0" w:color="auto"/>
            </w:tcBorders>
            <w:shd w:val="clear" w:color="000000" w:fill="FFFFFF"/>
            <w:vAlign w:val="center"/>
            <w:hideMark/>
          </w:tcPr>
          <w:p w:rsidR="001C7EC1" w:rsidRPr="0064171E" w:rsidRDefault="001C7EC1" w:rsidP="009D1FAF">
            <w:pPr>
              <w:jc w:val="right"/>
              <w:rPr>
                <w:b/>
                <w:bCs/>
                <w:color w:val="000000"/>
                <w:sz w:val="16"/>
                <w:szCs w:val="16"/>
                <w:lang w:val="en-US" w:eastAsia="en-US"/>
              </w:rPr>
            </w:pPr>
            <w:r w:rsidRPr="0064171E">
              <w:rPr>
                <w:b/>
                <w:bCs/>
                <w:color w:val="000000"/>
                <w:sz w:val="16"/>
                <w:szCs w:val="16"/>
                <w:lang w:val="en-US" w:eastAsia="en-US"/>
              </w:rPr>
              <w:t> </w:t>
            </w:r>
          </w:p>
        </w:tc>
        <w:tc>
          <w:tcPr>
            <w:tcW w:w="1276" w:type="dxa"/>
            <w:tcBorders>
              <w:top w:val="nil"/>
              <w:left w:val="nil"/>
              <w:bottom w:val="single" w:sz="8" w:space="0" w:color="auto"/>
              <w:right w:val="single" w:sz="8" w:space="0" w:color="auto"/>
            </w:tcBorders>
            <w:shd w:val="clear" w:color="000000" w:fill="FFFFFF"/>
            <w:vAlign w:val="center"/>
            <w:hideMark/>
          </w:tcPr>
          <w:p w:rsidR="001C7EC1" w:rsidRPr="0064171E" w:rsidRDefault="001C7EC1" w:rsidP="009D1FAF">
            <w:pPr>
              <w:jc w:val="right"/>
              <w:rPr>
                <w:b/>
                <w:bCs/>
                <w:color w:val="000000"/>
                <w:sz w:val="16"/>
                <w:szCs w:val="16"/>
                <w:lang w:val="en-US" w:eastAsia="en-US"/>
              </w:rPr>
            </w:pPr>
            <w:r w:rsidRPr="0064171E">
              <w:rPr>
                <w:color w:val="000000"/>
                <w:sz w:val="16"/>
                <w:szCs w:val="16"/>
              </w:rPr>
              <w:t> </w:t>
            </w:r>
          </w:p>
        </w:tc>
      </w:tr>
      <w:tr w:rsidR="001C7EC1" w:rsidRPr="0064171E" w:rsidTr="00551B15">
        <w:trPr>
          <w:trHeight w:val="315"/>
        </w:trPr>
        <w:tc>
          <w:tcPr>
            <w:tcW w:w="5529" w:type="dxa"/>
            <w:gridSpan w:val="2"/>
            <w:tcBorders>
              <w:top w:val="nil"/>
              <w:left w:val="single" w:sz="8" w:space="0" w:color="auto"/>
              <w:bottom w:val="single" w:sz="8" w:space="0" w:color="auto"/>
              <w:right w:val="single" w:sz="8" w:space="0" w:color="auto"/>
            </w:tcBorders>
            <w:shd w:val="clear" w:color="auto" w:fill="auto"/>
            <w:vAlign w:val="center"/>
            <w:hideMark/>
          </w:tcPr>
          <w:p w:rsidR="001C7EC1" w:rsidRPr="0064171E" w:rsidRDefault="001C7EC1" w:rsidP="009D1FAF">
            <w:pPr>
              <w:rPr>
                <w:bCs/>
                <w:color w:val="000000"/>
                <w:sz w:val="16"/>
                <w:szCs w:val="16"/>
                <w:lang w:val="en-US" w:eastAsia="en-US"/>
              </w:rPr>
            </w:pPr>
            <w:r w:rsidRPr="0064171E">
              <w:rPr>
                <w:bCs/>
                <w:color w:val="000000"/>
                <w:sz w:val="16"/>
                <w:szCs w:val="16"/>
                <w:lang w:eastAsia="en-US"/>
              </w:rPr>
              <w:t>Други</w:t>
            </w:r>
          </w:p>
        </w:tc>
        <w:tc>
          <w:tcPr>
            <w:tcW w:w="1134" w:type="dxa"/>
            <w:tcBorders>
              <w:top w:val="nil"/>
              <w:left w:val="nil"/>
              <w:bottom w:val="single" w:sz="8" w:space="0" w:color="auto"/>
              <w:right w:val="single" w:sz="8" w:space="0" w:color="auto"/>
            </w:tcBorders>
            <w:shd w:val="clear" w:color="000000" w:fill="FFFFFF"/>
            <w:vAlign w:val="center"/>
            <w:hideMark/>
          </w:tcPr>
          <w:p w:rsidR="001C7EC1" w:rsidRPr="0064171E" w:rsidRDefault="001C7EC1" w:rsidP="009D1FAF">
            <w:pPr>
              <w:jc w:val="right"/>
              <w:rPr>
                <w:b/>
                <w:bCs/>
                <w:color w:val="000000"/>
                <w:sz w:val="16"/>
                <w:szCs w:val="16"/>
                <w:lang w:val="en-US" w:eastAsia="en-US"/>
              </w:rPr>
            </w:pPr>
            <w:r w:rsidRPr="0064171E">
              <w:rPr>
                <w:b/>
                <w:bCs/>
                <w:color w:val="000000"/>
                <w:sz w:val="16"/>
                <w:szCs w:val="16"/>
                <w:lang w:val="en-US" w:eastAsia="en-US"/>
              </w:rPr>
              <w:t> </w:t>
            </w:r>
          </w:p>
        </w:tc>
        <w:tc>
          <w:tcPr>
            <w:tcW w:w="1275" w:type="dxa"/>
            <w:tcBorders>
              <w:top w:val="nil"/>
              <w:left w:val="nil"/>
              <w:bottom w:val="single" w:sz="8" w:space="0" w:color="auto"/>
              <w:right w:val="single" w:sz="8" w:space="0" w:color="auto"/>
            </w:tcBorders>
            <w:shd w:val="clear" w:color="000000" w:fill="FFFFFF"/>
            <w:vAlign w:val="center"/>
            <w:hideMark/>
          </w:tcPr>
          <w:p w:rsidR="001C7EC1" w:rsidRPr="0064171E" w:rsidRDefault="001C7EC1" w:rsidP="009D1FAF">
            <w:pPr>
              <w:jc w:val="right"/>
              <w:rPr>
                <w:b/>
                <w:bCs/>
                <w:color w:val="000000"/>
                <w:sz w:val="16"/>
                <w:szCs w:val="16"/>
                <w:lang w:val="en-US" w:eastAsia="en-US"/>
              </w:rPr>
            </w:pPr>
            <w:r w:rsidRPr="0064171E">
              <w:rPr>
                <w:b/>
                <w:bCs/>
                <w:color w:val="000000"/>
                <w:sz w:val="16"/>
                <w:szCs w:val="16"/>
                <w:lang w:val="en-US" w:eastAsia="en-US"/>
              </w:rPr>
              <w:t> </w:t>
            </w:r>
          </w:p>
        </w:tc>
        <w:tc>
          <w:tcPr>
            <w:tcW w:w="1276" w:type="dxa"/>
            <w:tcBorders>
              <w:top w:val="nil"/>
              <w:left w:val="nil"/>
              <w:bottom w:val="single" w:sz="8" w:space="0" w:color="auto"/>
              <w:right w:val="single" w:sz="8" w:space="0" w:color="auto"/>
            </w:tcBorders>
            <w:shd w:val="clear" w:color="000000" w:fill="FFFFFF"/>
            <w:vAlign w:val="center"/>
            <w:hideMark/>
          </w:tcPr>
          <w:p w:rsidR="001C7EC1" w:rsidRPr="0064171E" w:rsidRDefault="006A0D63" w:rsidP="009D1FAF">
            <w:pPr>
              <w:jc w:val="right"/>
              <w:rPr>
                <w:b/>
                <w:bCs/>
                <w:color w:val="000000"/>
                <w:sz w:val="16"/>
                <w:szCs w:val="16"/>
                <w:lang w:val="en-US" w:eastAsia="en-US"/>
              </w:rPr>
            </w:pPr>
            <w:r w:rsidRPr="0064171E">
              <w:rPr>
                <w:color w:val="000000"/>
                <w:sz w:val="16"/>
                <w:szCs w:val="16"/>
                <w:lang w:val="en-US"/>
              </w:rPr>
              <w:t>22 687</w:t>
            </w:r>
          </w:p>
        </w:tc>
      </w:tr>
      <w:tr w:rsidR="001C7EC1" w:rsidRPr="0064171E" w:rsidTr="00551B15">
        <w:trPr>
          <w:trHeight w:val="351"/>
        </w:trPr>
        <w:tc>
          <w:tcPr>
            <w:tcW w:w="5529" w:type="dxa"/>
            <w:gridSpan w:val="2"/>
            <w:tcBorders>
              <w:top w:val="nil"/>
              <w:left w:val="single" w:sz="8" w:space="0" w:color="auto"/>
              <w:bottom w:val="single" w:sz="8" w:space="0" w:color="auto"/>
              <w:right w:val="single" w:sz="8" w:space="0" w:color="auto"/>
            </w:tcBorders>
            <w:shd w:val="clear" w:color="auto" w:fill="auto"/>
            <w:vAlign w:val="center"/>
            <w:hideMark/>
          </w:tcPr>
          <w:p w:rsidR="001C7EC1" w:rsidRPr="0064171E" w:rsidRDefault="001C7EC1" w:rsidP="009D1FAF">
            <w:pPr>
              <w:rPr>
                <w:bCs/>
                <w:color w:val="000000"/>
                <w:sz w:val="16"/>
                <w:szCs w:val="16"/>
                <w:lang w:val="en-US" w:eastAsia="en-US"/>
              </w:rPr>
            </w:pPr>
            <w:r w:rsidRPr="0064171E">
              <w:rPr>
                <w:bCs/>
                <w:color w:val="000000"/>
                <w:sz w:val="16"/>
                <w:szCs w:val="16"/>
                <w:lang w:eastAsia="en-US"/>
              </w:rPr>
              <w:t>Помощи и дарения и други безвъзмездно получени суми</w:t>
            </w:r>
          </w:p>
        </w:tc>
        <w:tc>
          <w:tcPr>
            <w:tcW w:w="1134" w:type="dxa"/>
            <w:tcBorders>
              <w:top w:val="nil"/>
              <w:left w:val="nil"/>
              <w:bottom w:val="single" w:sz="8" w:space="0" w:color="auto"/>
              <w:right w:val="single" w:sz="8" w:space="0" w:color="auto"/>
            </w:tcBorders>
            <w:shd w:val="clear" w:color="000000" w:fill="FFFFFF"/>
            <w:vAlign w:val="center"/>
            <w:hideMark/>
          </w:tcPr>
          <w:p w:rsidR="001C7EC1" w:rsidRPr="0064171E" w:rsidRDefault="001C7EC1" w:rsidP="009D1FAF">
            <w:pPr>
              <w:jc w:val="right"/>
              <w:rPr>
                <w:b/>
                <w:bCs/>
                <w:color w:val="000000"/>
                <w:sz w:val="16"/>
                <w:szCs w:val="16"/>
                <w:lang w:val="en-US" w:eastAsia="en-US"/>
              </w:rPr>
            </w:pPr>
            <w:r w:rsidRPr="0064171E">
              <w:rPr>
                <w:b/>
                <w:bCs/>
                <w:color w:val="000000"/>
                <w:sz w:val="16"/>
                <w:szCs w:val="16"/>
                <w:lang w:val="en-US" w:eastAsia="en-US"/>
              </w:rPr>
              <w:t> </w:t>
            </w:r>
          </w:p>
        </w:tc>
        <w:tc>
          <w:tcPr>
            <w:tcW w:w="1275" w:type="dxa"/>
            <w:tcBorders>
              <w:top w:val="nil"/>
              <w:left w:val="nil"/>
              <w:bottom w:val="single" w:sz="8" w:space="0" w:color="auto"/>
              <w:right w:val="single" w:sz="8" w:space="0" w:color="auto"/>
            </w:tcBorders>
            <w:shd w:val="clear" w:color="000000" w:fill="FFFFFF"/>
            <w:vAlign w:val="center"/>
            <w:hideMark/>
          </w:tcPr>
          <w:p w:rsidR="001C7EC1" w:rsidRPr="0064171E" w:rsidRDefault="001C7EC1" w:rsidP="009D1FAF">
            <w:pPr>
              <w:jc w:val="right"/>
              <w:rPr>
                <w:b/>
                <w:bCs/>
                <w:color w:val="000000"/>
                <w:sz w:val="16"/>
                <w:szCs w:val="16"/>
                <w:lang w:val="en-US" w:eastAsia="en-US"/>
              </w:rPr>
            </w:pPr>
            <w:r w:rsidRPr="0064171E">
              <w:rPr>
                <w:b/>
                <w:bCs/>
                <w:color w:val="000000"/>
                <w:sz w:val="16"/>
                <w:szCs w:val="16"/>
                <w:lang w:val="en-US" w:eastAsia="en-US"/>
              </w:rPr>
              <w:t> </w:t>
            </w:r>
          </w:p>
        </w:tc>
        <w:tc>
          <w:tcPr>
            <w:tcW w:w="1276" w:type="dxa"/>
            <w:tcBorders>
              <w:top w:val="nil"/>
              <w:left w:val="nil"/>
              <w:bottom w:val="single" w:sz="8" w:space="0" w:color="auto"/>
              <w:right w:val="single" w:sz="8" w:space="0" w:color="auto"/>
            </w:tcBorders>
            <w:shd w:val="clear" w:color="000000" w:fill="FFFFFF"/>
            <w:vAlign w:val="center"/>
            <w:hideMark/>
          </w:tcPr>
          <w:p w:rsidR="001C7EC1" w:rsidRPr="0064171E" w:rsidRDefault="001C7EC1" w:rsidP="009D1FAF">
            <w:pPr>
              <w:jc w:val="right"/>
              <w:rPr>
                <w:b/>
                <w:bCs/>
                <w:color w:val="000000"/>
                <w:sz w:val="16"/>
                <w:szCs w:val="16"/>
                <w:lang w:val="en-US" w:eastAsia="en-US"/>
              </w:rPr>
            </w:pPr>
            <w:r w:rsidRPr="0064171E">
              <w:rPr>
                <w:b/>
                <w:bCs/>
                <w:color w:val="000000"/>
                <w:sz w:val="16"/>
                <w:szCs w:val="16"/>
              </w:rPr>
              <w:t> </w:t>
            </w:r>
          </w:p>
        </w:tc>
      </w:tr>
    </w:tbl>
    <w:p w:rsidR="001C7EC1" w:rsidRPr="0064171E" w:rsidRDefault="001C7EC1" w:rsidP="001C7EC1">
      <w:pPr>
        <w:tabs>
          <w:tab w:val="left" w:pos="720"/>
        </w:tabs>
        <w:jc w:val="center"/>
        <w:rPr>
          <w:b/>
        </w:rPr>
      </w:pPr>
    </w:p>
    <w:p w:rsidR="001C7EC1" w:rsidRPr="0064171E" w:rsidRDefault="001C7EC1" w:rsidP="001C7EC1">
      <w:pPr>
        <w:tabs>
          <w:tab w:val="left" w:pos="720"/>
        </w:tabs>
        <w:rPr>
          <w:b/>
        </w:rPr>
      </w:pPr>
    </w:p>
    <w:p w:rsidR="001C7EC1" w:rsidRDefault="001C7EC1" w:rsidP="001C7EC1">
      <w:pPr>
        <w:tabs>
          <w:tab w:val="left" w:pos="720"/>
        </w:tabs>
        <w:rPr>
          <w:b/>
        </w:rPr>
      </w:pPr>
    </w:p>
    <w:p w:rsidR="00781DDF" w:rsidRDefault="00781DDF" w:rsidP="001C7EC1">
      <w:pPr>
        <w:tabs>
          <w:tab w:val="left" w:pos="720"/>
        </w:tabs>
        <w:rPr>
          <w:b/>
        </w:rPr>
      </w:pPr>
    </w:p>
    <w:p w:rsidR="00781DDF" w:rsidRDefault="00781DDF" w:rsidP="001C7EC1">
      <w:pPr>
        <w:tabs>
          <w:tab w:val="left" w:pos="720"/>
        </w:tabs>
        <w:rPr>
          <w:b/>
        </w:rPr>
      </w:pPr>
    </w:p>
    <w:p w:rsidR="00781DDF" w:rsidRDefault="00781DDF" w:rsidP="001C7EC1">
      <w:pPr>
        <w:tabs>
          <w:tab w:val="left" w:pos="720"/>
        </w:tabs>
        <w:rPr>
          <w:b/>
        </w:rPr>
      </w:pPr>
    </w:p>
    <w:p w:rsidR="00781DDF" w:rsidRDefault="00781DDF" w:rsidP="001C7EC1">
      <w:pPr>
        <w:tabs>
          <w:tab w:val="left" w:pos="720"/>
        </w:tabs>
        <w:rPr>
          <w:b/>
        </w:rPr>
      </w:pPr>
    </w:p>
    <w:p w:rsidR="00781DDF" w:rsidRDefault="00781DDF" w:rsidP="001C7EC1">
      <w:pPr>
        <w:tabs>
          <w:tab w:val="left" w:pos="720"/>
        </w:tabs>
        <w:rPr>
          <w:b/>
        </w:rPr>
      </w:pPr>
    </w:p>
    <w:p w:rsidR="00781DDF" w:rsidRDefault="00781DDF" w:rsidP="001C7EC1">
      <w:pPr>
        <w:tabs>
          <w:tab w:val="left" w:pos="720"/>
        </w:tabs>
        <w:rPr>
          <w:b/>
        </w:rPr>
      </w:pPr>
    </w:p>
    <w:p w:rsidR="00781DDF" w:rsidRPr="0064171E" w:rsidRDefault="00781DDF" w:rsidP="001C7EC1">
      <w:pPr>
        <w:tabs>
          <w:tab w:val="left" w:pos="720"/>
        </w:tabs>
        <w:rPr>
          <w:b/>
        </w:rPr>
      </w:pPr>
    </w:p>
    <w:p w:rsidR="001C7EC1" w:rsidRPr="0064171E" w:rsidRDefault="001C7EC1" w:rsidP="001C7EC1">
      <w:pPr>
        <w:tabs>
          <w:tab w:val="left" w:pos="720"/>
        </w:tabs>
        <w:jc w:val="center"/>
        <w:rPr>
          <w:b/>
        </w:rPr>
      </w:pPr>
      <w:r w:rsidRPr="0064171E">
        <w:rPr>
          <w:b/>
        </w:rPr>
        <w:lastRenderedPageBreak/>
        <w:t>ОТЧЕТ НА РАЗХОДИТЕ ПО БЮДЖЕТА НА МИНИСТЕРСТВО НА</w:t>
      </w:r>
    </w:p>
    <w:p w:rsidR="001C7EC1" w:rsidRPr="0064171E" w:rsidRDefault="001C7EC1" w:rsidP="001C7EC1">
      <w:pPr>
        <w:tabs>
          <w:tab w:val="left" w:pos="720"/>
        </w:tabs>
        <w:jc w:val="center"/>
        <w:rPr>
          <w:b/>
        </w:rPr>
      </w:pPr>
      <w:r w:rsidRPr="0064171E">
        <w:rPr>
          <w:b/>
        </w:rPr>
        <w:t xml:space="preserve"> ИНОВАЦИИТЕ И РАСТЕЖА ПО БЮДЖЕТНИ ПРОГРАМИ В РАМКИТЕ НА </w:t>
      </w:r>
    </w:p>
    <w:p w:rsidR="001C7EC1" w:rsidRPr="0064171E" w:rsidRDefault="001C7EC1" w:rsidP="001C7EC1">
      <w:pPr>
        <w:tabs>
          <w:tab w:val="left" w:pos="720"/>
        </w:tabs>
        <w:jc w:val="center"/>
        <w:rPr>
          <w:b/>
        </w:rPr>
      </w:pPr>
      <w:r w:rsidRPr="0064171E">
        <w:rPr>
          <w:b/>
        </w:rPr>
        <w:t xml:space="preserve">ИЗПЪЛНЯВАНАТА ПОЛИТИКА </w:t>
      </w:r>
    </w:p>
    <w:p w:rsidR="001C7EC1" w:rsidRPr="0064171E" w:rsidRDefault="001C7EC1" w:rsidP="001C7EC1">
      <w:pPr>
        <w:rPr>
          <w:sz w:val="20"/>
          <w:szCs w:val="20"/>
        </w:rPr>
      </w:pPr>
    </w:p>
    <w:p w:rsidR="001C7EC1" w:rsidRPr="0064171E" w:rsidRDefault="001C7EC1" w:rsidP="001C7EC1">
      <w:pPr>
        <w:tabs>
          <w:tab w:val="left" w:pos="720"/>
        </w:tabs>
        <w:ind w:firstLine="720"/>
        <w:jc w:val="both"/>
      </w:pPr>
      <w:r w:rsidRPr="0064171E">
        <w:t>Програмният бюджет на Министерството на иновациите и растежа включва две програми, които са насочени към изпълнението на една политика:</w:t>
      </w:r>
    </w:p>
    <w:p w:rsidR="001C7EC1" w:rsidRPr="0064171E" w:rsidRDefault="001C7EC1" w:rsidP="001C7EC1">
      <w:pPr>
        <w:tabs>
          <w:tab w:val="left" w:pos="720"/>
        </w:tabs>
        <w:jc w:val="both"/>
      </w:pPr>
      <w:r w:rsidRPr="0064171E">
        <w:tab/>
      </w:r>
      <w:r w:rsidRPr="0064171E">
        <w:rPr>
          <w:b/>
        </w:rPr>
        <w:t>І. Политиката в областта на развитието на инвестициите и иновациите в подкрепа на растежа на българската икономика</w:t>
      </w:r>
      <w:r w:rsidRPr="0064171E">
        <w:t xml:space="preserve"> се изпълнява чрез следните две програми:</w:t>
      </w:r>
    </w:p>
    <w:p w:rsidR="001C7EC1" w:rsidRPr="0064171E" w:rsidRDefault="001C7EC1" w:rsidP="001C7EC1">
      <w:pPr>
        <w:numPr>
          <w:ilvl w:val="2"/>
          <w:numId w:val="3"/>
        </w:numPr>
        <w:tabs>
          <w:tab w:val="left" w:pos="720"/>
          <w:tab w:val="left" w:pos="1134"/>
        </w:tabs>
        <w:ind w:hanging="1451"/>
        <w:jc w:val="both"/>
      </w:pPr>
      <w:r w:rsidRPr="0064171E">
        <w:t>Програма „Насърчаване на иновациите”</w:t>
      </w:r>
      <w:r w:rsidRPr="0064171E">
        <w:rPr>
          <w:lang w:val="en-US"/>
        </w:rPr>
        <w:t>;</w:t>
      </w:r>
    </w:p>
    <w:p w:rsidR="001C7EC1" w:rsidRPr="0064171E" w:rsidRDefault="001C7EC1" w:rsidP="001C7EC1">
      <w:pPr>
        <w:numPr>
          <w:ilvl w:val="2"/>
          <w:numId w:val="3"/>
        </w:numPr>
        <w:tabs>
          <w:tab w:val="left" w:pos="720"/>
          <w:tab w:val="left" w:pos="1134"/>
        </w:tabs>
        <w:ind w:hanging="1451"/>
        <w:jc w:val="both"/>
      </w:pPr>
      <w:r w:rsidRPr="0064171E">
        <w:t>Програма „Насърчаване на инвестициите”</w:t>
      </w:r>
      <w:r w:rsidRPr="0064171E">
        <w:rPr>
          <w:lang w:val="en-US"/>
        </w:rPr>
        <w:t>.</w:t>
      </w:r>
    </w:p>
    <w:p w:rsidR="001C7EC1" w:rsidRPr="0064171E" w:rsidRDefault="001C7EC1" w:rsidP="001C7EC1">
      <w:pPr>
        <w:tabs>
          <w:tab w:val="left" w:pos="720"/>
        </w:tabs>
        <w:jc w:val="both"/>
      </w:pPr>
      <w:r w:rsidRPr="0064171E">
        <w:tab/>
      </w:r>
    </w:p>
    <w:p w:rsidR="001C7EC1" w:rsidRPr="0064171E" w:rsidRDefault="001C7EC1" w:rsidP="001C7EC1">
      <w:pPr>
        <w:tabs>
          <w:tab w:val="left" w:pos="720"/>
        </w:tabs>
        <w:jc w:val="both"/>
      </w:pPr>
      <w:r w:rsidRPr="0064171E">
        <w:tab/>
        <w:t xml:space="preserve">Изпълнението на политиката и бюджетни програми </w:t>
      </w:r>
      <w:r w:rsidR="005353F8">
        <w:t xml:space="preserve">за </w:t>
      </w:r>
      <w:r w:rsidRPr="0064171E">
        <w:t>2023 г. се осъществява от администрацията на Министерството на иновациите и растежа и администрацията на два второстепенни разпоредители с бюджет към министъра на иновациите и растежа:</w:t>
      </w:r>
    </w:p>
    <w:p w:rsidR="001C7EC1" w:rsidRPr="0064171E" w:rsidRDefault="001C7EC1" w:rsidP="001C7EC1">
      <w:pPr>
        <w:numPr>
          <w:ilvl w:val="2"/>
          <w:numId w:val="3"/>
        </w:numPr>
        <w:tabs>
          <w:tab w:val="left" w:pos="720"/>
          <w:tab w:val="left" w:pos="1134"/>
        </w:tabs>
        <w:ind w:hanging="1451"/>
        <w:jc w:val="both"/>
      </w:pPr>
      <w:r w:rsidRPr="0064171E">
        <w:t>Българска агенция за инвестиции</w:t>
      </w:r>
      <w:r w:rsidRPr="0064171E">
        <w:rPr>
          <w:lang w:val="en-US"/>
        </w:rPr>
        <w:t>;</w:t>
      </w:r>
      <w:r w:rsidRPr="0064171E">
        <w:tab/>
        <w:t xml:space="preserve"> </w:t>
      </w:r>
    </w:p>
    <w:p w:rsidR="001C7EC1" w:rsidRPr="0064171E" w:rsidRDefault="001C7EC1" w:rsidP="001C7EC1">
      <w:pPr>
        <w:numPr>
          <w:ilvl w:val="2"/>
          <w:numId w:val="3"/>
        </w:numPr>
        <w:tabs>
          <w:tab w:val="left" w:pos="720"/>
          <w:tab w:val="left" w:pos="1134"/>
        </w:tabs>
        <w:ind w:hanging="1451"/>
        <w:jc w:val="both"/>
      </w:pPr>
      <w:r w:rsidRPr="0064171E">
        <w:t>Изпълнителна агенция за насърчаване на малки и средни предприятия</w:t>
      </w:r>
      <w:r w:rsidRPr="0064171E">
        <w:rPr>
          <w:lang w:val="en-US"/>
        </w:rPr>
        <w:t>.</w:t>
      </w:r>
    </w:p>
    <w:p w:rsidR="001C7EC1" w:rsidRPr="0064171E" w:rsidRDefault="001C7EC1" w:rsidP="001C7EC1">
      <w:pPr>
        <w:tabs>
          <w:tab w:val="left" w:pos="720"/>
          <w:tab w:val="left" w:pos="1134"/>
        </w:tabs>
        <w:ind w:left="2160"/>
        <w:jc w:val="both"/>
      </w:pPr>
    </w:p>
    <w:p w:rsidR="001C7EC1" w:rsidRPr="0064171E" w:rsidRDefault="001C7EC1" w:rsidP="001C7EC1">
      <w:pPr>
        <w:spacing w:line="276" w:lineRule="auto"/>
        <w:ind w:firstLine="709"/>
        <w:jc w:val="both"/>
      </w:pPr>
      <w:r w:rsidRPr="0064171E">
        <w:t>Политиката цели повишаване на конкурентоспособността на икономиката за постигане на стабилен и дългосрочен растеж и справяне със сътресенията, предизвикани от кризата с Ковид-19 в европейската и световната икономика. Министерството на иновациите и растежа ще работи за повишаване на потенциала за растеж, основаващ се на насърчаване на инвестициите във високотехнологични производства и стимулиране трансфера на знание и технологии и повишаване на добавената стойност на продуктите и услугите, основани на иновации  и умения. Същевременно министерството ще предприеме мерки с цел повишаване на иновационния капацитет и капацитета за израстване и излизане на международни пазари на стартиращи малки и средни предприятия, като където е необходимо ще се планират мерки, свързани с подкрепа на бизнеса за</w:t>
      </w:r>
      <w:r w:rsidR="00B524A6">
        <w:t xml:space="preserve"> справяне с енергийната криза, </w:t>
      </w:r>
      <w:r w:rsidRPr="0064171E">
        <w:t xml:space="preserve">особено на най-засегнатите сектори.  </w:t>
      </w:r>
    </w:p>
    <w:p w:rsidR="001C7EC1" w:rsidRPr="0064171E" w:rsidRDefault="001C7EC1" w:rsidP="001C7EC1">
      <w:pPr>
        <w:spacing w:line="276" w:lineRule="auto"/>
        <w:ind w:firstLine="709"/>
        <w:jc w:val="both"/>
      </w:pPr>
      <w:r w:rsidRPr="0064171E">
        <w:t xml:space="preserve">Приоритет на икономическата политика е повишаването на привлекателността на България за инвестиции, както и за създаване на предпоставки за развитието на страната като център за интензивни на знание, производства и услуги с висока добавена стойност. В тази връзка, важна част от политиката на МИР е по-добра координация на политиките, свързани с превръщането на научните резултати в продукти и услуги и трансфера на иновативни и технологични решения в подкрепа на бизнеса и индустрията, като ще създаде съвместно с Министерство на образованието и науката Съвет по иновации, както и ще изготви проект на нов Закон за насърчаване на научните изследвания и иновациите. Ключов приоритет ще бъде създаването на условия за привличане на частни капитали за финансиране на изследователска дейност, както и привличане на инвеститори, които подкрепят и развойна дейност в страната с дългосрочна визия, което ще създаде предпоставки за привличането и задържането на таланти в България. </w:t>
      </w:r>
    </w:p>
    <w:p w:rsidR="001C7EC1" w:rsidRPr="0064171E" w:rsidRDefault="001C7EC1" w:rsidP="001C7EC1">
      <w:pPr>
        <w:spacing w:line="276" w:lineRule="auto"/>
        <w:ind w:firstLine="709"/>
        <w:jc w:val="both"/>
      </w:pPr>
      <w:r w:rsidRPr="0064171E">
        <w:rPr>
          <w:rFonts w:eastAsia="Calibri"/>
          <w:lang w:eastAsia="en-US"/>
        </w:rPr>
        <w:t>Тази политика е насочена към постигане на целите в Националната програма за развитие България 2030, Националната стратегия за насърчаване на малките и средни предприятия и Иновационната стратегия за интелигентна специализация 2021-2027.</w:t>
      </w:r>
    </w:p>
    <w:tbl>
      <w:tblPr>
        <w:tblW w:w="10490" w:type="dxa"/>
        <w:tblInd w:w="-426" w:type="dxa"/>
        <w:tblLayout w:type="fixed"/>
        <w:tblLook w:val="04A0" w:firstRow="1" w:lastRow="0" w:firstColumn="1" w:lastColumn="0" w:noHBand="0" w:noVBand="1"/>
      </w:tblPr>
      <w:tblGrid>
        <w:gridCol w:w="2123"/>
        <w:gridCol w:w="4536"/>
        <w:gridCol w:w="1417"/>
        <w:gridCol w:w="1134"/>
        <w:gridCol w:w="1280"/>
      </w:tblGrid>
      <w:tr w:rsidR="001C7EC1" w:rsidRPr="0064171E" w:rsidTr="009D1FAF">
        <w:trPr>
          <w:trHeight w:val="540"/>
        </w:trPr>
        <w:tc>
          <w:tcPr>
            <w:tcW w:w="10490" w:type="dxa"/>
            <w:gridSpan w:val="5"/>
            <w:tcBorders>
              <w:top w:val="nil"/>
              <w:left w:val="nil"/>
              <w:bottom w:val="nil"/>
              <w:right w:val="nil"/>
            </w:tcBorders>
            <w:shd w:val="clear" w:color="auto" w:fill="auto"/>
            <w:vAlign w:val="bottom"/>
            <w:hideMark/>
          </w:tcPr>
          <w:p w:rsidR="001C7EC1" w:rsidRPr="0064171E" w:rsidRDefault="001C7EC1" w:rsidP="009D1FAF">
            <w:pPr>
              <w:rPr>
                <w:sz w:val="22"/>
                <w:szCs w:val="22"/>
              </w:rPr>
            </w:pPr>
            <w:r w:rsidRPr="0064171E">
              <w:rPr>
                <w:b/>
                <w:bCs/>
                <w:sz w:val="22"/>
                <w:szCs w:val="22"/>
              </w:rPr>
              <w:lastRenderedPageBreak/>
              <w:t xml:space="preserve">Приложение № 2а </w:t>
            </w:r>
            <w:r w:rsidRPr="0064171E">
              <w:rPr>
                <w:sz w:val="22"/>
                <w:szCs w:val="22"/>
              </w:rPr>
              <w:t>– Отчет на разходите по бюджета на Министерство</w:t>
            </w:r>
            <w:r w:rsidR="00284FD5">
              <w:rPr>
                <w:sz w:val="22"/>
                <w:szCs w:val="22"/>
              </w:rPr>
              <w:t>то</w:t>
            </w:r>
            <w:r w:rsidRPr="0064171E">
              <w:rPr>
                <w:sz w:val="22"/>
                <w:szCs w:val="22"/>
              </w:rPr>
              <w:t xml:space="preserve"> на иновациите и растежа по области на политики/функционални области и бюджетни програми </w:t>
            </w:r>
          </w:p>
          <w:p w:rsidR="001C7EC1" w:rsidRPr="0064171E" w:rsidRDefault="001C7EC1" w:rsidP="009D1FAF">
            <w:pPr>
              <w:ind w:hanging="22"/>
              <w:jc w:val="center"/>
              <w:rPr>
                <w:b/>
                <w:bCs/>
                <w:sz w:val="22"/>
                <w:szCs w:val="22"/>
                <w:lang w:eastAsia="en-US"/>
              </w:rPr>
            </w:pPr>
          </w:p>
        </w:tc>
      </w:tr>
      <w:tr w:rsidR="001C7EC1" w:rsidRPr="0064171E" w:rsidTr="00E118CB">
        <w:trPr>
          <w:trHeight w:val="300"/>
        </w:trPr>
        <w:tc>
          <w:tcPr>
            <w:tcW w:w="2123" w:type="dxa"/>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rsidR="001C7EC1" w:rsidRPr="0064171E" w:rsidRDefault="001C7EC1" w:rsidP="009D1FAF">
            <w:pPr>
              <w:jc w:val="center"/>
              <w:rPr>
                <w:b/>
                <w:bCs/>
                <w:color w:val="000000"/>
                <w:sz w:val="18"/>
                <w:szCs w:val="18"/>
                <w:lang w:eastAsia="en-US"/>
              </w:rPr>
            </w:pPr>
            <w:r w:rsidRPr="0064171E">
              <w:rPr>
                <w:b/>
                <w:bCs/>
                <w:color w:val="000000"/>
                <w:sz w:val="18"/>
                <w:szCs w:val="18"/>
                <w:lang w:eastAsia="en-US"/>
              </w:rPr>
              <w:t>Класификационен код*</w:t>
            </w:r>
          </w:p>
        </w:tc>
        <w:tc>
          <w:tcPr>
            <w:tcW w:w="4536" w:type="dxa"/>
            <w:tcBorders>
              <w:top w:val="single" w:sz="8" w:space="0" w:color="auto"/>
              <w:left w:val="nil"/>
              <w:bottom w:val="nil"/>
              <w:right w:val="single" w:sz="8" w:space="0" w:color="auto"/>
            </w:tcBorders>
            <w:shd w:val="clear" w:color="000000" w:fill="C0C0C0"/>
            <w:vAlign w:val="center"/>
            <w:hideMark/>
          </w:tcPr>
          <w:p w:rsidR="001C7EC1" w:rsidRPr="0064171E" w:rsidRDefault="001C7EC1" w:rsidP="009D1FAF">
            <w:pPr>
              <w:jc w:val="center"/>
              <w:rPr>
                <w:b/>
                <w:bCs/>
                <w:color w:val="000000"/>
                <w:sz w:val="18"/>
                <w:szCs w:val="18"/>
                <w:lang w:eastAsia="en-US"/>
              </w:rPr>
            </w:pPr>
            <w:r w:rsidRPr="0064171E">
              <w:rPr>
                <w:b/>
                <w:bCs/>
                <w:color w:val="000000"/>
                <w:sz w:val="18"/>
                <w:szCs w:val="18"/>
                <w:lang w:eastAsia="en-US"/>
              </w:rPr>
              <w:t xml:space="preserve">РАЗХОДИ </w:t>
            </w:r>
          </w:p>
        </w:tc>
        <w:tc>
          <w:tcPr>
            <w:tcW w:w="1417" w:type="dxa"/>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rsidR="001C7EC1" w:rsidRPr="0064171E" w:rsidRDefault="001C7EC1" w:rsidP="009D1FAF">
            <w:pPr>
              <w:jc w:val="center"/>
              <w:rPr>
                <w:b/>
                <w:bCs/>
                <w:color w:val="000000"/>
                <w:sz w:val="18"/>
                <w:szCs w:val="18"/>
                <w:lang w:eastAsia="en-US"/>
              </w:rPr>
            </w:pPr>
            <w:r w:rsidRPr="0064171E">
              <w:rPr>
                <w:b/>
                <w:bCs/>
                <w:color w:val="000000"/>
                <w:sz w:val="18"/>
                <w:szCs w:val="18"/>
                <w:lang w:eastAsia="en-US"/>
              </w:rPr>
              <w:t>Закон</w:t>
            </w:r>
          </w:p>
        </w:tc>
        <w:tc>
          <w:tcPr>
            <w:tcW w:w="1134" w:type="dxa"/>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rsidR="001C7EC1" w:rsidRPr="0064171E" w:rsidRDefault="001C7EC1" w:rsidP="009D1FAF">
            <w:pPr>
              <w:jc w:val="center"/>
              <w:rPr>
                <w:b/>
                <w:bCs/>
                <w:color w:val="000000"/>
                <w:sz w:val="18"/>
                <w:szCs w:val="18"/>
                <w:lang w:eastAsia="en-US"/>
              </w:rPr>
            </w:pPr>
            <w:r w:rsidRPr="0064171E">
              <w:rPr>
                <w:b/>
                <w:bCs/>
                <w:color w:val="000000"/>
                <w:sz w:val="18"/>
                <w:szCs w:val="18"/>
                <w:lang w:eastAsia="en-US"/>
              </w:rPr>
              <w:t>Уточнен план</w:t>
            </w:r>
          </w:p>
        </w:tc>
        <w:tc>
          <w:tcPr>
            <w:tcW w:w="1280" w:type="dxa"/>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rsidR="001C7EC1" w:rsidRPr="0064171E" w:rsidRDefault="001C7EC1" w:rsidP="009D1FAF">
            <w:pPr>
              <w:jc w:val="center"/>
              <w:rPr>
                <w:b/>
                <w:bCs/>
                <w:color w:val="000000"/>
                <w:sz w:val="18"/>
                <w:szCs w:val="18"/>
                <w:lang w:eastAsia="en-US"/>
              </w:rPr>
            </w:pPr>
            <w:r w:rsidRPr="0064171E">
              <w:rPr>
                <w:b/>
                <w:bCs/>
                <w:color w:val="000000"/>
                <w:sz w:val="18"/>
                <w:szCs w:val="18"/>
                <w:lang w:eastAsia="en-US"/>
              </w:rPr>
              <w:t xml:space="preserve">Отчет към 31.12.2023 </w:t>
            </w:r>
            <w:r w:rsidR="004A718F">
              <w:rPr>
                <w:b/>
                <w:bCs/>
                <w:color w:val="000000"/>
                <w:sz w:val="18"/>
                <w:szCs w:val="18"/>
                <w:lang w:eastAsia="en-US"/>
              </w:rPr>
              <w:t>г.</w:t>
            </w:r>
          </w:p>
        </w:tc>
      </w:tr>
      <w:tr w:rsidR="001C7EC1" w:rsidRPr="0064171E" w:rsidTr="00E118CB">
        <w:trPr>
          <w:trHeight w:val="315"/>
        </w:trPr>
        <w:tc>
          <w:tcPr>
            <w:tcW w:w="2123" w:type="dxa"/>
            <w:vMerge/>
            <w:tcBorders>
              <w:top w:val="single" w:sz="8" w:space="0" w:color="auto"/>
              <w:left w:val="single" w:sz="8" w:space="0" w:color="auto"/>
              <w:bottom w:val="single" w:sz="8" w:space="0" w:color="000000"/>
              <w:right w:val="single" w:sz="8" w:space="0" w:color="auto"/>
            </w:tcBorders>
            <w:vAlign w:val="center"/>
            <w:hideMark/>
          </w:tcPr>
          <w:p w:rsidR="001C7EC1" w:rsidRPr="0064171E" w:rsidRDefault="001C7EC1" w:rsidP="009D1FAF">
            <w:pPr>
              <w:rPr>
                <w:b/>
                <w:bCs/>
                <w:color w:val="000000"/>
                <w:sz w:val="18"/>
                <w:szCs w:val="18"/>
                <w:lang w:eastAsia="en-US"/>
              </w:rPr>
            </w:pPr>
          </w:p>
        </w:tc>
        <w:tc>
          <w:tcPr>
            <w:tcW w:w="4536" w:type="dxa"/>
            <w:tcBorders>
              <w:top w:val="nil"/>
              <w:left w:val="nil"/>
              <w:bottom w:val="single" w:sz="8" w:space="0" w:color="auto"/>
              <w:right w:val="single" w:sz="8" w:space="0" w:color="auto"/>
            </w:tcBorders>
            <w:shd w:val="clear" w:color="000000" w:fill="C0C0C0"/>
            <w:vAlign w:val="center"/>
            <w:hideMark/>
          </w:tcPr>
          <w:p w:rsidR="001C7EC1" w:rsidRPr="0064171E" w:rsidRDefault="001C7EC1" w:rsidP="009D1FAF">
            <w:pPr>
              <w:jc w:val="center"/>
              <w:rPr>
                <w:b/>
                <w:bCs/>
                <w:color w:val="000000"/>
                <w:sz w:val="18"/>
                <w:szCs w:val="18"/>
                <w:lang w:eastAsia="en-US"/>
              </w:rPr>
            </w:pPr>
            <w:r w:rsidRPr="0064171E">
              <w:rPr>
                <w:b/>
                <w:bCs/>
                <w:color w:val="000000"/>
                <w:sz w:val="18"/>
                <w:szCs w:val="18"/>
                <w:lang w:eastAsia="en-US"/>
              </w:rPr>
              <w:t>(в лева)</w:t>
            </w:r>
          </w:p>
        </w:tc>
        <w:tc>
          <w:tcPr>
            <w:tcW w:w="1417" w:type="dxa"/>
            <w:vMerge/>
            <w:tcBorders>
              <w:top w:val="single" w:sz="8" w:space="0" w:color="auto"/>
              <w:left w:val="single" w:sz="8" w:space="0" w:color="auto"/>
              <w:bottom w:val="single" w:sz="8" w:space="0" w:color="000000"/>
              <w:right w:val="single" w:sz="8" w:space="0" w:color="auto"/>
            </w:tcBorders>
            <w:vAlign w:val="center"/>
            <w:hideMark/>
          </w:tcPr>
          <w:p w:rsidR="001C7EC1" w:rsidRPr="0064171E" w:rsidRDefault="001C7EC1" w:rsidP="009D1FAF">
            <w:pPr>
              <w:rPr>
                <w:b/>
                <w:bCs/>
                <w:color w:val="000000"/>
                <w:sz w:val="18"/>
                <w:szCs w:val="18"/>
                <w:lang w:eastAsia="en-US"/>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1C7EC1" w:rsidRPr="0064171E" w:rsidRDefault="001C7EC1" w:rsidP="009D1FAF">
            <w:pPr>
              <w:rPr>
                <w:b/>
                <w:bCs/>
                <w:color w:val="000000"/>
                <w:sz w:val="18"/>
                <w:szCs w:val="18"/>
                <w:lang w:eastAsia="en-US"/>
              </w:rPr>
            </w:pPr>
          </w:p>
        </w:tc>
        <w:tc>
          <w:tcPr>
            <w:tcW w:w="1280" w:type="dxa"/>
            <w:vMerge/>
            <w:tcBorders>
              <w:top w:val="single" w:sz="8" w:space="0" w:color="auto"/>
              <w:left w:val="single" w:sz="8" w:space="0" w:color="auto"/>
              <w:bottom w:val="single" w:sz="8" w:space="0" w:color="000000"/>
              <w:right w:val="single" w:sz="8" w:space="0" w:color="auto"/>
            </w:tcBorders>
            <w:vAlign w:val="center"/>
            <w:hideMark/>
          </w:tcPr>
          <w:p w:rsidR="001C7EC1" w:rsidRPr="0064171E" w:rsidRDefault="001C7EC1" w:rsidP="009D1FAF">
            <w:pPr>
              <w:rPr>
                <w:b/>
                <w:bCs/>
                <w:color w:val="000000"/>
                <w:sz w:val="18"/>
                <w:szCs w:val="18"/>
                <w:lang w:eastAsia="en-US"/>
              </w:rPr>
            </w:pPr>
          </w:p>
        </w:tc>
      </w:tr>
      <w:tr w:rsidR="001C7EC1" w:rsidRPr="0064171E" w:rsidTr="00E118CB">
        <w:trPr>
          <w:trHeight w:val="315"/>
        </w:trPr>
        <w:tc>
          <w:tcPr>
            <w:tcW w:w="2123" w:type="dxa"/>
            <w:tcBorders>
              <w:top w:val="nil"/>
              <w:left w:val="single" w:sz="8" w:space="0" w:color="auto"/>
              <w:bottom w:val="single" w:sz="8" w:space="0" w:color="auto"/>
              <w:right w:val="single" w:sz="8" w:space="0" w:color="auto"/>
            </w:tcBorders>
            <w:shd w:val="clear" w:color="auto" w:fill="auto"/>
            <w:noWrap/>
            <w:vAlign w:val="center"/>
            <w:hideMark/>
          </w:tcPr>
          <w:p w:rsidR="001C7EC1" w:rsidRPr="0064171E" w:rsidRDefault="001C7EC1" w:rsidP="009D1FAF">
            <w:pPr>
              <w:rPr>
                <w:color w:val="000000"/>
                <w:sz w:val="18"/>
                <w:szCs w:val="18"/>
                <w:lang w:eastAsia="en-US"/>
              </w:rPr>
            </w:pPr>
            <w:r w:rsidRPr="0064171E">
              <w:rPr>
                <w:color w:val="000000"/>
                <w:sz w:val="18"/>
                <w:szCs w:val="18"/>
                <w:lang w:eastAsia="en-US"/>
              </w:rPr>
              <w:t> </w:t>
            </w:r>
          </w:p>
        </w:tc>
        <w:tc>
          <w:tcPr>
            <w:tcW w:w="4536" w:type="dxa"/>
            <w:tcBorders>
              <w:top w:val="nil"/>
              <w:left w:val="nil"/>
              <w:bottom w:val="single" w:sz="8" w:space="0" w:color="auto"/>
              <w:right w:val="single" w:sz="8" w:space="0" w:color="auto"/>
            </w:tcBorders>
            <w:shd w:val="clear" w:color="auto" w:fill="auto"/>
            <w:vAlign w:val="center"/>
            <w:hideMark/>
          </w:tcPr>
          <w:p w:rsidR="001C7EC1" w:rsidRPr="0064171E" w:rsidRDefault="001C7EC1" w:rsidP="009D1FAF">
            <w:pPr>
              <w:rPr>
                <w:b/>
                <w:bCs/>
                <w:color w:val="000000"/>
                <w:sz w:val="18"/>
                <w:szCs w:val="18"/>
                <w:lang w:eastAsia="en-US"/>
              </w:rPr>
            </w:pPr>
            <w:r w:rsidRPr="0064171E">
              <w:rPr>
                <w:b/>
                <w:bCs/>
                <w:color w:val="000000"/>
                <w:sz w:val="18"/>
                <w:szCs w:val="18"/>
                <w:lang w:eastAsia="en-US"/>
              </w:rPr>
              <w:t>Общо разходи по бюджета на ПРБ</w:t>
            </w:r>
          </w:p>
        </w:tc>
        <w:tc>
          <w:tcPr>
            <w:tcW w:w="1417" w:type="dxa"/>
            <w:tcBorders>
              <w:top w:val="nil"/>
              <w:left w:val="nil"/>
              <w:bottom w:val="single" w:sz="8" w:space="0" w:color="auto"/>
              <w:right w:val="single" w:sz="8" w:space="0" w:color="auto"/>
            </w:tcBorders>
            <w:shd w:val="clear" w:color="000000" w:fill="FFFFFF"/>
            <w:vAlign w:val="center"/>
            <w:hideMark/>
          </w:tcPr>
          <w:p w:rsidR="001C7EC1" w:rsidRPr="0064171E" w:rsidRDefault="001C7EC1" w:rsidP="009D1FAF">
            <w:pPr>
              <w:jc w:val="right"/>
              <w:rPr>
                <w:b/>
                <w:bCs/>
                <w:color w:val="000000"/>
                <w:sz w:val="18"/>
                <w:szCs w:val="18"/>
                <w:lang w:eastAsia="en-US"/>
              </w:rPr>
            </w:pPr>
            <w:r w:rsidRPr="0064171E">
              <w:rPr>
                <w:b/>
                <w:bCs/>
                <w:color w:val="000000"/>
                <w:sz w:val="18"/>
                <w:szCs w:val="18"/>
                <w:lang w:eastAsia="en-US"/>
              </w:rPr>
              <w:t> </w:t>
            </w:r>
          </w:p>
        </w:tc>
        <w:tc>
          <w:tcPr>
            <w:tcW w:w="1134" w:type="dxa"/>
            <w:tcBorders>
              <w:top w:val="nil"/>
              <w:left w:val="nil"/>
              <w:bottom w:val="single" w:sz="8" w:space="0" w:color="auto"/>
              <w:right w:val="single" w:sz="8" w:space="0" w:color="auto"/>
            </w:tcBorders>
            <w:shd w:val="clear" w:color="000000" w:fill="FFFFFF"/>
            <w:vAlign w:val="center"/>
            <w:hideMark/>
          </w:tcPr>
          <w:p w:rsidR="001C7EC1" w:rsidRPr="0064171E" w:rsidRDefault="001C7EC1" w:rsidP="009D1FAF">
            <w:pPr>
              <w:jc w:val="right"/>
              <w:rPr>
                <w:b/>
                <w:bCs/>
                <w:color w:val="000000"/>
                <w:sz w:val="18"/>
                <w:szCs w:val="18"/>
                <w:lang w:eastAsia="en-US"/>
              </w:rPr>
            </w:pPr>
            <w:r w:rsidRPr="0064171E">
              <w:rPr>
                <w:b/>
                <w:bCs/>
                <w:color w:val="000000"/>
                <w:sz w:val="18"/>
                <w:szCs w:val="18"/>
                <w:lang w:eastAsia="en-US"/>
              </w:rPr>
              <w:t> </w:t>
            </w:r>
          </w:p>
        </w:tc>
        <w:tc>
          <w:tcPr>
            <w:tcW w:w="1280" w:type="dxa"/>
            <w:tcBorders>
              <w:top w:val="nil"/>
              <w:left w:val="nil"/>
              <w:bottom w:val="single" w:sz="8" w:space="0" w:color="auto"/>
              <w:right w:val="single" w:sz="8" w:space="0" w:color="auto"/>
            </w:tcBorders>
            <w:shd w:val="clear" w:color="000000" w:fill="FFFFFF"/>
            <w:vAlign w:val="center"/>
            <w:hideMark/>
          </w:tcPr>
          <w:p w:rsidR="001C7EC1" w:rsidRPr="0064171E" w:rsidRDefault="001C7EC1" w:rsidP="009D1FAF">
            <w:pPr>
              <w:jc w:val="right"/>
              <w:rPr>
                <w:b/>
                <w:bCs/>
                <w:color w:val="000000"/>
                <w:sz w:val="18"/>
                <w:szCs w:val="18"/>
                <w:lang w:eastAsia="en-US"/>
              </w:rPr>
            </w:pPr>
            <w:r w:rsidRPr="0064171E">
              <w:rPr>
                <w:b/>
                <w:bCs/>
                <w:color w:val="000000"/>
                <w:sz w:val="18"/>
                <w:szCs w:val="18"/>
                <w:lang w:eastAsia="en-US"/>
              </w:rPr>
              <w:t> </w:t>
            </w:r>
          </w:p>
        </w:tc>
      </w:tr>
      <w:tr w:rsidR="00E118CB" w:rsidRPr="0064171E" w:rsidTr="009D1FAF">
        <w:trPr>
          <w:trHeight w:val="870"/>
        </w:trPr>
        <w:tc>
          <w:tcPr>
            <w:tcW w:w="2123" w:type="dxa"/>
            <w:tcBorders>
              <w:top w:val="nil"/>
              <w:left w:val="single" w:sz="8" w:space="0" w:color="auto"/>
              <w:bottom w:val="single" w:sz="8" w:space="0" w:color="auto"/>
              <w:right w:val="single" w:sz="8" w:space="0" w:color="auto"/>
            </w:tcBorders>
            <w:shd w:val="clear" w:color="auto" w:fill="auto"/>
            <w:vAlign w:val="center"/>
            <w:hideMark/>
          </w:tcPr>
          <w:p w:rsidR="00E118CB" w:rsidRPr="0064171E" w:rsidRDefault="00E118CB" w:rsidP="00E118CB">
            <w:pPr>
              <w:jc w:val="both"/>
              <w:rPr>
                <w:b/>
                <w:bCs/>
                <w:color w:val="000000"/>
                <w:sz w:val="18"/>
                <w:szCs w:val="18"/>
                <w:lang w:eastAsia="en-US"/>
              </w:rPr>
            </w:pPr>
            <w:r w:rsidRPr="0064171E">
              <w:rPr>
                <w:b/>
                <w:bCs/>
                <w:color w:val="000000"/>
                <w:sz w:val="18"/>
                <w:szCs w:val="18"/>
                <w:lang w:eastAsia="en-US"/>
              </w:rPr>
              <w:t>7400.01.00</w:t>
            </w:r>
          </w:p>
        </w:tc>
        <w:tc>
          <w:tcPr>
            <w:tcW w:w="4536" w:type="dxa"/>
            <w:tcBorders>
              <w:top w:val="nil"/>
              <w:left w:val="nil"/>
              <w:bottom w:val="single" w:sz="8" w:space="0" w:color="auto"/>
              <w:right w:val="single" w:sz="8" w:space="0" w:color="auto"/>
            </w:tcBorders>
            <w:shd w:val="clear" w:color="000000" w:fill="FFFFFF"/>
            <w:vAlign w:val="center"/>
            <w:hideMark/>
          </w:tcPr>
          <w:p w:rsidR="00E118CB" w:rsidRPr="0064171E" w:rsidRDefault="00E118CB" w:rsidP="00E118CB">
            <w:pPr>
              <w:jc w:val="both"/>
              <w:rPr>
                <w:b/>
                <w:bCs/>
                <w:color w:val="000000"/>
                <w:sz w:val="18"/>
                <w:szCs w:val="18"/>
                <w:lang w:eastAsia="en-US"/>
              </w:rPr>
            </w:pPr>
            <w:r w:rsidRPr="0064171E">
              <w:rPr>
                <w:b/>
                <w:bCs/>
                <w:color w:val="000000"/>
                <w:sz w:val="18"/>
                <w:szCs w:val="18"/>
                <w:lang w:eastAsia="en-US"/>
              </w:rPr>
              <w:t>І. Политика в областта на развитието на инвестициите и иновациите в подкрепа на растежа на българската икономика</w:t>
            </w:r>
          </w:p>
        </w:tc>
        <w:tc>
          <w:tcPr>
            <w:tcW w:w="1417" w:type="dxa"/>
            <w:tcBorders>
              <w:top w:val="nil"/>
              <w:left w:val="nil"/>
              <w:bottom w:val="single" w:sz="8" w:space="0" w:color="auto"/>
              <w:right w:val="single" w:sz="8" w:space="0" w:color="auto"/>
            </w:tcBorders>
            <w:shd w:val="clear" w:color="000000" w:fill="FFFFFF"/>
            <w:vAlign w:val="center"/>
            <w:hideMark/>
          </w:tcPr>
          <w:p w:rsidR="00E118CB" w:rsidRPr="0064171E" w:rsidRDefault="00E118CB" w:rsidP="00E118CB">
            <w:pPr>
              <w:jc w:val="right"/>
              <w:rPr>
                <w:b/>
                <w:bCs/>
                <w:color w:val="000000"/>
                <w:sz w:val="18"/>
                <w:szCs w:val="18"/>
                <w:lang w:eastAsia="en-US"/>
              </w:rPr>
            </w:pPr>
            <w:r w:rsidRPr="0064171E">
              <w:rPr>
                <w:b/>
                <w:bCs/>
                <w:color w:val="000000"/>
                <w:sz w:val="18"/>
                <w:szCs w:val="18"/>
                <w:lang w:eastAsia="en-US"/>
              </w:rPr>
              <w:t>38 870 800</w:t>
            </w:r>
          </w:p>
        </w:tc>
        <w:tc>
          <w:tcPr>
            <w:tcW w:w="1134" w:type="dxa"/>
            <w:tcBorders>
              <w:top w:val="nil"/>
              <w:left w:val="nil"/>
              <w:bottom w:val="single" w:sz="8" w:space="0" w:color="auto"/>
              <w:right w:val="single" w:sz="8" w:space="0" w:color="auto"/>
            </w:tcBorders>
            <w:shd w:val="clear" w:color="auto" w:fill="auto"/>
            <w:vAlign w:val="center"/>
          </w:tcPr>
          <w:p w:rsidR="00E118CB" w:rsidRPr="0064171E" w:rsidRDefault="00E118CB" w:rsidP="00E118CB">
            <w:pPr>
              <w:jc w:val="right"/>
              <w:rPr>
                <w:b/>
                <w:bCs/>
                <w:color w:val="000000"/>
                <w:sz w:val="18"/>
                <w:szCs w:val="18"/>
                <w:lang w:val="en-US" w:eastAsia="en-US"/>
              </w:rPr>
            </w:pPr>
            <w:r w:rsidRPr="0064171E">
              <w:rPr>
                <w:b/>
                <w:bCs/>
                <w:color w:val="000000"/>
                <w:sz w:val="18"/>
                <w:szCs w:val="18"/>
              </w:rPr>
              <w:t>35 989 490</w:t>
            </w:r>
          </w:p>
        </w:tc>
        <w:tc>
          <w:tcPr>
            <w:tcW w:w="1280" w:type="dxa"/>
            <w:tcBorders>
              <w:top w:val="nil"/>
              <w:left w:val="nil"/>
              <w:bottom w:val="single" w:sz="8" w:space="0" w:color="auto"/>
              <w:right w:val="single" w:sz="8" w:space="0" w:color="auto"/>
            </w:tcBorders>
            <w:shd w:val="clear" w:color="auto" w:fill="auto"/>
            <w:vAlign w:val="center"/>
          </w:tcPr>
          <w:p w:rsidR="00E118CB" w:rsidRPr="0064171E" w:rsidRDefault="00E118CB" w:rsidP="00E118CB">
            <w:pPr>
              <w:jc w:val="right"/>
              <w:rPr>
                <w:b/>
                <w:bCs/>
                <w:color w:val="000000"/>
                <w:sz w:val="18"/>
                <w:szCs w:val="18"/>
                <w:lang w:val="en-US" w:eastAsia="en-US"/>
              </w:rPr>
            </w:pPr>
            <w:r w:rsidRPr="0064171E">
              <w:rPr>
                <w:b/>
                <w:bCs/>
                <w:color w:val="000000"/>
                <w:sz w:val="18"/>
                <w:szCs w:val="18"/>
              </w:rPr>
              <w:t>26 525 371</w:t>
            </w:r>
          </w:p>
        </w:tc>
      </w:tr>
      <w:tr w:rsidR="00E118CB" w:rsidRPr="0064171E" w:rsidTr="009D1FAF">
        <w:trPr>
          <w:trHeight w:val="615"/>
        </w:trPr>
        <w:tc>
          <w:tcPr>
            <w:tcW w:w="2123" w:type="dxa"/>
            <w:tcBorders>
              <w:top w:val="nil"/>
              <w:left w:val="single" w:sz="8" w:space="0" w:color="auto"/>
              <w:bottom w:val="single" w:sz="8" w:space="0" w:color="auto"/>
              <w:right w:val="single" w:sz="8" w:space="0" w:color="auto"/>
            </w:tcBorders>
            <w:shd w:val="clear" w:color="auto" w:fill="auto"/>
            <w:vAlign w:val="center"/>
            <w:hideMark/>
          </w:tcPr>
          <w:p w:rsidR="00E118CB" w:rsidRPr="0064171E" w:rsidRDefault="00E118CB" w:rsidP="00E118CB">
            <w:pPr>
              <w:jc w:val="both"/>
              <w:rPr>
                <w:b/>
                <w:bCs/>
                <w:color w:val="000000"/>
                <w:sz w:val="18"/>
                <w:szCs w:val="18"/>
                <w:lang w:eastAsia="en-US"/>
              </w:rPr>
            </w:pPr>
            <w:r w:rsidRPr="0064171E">
              <w:rPr>
                <w:color w:val="000000"/>
                <w:sz w:val="18"/>
                <w:szCs w:val="18"/>
              </w:rPr>
              <w:t>7400.01.01</w:t>
            </w:r>
          </w:p>
        </w:tc>
        <w:tc>
          <w:tcPr>
            <w:tcW w:w="4536" w:type="dxa"/>
            <w:tcBorders>
              <w:top w:val="nil"/>
              <w:left w:val="nil"/>
              <w:bottom w:val="single" w:sz="8" w:space="0" w:color="auto"/>
              <w:right w:val="single" w:sz="8" w:space="0" w:color="auto"/>
            </w:tcBorders>
            <w:shd w:val="clear" w:color="auto" w:fill="auto"/>
            <w:vAlign w:val="center"/>
            <w:hideMark/>
          </w:tcPr>
          <w:p w:rsidR="00E118CB" w:rsidRPr="0064171E" w:rsidRDefault="00E118CB" w:rsidP="00E118CB">
            <w:pPr>
              <w:rPr>
                <w:color w:val="000000"/>
                <w:sz w:val="18"/>
                <w:szCs w:val="18"/>
                <w:lang w:eastAsia="en-US"/>
              </w:rPr>
            </w:pPr>
            <w:r w:rsidRPr="0064171E">
              <w:rPr>
                <w:color w:val="000000"/>
                <w:sz w:val="18"/>
                <w:szCs w:val="18"/>
                <w:lang w:eastAsia="en-US"/>
              </w:rPr>
              <w:t>Бюджетна програма "Насърчаване на иновациите"</w:t>
            </w:r>
          </w:p>
        </w:tc>
        <w:tc>
          <w:tcPr>
            <w:tcW w:w="1417" w:type="dxa"/>
            <w:tcBorders>
              <w:top w:val="nil"/>
              <w:left w:val="nil"/>
              <w:bottom w:val="single" w:sz="8" w:space="0" w:color="auto"/>
              <w:right w:val="single" w:sz="8" w:space="0" w:color="auto"/>
            </w:tcBorders>
            <w:shd w:val="clear" w:color="000000" w:fill="FFFFFF"/>
            <w:vAlign w:val="center"/>
            <w:hideMark/>
          </w:tcPr>
          <w:p w:rsidR="00E118CB" w:rsidRPr="0064171E" w:rsidRDefault="00E118CB" w:rsidP="00E118CB">
            <w:pPr>
              <w:jc w:val="right"/>
              <w:rPr>
                <w:color w:val="000000"/>
                <w:sz w:val="18"/>
                <w:szCs w:val="18"/>
                <w:lang w:eastAsia="en-US"/>
              </w:rPr>
            </w:pPr>
            <w:r w:rsidRPr="0064171E">
              <w:rPr>
                <w:color w:val="000000"/>
                <w:sz w:val="18"/>
                <w:szCs w:val="18"/>
                <w:lang w:eastAsia="en-US"/>
              </w:rPr>
              <w:t>18 450 800</w:t>
            </w:r>
          </w:p>
        </w:tc>
        <w:tc>
          <w:tcPr>
            <w:tcW w:w="1134" w:type="dxa"/>
            <w:tcBorders>
              <w:top w:val="nil"/>
              <w:left w:val="nil"/>
              <w:bottom w:val="single" w:sz="8" w:space="0" w:color="auto"/>
              <w:right w:val="single" w:sz="8" w:space="0" w:color="auto"/>
            </w:tcBorders>
            <w:shd w:val="clear" w:color="auto" w:fill="auto"/>
            <w:vAlign w:val="center"/>
          </w:tcPr>
          <w:p w:rsidR="00E118CB" w:rsidRPr="0064171E" w:rsidRDefault="00E118CB" w:rsidP="00E118CB">
            <w:pPr>
              <w:jc w:val="right"/>
              <w:rPr>
                <w:color w:val="000000"/>
                <w:sz w:val="18"/>
                <w:szCs w:val="18"/>
              </w:rPr>
            </w:pPr>
            <w:r w:rsidRPr="0064171E">
              <w:rPr>
                <w:color w:val="000000"/>
                <w:sz w:val="18"/>
                <w:szCs w:val="18"/>
              </w:rPr>
              <w:t>20 061 861</w:t>
            </w:r>
          </w:p>
        </w:tc>
        <w:tc>
          <w:tcPr>
            <w:tcW w:w="1280" w:type="dxa"/>
            <w:tcBorders>
              <w:top w:val="nil"/>
              <w:left w:val="nil"/>
              <w:bottom w:val="single" w:sz="8" w:space="0" w:color="auto"/>
              <w:right w:val="single" w:sz="8" w:space="0" w:color="auto"/>
            </w:tcBorders>
            <w:shd w:val="clear" w:color="auto" w:fill="auto"/>
            <w:vAlign w:val="center"/>
          </w:tcPr>
          <w:p w:rsidR="00E118CB" w:rsidRPr="0064171E" w:rsidRDefault="00E118CB" w:rsidP="00E118CB">
            <w:pPr>
              <w:jc w:val="right"/>
              <w:rPr>
                <w:color w:val="000000"/>
                <w:sz w:val="18"/>
                <w:szCs w:val="18"/>
              </w:rPr>
            </w:pPr>
            <w:r w:rsidRPr="0064171E">
              <w:rPr>
                <w:color w:val="000000"/>
                <w:sz w:val="18"/>
                <w:szCs w:val="18"/>
              </w:rPr>
              <w:t>11 971 478</w:t>
            </w:r>
          </w:p>
        </w:tc>
      </w:tr>
      <w:tr w:rsidR="00E118CB" w:rsidRPr="0064171E" w:rsidTr="009D1FAF">
        <w:trPr>
          <w:trHeight w:val="615"/>
        </w:trPr>
        <w:tc>
          <w:tcPr>
            <w:tcW w:w="2123" w:type="dxa"/>
            <w:tcBorders>
              <w:top w:val="nil"/>
              <w:left w:val="single" w:sz="8" w:space="0" w:color="auto"/>
              <w:bottom w:val="single" w:sz="8" w:space="0" w:color="auto"/>
              <w:right w:val="single" w:sz="8" w:space="0" w:color="auto"/>
            </w:tcBorders>
            <w:shd w:val="clear" w:color="auto" w:fill="auto"/>
            <w:vAlign w:val="center"/>
            <w:hideMark/>
          </w:tcPr>
          <w:p w:rsidR="00E118CB" w:rsidRPr="0064171E" w:rsidRDefault="00E118CB" w:rsidP="00E118CB">
            <w:pPr>
              <w:jc w:val="both"/>
              <w:rPr>
                <w:b/>
                <w:bCs/>
                <w:color w:val="000000"/>
                <w:sz w:val="18"/>
                <w:szCs w:val="18"/>
                <w:lang w:eastAsia="en-US"/>
              </w:rPr>
            </w:pPr>
            <w:r w:rsidRPr="0064171E">
              <w:rPr>
                <w:color w:val="000000"/>
                <w:sz w:val="18"/>
                <w:szCs w:val="18"/>
              </w:rPr>
              <w:t>7400.01.02</w:t>
            </w:r>
          </w:p>
        </w:tc>
        <w:tc>
          <w:tcPr>
            <w:tcW w:w="4536" w:type="dxa"/>
            <w:tcBorders>
              <w:top w:val="nil"/>
              <w:left w:val="nil"/>
              <w:bottom w:val="single" w:sz="8" w:space="0" w:color="auto"/>
              <w:right w:val="single" w:sz="8" w:space="0" w:color="auto"/>
            </w:tcBorders>
            <w:shd w:val="clear" w:color="auto" w:fill="auto"/>
            <w:vAlign w:val="center"/>
            <w:hideMark/>
          </w:tcPr>
          <w:p w:rsidR="00E118CB" w:rsidRPr="0064171E" w:rsidRDefault="00E118CB" w:rsidP="00E118CB">
            <w:pPr>
              <w:rPr>
                <w:color w:val="000000"/>
                <w:sz w:val="18"/>
                <w:szCs w:val="18"/>
                <w:lang w:eastAsia="en-US"/>
              </w:rPr>
            </w:pPr>
            <w:r w:rsidRPr="0064171E">
              <w:rPr>
                <w:color w:val="000000"/>
                <w:sz w:val="18"/>
                <w:szCs w:val="18"/>
                <w:lang w:eastAsia="en-US"/>
              </w:rPr>
              <w:t>Бюджетна програма "Насърчаване на инвестициите"</w:t>
            </w:r>
          </w:p>
        </w:tc>
        <w:tc>
          <w:tcPr>
            <w:tcW w:w="1417" w:type="dxa"/>
            <w:tcBorders>
              <w:top w:val="nil"/>
              <w:left w:val="nil"/>
              <w:bottom w:val="single" w:sz="8" w:space="0" w:color="auto"/>
              <w:right w:val="single" w:sz="8" w:space="0" w:color="auto"/>
            </w:tcBorders>
            <w:shd w:val="clear" w:color="000000" w:fill="FFFFFF"/>
            <w:vAlign w:val="center"/>
            <w:hideMark/>
          </w:tcPr>
          <w:p w:rsidR="00E118CB" w:rsidRPr="0064171E" w:rsidRDefault="00E118CB" w:rsidP="00E118CB">
            <w:pPr>
              <w:jc w:val="right"/>
              <w:rPr>
                <w:color w:val="000000"/>
                <w:sz w:val="18"/>
                <w:szCs w:val="18"/>
                <w:lang w:eastAsia="en-US"/>
              </w:rPr>
            </w:pPr>
            <w:r w:rsidRPr="0064171E">
              <w:rPr>
                <w:color w:val="000000"/>
                <w:sz w:val="18"/>
                <w:szCs w:val="18"/>
                <w:lang w:eastAsia="en-US"/>
              </w:rPr>
              <w:t>20 420 000</w:t>
            </w:r>
          </w:p>
        </w:tc>
        <w:tc>
          <w:tcPr>
            <w:tcW w:w="1134" w:type="dxa"/>
            <w:tcBorders>
              <w:top w:val="nil"/>
              <w:left w:val="nil"/>
              <w:bottom w:val="single" w:sz="8" w:space="0" w:color="auto"/>
              <w:right w:val="single" w:sz="8" w:space="0" w:color="auto"/>
            </w:tcBorders>
            <w:shd w:val="clear" w:color="auto" w:fill="auto"/>
            <w:vAlign w:val="center"/>
          </w:tcPr>
          <w:p w:rsidR="00E118CB" w:rsidRPr="0064171E" w:rsidRDefault="00E118CB" w:rsidP="00E118CB">
            <w:pPr>
              <w:jc w:val="right"/>
              <w:rPr>
                <w:color w:val="000000"/>
                <w:sz w:val="18"/>
                <w:szCs w:val="18"/>
              </w:rPr>
            </w:pPr>
            <w:r w:rsidRPr="0064171E">
              <w:rPr>
                <w:color w:val="000000"/>
                <w:sz w:val="18"/>
                <w:szCs w:val="18"/>
              </w:rPr>
              <w:t>15 927 629</w:t>
            </w:r>
          </w:p>
        </w:tc>
        <w:tc>
          <w:tcPr>
            <w:tcW w:w="1280" w:type="dxa"/>
            <w:tcBorders>
              <w:top w:val="nil"/>
              <w:left w:val="nil"/>
              <w:bottom w:val="single" w:sz="8" w:space="0" w:color="auto"/>
              <w:right w:val="single" w:sz="8" w:space="0" w:color="auto"/>
            </w:tcBorders>
            <w:shd w:val="clear" w:color="auto" w:fill="auto"/>
            <w:vAlign w:val="center"/>
          </w:tcPr>
          <w:p w:rsidR="00E118CB" w:rsidRPr="0064171E" w:rsidRDefault="00E118CB" w:rsidP="00E118CB">
            <w:pPr>
              <w:jc w:val="right"/>
              <w:rPr>
                <w:color w:val="000000"/>
                <w:sz w:val="18"/>
                <w:szCs w:val="18"/>
              </w:rPr>
            </w:pPr>
            <w:r w:rsidRPr="0064171E">
              <w:rPr>
                <w:color w:val="000000"/>
                <w:sz w:val="18"/>
                <w:szCs w:val="18"/>
              </w:rPr>
              <w:t>14 553 893</w:t>
            </w:r>
          </w:p>
        </w:tc>
      </w:tr>
    </w:tbl>
    <w:p w:rsidR="001C7EC1" w:rsidRPr="007A5ED2" w:rsidRDefault="001C7EC1" w:rsidP="001C7EC1">
      <w:pPr>
        <w:tabs>
          <w:tab w:val="left" w:pos="720"/>
          <w:tab w:val="left" w:pos="1134"/>
        </w:tabs>
        <w:jc w:val="both"/>
        <w:rPr>
          <w:i/>
          <w:sz w:val="20"/>
          <w:szCs w:val="20"/>
        </w:rPr>
      </w:pPr>
      <w:r w:rsidRPr="007A5ED2">
        <w:rPr>
          <w:i/>
          <w:sz w:val="20"/>
          <w:szCs w:val="20"/>
        </w:rPr>
        <w:t>*Класификационен код съгласно решение № 850 на Министерския съвет от 2022 г.</w:t>
      </w:r>
    </w:p>
    <w:p w:rsidR="001C7EC1" w:rsidRPr="0064171E" w:rsidRDefault="001C7EC1" w:rsidP="001C7EC1">
      <w:pPr>
        <w:tabs>
          <w:tab w:val="left" w:pos="720"/>
        </w:tabs>
        <w:jc w:val="center"/>
        <w:rPr>
          <w:b/>
        </w:rPr>
      </w:pPr>
    </w:p>
    <w:p w:rsidR="001C7EC1" w:rsidRDefault="001C7EC1" w:rsidP="001C7EC1">
      <w:pPr>
        <w:tabs>
          <w:tab w:val="left" w:pos="720"/>
        </w:tabs>
        <w:jc w:val="center"/>
        <w:rPr>
          <w:b/>
        </w:rPr>
      </w:pPr>
    </w:p>
    <w:p w:rsidR="00944624" w:rsidRPr="0064171E" w:rsidRDefault="00944624" w:rsidP="001C7EC1">
      <w:pPr>
        <w:tabs>
          <w:tab w:val="left" w:pos="720"/>
        </w:tabs>
        <w:jc w:val="center"/>
        <w:rPr>
          <w:b/>
        </w:rPr>
      </w:pPr>
    </w:p>
    <w:p w:rsidR="001C7EC1" w:rsidRPr="0064171E" w:rsidRDefault="001C7EC1" w:rsidP="001C7EC1">
      <w:pPr>
        <w:tabs>
          <w:tab w:val="left" w:pos="720"/>
        </w:tabs>
        <w:jc w:val="center"/>
        <w:rPr>
          <w:b/>
        </w:rPr>
      </w:pPr>
      <w:r w:rsidRPr="0064171E">
        <w:rPr>
          <w:b/>
        </w:rPr>
        <w:t>ОТЧЕТ НА КОНСОЛИДИРАНИТЕ РАЗХОДИ ПО БЮДЖЕТНИТЕ ПРОГРАМИ В РАМКИТЕ НА ИЗПЪЛНЯВАНИТЕ ПОЛИТИКИ</w:t>
      </w:r>
    </w:p>
    <w:tbl>
      <w:tblPr>
        <w:tblW w:w="11199" w:type="dxa"/>
        <w:jc w:val="center"/>
        <w:tblLayout w:type="fixed"/>
        <w:tblLook w:val="04A0" w:firstRow="1" w:lastRow="0" w:firstColumn="1" w:lastColumn="0" w:noHBand="0" w:noVBand="1"/>
      </w:tblPr>
      <w:tblGrid>
        <w:gridCol w:w="993"/>
        <w:gridCol w:w="1701"/>
        <w:gridCol w:w="992"/>
        <w:gridCol w:w="851"/>
        <w:gridCol w:w="993"/>
        <w:gridCol w:w="7"/>
        <w:gridCol w:w="985"/>
        <w:gridCol w:w="850"/>
        <w:gridCol w:w="850"/>
        <w:gridCol w:w="992"/>
        <w:gridCol w:w="992"/>
        <w:gridCol w:w="993"/>
      </w:tblGrid>
      <w:tr w:rsidR="001C7EC1" w:rsidRPr="0064171E" w:rsidTr="009D1FAF">
        <w:trPr>
          <w:trHeight w:val="1169"/>
          <w:jc w:val="center"/>
        </w:trPr>
        <w:tc>
          <w:tcPr>
            <w:tcW w:w="11199" w:type="dxa"/>
            <w:gridSpan w:val="12"/>
            <w:tcBorders>
              <w:top w:val="nil"/>
              <w:left w:val="nil"/>
              <w:bottom w:val="nil"/>
              <w:right w:val="nil"/>
            </w:tcBorders>
            <w:shd w:val="clear" w:color="auto" w:fill="auto"/>
            <w:noWrap/>
            <w:vAlign w:val="center"/>
            <w:hideMark/>
          </w:tcPr>
          <w:p w:rsidR="001C7EC1" w:rsidRPr="0064171E" w:rsidRDefault="001C7EC1" w:rsidP="009D1FAF">
            <w:pPr>
              <w:rPr>
                <w:b/>
                <w:bCs/>
                <w:sz w:val="22"/>
                <w:szCs w:val="22"/>
                <w:lang w:eastAsia="en-US"/>
              </w:rPr>
            </w:pPr>
            <w:r w:rsidRPr="0064171E">
              <w:rPr>
                <w:b/>
                <w:bCs/>
                <w:sz w:val="22"/>
                <w:szCs w:val="22"/>
              </w:rPr>
              <w:t>Приложение № 2б</w:t>
            </w:r>
            <w:r w:rsidRPr="0064171E">
              <w:rPr>
                <w:sz w:val="22"/>
                <w:szCs w:val="22"/>
              </w:rPr>
              <w:t xml:space="preserve"> – Отчет на консолидираните разходи по бюджетните програми на Министерство</w:t>
            </w:r>
            <w:r w:rsidR="00284FD5">
              <w:rPr>
                <w:sz w:val="22"/>
                <w:szCs w:val="22"/>
              </w:rPr>
              <w:t>то</w:t>
            </w:r>
            <w:r w:rsidRPr="0064171E">
              <w:rPr>
                <w:sz w:val="22"/>
                <w:szCs w:val="22"/>
              </w:rPr>
              <w:t xml:space="preserve"> на иновациите и растежа, в рамките на съответните области на политики/функционални области</w:t>
            </w:r>
          </w:p>
        </w:tc>
      </w:tr>
      <w:tr w:rsidR="001C7EC1" w:rsidRPr="0064171E" w:rsidTr="009D1FAF">
        <w:tblPrEx>
          <w:tblCellMar>
            <w:left w:w="70" w:type="dxa"/>
            <w:right w:w="70" w:type="dxa"/>
          </w:tblCellMar>
        </w:tblPrEx>
        <w:trPr>
          <w:trHeight w:val="555"/>
          <w:jc w:val="center"/>
        </w:trPr>
        <w:tc>
          <w:tcPr>
            <w:tcW w:w="993" w:type="dxa"/>
            <w:vMerge w:val="restart"/>
            <w:tcBorders>
              <w:top w:val="single" w:sz="4" w:space="0" w:color="auto"/>
              <w:left w:val="single" w:sz="4" w:space="0" w:color="auto"/>
              <w:bottom w:val="single" w:sz="4" w:space="0" w:color="auto"/>
              <w:right w:val="single" w:sz="4" w:space="0" w:color="auto"/>
            </w:tcBorders>
            <w:shd w:val="clear" w:color="000000" w:fill="C0C0C0"/>
            <w:vAlign w:val="center"/>
            <w:hideMark/>
          </w:tcPr>
          <w:p w:rsidR="001C7EC1" w:rsidRPr="0064171E" w:rsidRDefault="001C7EC1" w:rsidP="009D1FAF">
            <w:pPr>
              <w:jc w:val="center"/>
              <w:rPr>
                <w:b/>
                <w:bCs/>
                <w:sz w:val="16"/>
                <w:szCs w:val="16"/>
              </w:rPr>
            </w:pPr>
            <w:r w:rsidRPr="0064171E">
              <w:rPr>
                <w:b/>
                <w:bCs/>
                <w:sz w:val="16"/>
                <w:szCs w:val="16"/>
              </w:rPr>
              <w:t>Код</w:t>
            </w:r>
          </w:p>
        </w:tc>
        <w:tc>
          <w:tcPr>
            <w:tcW w:w="1701" w:type="dxa"/>
            <w:vMerge w:val="restart"/>
            <w:tcBorders>
              <w:top w:val="single" w:sz="4" w:space="0" w:color="auto"/>
              <w:left w:val="single" w:sz="4" w:space="0" w:color="auto"/>
              <w:bottom w:val="single" w:sz="4" w:space="0" w:color="auto"/>
              <w:right w:val="single" w:sz="4" w:space="0" w:color="auto"/>
            </w:tcBorders>
            <w:shd w:val="clear" w:color="000000" w:fill="C0C0C0"/>
            <w:vAlign w:val="center"/>
            <w:hideMark/>
          </w:tcPr>
          <w:p w:rsidR="001C7EC1" w:rsidRPr="0064171E" w:rsidRDefault="001C7EC1" w:rsidP="009D1FAF">
            <w:pPr>
              <w:jc w:val="center"/>
              <w:rPr>
                <w:b/>
                <w:bCs/>
                <w:sz w:val="16"/>
                <w:szCs w:val="16"/>
              </w:rPr>
            </w:pPr>
            <w:r w:rsidRPr="0064171E">
              <w:rPr>
                <w:b/>
                <w:bCs/>
                <w:sz w:val="16"/>
                <w:szCs w:val="16"/>
              </w:rPr>
              <w:t xml:space="preserve">ОБЛАСТИ НА ПОЛИТИКИ И БЮДЖЕТНИ ПРОГРАМИ НА МИНИСТЕРСТВО НА ИНОВАЦИИТЕ И РАСТЕЖА </w:t>
            </w:r>
          </w:p>
          <w:p w:rsidR="001C7EC1" w:rsidRPr="0064171E" w:rsidRDefault="001C7EC1" w:rsidP="009D1FAF">
            <w:pPr>
              <w:jc w:val="center"/>
              <w:rPr>
                <w:b/>
                <w:bCs/>
                <w:sz w:val="16"/>
                <w:szCs w:val="16"/>
              </w:rPr>
            </w:pPr>
            <w:r w:rsidRPr="0064171E">
              <w:rPr>
                <w:b/>
                <w:bCs/>
                <w:sz w:val="16"/>
                <w:szCs w:val="16"/>
              </w:rPr>
              <w:t>(в лв.)</w:t>
            </w:r>
          </w:p>
        </w:tc>
        <w:tc>
          <w:tcPr>
            <w:tcW w:w="2843" w:type="dxa"/>
            <w:gridSpan w:val="4"/>
            <w:tcBorders>
              <w:top w:val="single" w:sz="4" w:space="0" w:color="auto"/>
              <w:left w:val="nil"/>
              <w:bottom w:val="single" w:sz="4" w:space="0" w:color="auto"/>
              <w:right w:val="single" w:sz="4" w:space="0" w:color="auto"/>
            </w:tcBorders>
            <w:shd w:val="clear" w:color="000000" w:fill="C0C0C0"/>
            <w:vAlign w:val="bottom"/>
            <w:hideMark/>
          </w:tcPr>
          <w:p w:rsidR="001C7EC1" w:rsidRPr="0064171E" w:rsidRDefault="001C7EC1" w:rsidP="009D1FAF">
            <w:pPr>
              <w:jc w:val="center"/>
              <w:rPr>
                <w:b/>
                <w:bCs/>
                <w:sz w:val="16"/>
                <w:szCs w:val="16"/>
              </w:rPr>
            </w:pPr>
            <w:r w:rsidRPr="0064171E">
              <w:rPr>
                <w:b/>
                <w:bCs/>
                <w:sz w:val="16"/>
                <w:szCs w:val="16"/>
              </w:rPr>
              <w:t xml:space="preserve">Консолидирани разходи  </w:t>
            </w:r>
          </w:p>
        </w:tc>
        <w:tc>
          <w:tcPr>
            <w:tcW w:w="2685" w:type="dxa"/>
            <w:gridSpan w:val="3"/>
            <w:tcBorders>
              <w:top w:val="single" w:sz="4" w:space="0" w:color="auto"/>
              <w:left w:val="nil"/>
              <w:bottom w:val="single" w:sz="4" w:space="0" w:color="auto"/>
              <w:right w:val="single" w:sz="4" w:space="0" w:color="auto"/>
            </w:tcBorders>
            <w:shd w:val="clear" w:color="000000" w:fill="C0C0C0"/>
            <w:vAlign w:val="bottom"/>
            <w:hideMark/>
          </w:tcPr>
          <w:p w:rsidR="001C7EC1" w:rsidRPr="0064171E" w:rsidRDefault="001C7EC1" w:rsidP="009D1FAF">
            <w:pPr>
              <w:jc w:val="center"/>
              <w:rPr>
                <w:b/>
                <w:bCs/>
                <w:sz w:val="16"/>
                <w:szCs w:val="16"/>
              </w:rPr>
            </w:pPr>
            <w:r w:rsidRPr="0064171E">
              <w:rPr>
                <w:b/>
                <w:bCs/>
                <w:sz w:val="16"/>
                <w:szCs w:val="16"/>
              </w:rPr>
              <w:t>Ведомствени разходи</w:t>
            </w:r>
          </w:p>
        </w:tc>
        <w:tc>
          <w:tcPr>
            <w:tcW w:w="2977" w:type="dxa"/>
            <w:gridSpan w:val="3"/>
            <w:tcBorders>
              <w:top w:val="single" w:sz="4" w:space="0" w:color="auto"/>
              <w:left w:val="nil"/>
              <w:bottom w:val="single" w:sz="4" w:space="0" w:color="auto"/>
              <w:right w:val="single" w:sz="4" w:space="0" w:color="auto"/>
            </w:tcBorders>
            <w:shd w:val="clear" w:color="000000" w:fill="C0C0C0"/>
            <w:vAlign w:val="bottom"/>
            <w:hideMark/>
          </w:tcPr>
          <w:p w:rsidR="001C7EC1" w:rsidRPr="0064171E" w:rsidRDefault="001C7EC1" w:rsidP="009D1FAF">
            <w:pPr>
              <w:jc w:val="center"/>
              <w:rPr>
                <w:b/>
                <w:bCs/>
                <w:sz w:val="16"/>
                <w:szCs w:val="16"/>
              </w:rPr>
            </w:pPr>
            <w:r w:rsidRPr="0064171E">
              <w:rPr>
                <w:b/>
                <w:bCs/>
                <w:sz w:val="16"/>
                <w:szCs w:val="16"/>
              </w:rPr>
              <w:t>Администрирани разходи</w:t>
            </w:r>
          </w:p>
        </w:tc>
      </w:tr>
      <w:tr w:rsidR="001C7EC1" w:rsidRPr="0064171E" w:rsidTr="009D1FAF">
        <w:tblPrEx>
          <w:tblCellMar>
            <w:left w:w="70" w:type="dxa"/>
            <w:right w:w="70" w:type="dxa"/>
          </w:tblCellMar>
        </w:tblPrEx>
        <w:trPr>
          <w:trHeight w:val="1365"/>
          <w:jc w:val="center"/>
        </w:trPr>
        <w:tc>
          <w:tcPr>
            <w:tcW w:w="993" w:type="dxa"/>
            <w:vMerge/>
            <w:tcBorders>
              <w:top w:val="single" w:sz="4" w:space="0" w:color="auto"/>
              <w:left w:val="single" w:sz="4" w:space="0" w:color="auto"/>
              <w:bottom w:val="single" w:sz="4" w:space="0" w:color="auto"/>
              <w:right w:val="single" w:sz="4" w:space="0" w:color="auto"/>
            </w:tcBorders>
            <w:vAlign w:val="center"/>
            <w:hideMark/>
          </w:tcPr>
          <w:p w:rsidR="001C7EC1" w:rsidRPr="0064171E" w:rsidRDefault="001C7EC1" w:rsidP="009D1FAF">
            <w:pPr>
              <w:rPr>
                <w:b/>
                <w:bCs/>
                <w:sz w:val="16"/>
                <w:szCs w:val="16"/>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1C7EC1" w:rsidRPr="0064171E" w:rsidRDefault="001C7EC1" w:rsidP="009D1FAF">
            <w:pPr>
              <w:rPr>
                <w:b/>
                <w:bCs/>
                <w:sz w:val="16"/>
                <w:szCs w:val="16"/>
              </w:rPr>
            </w:pPr>
          </w:p>
        </w:tc>
        <w:tc>
          <w:tcPr>
            <w:tcW w:w="992" w:type="dxa"/>
            <w:tcBorders>
              <w:top w:val="nil"/>
              <w:left w:val="nil"/>
              <w:bottom w:val="single" w:sz="4" w:space="0" w:color="auto"/>
              <w:right w:val="single" w:sz="4" w:space="0" w:color="auto"/>
            </w:tcBorders>
            <w:shd w:val="clear" w:color="000000" w:fill="C0C0C0"/>
            <w:vAlign w:val="center"/>
            <w:hideMark/>
          </w:tcPr>
          <w:p w:rsidR="001C7EC1" w:rsidRPr="0064171E" w:rsidRDefault="001C7EC1" w:rsidP="009D1FAF">
            <w:pPr>
              <w:jc w:val="center"/>
              <w:rPr>
                <w:b/>
                <w:bCs/>
                <w:i/>
                <w:iCs/>
                <w:sz w:val="16"/>
                <w:szCs w:val="16"/>
              </w:rPr>
            </w:pPr>
            <w:r w:rsidRPr="0064171E">
              <w:rPr>
                <w:b/>
                <w:bCs/>
                <w:i/>
                <w:iCs/>
                <w:sz w:val="16"/>
                <w:szCs w:val="16"/>
              </w:rPr>
              <w:t>Общо разходи</w:t>
            </w:r>
          </w:p>
        </w:tc>
        <w:tc>
          <w:tcPr>
            <w:tcW w:w="851" w:type="dxa"/>
            <w:tcBorders>
              <w:top w:val="nil"/>
              <w:left w:val="nil"/>
              <w:bottom w:val="single" w:sz="4" w:space="0" w:color="auto"/>
              <w:right w:val="single" w:sz="4" w:space="0" w:color="auto"/>
            </w:tcBorders>
            <w:shd w:val="clear" w:color="000000" w:fill="C0C0C0"/>
            <w:vAlign w:val="center"/>
            <w:hideMark/>
          </w:tcPr>
          <w:p w:rsidR="001C7EC1" w:rsidRPr="0064171E" w:rsidRDefault="001C7EC1" w:rsidP="009D1FAF">
            <w:pPr>
              <w:jc w:val="center"/>
              <w:rPr>
                <w:b/>
                <w:bCs/>
                <w:i/>
                <w:iCs/>
                <w:sz w:val="16"/>
                <w:szCs w:val="16"/>
              </w:rPr>
            </w:pPr>
            <w:r w:rsidRPr="0064171E">
              <w:rPr>
                <w:b/>
                <w:bCs/>
                <w:i/>
                <w:iCs/>
                <w:sz w:val="16"/>
                <w:szCs w:val="16"/>
              </w:rPr>
              <w:t>По бюджета на ПРБ</w:t>
            </w:r>
          </w:p>
        </w:tc>
        <w:tc>
          <w:tcPr>
            <w:tcW w:w="993" w:type="dxa"/>
            <w:tcBorders>
              <w:top w:val="nil"/>
              <w:left w:val="nil"/>
              <w:bottom w:val="single" w:sz="4" w:space="0" w:color="auto"/>
              <w:right w:val="single" w:sz="4" w:space="0" w:color="auto"/>
            </w:tcBorders>
            <w:shd w:val="clear" w:color="000000" w:fill="C0C0C0"/>
            <w:vAlign w:val="bottom"/>
            <w:hideMark/>
          </w:tcPr>
          <w:p w:rsidR="001C7EC1" w:rsidRPr="0064171E" w:rsidRDefault="001C7EC1" w:rsidP="009D1FAF">
            <w:pPr>
              <w:jc w:val="center"/>
              <w:rPr>
                <w:b/>
                <w:bCs/>
                <w:i/>
                <w:iCs/>
                <w:sz w:val="16"/>
                <w:szCs w:val="16"/>
              </w:rPr>
            </w:pPr>
            <w:r w:rsidRPr="0064171E">
              <w:rPr>
                <w:b/>
                <w:bCs/>
                <w:i/>
                <w:iCs/>
                <w:sz w:val="16"/>
                <w:szCs w:val="16"/>
              </w:rPr>
              <w:t>По други бюджети и сметки за средства от ЕС</w:t>
            </w:r>
          </w:p>
        </w:tc>
        <w:tc>
          <w:tcPr>
            <w:tcW w:w="992" w:type="dxa"/>
            <w:gridSpan w:val="2"/>
            <w:tcBorders>
              <w:top w:val="nil"/>
              <w:left w:val="nil"/>
              <w:bottom w:val="single" w:sz="4" w:space="0" w:color="auto"/>
              <w:right w:val="single" w:sz="4" w:space="0" w:color="auto"/>
            </w:tcBorders>
            <w:shd w:val="clear" w:color="000000" w:fill="C0C0C0"/>
            <w:vAlign w:val="center"/>
            <w:hideMark/>
          </w:tcPr>
          <w:p w:rsidR="001C7EC1" w:rsidRPr="0064171E" w:rsidRDefault="001C7EC1" w:rsidP="009D1FAF">
            <w:pPr>
              <w:jc w:val="center"/>
              <w:rPr>
                <w:b/>
                <w:bCs/>
                <w:i/>
                <w:iCs/>
                <w:sz w:val="16"/>
                <w:szCs w:val="16"/>
              </w:rPr>
            </w:pPr>
            <w:r w:rsidRPr="0064171E">
              <w:rPr>
                <w:b/>
                <w:bCs/>
                <w:i/>
                <w:iCs/>
                <w:sz w:val="16"/>
                <w:szCs w:val="16"/>
              </w:rPr>
              <w:t>Общо ведомствени</w:t>
            </w:r>
          </w:p>
        </w:tc>
        <w:tc>
          <w:tcPr>
            <w:tcW w:w="850" w:type="dxa"/>
            <w:tcBorders>
              <w:top w:val="nil"/>
              <w:left w:val="nil"/>
              <w:bottom w:val="single" w:sz="4" w:space="0" w:color="auto"/>
              <w:right w:val="single" w:sz="4" w:space="0" w:color="auto"/>
            </w:tcBorders>
            <w:shd w:val="clear" w:color="000000" w:fill="C0C0C0"/>
            <w:vAlign w:val="center"/>
            <w:hideMark/>
          </w:tcPr>
          <w:p w:rsidR="001C7EC1" w:rsidRPr="0064171E" w:rsidRDefault="001C7EC1" w:rsidP="009D1FAF">
            <w:pPr>
              <w:jc w:val="center"/>
              <w:rPr>
                <w:b/>
                <w:bCs/>
                <w:i/>
                <w:iCs/>
                <w:sz w:val="16"/>
                <w:szCs w:val="16"/>
              </w:rPr>
            </w:pPr>
            <w:r w:rsidRPr="0064171E">
              <w:rPr>
                <w:b/>
                <w:bCs/>
                <w:i/>
                <w:iCs/>
                <w:sz w:val="16"/>
                <w:szCs w:val="16"/>
              </w:rPr>
              <w:t>По бюджета на ПРБ</w:t>
            </w:r>
          </w:p>
        </w:tc>
        <w:tc>
          <w:tcPr>
            <w:tcW w:w="850" w:type="dxa"/>
            <w:tcBorders>
              <w:top w:val="nil"/>
              <w:left w:val="nil"/>
              <w:bottom w:val="single" w:sz="4" w:space="0" w:color="auto"/>
              <w:right w:val="single" w:sz="4" w:space="0" w:color="auto"/>
            </w:tcBorders>
            <w:shd w:val="clear" w:color="000000" w:fill="C0C0C0"/>
            <w:vAlign w:val="bottom"/>
            <w:hideMark/>
          </w:tcPr>
          <w:p w:rsidR="001C7EC1" w:rsidRPr="0064171E" w:rsidRDefault="001C7EC1" w:rsidP="009D1FAF">
            <w:pPr>
              <w:jc w:val="center"/>
              <w:rPr>
                <w:b/>
                <w:bCs/>
                <w:i/>
                <w:iCs/>
                <w:sz w:val="16"/>
                <w:szCs w:val="16"/>
              </w:rPr>
            </w:pPr>
            <w:r w:rsidRPr="0064171E">
              <w:rPr>
                <w:b/>
                <w:bCs/>
                <w:i/>
                <w:iCs/>
                <w:sz w:val="16"/>
                <w:szCs w:val="16"/>
              </w:rPr>
              <w:t>По други бюджети и сметки за средства от ЕС</w:t>
            </w:r>
          </w:p>
        </w:tc>
        <w:tc>
          <w:tcPr>
            <w:tcW w:w="992" w:type="dxa"/>
            <w:tcBorders>
              <w:top w:val="nil"/>
              <w:left w:val="nil"/>
              <w:bottom w:val="single" w:sz="4" w:space="0" w:color="auto"/>
              <w:right w:val="single" w:sz="4" w:space="0" w:color="auto"/>
            </w:tcBorders>
            <w:shd w:val="clear" w:color="000000" w:fill="C0C0C0"/>
            <w:vAlign w:val="center"/>
            <w:hideMark/>
          </w:tcPr>
          <w:p w:rsidR="001C7EC1" w:rsidRPr="0064171E" w:rsidRDefault="001C7EC1" w:rsidP="009D1FAF">
            <w:pPr>
              <w:jc w:val="center"/>
              <w:rPr>
                <w:b/>
                <w:bCs/>
                <w:i/>
                <w:iCs/>
                <w:sz w:val="16"/>
                <w:szCs w:val="16"/>
              </w:rPr>
            </w:pPr>
            <w:r w:rsidRPr="0064171E">
              <w:rPr>
                <w:b/>
                <w:bCs/>
                <w:i/>
                <w:iCs/>
                <w:sz w:val="16"/>
                <w:szCs w:val="16"/>
              </w:rPr>
              <w:t>Общо администрирани</w:t>
            </w:r>
          </w:p>
        </w:tc>
        <w:tc>
          <w:tcPr>
            <w:tcW w:w="992" w:type="dxa"/>
            <w:tcBorders>
              <w:top w:val="nil"/>
              <w:left w:val="nil"/>
              <w:bottom w:val="single" w:sz="4" w:space="0" w:color="auto"/>
              <w:right w:val="single" w:sz="4" w:space="0" w:color="auto"/>
            </w:tcBorders>
            <w:shd w:val="clear" w:color="000000" w:fill="C0C0C0"/>
            <w:vAlign w:val="center"/>
            <w:hideMark/>
          </w:tcPr>
          <w:p w:rsidR="001C7EC1" w:rsidRPr="0064171E" w:rsidRDefault="001C7EC1" w:rsidP="009D1FAF">
            <w:pPr>
              <w:jc w:val="center"/>
              <w:rPr>
                <w:b/>
                <w:bCs/>
                <w:i/>
                <w:iCs/>
                <w:sz w:val="16"/>
                <w:szCs w:val="16"/>
              </w:rPr>
            </w:pPr>
            <w:r w:rsidRPr="0064171E">
              <w:rPr>
                <w:b/>
                <w:bCs/>
                <w:i/>
                <w:iCs/>
                <w:sz w:val="16"/>
                <w:szCs w:val="16"/>
              </w:rPr>
              <w:t>По бюджета на ПРБ</w:t>
            </w:r>
          </w:p>
        </w:tc>
        <w:tc>
          <w:tcPr>
            <w:tcW w:w="993" w:type="dxa"/>
            <w:tcBorders>
              <w:top w:val="nil"/>
              <w:left w:val="nil"/>
              <w:bottom w:val="single" w:sz="4" w:space="0" w:color="auto"/>
              <w:right w:val="single" w:sz="4" w:space="0" w:color="auto"/>
            </w:tcBorders>
            <w:shd w:val="clear" w:color="000000" w:fill="C0C0C0"/>
            <w:vAlign w:val="bottom"/>
            <w:hideMark/>
          </w:tcPr>
          <w:p w:rsidR="001C7EC1" w:rsidRPr="0064171E" w:rsidRDefault="001C7EC1" w:rsidP="009D1FAF">
            <w:pPr>
              <w:jc w:val="center"/>
              <w:rPr>
                <w:b/>
                <w:bCs/>
                <w:i/>
                <w:iCs/>
                <w:sz w:val="16"/>
                <w:szCs w:val="16"/>
              </w:rPr>
            </w:pPr>
            <w:r w:rsidRPr="0064171E">
              <w:rPr>
                <w:b/>
                <w:bCs/>
                <w:i/>
                <w:iCs/>
                <w:sz w:val="16"/>
                <w:szCs w:val="16"/>
              </w:rPr>
              <w:t>По други бюджети и сметки за средства от ЕС</w:t>
            </w:r>
          </w:p>
        </w:tc>
      </w:tr>
      <w:tr w:rsidR="00913568" w:rsidRPr="0064171E" w:rsidTr="005D5E8F">
        <w:tblPrEx>
          <w:tblCellMar>
            <w:left w:w="70" w:type="dxa"/>
            <w:right w:w="70" w:type="dxa"/>
          </w:tblCellMar>
        </w:tblPrEx>
        <w:trPr>
          <w:trHeight w:val="450"/>
          <w:jc w:val="center"/>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913568" w:rsidRPr="0064171E" w:rsidRDefault="00913568" w:rsidP="00913568">
            <w:pPr>
              <w:rPr>
                <w:sz w:val="20"/>
                <w:szCs w:val="20"/>
              </w:rPr>
            </w:pPr>
            <w:r w:rsidRPr="0064171E">
              <w:rPr>
                <w:sz w:val="20"/>
                <w:szCs w:val="20"/>
              </w:rPr>
              <w:t> </w:t>
            </w:r>
          </w:p>
        </w:tc>
        <w:tc>
          <w:tcPr>
            <w:tcW w:w="1701" w:type="dxa"/>
            <w:tcBorders>
              <w:top w:val="nil"/>
              <w:left w:val="nil"/>
              <w:bottom w:val="single" w:sz="4" w:space="0" w:color="auto"/>
              <w:right w:val="single" w:sz="4" w:space="0" w:color="auto"/>
            </w:tcBorders>
            <w:shd w:val="clear" w:color="auto" w:fill="auto"/>
            <w:vAlign w:val="center"/>
            <w:hideMark/>
          </w:tcPr>
          <w:p w:rsidR="00913568" w:rsidRPr="0064171E" w:rsidRDefault="00913568" w:rsidP="00913568">
            <w:pPr>
              <w:jc w:val="both"/>
              <w:rPr>
                <w:b/>
                <w:bCs/>
                <w:sz w:val="16"/>
                <w:szCs w:val="16"/>
              </w:rPr>
            </w:pPr>
            <w:r w:rsidRPr="0064171E">
              <w:rPr>
                <w:b/>
                <w:bCs/>
                <w:sz w:val="16"/>
                <w:szCs w:val="16"/>
              </w:rPr>
              <w:t>Общо разходи</w:t>
            </w:r>
          </w:p>
        </w:tc>
        <w:tc>
          <w:tcPr>
            <w:tcW w:w="992" w:type="dxa"/>
            <w:tcBorders>
              <w:top w:val="nil"/>
              <w:left w:val="nil"/>
              <w:bottom w:val="single" w:sz="8" w:space="0" w:color="auto"/>
              <w:right w:val="single" w:sz="8" w:space="0" w:color="auto"/>
            </w:tcBorders>
            <w:shd w:val="clear" w:color="auto" w:fill="auto"/>
            <w:vAlign w:val="center"/>
          </w:tcPr>
          <w:p w:rsidR="00913568" w:rsidRPr="0064171E" w:rsidRDefault="00913568" w:rsidP="00913568">
            <w:pPr>
              <w:jc w:val="right"/>
              <w:rPr>
                <w:b/>
                <w:color w:val="000000"/>
                <w:sz w:val="15"/>
                <w:szCs w:val="15"/>
                <w:lang w:val="en-US" w:eastAsia="en-US"/>
              </w:rPr>
            </w:pPr>
            <w:r w:rsidRPr="0064171E">
              <w:rPr>
                <w:b/>
                <w:color w:val="000000"/>
                <w:sz w:val="15"/>
                <w:szCs w:val="15"/>
              </w:rPr>
              <w:t>203 404 544</w:t>
            </w:r>
          </w:p>
        </w:tc>
        <w:tc>
          <w:tcPr>
            <w:tcW w:w="851" w:type="dxa"/>
            <w:tcBorders>
              <w:top w:val="nil"/>
              <w:left w:val="nil"/>
              <w:bottom w:val="single" w:sz="8" w:space="0" w:color="auto"/>
              <w:right w:val="single" w:sz="8" w:space="0" w:color="auto"/>
            </w:tcBorders>
            <w:shd w:val="clear" w:color="auto" w:fill="auto"/>
            <w:vAlign w:val="center"/>
          </w:tcPr>
          <w:p w:rsidR="00913568" w:rsidRPr="0064171E" w:rsidRDefault="00913568" w:rsidP="00913568">
            <w:pPr>
              <w:jc w:val="right"/>
              <w:rPr>
                <w:b/>
                <w:color w:val="000000"/>
                <w:sz w:val="15"/>
                <w:szCs w:val="15"/>
              </w:rPr>
            </w:pPr>
            <w:r w:rsidRPr="0064171E">
              <w:rPr>
                <w:b/>
                <w:color w:val="000000"/>
                <w:sz w:val="15"/>
                <w:szCs w:val="15"/>
              </w:rPr>
              <w:t>26 525 371</w:t>
            </w:r>
          </w:p>
        </w:tc>
        <w:tc>
          <w:tcPr>
            <w:tcW w:w="993" w:type="dxa"/>
            <w:tcBorders>
              <w:top w:val="nil"/>
              <w:left w:val="nil"/>
              <w:bottom w:val="single" w:sz="8" w:space="0" w:color="auto"/>
              <w:right w:val="single" w:sz="8" w:space="0" w:color="auto"/>
            </w:tcBorders>
            <w:shd w:val="clear" w:color="auto" w:fill="auto"/>
            <w:vAlign w:val="center"/>
          </w:tcPr>
          <w:p w:rsidR="00913568" w:rsidRPr="0064171E" w:rsidRDefault="00913568" w:rsidP="00913568">
            <w:pPr>
              <w:jc w:val="right"/>
              <w:rPr>
                <w:b/>
                <w:color w:val="000000"/>
                <w:sz w:val="15"/>
                <w:szCs w:val="15"/>
              </w:rPr>
            </w:pPr>
            <w:r w:rsidRPr="0064171E">
              <w:rPr>
                <w:b/>
                <w:color w:val="000000"/>
                <w:sz w:val="15"/>
                <w:szCs w:val="15"/>
              </w:rPr>
              <w:t>176 879 173</w:t>
            </w:r>
          </w:p>
        </w:tc>
        <w:tc>
          <w:tcPr>
            <w:tcW w:w="992" w:type="dxa"/>
            <w:gridSpan w:val="2"/>
            <w:tcBorders>
              <w:top w:val="nil"/>
              <w:left w:val="nil"/>
              <w:bottom w:val="single" w:sz="8" w:space="0" w:color="auto"/>
              <w:right w:val="single" w:sz="8" w:space="0" w:color="auto"/>
            </w:tcBorders>
            <w:shd w:val="clear" w:color="auto" w:fill="auto"/>
            <w:vAlign w:val="center"/>
          </w:tcPr>
          <w:p w:rsidR="00913568" w:rsidRPr="0064171E" w:rsidRDefault="00913568" w:rsidP="00913568">
            <w:pPr>
              <w:jc w:val="right"/>
              <w:rPr>
                <w:b/>
                <w:color w:val="000000"/>
                <w:sz w:val="15"/>
                <w:szCs w:val="15"/>
              </w:rPr>
            </w:pPr>
            <w:r w:rsidRPr="0064171E">
              <w:rPr>
                <w:b/>
                <w:color w:val="000000"/>
                <w:sz w:val="15"/>
                <w:szCs w:val="15"/>
              </w:rPr>
              <w:t>42 305 646</w:t>
            </w:r>
          </w:p>
        </w:tc>
        <w:tc>
          <w:tcPr>
            <w:tcW w:w="850" w:type="dxa"/>
            <w:tcBorders>
              <w:top w:val="nil"/>
              <w:left w:val="nil"/>
              <w:bottom w:val="single" w:sz="8" w:space="0" w:color="auto"/>
              <w:right w:val="single" w:sz="8" w:space="0" w:color="auto"/>
            </w:tcBorders>
            <w:shd w:val="clear" w:color="auto" w:fill="auto"/>
            <w:vAlign w:val="center"/>
          </w:tcPr>
          <w:p w:rsidR="00913568" w:rsidRPr="0064171E" w:rsidRDefault="00913568" w:rsidP="00913568">
            <w:pPr>
              <w:jc w:val="right"/>
              <w:rPr>
                <w:b/>
                <w:color w:val="000000"/>
                <w:sz w:val="15"/>
                <w:szCs w:val="15"/>
              </w:rPr>
            </w:pPr>
            <w:r w:rsidRPr="0064171E">
              <w:rPr>
                <w:b/>
                <w:color w:val="000000"/>
                <w:sz w:val="15"/>
                <w:szCs w:val="15"/>
              </w:rPr>
              <w:t>24 319 473</w:t>
            </w:r>
          </w:p>
        </w:tc>
        <w:tc>
          <w:tcPr>
            <w:tcW w:w="850" w:type="dxa"/>
            <w:tcBorders>
              <w:top w:val="nil"/>
              <w:left w:val="nil"/>
              <w:bottom w:val="single" w:sz="8" w:space="0" w:color="auto"/>
              <w:right w:val="single" w:sz="8" w:space="0" w:color="auto"/>
            </w:tcBorders>
            <w:shd w:val="clear" w:color="auto" w:fill="auto"/>
            <w:vAlign w:val="center"/>
          </w:tcPr>
          <w:p w:rsidR="00913568" w:rsidRPr="0064171E" w:rsidRDefault="00913568" w:rsidP="00913568">
            <w:pPr>
              <w:jc w:val="right"/>
              <w:rPr>
                <w:b/>
                <w:color w:val="000000"/>
                <w:sz w:val="15"/>
                <w:szCs w:val="15"/>
              </w:rPr>
            </w:pPr>
            <w:r w:rsidRPr="0064171E">
              <w:rPr>
                <w:b/>
                <w:color w:val="000000"/>
                <w:sz w:val="15"/>
                <w:szCs w:val="15"/>
              </w:rPr>
              <w:t>17 986 173</w:t>
            </w:r>
          </w:p>
        </w:tc>
        <w:tc>
          <w:tcPr>
            <w:tcW w:w="992" w:type="dxa"/>
            <w:tcBorders>
              <w:top w:val="nil"/>
              <w:left w:val="nil"/>
              <w:bottom w:val="single" w:sz="8" w:space="0" w:color="auto"/>
              <w:right w:val="single" w:sz="8" w:space="0" w:color="auto"/>
            </w:tcBorders>
            <w:shd w:val="clear" w:color="auto" w:fill="auto"/>
            <w:vAlign w:val="center"/>
          </w:tcPr>
          <w:p w:rsidR="00913568" w:rsidRPr="0064171E" w:rsidRDefault="00913568" w:rsidP="00913568">
            <w:pPr>
              <w:jc w:val="right"/>
              <w:rPr>
                <w:b/>
                <w:color w:val="000000"/>
                <w:sz w:val="15"/>
                <w:szCs w:val="15"/>
              </w:rPr>
            </w:pPr>
            <w:r w:rsidRPr="0064171E">
              <w:rPr>
                <w:b/>
                <w:color w:val="000000"/>
                <w:sz w:val="15"/>
                <w:szCs w:val="15"/>
              </w:rPr>
              <w:t>161 098 898</w:t>
            </w:r>
          </w:p>
        </w:tc>
        <w:tc>
          <w:tcPr>
            <w:tcW w:w="992" w:type="dxa"/>
            <w:tcBorders>
              <w:top w:val="nil"/>
              <w:left w:val="nil"/>
              <w:bottom w:val="single" w:sz="8" w:space="0" w:color="auto"/>
              <w:right w:val="single" w:sz="8" w:space="0" w:color="auto"/>
            </w:tcBorders>
            <w:shd w:val="clear" w:color="auto" w:fill="auto"/>
            <w:vAlign w:val="center"/>
          </w:tcPr>
          <w:p w:rsidR="00913568" w:rsidRPr="0064171E" w:rsidRDefault="00913568" w:rsidP="00913568">
            <w:pPr>
              <w:jc w:val="right"/>
              <w:rPr>
                <w:b/>
                <w:color w:val="000000"/>
                <w:sz w:val="15"/>
                <w:szCs w:val="15"/>
              </w:rPr>
            </w:pPr>
            <w:r w:rsidRPr="0064171E">
              <w:rPr>
                <w:b/>
                <w:color w:val="000000"/>
                <w:sz w:val="15"/>
                <w:szCs w:val="15"/>
              </w:rPr>
              <w:t>2 205 898</w:t>
            </w:r>
          </w:p>
        </w:tc>
        <w:tc>
          <w:tcPr>
            <w:tcW w:w="993" w:type="dxa"/>
            <w:tcBorders>
              <w:top w:val="nil"/>
              <w:left w:val="nil"/>
              <w:bottom w:val="single" w:sz="8" w:space="0" w:color="auto"/>
              <w:right w:val="single" w:sz="8" w:space="0" w:color="auto"/>
            </w:tcBorders>
            <w:shd w:val="clear" w:color="auto" w:fill="auto"/>
            <w:vAlign w:val="center"/>
          </w:tcPr>
          <w:p w:rsidR="00913568" w:rsidRPr="0064171E" w:rsidRDefault="00913568" w:rsidP="00913568">
            <w:pPr>
              <w:jc w:val="right"/>
              <w:rPr>
                <w:b/>
                <w:color w:val="000000"/>
                <w:sz w:val="15"/>
                <w:szCs w:val="15"/>
              </w:rPr>
            </w:pPr>
            <w:r w:rsidRPr="0064171E">
              <w:rPr>
                <w:b/>
                <w:color w:val="000000"/>
                <w:sz w:val="15"/>
                <w:szCs w:val="15"/>
              </w:rPr>
              <w:t>158 893 000</w:t>
            </w:r>
          </w:p>
        </w:tc>
      </w:tr>
      <w:tr w:rsidR="00913568" w:rsidRPr="0064171E" w:rsidTr="009D1FAF">
        <w:tblPrEx>
          <w:tblCellMar>
            <w:left w:w="70" w:type="dxa"/>
            <w:right w:w="70" w:type="dxa"/>
          </w:tblCellMar>
        </w:tblPrEx>
        <w:trPr>
          <w:trHeight w:val="407"/>
          <w:jc w:val="center"/>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913568" w:rsidRPr="0064171E" w:rsidRDefault="00913568" w:rsidP="00913568">
            <w:pPr>
              <w:rPr>
                <w:b/>
                <w:bCs/>
                <w:sz w:val="16"/>
                <w:szCs w:val="16"/>
              </w:rPr>
            </w:pPr>
            <w:r w:rsidRPr="0064171E">
              <w:rPr>
                <w:b/>
                <w:bCs/>
                <w:sz w:val="16"/>
                <w:szCs w:val="16"/>
              </w:rPr>
              <w:t>7400.01.00</w:t>
            </w:r>
          </w:p>
        </w:tc>
        <w:tc>
          <w:tcPr>
            <w:tcW w:w="1701" w:type="dxa"/>
            <w:tcBorders>
              <w:top w:val="nil"/>
              <w:left w:val="nil"/>
              <w:bottom w:val="single" w:sz="4" w:space="0" w:color="auto"/>
              <w:right w:val="single" w:sz="4" w:space="0" w:color="auto"/>
            </w:tcBorders>
            <w:shd w:val="clear" w:color="000000" w:fill="C0C0C0"/>
            <w:hideMark/>
          </w:tcPr>
          <w:p w:rsidR="00913568" w:rsidRPr="0064171E" w:rsidRDefault="00913568" w:rsidP="00913568">
            <w:pPr>
              <w:rPr>
                <w:b/>
                <w:bCs/>
                <w:sz w:val="16"/>
                <w:szCs w:val="16"/>
              </w:rPr>
            </w:pPr>
            <w:r w:rsidRPr="0064171E">
              <w:rPr>
                <w:b/>
                <w:bCs/>
                <w:sz w:val="16"/>
                <w:szCs w:val="16"/>
              </w:rPr>
              <w:t>І. Политика в областта на развитието на инвестициите и иновациите в подкрепа на растежа на българската икономика</w:t>
            </w:r>
          </w:p>
        </w:tc>
        <w:tc>
          <w:tcPr>
            <w:tcW w:w="992" w:type="dxa"/>
            <w:tcBorders>
              <w:top w:val="nil"/>
              <w:left w:val="nil"/>
              <w:bottom w:val="single" w:sz="8" w:space="0" w:color="auto"/>
              <w:right w:val="single" w:sz="8" w:space="0" w:color="auto"/>
            </w:tcBorders>
            <w:shd w:val="clear" w:color="000000" w:fill="FFCC99"/>
            <w:vAlign w:val="center"/>
          </w:tcPr>
          <w:p w:rsidR="00913568" w:rsidRPr="0064171E" w:rsidRDefault="00913568" w:rsidP="00913568">
            <w:pPr>
              <w:jc w:val="right"/>
              <w:rPr>
                <w:b/>
                <w:color w:val="000000"/>
                <w:sz w:val="15"/>
                <w:szCs w:val="15"/>
              </w:rPr>
            </w:pPr>
            <w:r w:rsidRPr="0064171E">
              <w:rPr>
                <w:b/>
                <w:color w:val="000000"/>
                <w:sz w:val="15"/>
                <w:szCs w:val="15"/>
              </w:rPr>
              <w:t>203 404 544</w:t>
            </w:r>
          </w:p>
        </w:tc>
        <w:tc>
          <w:tcPr>
            <w:tcW w:w="851" w:type="dxa"/>
            <w:tcBorders>
              <w:top w:val="nil"/>
              <w:left w:val="nil"/>
              <w:bottom w:val="single" w:sz="8" w:space="0" w:color="auto"/>
              <w:right w:val="single" w:sz="8" w:space="0" w:color="auto"/>
            </w:tcBorders>
            <w:shd w:val="clear" w:color="000000" w:fill="FFCC99"/>
            <w:vAlign w:val="center"/>
          </w:tcPr>
          <w:p w:rsidR="00913568" w:rsidRPr="0064171E" w:rsidRDefault="00913568" w:rsidP="00913568">
            <w:pPr>
              <w:jc w:val="right"/>
              <w:rPr>
                <w:b/>
                <w:color w:val="000000"/>
                <w:sz w:val="15"/>
                <w:szCs w:val="15"/>
              </w:rPr>
            </w:pPr>
            <w:r w:rsidRPr="0064171E">
              <w:rPr>
                <w:b/>
                <w:color w:val="000000"/>
                <w:sz w:val="15"/>
                <w:szCs w:val="15"/>
              </w:rPr>
              <w:t>26 525 371</w:t>
            </w:r>
          </w:p>
        </w:tc>
        <w:tc>
          <w:tcPr>
            <w:tcW w:w="993" w:type="dxa"/>
            <w:tcBorders>
              <w:top w:val="nil"/>
              <w:left w:val="nil"/>
              <w:bottom w:val="single" w:sz="8" w:space="0" w:color="auto"/>
              <w:right w:val="single" w:sz="8" w:space="0" w:color="auto"/>
            </w:tcBorders>
            <w:shd w:val="clear" w:color="000000" w:fill="FFCC99"/>
            <w:vAlign w:val="center"/>
          </w:tcPr>
          <w:p w:rsidR="00913568" w:rsidRPr="0064171E" w:rsidRDefault="00913568" w:rsidP="00913568">
            <w:pPr>
              <w:jc w:val="right"/>
              <w:rPr>
                <w:b/>
                <w:color w:val="000000"/>
                <w:sz w:val="15"/>
                <w:szCs w:val="15"/>
              </w:rPr>
            </w:pPr>
            <w:r w:rsidRPr="0064171E">
              <w:rPr>
                <w:b/>
                <w:color w:val="000000"/>
                <w:sz w:val="15"/>
                <w:szCs w:val="15"/>
              </w:rPr>
              <w:t>176 879 173</w:t>
            </w:r>
          </w:p>
        </w:tc>
        <w:tc>
          <w:tcPr>
            <w:tcW w:w="992" w:type="dxa"/>
            <w:gridSpan w:val="2"/>
            <w:tcBorders>
              <w:top w:val="nil"/>
              <w:left w:val="nil"/>
              <w:bottom w:val="single" w:sz="8" w:space="0" w:color="auto"/>
              <w:right w:val="single" w:sz="8" w:space="0" w:color="auto"/>
            </w:tcBorders>
            <w:shd w:val="clear" w:color="000000" w:fill="FFCC99"/>
            <w:vAlign w:val="center"/>
          </w:tcPr>
          <w:p w:rsidR="00913568" w:rsidRPr="0064171E" w:rsidRDefault="00913568" w:rsidP="00913568">
            <w:pPr>
              <w:jc w:val="right"/>
              <w:rPr>
                <w:b/>
                <w:color w:val="000000"/>
                <w:sz w:val="15"/>
                <w:szCs w:val="15"/>
              </w:rPr>
            </w:pPr>
            <w:r w:rsidRPr="0064171E">
              <w:rPr>
                <w:b/>
                <w:color w:val="000000"/>
                <w:sz w:val="15"/>
                <w:szCs w:val="15"/>
              </w:rPr>
              <w:t>42 305 646</w:t>
            </w:r>
          </w:p>
        </w:tc>
        <w:tc>
          <w:tcPr>
            <w:tcW w:w="850" w:type="dxa"/>
            <w:tcBorders>
              <w:top w:val="nil"/>
              <w:left w:val="nil"/>
              <w:bottom w:val="single" w:sz="8" w:space="0" w:color="auto"/>
              <w:right w:val="single" w:sz="8" w:space="0" w:color="auto"/>
            </w:tcBorders>
            <w:shd w:val="clear" w:color="000000" w:fill="FFCC99"/>
            <w:vAlign w:val="center"/>
          </w:tcPr>
          <w:p w:rsidR="00913568" w:rsidRPr="0064171E" w:rsidRDefault="00913568" w:rsidP="00913568">
            <w:pPr>
              <w:jc w:val="right"/>
              <w:rPr>
                <w:b/>
                <w:color w:val="000000"/>
                <w:sz w:val="15"/>
                <w:szCs w:val="15"/>
              </w:rPr>
            </w:pPr>
            <w:r w:rsidRPr="0064171E">
              <w:rPr>
                <w:b/>
                <w:color w:val="000000"/>
                <w:sz w:val="15"/>
                <w:szCs w:val="15"/>
              </w:rPr>
              <w:t>24 319 473</w:t>
            </w:r>
          </w:p>
        </w:tc>
        <w:tc>
          <w:tcPr>
            <w:tcW w:w="850" w:type="dxa"/>
            <w:tcBorders>
              <w:top w:val="nil"/>
              <w:left w:val="nil"/>
              <w:bottom w:val="single" w:sz="8" w:space="0" w:color="auto"/>
              <w:right w:val="single" w:sz="8" w:space="0" w:color="auto"/>
            </w:tcBorders>
            <w:shd w:val="clear" w:color="000000" w:fill="FFCC99"/>
            <w:vAlign w:val="center"/>
          </w:tcPr>
          <w:p w:rsidR="00913568" w:rsidRPr="0064171E" w:rsidRDefault="00913568" w:rsidP="00913568">
            <w:pPr>
              <w:jc w:val="right"/>
              <w:rPr>
                <w:b/>
                <w:color w:val="000000"/>
                <w:sz w:val="15"/>
                <w:szCs w:val="15"/>
              </w:rPr>
            </w:pPr>
            <w:r w:rsidRPr="0064171E">
              <w:rPr>
                <w:b/>
                <w:color w:val="000000"/>
                <w:sz w:val="15"/>
                <w:szCs w:val="15"/>
              </w:rPr>
              <w:t>17 986 173</w:t>
            </w:r>
          </w:p>
        </w:tc>
        <w:tc>
          <w:tcPr>
            <w:tcW w:w="992" w:type="dxa"/>
            <w:tcBorders>
              <w:top w:val="nil"/>
              <w:left w:val="nil"/>
              <w:bottom w:val="single" w:sz="8" w:space="0" w:color="auto"/>
              <w:right w:val="single" w:sz="8" w:space="0" w:color="auto"/>
            </w:tcBorders>
            <w:shd w:val="clear" w:color="000000" w:fill="FFCC99"/>
            <w:vAlign w:val="center"/>
          </w:tcPr>
          <w:p w:rsidR="00913568" w:rsidRPr="0064171E" w:rsidRDefault="00913568" w:rsidP="00913568">
            <w:pPr>
              <w:jc w:val="right"/>
              <w:rPr>
                <w:b/>
                <w:color w:val="000000"/>
                <w:sz w:val="15"/>
                <w:szCs w:val="15"/>
              </w:rPr>
            </w:pPr>
            <w:r w:rsidRPr="0064171E">
              <w:rPr>
                <w:b/>
                <w:color w:val="000000"/>
                <w:sz w:val="15"/>
                <w:szCs w:val="15"/>
              </w:rPr>
              <w:t>161 098 898</w:t>
            </w:r>
          </w:p>
        </w:tc>
        <w:tc>
          <w:tcPr>
            <w:tcW w:w="992" w:type="dxa"/>
            <w:tcBorders>
              <w:top w:val="nil"/>
              <w:left w:val="nil"/>
              <w:bottom w:val="single" w:sz="8" w:space="0" w:color="auto"/>
              <w:right w:val="single" w:sz="8" w:space="0" w:color="auto"/>
            </w:tcBorders>
            <w:shd w:val="clear" w:color="000000" w:fill="FFCC99"/>
            <w:vAlign w:val="center"/>
          </w:tcPr>
          <w:p w:rsidR="00913568" w:rsidRPr="0064171E" w:rsidRDefault="00913568" w:rsidP="00913568">
            <w:pPr>
              <w:jc w:val="right"/>
              <w:rPr>
                <w:b/>
                <w:color w:val="000000"/>
                <w:sz w:val="15"/>
                <w:szCs w:val="15"/>
              </w:rPr>
            </w:pPr>
            <w:r w:rsidRPr="0064171E">
              <w:rPr>
                <w:b/>
                <w:color w:val="000000"/>
                <w:sz w:val="15"/>
                <w:szCs w:val="15"/>
              </w:rPr>
              <w:t>2 205 898</w:t>
            </w:r>
          </w:p>
        </w:tc>
        <w:tc>
          <w:tcPr>
            <w:tcW w:w="993" w:type="dxa"/>
            <w:tcBorders>
              <w:top w:val="nil"/>
              <w:left w:val="nil"/>
              <w:bottom w:val="single" w:sz="8" w:space="0" w:color="auto"/>
              <w:right w:val="single" w:sz="8" w:space="0" w:color="auto"/>
            </w:tcBorders>
            <w:shd w:val="clear" w:color="000000" w:fill="FFCC99"/>
            <w:vAlign w:val="center"/>
          </w:tcPr>
          <w:p w:rsidR="00913568" w:rsidRPr="0064171E" w:rsidRDefault="00913568" w:rsidP="00913568">
            <w:pPr>
              <w:jc w:val="right"/>
              <w:rPr>
                <w:b/>
                <w:color w:val="000000"/>
                <w:sz w:val="15"/>
                <w:szCs w:val="15"/>
              </w:rPr>
            </w:pPr>
            <w:r w:rsidRPr="0064171E">
              <w:rPr>
                <w:b/>
                <w:color w:val="000000"/>
                <w:sz w:val="15"/>
                <w:szCs w:val="15"/>
              </w:rPr>
              <w:t>158 893 000</w:t>
            </w:r>
          </w:p>
        </w:tc>
      </w:tr>
      <w:tr w:rsidR="00913568" w:rsidRPr="0064171E" w:rsidTr="009D1FAF">
        <w:tblPrEx>
          <w:tblCellMar>
            <w:left w:w="70" w:type="dxa"/>
            <w:right w:w="70" w:type="dxa"/>
          </w:tblCellMar>
        </w:tblPrEx>
        <w:trPr>
          <w:trHeight w:val="499"/>
          <w:jc w:val="center"/>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913568" w:rsidRPr="0064171E" w:rsidRDefault="00913568" w:rsidP="00913568">
            <w:pPr>
              <w:rPr>
                <w:b/>
                <w:bCs/>
                <w:sz w:val="16"/>
                <w:szCs w:val="16"/>
              </w:rPr>
            </w:pPr>
            <w:r w:rsidRPr="0064171E">
              <w:rPr>
                <w:b/>
                <w:bCs/>
                <w:sz w:val="16"/>
                <w:szCs w:val="16"/>
              </w:rPr>
              <w:t>7400.01.01</w:t>
            </w:r>
          </w:p>
        </w:tc>
        <w:tc>
          <w:tcPr>
            <w:tcW w:w="1701" w:type="dxa"/>
            <w:tcBorders>
              <w:top w:val="nil"/>
              <w:left w:val="nil"/>
              <w:bottom w:val="single" w:sz="4" w:space="0" w:color="auto"/>
              <w:right w:val="single" w:sz="4" w:space="0" w:color="auto"/>
            </w:tcBorders>
            <w:shd w:val="clear" w:color="auto" w:fill="auto"/>
            <w:hideMark/>
          </w:tcPr>
          <w:p w:rsidR="00913568" w:rsidRPr="0064171E" w:rsidRDefault="00913568" w:rsidP="00913568">
            <w:pPr>
              <w:rPr>
                <w:sz w:val="16"/>
                <w:szCs w:val="16"/>
              </w:rPr>
            </w:pPr>
            <w:r w:rsidRPr="0064171E">
              <w:rPr>
                <w:sz w:val="16"/>
                <w:szCs w:val="16"/>
              </w:rPr>
              <w:t>Бюджетна програма  "Насърчаване на иновациите“</w:t>
            </w:r>
          </w:p>
        </w:tc>
        <w:tc>
          <w:tcPr>
            <w:tcW w:w="992" w:type="dxa"/>
            <w:tcBorders>
              <w:top w:val="nil"/>
              <w:left w:val="nil"/>
              <w:bottom w:val="single" w:sz="8" w:space="0" w:color="auto"/>
              <w:right w:val="single" w:sz="8" w:space="0" w:color="auto"/>
            </w:tcBorders>
            <w:shd w:val="clear" w:color="auto" w:fill="auto"/>
            <w:vAlign w:val="center"/>
          </w:tcPr>
          <w:p w:rsidR="00913568" w:rsidRPr="0064171E" w:rsidRDefault="00913568" w:rsidP="00913568">
            <w:pPr>
              <w:jc w:val="right"/>
              <w:rPr>
                <w:color w:val="000000"/>
                <w:sz w:val="15"/>
                <w:szCs w:val="15"/>
              </w:rPr>
            </w:pPr>
            <w:r w:rsidRPr="0064171E">
              <w:rPr>
                <w:color w:val="000000"/>
                <w:sz w:val="15"/>
                <w:szCs w:val="15"/>
              </w:rPr>
              <w:t>13 918 085</w:t>
            </w:r>
          </w:p>
        </w:tc>
        <w:tc>
          <w:tcPr>
            <w:tcW w:w="851" w:type="dxa"/>
            <w:tcBorders>
              <w:top w:val="nil"/>
              <w:left w:val="nil"/>
              <w:bottom w:val="single" w:sz="8" w:space="0" w:color="auto"/>
              <w:right w:val="single" w:sz="8" w:space="0" w:color="auto"/>
            </w:tcBorders>
            <w:shd w:val="clear" w:color="auto" w:fill="auto"/>
            <w:vAlign w:val="center"/>
          </w:tcPr>
          <w:p w:rsidR="00913568" w:rsidRPr="0064171E" w:rsidRDefault="00913568" w:rsidP="00913568">
            <w:pPr>
              <w:jc w:val="right"/>
              <w:rPr>
                <w:color w:val="000000"/>
                <w:sz w:val="15"/>
                <w:szCs w:val="15"/>
              </w:rPr>
            </w:pPr>
            <w:r w:rsidRPr="0064171E">
              <w:rPr>
                <w:color w:val="000000"/>
                <w:sz w:val="15"/>
                <w:szCs w:val="15"/>
              </w:rPr>
              <w:t>11 971 478</w:t>
            </w:r>
          </w:p>
        </w:tc>
        <w:tc>
          <w:tcPr>
            <w:tcW w:w="993" w:type="dxa"/>
            <w:tcBorders>
              <w:top w:val="nil"/>
              <w:left w:val="nil"/>
              <w:bottom w:val="single" w:sz="8" w:space="0" w:color="auto"/>
              <w:right w:val="single" w:sz="8" w:space="0" w:color="auto"/>
            </w:tcBorders>
            <w:shd w:val="clear" w:color="auto" w:fill="auto"/>
            <w:vAlign w:val="center"/>
          </w:tcPr>
          <w:p w:rsidR="00913568" w:rsidRPr="0064171E" w:rsidRDefault="00913568" w:rsidP="00913568">
            <w:pPr>
              <w:jc w:val="right"/>
              <w:rPr>
                <w:color w:val="000000"/>
                <w:sz w:val="15"/>
                <w:szCs w:val="15"/>
              </w:rPr>
            </w:pPr>
            <w:r w:rsidRPr="0064171E">
              <w:rPr>
                <w:color w:val="000000"/>
                <w:sz w:val="15"/>
                <w:szCs w:val="15"/>
              </w:rPr>
              <w:t>1 946 607</w:t>
            </w:r>
          </w:p>
        </w:tc>
        <w:tc>
          <w:tcPr>
            <w:tcW w:w="992" w:type="dxa"/>
            <w:gridSpan w:val="2"/>
            <w:tcBorders>
              <w:top w:val="nil"/>
              <w:left w:val="nil"/>
              <w:bottom w:val="single" w:sz="8" w:space="0" w:color="auto"/>
              <w:right w:val="single" w:sz="8" w:space="0" w:color="auto"/>
            </w:tcBorders>
            <w:shd w:val="clear" w:color="auto" w:fill="auto"/>
            <w:vAlign w:val="center"/>
          </w:tcPr>
          <w:p w:rsidR="00913568" w:rsidRPr="0064171E" w:rsidRDefault="00913568" w:rsidP="00913568">
            <w:pPr>
              <w:jc w:val="right"/>
              <w:rPr>
                <w:color w:val="000000"/>
                <w:sz w:val="15"/>
                <w:szCs w:val="15"/>
              </w:rPr>
            </w:pPr>
            <w:r w:rsidRPr="0064171E">
              <w:rPr>
                <w:color w:val="000000"/>
                <w:sz w:val="15"/>
                <w:szCs w:val="15"/>
              </w:rPr>
              <w:t>14 792 773</w:t>
            </w:r>
          </w:p>
        </w:tc>
        <w:tc>
          <w:tcPr>
            <w:tcW w:w="850" w:type="dxa"/>
            <w:tcBorders>
              <w:top w:val="nil"/>
              <w:left w:val="nil"/>
              <w:bottom w:val="single" w:sz="8" w:space="0" w:color="auto"/>
              <w:right w:val="single" w:sz="8" w:space="0" w:color="auto"/>
            </w:tcBorders>
            <w:shd w:val="clear" w:color="auto" w:fill="auto"/>
            <w:vAlign w:val="center"/>
          </w:tcPr>
          <w:p w:rsidR="00913568" w:rsidRPr="0064171E" w:rsidRDefault="00913568" w:rsidP="00913568">
            <w:pPr>
              <w:jc w:val="right"/>
              <w:rPr>
                <w:color w:val="000000"/>
                <w:sz w:val="15"/>
                <w:szCs w:val="15"/>
              </w:rPr>
            </w:pPr>
            <w:r w:rsidRPr="0064171E">
              <w:rPr>
                <w:color w:val="000000"/>
                <w:sz w:val="15"/>
                <w:szCs w:val="15"/>
              </w:rPr>
              <w:t>12 846 166</w:t>
            </w:r>
          </w:p>
        </w:tc>
        <w:tc>
          <w:tcPr>
            <w:tcW w:w="850" w:type="dxa"/>
            <w:tcBorders>
              <w:top w:val="nil"/>
              <w:left w:val="nil"/>
              <w:bottom w:val="single" w:sz="8" w:space="0" w:color="auto"/>
              <w:right w:val="single" w:sz="8" w:space="0" w:color="auto"/>
            </w:tcBorders>
            <w:shd w:val="clear" w:color="auto" w:fill="auto"/>
            <w:vAlign w:val="center"/>
          </w:tcPr>
          <w:p w:rsidR="00913568" w:rsidRPr="0064171E" w:rsidRDefault="00913568" w:rsidP="00913568">
            <w:pPr>
              <w:jc w:val="right"/>
              <w:rPr>
                <w:color w:val="000000"/>
                <w:sz w:val="15"/>
                <w:szCs w:val="15"/>
              </w:rPr>
            </w:pPr>
            <w:r w:rsidRPr="0064171E">
              <w:rPr>
                <w:color w:val="000000"/>
                <w:sz w:val="15"/>
                <w:szCs w:val="15"/>
              </w:rPr>
              <w:t>1 946 607</w:t>
            </w:r>
          </w:p>
        </w:tc>
        <w:tc>
          <w:tcPr>
            <w:tcW w:w="992" w:type="dxa"/>
            <w:tcBorders>
              <w:top w:val="nil"/>
              <w:left w:val="nil"/>
              <w:bottom w:val="single" w:sz="8" w:space="0" w:color="auto"/>
              <w:right w:val="single" w:sz="8" w:space="0" w:color="auto"/>
            </w:tcBorders>
            <w:shd w:val="clear" w:color="auto" w:fill="auto"/>
            <w:vAlign w:val="center"/>
          </w:tcPr>
          <w:p w:rsidR="00913568" w:rsidRPr="0064171E" w:rsidRDefault="00913568" w:rsidP="00913568">
            <w:pPr>
              <w:jc w:val="right"/>
              <w:rPr>
                <w:color w:val="000000"/>
                <w:sz w:val="15"/>
                <w:szCs w:val="15"/>
              </w:rPr>
            </w:pPr>
            <w:r w:rsidRPr="0064171E">
              <w:rPr>
                <w:color w:val="000000"/>
                <w:sz w:val="15"/>
                <w:szCs w:val="15"/>
              </w:rPr>
              <w:t>-874 688</w:t>
            </w:r>
          </w:p>
        </w:tc>
        <w:tc>
          <w:tcPr>
            <w:tcW w:w="992" w:type="dxa"/>
            <w:tcBorders>
              <w:top w:val="nil"/>
              <w:left w:val="nil"/>
              <w:bottom w:val="single" w:sz="8" w:space="0" w:color="auto"/>
              <w:right w:val="single" w:sz="8" w:space="0" w:color="auto"/>
            </w:tcBorders>
            <w:shd w:val="clear" w:color="auto" w:fill="auto"/>
            <w:vAlign w:val="center"/>
          </w:tcPr>
          <w:p w:rsidR="00913568" w:rsidRPr="0064171E" w:rsidRDefault="00913568" w:rsidP="00913568">
            <w:pPr>
              <w:jc w:val="right"/>
              <w:rPr>
                <w:color w:val="000000"/>
                <w:sz w:val="15"/>
                <w:szCs w:val="15"/>
              </w:rPr>
            </w:pPr>
            <w:r w:rsidRPr="0064171E">
              <w:rPr>
                <w:color w:val="000000"/>
                <w:sz w:val="15"/>
                <w:szCs w:val="15"/>
              </w:rPr>
              <w:t>-874 688</w:t>
            </w:r>
          </w:p>
        </w:tc>
        <w:tc>
          <w:tcPr>
            <w:tcW w:w="993" w:type="dxa"/>
            <w:tcBorders>
              <w:top w:val="nil"/>
              <w:left w:val="nil"/>
              <w:bottom w:val="single" w:sz="8" w:space="0" w:color="auto"/>
              <w:right w:val="single" w:sz="8" w:space="0" w:color="auto"/>
            </w:tcBorders>
            <w:shd w:val="clear" w:color="auto" w:fill="auto"/>
            <w:vAlign w:val="center"/>
          </w:tcPr>
          <w:p w:rsidR="00913568" w:rsidRPr="0064171E" w:rsidRDefault="00913568" w:rsidP="00913568">
            <w:pPr>
              <w:jc w:val="right"/>
              <w:rPr>
                <w:color w:val="000000"/>
                <w:sz w:val="15"/>
                <w:szCs w:val="15"/>
              </w:rPr>
            </w:pPr>
            <w:r w:rsidRPr="0064171E">
              <w:rPr>
                <w:color w:val="000000"/>
                <w:sz w:val="15"/>
                <w:szCs w:val="15"/>
              </w:rPr>
              <w:t>0</w:t>
            </w:r>
          </w:p>
        </w:tc>
      </w:tr>
      <w:tr w:rsidR="00913568" w:rsidRPr="0064171E" w:rsidTr="009D1FAF">
        <w:tblPrEx>
          <w:tblCellMar>
            <w:left w:w="70" w:type="dxa"/>
            <w:right w:w="70" w:type="dxa"/>
          </w:tblCellMar>
        </w:tblPrEx>
        <w:trPr>
          <w:trHeight w:val="330"/>
          <w:jc w:val="center"/>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913568" w:rsidRPr="0064171E" w:rsidRDefault="00913568" w:rsidP="00913568">
            <w:pPr>
              <w:rPr>
                <w:b/>
                <w:bCs/>
                <w:sz w:val="16"/>
                <w:szCs w:val="16"/>
              </w:rPr>
            </w:pPr>
            <w:r w:rsidRPr="0064171E">
              <w:rPr>
                <w:b/>
                <w:bCs/>
                <w:sz w:val="16"/>
                <w:szCs w:val="16"/>
              </w:rPr>
              <w:t>7400.01.02</w:t>
            </w:r>
          </w:p>
        </w:tc>
        <w:tc>
          <w:tcPr>
            <w:tcW w:w="1701" w:type="dxa"/>
            <w:tcBorders>
              <w:top w:val="nil"/>
              <w:left w:val="nil"/>
              <w:bottom w:val="single" w:sz="4" w:space="0" w:color="auto"/>
              <w:right w:val="single" w:sz="4" w:space="0" w:color="auto"/>
            </w:tcBorders>
            <w:shd w:val="clear" w:color="auto" w:fill="auto"/>
            <w:hideMark/>
          </w:tcPr>
          <w:p w:rsidR="00913568" w:rsidRPr="0064171E" w:rsidRDefault="00913568" w:rsidP="00913568">
            <w:pPr>
              <w:rPr>
                <w:sz w:val="16"/>
                <w:szCs w:val="16"/>
              </w:rPr>
            </w:pPr>
            <w:r w:rsidRPr="0064171E">
              <w:rPr>
                <w:sz w:val="16"/>
                <w:szCs w:val="16"/>
              </w:rPr>
              <w:t>Бюджетна програма "Насърчаване на инвестициите"</w:t>
            </w:r>
          </w:p>
        </w:tc>
        <w:tc>
          <w:tcPr>
            <w:tcW w:w="992" w:type="dxa"/>
            <w:tcBorders>
              <w:top w:val="nil"/>
              <w:left w:val="nil"/>
              <w:bottom w:val="single" w:sz="8" w:space="0" w:color="auto"/>
              <w:right w:val="single" w:sz="8" w:space="0" w:color="auto"/>
            </w:tcBorders>
            <w:shd w:val="clear" w:color="auto" w:fill="auto"/>
            <w:vAlign w:val="center"/>
          </w:tcPr>
          <w:p w:rsidR="00913568" w:rsidRPr="0064171E" w:rsidRDefault="00913568" w:rsidP="00913568">
            <w:pPr>
              <w:jc w:val="right"/>
              <w:rPr>
                <w:color w:val="000000"/>
                <w:sz w:val="15"/>
                <w:szCs w:val="15"/>
              </w:rPr>
            </w:pPr>
            <w:r w:rsidRPr="0064171E">
              <w:rPr>
                <w:color w:val="000000"/>
                <w:sz w:val="15"/>
                <w:szCs w:val="15"/>
              </w:rPr>
              <w:t>189 486 459</w:t>
            </w:r>
          </w:p>
        </w:tc>
        <w:tc>
          <w:tcPr>
            <w:tcW w:w="851" w:type="dxa"/>
            <w:tcBorders>
              <w:top w:val="nil"/>
              <w:left w:val="nil"/>
              <w:bottom w:val="single" w:sz="8" w:space="0" w:color="auto"/>
              <w:right w:val="single" w:sz="8" w:space="0" w:color="auto"/>
            </w:tcBorders>
            <w:shd w:val="clear" w:color="auto" w:fill="auto"/>
            <w:vAlign w:val="center"/>
          </w:tcPr>
          <w:p w:rsidR="00913568" w:rsidRPr="0064171E" w:rsidRDefault="00913568" w:rsidP="00913568">
            <w:pPr>
              <w:jc w:val="right"/>
              <w:rPr>
                <w:color w:val="000000"/>
                <w:sz w:val="15"/>
                <w:szCs w:val="15"/>
              </w:rPr>
            </w:pPr>
            <w:r w:rsidRPr="0064171E">
              <w:rPr>
                <w:color w:val="000000"/>
                <w:sz w:val="15"/>
                <w:szCs w:val="15"/>
              </w:rPr>
              <w:t>14 553 893</w:t>
            </w:r>
          </w:p>
        </w:tc>
        <w:tc>
          <w:tcPr>
            <w:tcW w:w="993" w:type="dxa"/>
            <w:tcBorders>
              <w:top w:val="nil"/>
              <w:left w:val="nil"/>
              <w:bottom w:val="single" w:sz="8" w:space="0" w:color="auto"/>
              <w:right w:val="single" w:sz="8" w:space="0" w:color="auto"/>
            </w:tcBorders>
            <w:shd w:val="clear" w:color="auto" w:fill="auto"/>
            <w:vAlign w:val="center"/>
          </w:tcPr>
          <w:p w:rsidR="00913568" w:rsidRPr="0064171E" w:rsidRDefault="00913568" w:rsidP="00913568">
            <w:pPr>
              <w:jc w:val="right"/>
              <w:rPr>
                <w:color w:val="000000"/>
                <w:sz w:val="15"/>
                <w:szCs w:val="15"/>
              </w:rPr>
            </w:pPr>
            <w:r w:rsidRPr="0064171E">
              <w:rPr>
                <w:color w:val="000000"/>
                <w:sz w:val="15"/>
                <w:szCs w:val="15"/>
              </w:rPr>
              <w:t>174 932 566</w:t>
            </w:r>
          </w:p>
        </w:tc>
        <w:tc>
          <w:tcPr>
            <w:tcW w:w="992" w:type="dxa"/>
            <w:gridSpan w:val="2"/>
            <w:tcBorders>
              <w:top w:val="nil"/>
              <w:left w:val="nil"/>
              <w:bottom w:val="single" w:sz="8" w:space="0" w:color="auto"/>
              <w:right w:val="single" w:sz="8" w:space="0" w:color="auto"/>
            </w:tcBorders>
            <w:shd w:val="clear" w:color="auto" w:fill="auto"/>
            <w:vAlign w:val="center"/>
          </w:tcPr>
          <w:p w:rsidR="00913568" w:rsidRPr="0064171E" w:rsidRDefault="00913568" w:rsidP="00913568">
            <w:pPr>
              <w:jc w:val="right"/>
              <w:rPr>
                <w:color w:val="000000"/>
                <w:sz w:val="15"/>
                <w:szCs w:val="15"/>
              </w:rPr>
            </w:pPr>
            <w:r w:rsidRPr="0064171E">
              <w:rPr>
                <w:color w:val="000000"/>
                <w:sz w:val="15"/>
                <w:szCs w:val="15"/>
              </w:rPr>
              <w:t>27 512 873</w:t>
            </w:r>
          </w:p>
        </w:tc>
        <w:tc>
          <w:tcPr>
            <w:tcW w:w="850" w:type="dxa"/>
            <w:tcBorders>
              <w:top w:val="nil"/>
              <w:left w:val="nil"/>
              <w:bottom w:val="single" w:sz="8" w:space="0" w:color="auto"/>
              <w:right w:val="single" w:sz="8" w:space="0" w:color="auto"/>
            </w:tcBorders>
            <w:shd w:val="clear" w:color="auto" w:fill="auto"/>
            <w:vAlign w:val="center"/>
          </w:tcPr>
          <w:p w:rsidR="00913568" w:rsidRPr="0064171E" w:rsidRDefault="00913568" w:rsidP="00913568">
            <w:pPr>
              <w:jc w:val="right"/>
              <w:rPr>
                <w:color w:val="000000"/>
                <w:sz w:val="15"/>
                <w:szCs w:val="15"/>
              </w:rPr>
            </w:pPr>
            <w:r w:rsidRPr="0064171E">
              <w:rPr>
                <w:color w:val="000000"/>
                <w:sz w:val="15"/>
                <w:szCs w:val="15"/>
              </w:rPr>
              <w:t>11 473 307</w:t>
            </w:r>
          </w:p>
        </w:tc>
        <w:tc>
          <w:tcPr>
            <w:tcW w:w="850" w:type="dxa"/>
            <w:tcBorders>
              <w:top w:val="nil"/>
              <w:left w:val="nil"/>
              <w:bottom w:val="single" w:sz="8" w:space="0" w:color="auto"/>
              <w:right w:val="single" w:sz="8" w:space="0" w:color="auto"/>
            </w:tcBorders>
            <w:shd w:val="clear" w:color="auto" w:fill="auto"/>
            <w:vAlign w:val="center"/>
          </w:tcPr>
          <w:p w:rsidR="00913568" w:rsidRPr="0064171E" w:rsidRDefault="00913568" w:rsidP="00913568">
            <w:pPr>
              <w:jc w:val="right"/>
              <w:rPr>
                <w:color w:val="000000"/>
                <w:sz w:val="15"/>
                <w:szCs w:val="15"/>
              </w:rPr>
            </w:pPr>
            <w:r w:rsidRPr="0064171E">
              <w:rPr>
                <w:color w:val="000000"/>
                <w:sz w:val="15"/>
                <w:szCs w:val="15"/>
              </w:rPr>
              <w:t>16 039 566</w:t>
            </w:r>
          </w:p>
        </w:tc>
        <w:tc>
          <w:tcPr>
            <w:tcW w:w="992" w:type="dxa"/>
            <w:tcBorders>
              <w:top w:val="nil"/>
              <w:left w:val="nil"/>
              <w:bottom w:val="single" w:sz="8" w:space="0" w:color="auto"/>
              <w:right w:val="single" w:sz="8" w:space="0" w:color="auto"/>
            </w:tcBorders>
            <w:shd w:val="clear" w:color="auto" w:fill="auto"/>
            <w:vAlign w:val="center"/>
          </w:tcPr>
          <w:p w:rsidR="00913568" w:rsidRPr="0064171E" w:rsidRDefault="00913568" w:rsidP="00913568">
            <w:pPr>
              <w:jc w:val="right"/>
              <w:rPr>
                <w:color w:val="000000"/>
                <w:sz w:val="15"/>
                <w:szCs w:val="15"/>
              </w:rPr>
            </w:pPr>
            <w:r w:rsidRPr="0064171E">
              <w:rPr>
                <w:color w:val="000000"/>
                <w:sz w:val="15"/>
                <w:szCs w:val="15"/>
              </w:rPr>
              <w:t>161 973 586</w:t>
            </w:r>
          </w:p>
        </w:tc>
        <w:tc>
          <w:tcPr>
            <w:tcW w:w="992" w:type="dxa"/>
            <w:tcBorders>
              <w:top w:val="nil"/>
              <w:left w:val="nil"/>
              <w:bottom w:val="single" w:sz="8" w:space="0" w:color="auto"/>
              <w:right w:val="single" w:sz="8" w:space="0" w:color="auto"/>
            </w:tcBorders>
            <w:shd w:val="clear" w:color="auto" w:fill="auto"/>
            <w:vAlign w:val="center"/>
          </w:tcPr>
          <w:p w:rsidR="00913568" w:rsidRPr="0064171E" w:rsidRDefault="00913568" w:rsidP="00913568">
            <w:pPr>
              <w:jc w:val="right"/>
              <w:rPr>
                <w:color w:val="000000"/>
                <w:sz w:val="15"/>
                <w:szCs w:val="15"/>
              </w:rPr>
            </w:pPr>
            <w:r w:rsidRPr="0064171E">
              <w:rPr>
                <w:color w:val="000000"/>
                <w:sz w:val="15"/>
                <w:szCs w:val="15"/>
              </w:rPr>
              <w:t>3 080 586</w:t>
            </w:r>
          </w:p>
        </w:tc>
        <w:tc>
          <w:tcPr>
            <w:tcW w:w="993" w:type="dxa"/>
            <w:tcBorders>
              <w:top w:val="nil"/>
              <w:left w:val="nil"/>
              <w:bottom w:val="single" w:sz="8" w:space="0" w:color="auto"/>
              <w:right w:val="single" w:sz="8" w:space="0" w:color="auto"/>
            </w:tcBorders>
            <w:shd w:val="clear" w:color="auto" w:fill="auto"/>
            <w:vAlign w:val="center"/>
          </w:tcPr>
          <w:p w:rsidR="00913568" w:rsidRPr="0064171E" w:rsidRDefault="00913568" w:rsidP="00913568">
            <w:pPr>
              <w:jc w:val="right"/>
              <w:rPr>
                <w:color w:val="000000"/>
                <w:sz w:val="15"/>
                <w:szCs w:val="15"/>
              </w:rPr>
            </w:pPr>
            <w:r w:rsidRPr="0064171E">
              <w:rPr>
                <w:color w:val="000000"/>
                <w:sz w:val="15"/>
                <w:szCs w:val="15"/>
              </w:rPr>
              <w:t>158 893 000</w:t>
            </w:r>
          </w:p>
        </w:tc>
      </w:tr>
    </w:tbl>
    <w:p w:rsidR="001C7EC1" w:rsidRPr="0064171E" w:rsidRDefault="001C7EC1" w:rsidP="001C7EC1">
      <w:pPr>
        <w:tabs>
          <w:tab w:val="left" w:pos="720"/>
        </w:tabs>
        <w:jc w:val="center"/>
        <w:rPr>
          <w:b/>
        </w:rPr>
      </w:pPr>
    </w:p>
    <w:p w:rsidR="001C7EC1" w:rsidRPr="0064171E" w:rsidRDefault="001C7EC1" w:rsidP="001C7EC1">
      <w:pPr>
        <w:tabs>
          <w:tab w:val="left" w:pos="720"/>
        </w:tabs>
        <w:jc w:val="center"/>
        <w:rPr>
          <w:b/>
        </w:rPr>
      </w:pPr>
    </w:p>
    <w:p w:rsidR="001C7EC1" w:rsidRPr="0064171E" w:rsidRDefault="001C7EC1" w:rsidP="001C7EC1">
      <w:pPr>
        <w:tabs>
          <w:tab w:val="left" w:pos="720"/>
        </w:tabs>
        <w:jc w:val="center"/>
        <w:rPr>
          <w:b/>
        </w:rPr>
      </w:pPr>
    </w:p>
    <w:p w:rsidR="001C7EC1" w:rsidRPr="0064171E" w:rsidRDefault="001C7EC1" w:rsidP="001C7EC1">
      <w:pPr>
        <w:tabs>
          <w:tab w:val="left" w:pos="720"/>
        </w:tabs>
        <w:jc w:val="center"/>
        <w:rPr>
          <w:b/>
        </w:rPr>
      </w:pPr>
    </w:p>
    <w:p w:rsidR="001C7EC1" w:rsidRPr="0064171E" w:rsidRDefault="001C7EC1" w:rsidP="001C7EC1">
      <w:pPr>
        <w:tabs>
          <w:tab w:val="left" w:pos="720"/>
        </w:tabs>
        <w:jc w:val="center"/>
        <w:rPr>
          <w:b/>
        </w:rPr>
      </w:pPr>
      <w:r w:rsidRPr="0064171E">
        <w:rPr>
          <w:b/>
        </w:rPr>
        <w:lastRenderedPageBreak/>
        <w:t>ФИНАНСИРАНЕ НА КОНСОЛИДИРАНИТЕ РАЗХОДИ</w:t>
      </w:r>
    </w:p>
    <w:p w:rsidR="001C7EC1" w:rsidRPr="0064171E" w:rsidRDefault="001C7EC1" w:rsidP="001C7EC1">
      <w:pPr>
        <w:tabs>
          <w:tab w:val="left" w:pos="720"/>
        </w:tabs>
        <w:rPr>
          <w:b/>
        </w:rPr>
      </w:pPr>
    </w:p>
    <w:tbl>
      <w:tblPr>
        <w:tblW w:w="8647" w:type="dxa"/>
        <w:jc w:val="center"/>
        <w:tblLook w:val="04A0" w:firstRow="1" w:lastRow="0" w:firstColumn="1" w:lastColumn="0" w:noHBand="0" w:noVBand="1"/>
      </w:tblPr>
      <w:tblGrid>
        <w:gridCol w:w="5039"/>
        <w:gridCol w:w="1134"/>
        <w:gridCol w:w="1275"/>
        <w:gridCol w:w="1199"/>
      </w:tblGrid>
      <w:tr w:rsidR="001C7EC1" w:rsidRPr="0064171E" w:rsidTr="009D1FAF">
        <w:trPr>
          <w:trHeight w:val="315"/>
          <w:jc w:val="center"/>
        </w:trPr>
        <w:tc>
          <w:tcPr>
            <w:tcW w:w="7448" w:type="dxa"/>
            <w:gridSpan w:val="3"/>
            <w:tcBorders>
              <w:top w:val="nil"/>
              <w:left w:val="nil"/>
              <w:bottom w:val="nil"/>
              <w:right w:val="nil"/>
            </w:tcBorders>
            <w:shd w:val="clear" w:color="auto" w:fill="auto"/>
            <w:noWrap/>
            <w:vAlign w:val="center"/>
            <w:hideMark/>
          </w:tcPr>
          <w:p w:rsidR="001C7EC1" w:rsidRPr="0064171E" w:rsidRDefault="001C7EC1" w:rsidP="009D1FAF">
            <w:pPr>
              <w:rPr>
                <w:sz w:val="20"/>
                <w:szCs w:val="20"/>
              </w:rPr>
            </w:pPr>
            <w:r w:rsidRPr="0064171E">
              <w:rPr>
                <w:b/>
                <w:bCs/>
                <w:sz w:val="20"/>
                <w:szCs w:val="20"/>
              </w:rPr>
              <w:t>Приложение № 3</w:t>
            </w:r>
            <w:r w:rsidRPr="0064171E">
              <w:rPr>
                <w:sz w:val="20"/>
                <w:szCs w:val="20"/>
              </w:rPr>
              <w:t xml:space="preserve"> – Финансиране на консолидираните разходи</w:t>
            </w:r>
          </w:p>
          <w:p w:rsidR="001C7EC1" w:rsidRPr="0064171E" w:rsidRDefault="001C7EC1" w:rsidP="009D1FAF">
            <w:pPr>
              <w:rPr>
                <w:b/>
                <w:bCs/>
                <w:sz w:val="20"/>
                <w:szCs w:val="20"/>
                <w:lang w:eastAsia="en-US"/>
              </w:rPr>
            </w:pPr>
          </w:p>
        </w:tc>
        <w:tc>
          <w:tcPr>
            <w:tcW w:w="1199" w:type="dxa"/>
            <w:tcBorders>
              <w:top w:val="nil"/>
              <w:left w:val="nil"/>
              <w:bottom w:val="nil"/>
              <w:right w:val="nil"/>
            </w:tcBorders>
            <w:shd w:val="clear" w:color="auto" w:fill="auto"/>
            <w:noWrap/>
            <w:vAlign w:val="bottom"/>
            <w:hideMark/>
          </w:tcPr>
          <w:p w:rsidR="001C7EC1" w:rsidRPr="0064171E" w:rsidRDefault="001C7EC1" w:rsidP="009D1FAF">
            <w:pPr>
              <w:rPr>
                <w:b/>
                <w:bCs/>
                <w:sz w:val="20"/>
                <w:szCs w:val="20"/>
              </w:rPr>
            </w:pPr>
          </w:p>
        </w:tc>
      </w:tr>
      <w:tr w:rsidR="001C7EC1" w:rsidRPr="0064171E" w:rsidTr="009D1FAF">
        <w:trPr>
          <w:trHeight w:val="732"/>
          <w:jc w:val="center"/>
        </w:trPr>
        <w:tc>
          <w:tcPr>
            <w:tcW w:w="5039" w:type="dxa"/>
            <w:tcBorders>
              <w:top w:val="single" w:sz="4" w:space="0" w:color="auto"/>
              <w:left w:val="single" w:sz="4" w:space="0" w:color="auto"/>
              <w:bottom w:val="single" w:sz="4" w:space="0" w:color="auto"/>
              <w:right w:val="single" w:sz="4" w:space="0" w:color="auto"/>
            </w:tcBorders>
            <w:shd w:val="clear" w:color="000000" w:fill="E6E6E6"/>
            <w:vAlign w:val="center"/>
            <w:hideMark/>
          </w:tcPr>
          <w:p w:rsidR="001C7EC1" w:rsidRPr="0064171E" w:rsidRDefault="001C7EC1" w:rsidP="009D1FAF">
            <w:pPr>
              <w:jc w:val="center"/>
              <w:rPr>
                <w:b/>
                <w:bCs/>
                <w:sz w:val="16"/>
                <w:szCs w:val="16"/>
              </w:rPr>
            </w:pPr>
            <w:r w:rsidRPr="0064171E">
              <w:rPr>
                <w:b/>
                <w:bCs/>
                <w:sz w:val="16"/>
                <w:szCs w:val="16"/>
              </w:rPr>
              <w:t xml:space="preserve">Финансиране на консолидираните разходи, обхванати в програмния бюджет </w:t>
            </w:r>
          </w:p>
          <w:p w:rsidR="001C7EC1" w:rsidRPr="0064171E" w:rsidRDefault="001C7EC1" w:rsidP="009D1FAF">
            <w:pPr>
              <w:jc w:val="center"/>
              <w:rPr>
                <w:b/>
                <w:bCs/>
                <w:sz w:val="16"/>
                <w:szCs w:val="16"/>
              </w:rPr>
            </w:pPr>
            <w:r w:rsidRPr="0064171E">
              <w:rPr>
                <w:b/>
                <w:bCs/>
                <w:sz w:val="16"/>
                <w:szCs w:val="16"/>
              </w:rPr>
              <w:t>(в лева)</w:t>
            </w:r>
          </w:p>
        </w:tc>
        <w:tc>
          <w:tcPr>
            <w:tcW w:w="1134" w:type="dxa"/>
            <w:tcBorders>
              <w:top w:val="single" w:sz="4" w:space="0" w:color="auto"/>
              <w:left w:val="single" w:sz="4" w:space="0" w:color="auto"/>
              <w:bottom w:val="single" w:sz="4" w:space="0" w:color="auto"/>
              <w:right w:val="single" w:sz="4" w:space="0" w:color="auto"/>
            </w:tcBorders>
            <w:shd w:val="clear" w:color="000000" w:fill="E6E6E6"/>
            <w:vAlign w:val="center"/>
            <w:hideMark/>
          </w:tcPr>
          <w:p w:rsidR="001C7EC1" w:rsidRPr="0064171E" w:rsidRDefault="001C7EC1" w:rsidP="009D1FAF">
            <w:pPr>
              <w:jc w:val="center"/>
              <w:rPr>
                <w:b/>
                <w:bCs/>
                <w:sz w:val="16"/>
                <w:szCs w:val="16"/>
              </w:rPr>
            </w:pPr>
            <w:r w:rsidRPr="0064171E">
              <w:rPr>
                <w:b/>
                <w:bCs/>
                <w:sz w:val="16"/>
                <w:szCs w:val="16"/>
              </w:rPr>
              <w:t>Закон</w:t>
            </w:r>
          </w:p>
        </w:tc>
        <w:tc>
          <w:tcPr>
            <w:tcW w:w="1275" w:type="dxa"/>
            <w:tcBorders>
              <w:top w:val="single" w:sz="4" w:space="0" w:color="auto"/>
              <w:left w:val="single" w:sz="4" w:space="0" w:color="auto"/>
              <w:bottom w:val="single" w:sz="4" w:space="0" w:color="auto"/>
              <w:right w:val="single" w:sz="4" w:space="0" w:color="auto"/>
            </w:tcBorders>
            <w:shd w:val="clear" w:color="000000" w:fill="E6E6E6"/>
            <w:vAlign w:val="center"/>
            <w:hideMark/>
          </w:tcPr>
          <w:p w:rsidR="001C7EC1" w:rsidRPr="0064171E" w:rsidRDefault="001C7EC1" w:rsidP="009D1FAF">
            <w:pPr>
              <w:jc w:val="center"/>
              <w:rPr>
                <w:b/>
                <w:bCs/>
                <w:sz w:val="16"/>
                <w:szCs w:val="16"/>
              </w:rPr>
            </w:pPr>
            <w:r w:rsidRPr="0064171E">
              <w:rPr>
                <w:b/>
                <w:bCs/>
                <w:sz w:val="16"/>
                <w:szCs w:val="16"/>
              </w:rPr>
              <w:t>Уточнен план</w:t>
            </w:r>
          </w:p>
        </w:tc>
        <w:tc>
          <w:tcPr>
            <w:tcW w:w="1199" w:type="dxa"/>
            <w:tcBorders>
              <w:top w:val="single" w:sz="4" w:space="0" w:color="auto"/>
              <w:left w:val="single" w:sz="4" w:space="0" w:color="auto"/>
              <w:bottom w:val="single" w:sz="4" w:space="0" w:color="auto"/>
              <w:right w:val="single" w:sz="4" w:space="0" w:color="auto"/>
            </w:tcBorders>
            <w:shd w:val="clear" w:color="000000" w:fill="E6E6E6"/>
            <w:vAlign w:val="center"/>
            <w:hideMark/>
          </w:tcPr>
          <w:p w:rsidR="001C7EC1" w:rsidRPr="0064171E" w:rsidRDefault="001C7EC1" w:rsidP="009D1FAF">
            <w:pPr>
              <w:jc w:val="center"/>
              <w:rPr>
                <w:b/>
                <w:bCs/>
                <w:sz w:val="16"/>
                <w:szCs w:val="16"/>
              </w:rPr>
            </w:pPr>
            <w:r w:rsidRPr="0064171E">
              <w:rPr>
                <w:b/>
                <w:bCs/>
                <w:sz w:val="16"/>
                <w:szCs w:val="16"/>
              </w:rPr>
              <w:t>Отчет</w:t>
            </w:r>
            <w:r w:rsidR="004A718F">
              <w:rPr>
                <w:b/>
                <w:bCs/>
                <w:sz w:val="16"/>
                <w:szCs w:val="16"/>
              </w:rPr>
              <w:t xml:space="preserve"> към 31.12.2023 г.</w:t>
            </w:r>
          </w:p>
        </w:tc>
      </w:tr>
      <w:tr w:rsidR="002F56AA" w:rsidRPr="0064171E" w:rsidTr="009D1FAF">
        <w:trPr>
          <w:trHeight w:val="285"/>
          <w:jc w:val="center"/>
        </w:trPr>
        <w:tc>
          <w:tcPr>
            <w:tcW w:w="5039" w:type="dxa"/>
            <w:tcBorders>
              <w:top w:val="nil"/>
              <w:left w:val="single" w:sz="4" w:space="0" w:color="auto"/>
              <w:bottom w:val="single" w:sz="4" w:space="0" w:color="auto"/>
              <w:right w:val="single" w:sz="4" w:space="0" w:color="auto"/>
            </w:tcBorders>
            <w:shd w:val="clear" w:color="000000" w:fill="E6E6E6"/>
            <w:vAlign w:val="center"/>
            <w:hideMark/>
          </w:tcPr>
          <w:p w:rsidR="002F56AA" w:rsidRPr="0064171E" w:rsidRDefault="002F56AA" w:rsidP="002F56AA">
            <w:pPr>
              <w:jc w:val="both"/>
              <w:rPr>
                <w:b/>
                <w:bCs/>
                <w:sz w:val="18"/>
                <w:szCs w:val="18"/>
              </w:rPr>
            </w:pPr>
            <w:r w:rsidRPr="0064171E">
              <w:rPr>
                <w:b/>
                <w:bCs/>
                <w:sz w:val="18"/>
                <w:szCs w:val="18"/>
              </w:rPr>
              <w:t>Общо консолидирани разходи:</w:t>
            </w:r>
          </w:p>
        </w:tc>
        <w:tc>
          <w:tcPr>
            <w:tcW w:w="1134" w:type="dxa"/>
            <w:tcBorders>
              <w:top w:val="single" w:sz="4" w:space="0" w:color="auto"/>
              <w:left w:val="nil"/>
              <w:bottom w:val="single" w:sz="4" w:space="0" w:color="auto"/>
              <w:right w:val="single" w:sz="4" w:space="0" w:color="auto"/>
            </w:tcBorders>
            <w:shd w:val="clear" w:color="auto" w:fill="auto"/>
            <w:vAlign w:val="center"/>
          </w:tcPr>
          <w:p w:rsidR="002F56AA" w:rsidRPr="0064171E" w:rsidRDefault="002F56AA" w:rsidP="002F56AA">
            <w:pPr>
              <w:jc w:val="right"/>
              <w:rPr>
                <w:b/>
                <w:bCs/>
                <w:sz w:val="18"/>
                <w:szCs w:val="18"/>
                <w:lang w:val="en-US"/>
              </w:rPr>
            </w:pPr>
            <w:r w:rsidRPr="0064171E">
              <w:rPr>
                <w:b/>
                <w:bCs/>
                <w:color w:val="000000"/>
                <w:sz w:val="16"/>
                <w:szCs w:val="16"/>
              </w:rPr>
              <w:t>542 228 000</w:t>
            </w:r>
          </w:p>
        </w:tc>
        <w:tc>
          <w:tcPr>
            <w:tcW w:w="1275" w:type="dxa"/>
            <w:tcBorders>
              <w:top w:val="nil"/>
              <w:left w:val="nil"/>
              <w:bottom w:val="single" w:sz="8" w:space="0" w:color="auto"/>
              <w:right w:val="single" w:sz="8" w:space="0" w:color="auto"/>
            </w:tcBorders>
            <w:shd w:val="clear" w:color="auto" w:fill="auto"/>
            <w:vAlign w:val="center"/>
          </w:tcPr>
          <w:p w:rsidR="002F56AA" w:rsidRPr="0064171E" w:rsidRDefault="002F56AA" w:rsidP="002F56AA">
            <w:pPr>
              <w:jc w:val="right"/>
              <w:rPr>
                <w:b/>
                <w:bCs/>
                <w:color w:val="000000"/>
                <w:sz w:val="16"/>
                <w:szCs w:val="16"/>
                <w:lang w:val="en-US" w:eastAsia="en-US"/>
              </w:rPr>
            </w:pPr>
            <w:r w:rsidRPr="0064171E">
              <w:rPr>
                <w:b/>
                <w:bCs/>
                <w:color w:val="000000"/>
                <w:sz w:val="16"/>
                <w:szCs w:val="16"/>
              </w:rPr>
              <w:t>539 346 690</w:t>
            </w:r>
          </w:p>
        </w:tc>
        <w:tc>
          <w:tcPr>
            <w:tcW w:w="1199" w:type="dxa"/>
            <w:tcBorders>
              <w:top w:val="nil"/>
              <w:left w:val="nil"/>
              <w:bottom w:val="single" w:sz="8" w:space="0" w:color="auto"/>
              <w:right w:val="single" w:sz="8" w:space="0" w:color="auto"/>
            </w:tcBorders>
            <w:shd w:val="clear" w:color="auto" w:fill="auto"/>
            <w:vAlign w:val="center"/>
          </w:tcPr>
          <w:p w:rsidR="002F56AA" w:rsidRPr="0064171E" w:rsidRDefault="002F56AA" w:rsidP="002F56AA">
            <w:pPr>
              <w:jc w:val="right"/>
              <w:rPr>
                <w:b/>
                <w:color w:val="000000"/>
                <w:sz w:val="16"/>
                <w:szCs w:val="16"/>
              </w:rPr>
            </w:pPr>
            <w:r w:rsidRPr="0064171E">
              <w:rPr>
                <w:b/>
                <w:color w:val="000000"/>
                <w:sz w:val="16"/>
                <w:szCs w:val="16"/>
              </w:rPr>
              <w:t>203 404 544</w:t>
            </w:r>
          </w:p>
        </w:tc>
      </w:tr>
      <w:tr w:rsidR="002F56AA" w:rsidRPr="0064171E" w:rsidTr="009D1FAF">
        <w:trPr>
          <w:trHeight w:val="315"/>
          <w:jc w:val="center"/>
        </w:trPr>
        <w:tc>
          <w:tcPr>
            <w:tcW w:w="5039" w:type="dxa"/>
            <w:tcBorders>
              <w:top w:val="nil"/>
              <w:left w:val="single" w:sz="4" w:space="0" w:color="auto"/>
              <w:bottom w:val="single" w:sz="4" w:space="0" w:color="auto"/>
              <w:right w:val="single" w:sz="4" w:space="0" w:color="auto"/>
            </w:tcBorders>
            <w:shd w:val="clear" w:color="000000" w:fill="E6E6E6"/>
            <w:vAlign w:val="center"/>
            <w:hideMark/>
          </w:tcPr>
          <w:p w:rsidR="002F56AA" w:rsidRPr="0064171E" w:rsidRDefault="002F56AA" w:rsidP="002F56AA">
            <w:pPr>
              <w:jc w:val="both"/>
              <w:rPr>
                <w:b/>
                <w:bCs/>
                <w:sz w:val="18"/>
                <w:szCs w:val="18"/>
              </w:rPr>
            </w:pPr>
            <w:r w:rsidRPr="0064171E">
              <w:rPr>
                <w:b/>
                <w:bCs/>
                <w:sz w:val="18"/>
                <w:szCs w:val="18"/>
              </w:rPr>
              <w:t>Общо финансиране:</w:t>
            </w:r>
          </w:p>
        </w:tc>
        <w:tc>
          <w:tcPr>
            <w:tcW w:w="1134" w:type="dxa"/>
            <w:tcBorders>
              <w:top w:val="single" w:sz="4" w:space="0" w:color="auto"/>
              <w:left w:val="nil"/>
              <w:bottom w:val="single" w:sz="4" w:space="0" w:color="auto"/>
              <w:right w:val="single" w:sz="4" w:space="0" w:color="auto"/>
            </w:tcBorders>
            <w:shd w:val="clear" w:color="auto" w:fill="auto"/>
            <w:vAlign w:val="center"/>
          </w:tcPr>
          <w:p w:rsidR="002F56AA" w:rsidRPr="0064171E" w:rsidRDefault="002F56AA" w:rsidP="002F56AA">
            <w:pPr>
              <w:jc w:val="right"/>
              <w:rPr>
                <w:b/>
                <w:bCs/>
                <w:sz w:val="18"/>
                <w:szCs w:val="18"/>
                <w:lang w:val="en-US"/>
              </w:rPr>
            </w:pPr>
            <w:r w:rsidRPr="0064171E">
              <w:rPr>
                <w:b/>
                <w:bCs/>
                <w:color w:val="000000"/>
                <w:sz w:val="16"/>
                <w:szCs w:val="16"/>
              </w:rPr>
              <w:t>542 228 000</w:t>
            </w:r>
          </w:p>
        </w:tc>
        <w:tc>
          <w:tcPr>
            <w:tcW w:w="1275" w:type="dxa"/>
            <w:tcBorders>
              <w:top w:val="nil"/>
              <w:left w:val="nil"/>
              <w:bottom w:val="single" w:sz="8" w:space="0" w:color="auto"/>
              <w:right w:val="single" w:sz="8" w:space="0" w:color="auto"/>
            </w:tcBorders>
            <w:shd w:val="clear" w:color="auto" w:fill="auto"/>
            <w:vAlign w:val="center"/>
          </w:tcPr>
          <w:p w:rsidR="002F56AA" w:rsidRPr="0064171E" w:rsidRDefault="002F56AA" w:rsidP="002F56AA">
            <w:pPr>
              <w:jc w:val="right"/>
              <w:rPr>
                <w:b/>
                <w:bCs/>
                <w:color w:val="000000"/>
                <w:sz w:val="16"/>
                <w:szCs w:val="16"/>
              </w:rPr>
            </w:pPr>
            <w:r w:rsidRPr="0064171E">
              <w:rPr>
                <w:b/>
                <w:bCs/>
                <w:color w:val="000000"/>
                <w:sz w:val="16"/>
                <w:szCs w:val="16"/>
              </w:rPr>
              <w:t>539 346 690</w:t>
            </w:r>
          </w:p>
        </w:tc>
        <w:tc>
          <w:tcPr>
            <w:tcW w:w="1199" w:type="dxa"/>
            <w:tcBorders>
              <w:top w:val="nil"/>
              <w:left w:val="nil"/>
              <w:bottom w:val="single" w:sz="8" w:space="0" w:color="auto"/>
              <w:right w:val="single" w:sz="8" w:space="0" w:color="auto"/>
            </w:tcBorders>
            <w:shd w:val="clear" w:color="auto" w:fill="auto"/>
            <w:vAlign w:val="center"/>
          </w:tcPr>
          <w:p w:rsidR="002F56AA" w:rsidRPr="0064171E" w:rsidRDefault="002F56AA" w:rsidP="002F56AA">
            <w:pPr>
              <w:jc w:val="right"/>
              <w:rPr>
                <w:b/>
                <w:color w:val="000000"/>
                <w:sz w:val="16"/>
                <w:szCs w:val="16"/>
              </w:rPr>
            </w:pPr>
            <w:r w:rsidRPr="0064171E">
              <w:rPr>
                <w:b/>
                <w:color w:val="000000"/>
                <w:sz w:val="16"/>
                <w:szCs w:val="16"/>
              </w:rPr>
              <w:t>203 404 544</w:t>
            </w:r>
          </w:p>
        </w:tc>
      </w:tr>
      <w:tr w:rsidR="002F56AA" w:rsidRPr="0064171E" w:rsidTr="009D1FAF">
        <w:trPr>
          <w:trHeight w:val="300"/>
          <w:jc w:val="center"/>
        </w:trPr>
        <w:tc>
          <w:tcPr>
            <w:tcW w:w="5039" w:type="dxa"/>
            <w:tcBorders>
              <w:top w:val="nil"/>
              <w:left w:val="single" w:sz="4" w:space="0" w:color="auto"/>
              <w:bottom w:val="single" w:sz="4" w:space="0" w:color="auto"/>
              <w:right w:val="single" w:sz="4" w:space="0" w:color="auto"/>
            </w:tcBorders>
            <w:shd w:val="clear" w:color="auto" w:fill="auto"/>
            <w:vAlign w:val="center"/>
            <w:hideMark/>
          </w:tcPr>
          <w:p w:rsidR="002F56AA" w:rsidRPr="0064171E" w:rsidRDefault="002F56AA" w:rsidP="002F56AA">
            <w:pPr>
              <w:jc w:val="both"/>
              <w:rPr>
                <w:b/>
                <w:bCs/>
                <w:sz w:val="18"/>
                <w:szCs w:val="18"/>
              </w:rPr>
            </w:pPr>
            <w:r w:rsidRPr="0064171E">
              <w:rPr>
                <w:b/>
                <w:bCs/>
                <w:sz w:val="18"/>
                <w:szCs w:val="18"/>
              </w:rPr>
              <w:t xml:space="preserve">   От бюджета на ПРБ</w:t>
            </w:r>
          </w:p>
        </w:tc>
        <w:tc>
          <w:tcPr>
            <w:tcW w:w="1134" w:type="dxa"/>
            <w:tcBorders>
              <w:top w:val="single" w:sz="4" w:space="0" w:color="auto"/>
              <w:left w:val="nil"/>
              <w:bottom w:val="single" w:sz="4" w:space="0" w:color="auto"/>
              <w:right w:val="single" w:sz="4" w:space="0" w:color="auto"/>
            </w:tcBorders>
            <w:shd w:val="clear" w:color="auto" w:fill="auto"/>
            <w:vAlign w:val="center"/>
          </w:tcPr>
          <w:p w:rsidR="002F56AA" w:rsidRPr="0064171E" w:rsidRDefault="002F56AA" w:rsidP="002F56AA">
            <w:pPr>
              <w:jc w:val="right"/>
              <w:rPr>
                <w:bCs/>
                <w:sz w:val="20"/>
                <w:szCs w:val="20"/>
              </w:rPr>
            </w:pPr>
            <w:r w:rsidRPr="0064171E">
              <w:rPr>
                <w:bCs/>
                <w:color w:val="000000"/>
                <w:sz w:val="16"/>
                <w:szCs w:val="16"/>
              </w:rPr>
              <w:t>38 870 800</w:t>
            </w:r>
          </w:p>
        </w:tc>
        <w:tc>
          <w:tcPr>
            <w:tcW w:w="1275" w:type="dxa"/>
            <w:tcBorders>
              <w:top w:val="nil"/>
              <w:left w:val="nil"/>
              <w:bottom w:val="single" w:sz="8" w:space="0" w:color="auto"/>
              <w:right w:val="single" w:sz="8" w:space="0" w:color="auto"/>
            </w:tcBorders>
            <w:shd w:val="clear" w:color="auto" w:fill="auto"/>
            <w:vAlign w:val="center"/>
          </w:tcPr>
          <w:p w:rsidR="002F56AA" w:rsidRPr="0064171E" w:rsidRDefault="002F56AA" w:rsidP="002F56AA">
            <w:pPr>
              <w:jc w:val="right"/>
              <w:rPr>
                <w:color w:val="000000"/>
                <w:sz w:val="16"/>
                <w:szCs w:val="16"/>
              </w:rPr>
            </w:pPr>
            <w:r w:rsidRPr="0064171E">
              <w:rPr>
                <w:color w:val="000000"/>
                <w:sz w:val="16"/>
                <w:szCs w:val="16"/>
              </w:rPr>
              <w:t>35 989 490</w:t>
            </w:r>
          </w:p>
        </w:tc>
        <w:tc>
          <w:tcPr>
            <w:tcW w:w="1199" w:type="dxa"/>
            <w:tcBorders>
              <w:top w:val="nil"/>
              <w:left w:val="nil"/>
              <w:bottom w:val="single" w:sz="8" w:space="0" w:color="auto"/>
              <w:right w:val="single" w:sz="8" w:space="0" w:color="auto"/>
            </w:tcBorders>
            <w:shd w:val="clear" w:color="auto" w:fill="auto"/>
            <w:vAlign w:val="center"/>
          </w:tcPr>
          <w:p w:rsidR="002F56AA" w:rsidRPr="0064171E" w:rsidRDefault="002F56AA" w:rsidP="002F56AA">
            <w:pPr>
              <w:jc w:val="right"/>
              <w:rPr>
                <w:color w:val="000000"/>
                <w:sz w:val="16"/>
                <w:szCs w:val="16"/>
              </w:rPr>
            </w:pPr>
            <w:r w:rsidRPr="0064171E">
              <w:rPr>
                <w:color w:val="000000"/>
                <w:sz w:val="16"/>
                <w:szCs w:val="16"/>
              </w:rPr>
              <w:t>26 525 371</w:t>
            </w:r>
          </w:p>
        </w:tc>
      </w:tr>
      <w:tr w:rsidR="002F56AA" w:rsidRPr="0064171E" w:rsidTr="009D1FAF">
        <w:trPr>
          <w:trHeight w:val="371"/>
          <w:jc w:val="center"/>
        </w:trPr>
        <w:tc>
          <w:tcPr>
            <w:tcW w:w="5039" w:type="dxa"/>
            <w:tcBorders>
              <w:top w:val="nil"/>
              <w:left w:val="single" w:sz="4" w:space="0" w:color="auto"/>
              <w:bottom w:val="single" w:sz="4" w:space="0" w:color="auto"/>
              <w:right w:val="single" w:sz="4" w:space="0" w:color="auto"/>
            </w:tcBorders>
            <w:shd w:val="clear" w:color="auto" w:fill="auto"/>
            <w:vAlign w:val="center"/>
            <w:hideMark/>
          </w:tcPr>
          <w:p w:rsidR="002F56AA" w:rsidRPr="0064171E" w:rsidRDefault="002F56AA" w:rsidP="002F56AA">
            <w:pPr>
              <w:jc w:val="both"/>
              <w:rPr>
                <w:b/>
                <w:bCs/>
                <w:sz w:val="18"/>
                <w:szCs w:val="18"/>
              </w:rPr>
            </w:pPr>
            <w:r w:rsidRPr="0064171E">
              <w:rPr>
                <w:b/>
                <w:bCs/>
                <w:sz w:val="18"/>
                <w:szCs w:val="18"/>
              </w:rPr>
              <w:t xml:space="preserve">   От други бюджети и сметки за средства от ЕС, в т.ч. от:</w:t>
            </w:r>
          </w:p>
        </w:tc>
        <w:tc>
          <w:tcPr>
            <w:tcW w:w="1134" w:type="dxa"/>
            <w:tcBorders>
              <w:top w:val="single" w:sz="4" w:space="0" w:color="auto"/>
              <w:left w:val="nil"/>
              <w:bottom w:val="single" w:sz="4" w:space="0" w:color="auto"/>
              <w:right w:val="single" w:sz="4" w:space="0" w:color="auto"/>
            </w:tcBorders>
            <w:shd w:val="clear" w:color="auto" w:fill="auto"/>
            <w:vAlign w:val="center"/>
          </w:tcPr>
          <w:p w:rsidR="002F56AA" w:rsidRPr="0064171E" w:rsidRDefault="002F56AA" w:rsidP="002F56AA">
            <w:pPr>
              <w:jc w:val="right"/>
              <w:rPr>
                <w:bCs/>
                <w:sz w:val="18"/>
                <w:szCs w:val="18"/>
                <w:lang w:val="en-US"/>
              </w:rPr>
            </w:pPr>
            <w:r w:rsidRPr="0064171E">
              <w:rPr>
                <w:bCs/>
                <w:color w:val="000000"/>
                <w:sz w:val="16"/>
                <w:szCs w:val="16"/>
              </w:rPr>
              <w:t>503 357 200</w:t>
            </w:r>
          </w:p>
        </w:tc>
        <w:tc>
          <w:tcPr>
            <w:tcW w:w="1275" w:type="dxa"/>
            <w:tcBorders>
              <w:top w:val="nil"/>
              <w:left w:val="nil"/>
              <w:bottom w:val="single" w:sz="8" w:space="0" w:color="auto"/>
              <w:right w:val="single" w:sz="8" w:space="0" w:color="auto"/>
            </w:tcBorders>
            <w:shd w:val="clear" w:color="auto" w:fill="auto"/>
            <w:vAlign w:val="center"/>
          </w:tcPr>
          <w:p w:rsidR="002F56AA" w:rsidRPr="0064171E" w:rsidRDefault="002F56AA" w:rsidP="002F56AA">
            <w:pPr>
              <w:jc w:val="right"/>
              <w:rPr>
                <w:bCs/>
                <w:color w:val="000000"/>
                <w:sz w:val="16"/>
                <w:szCs w:val="16"/>
              </w:rPr>
            </w:pPr>
            <w:r w:rsidRPr="0064171E">
              <w:rPr>
                <w:bCs/>
                <w:color w:val="000000"/>
                <w:sz w:val="16"/>
                <w:szCs w:val="16"/>
              </w:rPr>
              <w:t>503 357 200</w:t>
            </w:r>
          </w:p>
        </w:tc>
        <w:tc>
          <w:tcPr>
            <w:tcW w:w="1199" w:type="dxa"/>
            <w:tcBorders>
              <w:top w:val="nil"/>
              <w:left w:val="nil"/>
              <w:bottom w:val="single" w:sz="8" w:space="0" w:color="auto"/>
              <w:right w:val="single" w:sz="8" w:space="0" w:color="auto"/>
            </w:tcBorders>
            <w:shd w:val="clear" w:color="auto" w:fill="auto"/>
            <w:vAlign w:val="center"/>
          </w:tcPr>
          <w:p w:rsidR="002F56AA" w:rsidRPr="0064171E" w:rsidRDefault="002F56AA" w:rsidP="002F56AA">
            <w:pPr>
              <w:jc w:val="right"/>
              <w:rPr>
                <w:color w:val="000000"/>
                <w:sz w:val="16"/>
                <w:szCs w:val="16"/>
              </w:rPr>
            </w:pPr>
            <w:r w:rsidRPr="0064171E">
              <w:rPr>
                <w:color w:val="000000"/>
                <w:sz w:val="16"/>
                <w:szCs w:val="16"/>
              </w:rPr>
              <w:t>176 879 173</w:t>
            </w:r>
          </w:p>
        </w:tc>
      </w:tr>
      <w:tr w:rsidR="002F56AA" w:rsidRPr="0064171E" w:rsidTr="009D1FAF">
        <w:trPr>
          <w:trHeight w:val="317"/>
          <w:jc w:val="center"/>
        </w:trPr>
        <w:tc>
          <w:tcPr>
            <w:tcW w:w="5039" w:type="dxa"/>
            <w:tcBorders>
              <w:top w:val="nil"/>
              <w:left w:val="single" w:sz="4" w:space="0" w:color="auto"/>
              <w:bottom w:val="single" w:sz="4" w:space="0" w:color="auto"/>
              <w:right w:val="single" w:sz="4" w:space="0" w:color="auto"/>
            </w:tcBorders>
            <w:shd w:val="clear" w:color="auto" w:fill="auto"/>
            <w:vAlign w:val="center"/>
            <w:hideMark/>
          </w:tcPr>
          <w:p w:rsidR="002F56AA" w:rsidRPr="0064171E" w:rsidRDefault="002F56AA" w:rsidP="002F56AA">
            <w:pPr>
              <w:pStyle w:val="ListParagraph"/>
              <w:numPr>
                <w:ilvl w:val="0"/>
                <w:numId w:val="4"/>
              </w:numPr>
              <w:spacing w:after="0" w:line="240" w:lineRule="auto"/>
              <w:ind w:left="462" w:hanging="283"/>
              <w:rPr>
                <w:rFonts w:ascii="Times New Roman" w:hAnsi="Times New Roman"/>
                <w:sz w:val="18"/>
                <w:szCs w:val="18"/>
              </w:rPr>
            </w:pPr>
            <w:r w:rsidRPr="0064171E">
              <w:rPr>
                <w:rFonts w:ascii="Times New Roman" w:hAnsi="Times New Roman"/>
                <w:sz w:val="18"/>
                <w:szCs w:val="18"/>
              </w:rPr>
              <w:t>Централен бюджет, в т.ч.:</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F56AA" w:rsidRPr="0064171E" w:rsidRDefault="002F56AA" w:rsidP="002F56AA">
            <w:pPr>
              <w:jc w:val="right"/>
              <w:rPr>
                <w:sz w:val="18"/>
                <w:szCs w:val="18"/>
              </w:rPr>
            </w:pPr>
            <w:r w:rsidRPr="0064171E">
              <w:rPr>
                <w:color w:val="000000"/>
                <w:sz w:val="16"/>
                <w:szCs w:val="16"/>
              </w:rPr>
              <w:t> </w:t>
            </w:r>
          </w:p>
        </w:tc>
        <w:tc>
          <w:tcPr>
            <w:tcW w:w="1275" w:type="dxa"/>
            <w:tcBorders>
              <w:top w:val="nil"/>
              <w:left w:val="nil"/>
              <w:bottom w:val="single" w:sz="8" w:space="0" w:color="auto"/>
              <w:right w:val="single" w:sz="8" w:space="0" w:color="auto"/>
            </w:tcBorders>
            <w:shd w:val="clear" w:color="auto" w:fill="auto"/>
            <w:vAlign w:val="center"/>
          </w:tcPr>
          <w:p w:rsidR="002F56AA" w:rsidRPr="0064171E" w:rsidRDefault="002F56AA" w:rsidP="002F56AA">
            <w:pPr>
              <w:jc w:val="right"/>
              <w:rPr>
                <w:color w:val="000000"/>
                <w:sz w:val="16"/>
                <w:szCs w:val="16"/>
              </w:rPr>
            </w:pPr>
            <w:r w:rsidRPr="0064171E">
              <w:rPr>
                <w:color w:val="000000"/>
                <w:sz w:val="16"/>
                <w:szCs w:val="16"/>
              </w:rPr>
              <w:t> </w:t>
            </w:r>
          </w:p>
        </w:tc>
        <w:tc>
          <w:tcPr>
            <w:tcW w:w="1199" w:type="dxa"/>
            <w:tcBorders>
              <w:top w:val="nil"/>
              <w:left w:val="nil"/>
              <w:bottom w:val="single" w:sz="8" w:space="0" w:color="auto"/>
              <w:right w:val="single" w:sz="8" w:space="0" w:color="auto"/>
            </w:tcBorders>
            <w:shd w:val="clear" w:color="auto" w:fill="auto"/>
          </w:tcPr>
          <w:p w:rsidR="002F56AA" w:rsidRPr="0064171E" w:rsidRDefault="002F56AA" w:rsidP="002F56AA">
            <w:pPr>
              <w:rPr>
                <w:color w:val="000000"/>
                <w:sz w:val="16"/>
                <w:szCs w:val="16"/>
              </w:rPr>
            </w:pPr>
            <w:r w:rsidRPr="0064171E">
              <w:rPr>
                <w:color w:val="000000"/>
                <w:sz w:val="16"/>
                <w:szCs w:val="16"/>
              </w:rPr>
              <w:t> </w:t>
            </w:r>
          </w:p>
        </w:tc>
      </w:tr>
      <w:tr w:rsidR="002F56AA" w:rsidRPr="0064171E" w:rsidTr="009D1FAF">
        <w:trPr>
          <w:trHeight w:val="411"/>
          <w:jc w:val="center"/>
        </w:trPr>
        <w:tc>
          <w:tcPr>
            <w:tcW w:w="5039" w:type="dxa"/>
            <w:tcBorders>
              <w:top w:val="nil"/>
              <w:left w:val="single" w:sz="4" w:space="0" w:color="auto"/>
              <w:bottom w:val="single" w:sz="4" w:space="0" w:color="auto"/>
              <w:right w:val="single" w:sz="4" w:space="0" w:color="auto"/>
            </w:tcBorders>
            <w:shd w:val="clear" w:color="auto" w:fill="auto"/>
            <w:vAlign w:val="center"/>
            <w:hideMark/>
          </w:tcPr>
          <w:p w:rsidR="002F56AA" w:rsidRPr="0064171E" w:rsidRDefault="002F56AA" w:rsidP="002F56AA">
            <w:pPr>
              <w:pStyle w:val="ListParagraph"/>
              <w:spacing w:after="0"/>
              <w:ind w:left="462" w:firstLine="142"/>
              <w:rPr>
                <w:rFonts w:ascii="Times New Roman" w:hAnsi="Times New Roman"/>
                <w:sz w:val="18"/>
                <w:szCs w:val="18"/>
              </w:rPr>
            </w:pPr>
            <w:r w:rsidRPr="0064171E">
              <w:rPr>
                <w:rFonts w:ascii="Times New Roman" w:hAnsi="Times New Roman"/>
                <w:sz w:val="18"/>
                <w:szCs w:val="18"/>
              </w:rPr>
              <w:t>Държавни инвестиционни заеми</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F56AA" w:rsidRPr="0064171E" w:rsidRDefault="002F56AA" w:rsidP="002F56AA">
            <w:pPr>
              <w:jc w:val="right"/>
              <w:rPr>
                <w:sz w:val="18"/>
                <w:szCs w:val="18"/>
              </w:rPr>
            </w:pPr>
            <w:r w:rsidRPr="0064171E">
              <w:rPr>
                <w:color w:val="000000"/>
                <w:sz w:val="16"/>
                <w:szCs w:val="16"/>
              </w:rPr>
              <w:t> </w:t>
            </w:r>
          </w:p>
        </w:tc>
        <w:tc>
          <w:tcPr>
            <w:tcW w:w="1275" w:type="dxa"/>
            <w:tcBorders>
              <w:top w:val="nil"/>
              <w:left w:val="nil"/>
              <w:bottom w:val="single" w:sz="8" w:space="0" w:color="auto"/>
              <w:right w:val="single" w:sz="8" w:space="0" w:color="auto"/>
            </w:tcBorders>
            <w:shd w:val="clear" w:color="auto" w:fill="auto"/>
            <w:vAlign w:val="center"/>
          </w:tcPr>
          <w:p w:rsidR="002F56AA" w:rsidRPr="0064171E" w:rsidRDefault="002F56AA" w:rsidP="002F56AA">
            <w:pPr>
              <w:jc w:val="right"/>
              <w:rPr>
                <w:color w:val="000000"/>
                <w:sz w:val="16"/>
                <w:szCs w:val="16"/>
              </w:rPr>
            </w:pPr>
            <w:r w:rsidRPr="0064171E">
              <w:rPr>
                <w:color w:val="000000"/>
                <w:sz w:val="16"/>
                <w:szCs w:val="16"/>
              </w:rPr>
              <w:t> </w:t>
            </w:r>
          </w:p>
        </w:tc>
        <w:tc>
          <w:tcPr>
            <w:tcW w:w="1199" w:type="dxa"/>
            <w:tcBorders>
              <w:top w:val="nil"/>
              <w:left w:val="nil"/>
              <w:bottom w:val="single" w:sz="8" w:space="0" w:color="auto"/>
              <w:right w:val="single" w:sz="8" w:space="0" w:color="auto"/>
            </w:tcBorders>
            <w:shd w:val="clear" w:color="auto" w:fill="auto"/>
          </w:tcPr>
          <w:p w:rsidR="002F56AA" w:rsidRPr="0064171E" w:rsidRDefault="002F56AA" w:rsidP="002F56AA">
            <w:pPr>
              <w:rPr>
                <w:color w:val="000000"/>
                <w:sz w:val="16"/>
                <w:szCs w:val="16"/>
              </w:rPr>
            </w:pPr>
            <w:r w:rsidRPr="0064171E">
              <w:rPr>
                <w:color w:val="000000"/>
                <w:sz w:val="16"/>
                <w:szCs w:val="16"/>
              </w:rPr>
              <w:t> </w:t>
            </w:r>
          </w:p>
        </w:tc>
      </w:tr>
      <w:tr w:rsidR="002F56AA" w:rsidRPr="0064171E" w:rsidTr="009D1FAF">
        <w:trPr>
          <w:trHeight w:val="333"/>
          <w:jc w:val="center"/>
        </w:trPr>
        <w:tc>
          <w:tcPr>
            <w:tcW w:w="5039" w:type="dxa"/>
            <w:tcBorders>
              <w:top w:val="nil"/>
              <w:left w:val="single" w:sz="4" w:space="0" w:color="auto"/>
              <w:bottom w:val="single" w:sz="4" w:space="0" w:color="auto"/>
              <w:right w:val="single" w:sz="4" w:space="0" w:color="auto"/>
            </w:tcBorders>
            <w:shd w:val="clear" w:color="auto" w:fill="auto"/>
            <w:vAlign w:val="center"/>
            <w:hideMark/>
          </w:tcPr>
          <w:p w:rsidR="002F56AA" w:rsidRPr="0064171E" w:rsidRDefault="002F56AA" w:rsidP="002F56AA">
            <w:pPr>
              <w:pStyle w:val="ListParagraph"/>
              <w:numPr>
                <w:ilvl w:val="0"/>
                <w:numId w:val="4"/>
              </w:numPr>
              <w:spacing w:after="0"/>
              <w:ind w:left="462" w:hanging="283"/>
              <w:rPr>
                <w:rFonts w:ascii="Times New Roman" w:hAnsi="Times New Roman"/>
                <w:sz w:val="18"/>
                <w:szCs w:val="18"/>
              </w:rPr>
            </w:pPr>
            <w:r w:rsidRPr="0064171E">
              <w:rPr>
                <w:rFonts w:ascii="Times New Roman" w:hAnsi="Times New Roman"/>
                <w:sz w:val="18"/>
                <w:szCs w:val="18"/>
              </w:rPr>
              <w:t>Сметки за средства от ЕС (ССЕС на НФ и на ДФЗ)</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F56AA" w:rsidRPr="0064171E" w:rsidRDefault="002F56AA" w:rsidP="002F56AA">
            <w:pPr>
              <w:jc w:val="right"/>
              <w:rPr>
                <w:sz w:val="18"/>
                <w:szCs w:val="18"/>
                <w:lang w:val="en-US"/>
              </w:rPr>
            </w:pPr>
            <w:r w:rsidRPr="0064171E">
              <w:rPr>
                <w:color w:val="000000"/>
                <w:sz w:val="16"/>
                <w:szCs w:val="16"/>
              </w:rPr>
              <w:t>503 357 200</w:t>
            </w:r>
          </w:p>
        </w:tc>
        <w:tc>
          <w:tcPr>
            <w:tcW w:w="1275" w:type="dxa"/>
            <w:tcBorders>
              <w:top w:val="nil"/>
              <w:left w:val="nil"/>
              <w:bottom w:val="single" w:sz="8" w:space="0" w:color="auto"/>
              <w:right w:val="single" w:sz="8" w:space="0" w:color="auto"/>
            </w:tcBorders>
            <w:shd w:val="clear" w:color="auto" w:fill="auto"/>
            <w:vAlign w:val="center"/>
          </w:tcPr>
          <w:p w:rsidR="002F56AA" w:rsidRPr="0064171E" w:rsidRDefault="002F56AA" w:rsidP="002F56AA">
            <w:pPr>
              <w:jc w:val="right"/>
              <w:rPr>
                <w:color w:val="000000"/>
                <w:sz w:val="16"/>
                <w:szCs w:val="16"/>
              </w:rPr>
            </w:pPr>
            <w:r w:rsidRPr="0064171E">
              <w:rPr>
                <w:color w:val="000000"/>
                <w:sz w:val="16"/>
                <w:szCs w:val="16"/>
              </w:rPr>
              <w:t>503 357 200</w:t>
            </w:r>
          </w:p>
        </w:tc>
        <w:tc>
          <w:tcPr>
            <w:tcW w:w="1199" w:type="dxa"/>
            <w:tcBorders>
              <w:top w:val="nil"/>
              <w:left w:val="nil"/>
              <w:bottom w:val="single" w:sz="8" w:space="0" w:color="auto"/>
              <w:right w:val="single" w:sz="8" w:space="0" w:color="auto"/>
            </w:tcBorders>
            <w:shd w:val="clear" w:color="auto" w:fill="auto"/>
            <w:vAlign w:val="center"/>
          </w:tcPr>
          <w:p w:rsidR="002F56AA" w:rsidRPr="0064171E" w:rsidRDefault="002F56AA" w:rsidP="002F56AA">
            <w:pPr>
              <w:jc w:val="right"/>
              <w:rPr>
                <w:color w:val="000000"/>
                <w:sz w:val="16"/>
                <w:szCs w:val="16"/>
              </w:rPr>
            </w:pPr>
            <w:r w:rsidRPr="0064171E">
              <w:rPr>
                <w:color w:val="000000"/>
                <w:sz w:val="16"/>
                <w:szCs w:val="16"/>
              </w:rPr>
              <w:t>176 879 173</w:t>
            </w:r>
          </w:p>
        </w:tc>
      </w:tr>
      <w:tr w:rsidR="001C7EC1" w:rsidRPr="0064171E" w:rsidTr="009D1FAF">
        <w:trPr>
          <w:trHeight w:val="488"/>
          <w:jc w:val="center"/>
        </w:trPr>
        <w:tc>
          <w:tcPr>
            <w:tcW w:w="5039" w:type="dxa"/>
            <w:tcBorders>
              <w:top w:val="nil"/>
              <w:left w:val="single" w:sz="4" w:space="0" w:color="auto"/>
              <w:bottom w:val="single" w:sz="4" w:space="0" w:color="auto"/>
              <w:right w:val="single" w:sz="4" w:space="0" w:color="auto"/>
            </w:tcBorders>
            <w:shd w:val="clear" w:color="auto" w:fill="auto"/>
            <w:vAlign w:val="center"/>
            <w:hideMark/>
          </w:tcPr>
          <w:p w:rsidR="001C7EC1" w:rsidRPr="0064171E" w:rsidRDefault="001C7EC1" w:rsidP="009D1FAF">
            <w:pPr>
              <w:pStyle w:val="ListParagraph"/>
              <w:numPr>
                <w:ilvl w:val="0"/>
                <w:numId w:val="4"/>
              </w:numPr>
              <w:spacing w:after="0"/>
              <w:ind w:left="462" w:hanging="283"/>
              <w:rPr>
                <w:rFonts w:ascii="Times New Roman" w:hAnsi="Times New Roman"/>
                <w:sz w:val="18"/>
                <w:szCs w:val="18"/>
              </w:rPr>
            </w:pPr>
            <w:r w:rsidRPr="0064171E">
              <w:rPr>
                <w:rFonts w:ascii="Times New Roman" w:hAnsi="Times New Roman"/>
                <w:sz w:val="18"/>
                <w:szCs w:val="18"/>
              </w:rPr>
              <w:t>Други програми и инициативи, по които Република България е страна-партньор</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C7EC1" w:rsidRPr="0064171E" w:rsidRDefault="001C7EC1" w:rsidP="009D1FAF">
            <w:pPr>
              <w:jc w:val="right"/>
              <w:rPr>
                <w:sz w:val="18"/>
                <w:szCs w:val="18"/>
              </w:rPr>
            </w:pPr>
          </w:p>
        </w:tc>
        <w:tc>
          <w:tcPr>
            <w:tcW w:w="1275" w:type="dxa"/>
            <w:tcBorders>
              <w:top w:val="single" w:sz="4" w:space="0" w:color="auto"/>
              <w:left w:val="nil"/>
              <w:bottom w:val="single" w:sz="4" w:space="0" w:color="auto"/>
              <w:right w:val="single" w:sz="4" w:space="0" w:color="auto"/>
            </w:tcBorders>
            <w:shd w:val="clear" w:color="auto" w:fill="auto"/>
            <w:vAlign w:val="center"/>
          </w:tcPr>
          <w:p w:rsidR="001C7EC1" w:rsidRPr="0064171E" w:rsidRDefault="001C7EC1" w:rsidP="009D1FAF">
            <w:pPr>
              <w:jc w:val="right"/>
              <w:rPr>
                <w:sz w:val="18"/>
                <w:szCs w:val="18"/>
              </w:rPr>
            </w:pPr>
          </w:p>
        </w:tc>
        <w:tc>
          <w:tcPr>
            <w:tcW w:w="1199" w:type="dxa"/>
            <w:tcBorders>
              <w:top w:val="single" w:sz="4" w:space="0" w:color="auto"/>
              <w:left w:val="single" w:sz="4" w:space="0" w:color="auto"/>
              <w:bottom w:val="single" w:sz="4" w:space="0" w:color="auto"/>
              <w:right w:val="single" w:sz="4" w:space="0" w:color="auto"/>
            </w:tcBorders>
          </w:tcPr>
          <w:p w:rsidR="001C7EC1" w:rsidRPr="0064171E" w:rsidRDefault="001C7EC1" w:rsidP="009D1FAF">
            <w:pPr>
              <w:jc w:val="right"/>
              <w:rPr>
                <w:sz w:val="18"/>
                <w:szCs w:val="18"/>
              </w:rPr>
            </w:pPr>
          </w:p>
        </w:tc>
      </w:tr>
      <w:tr w:rsidR="001C7EC1" w:rsidRPr="0064171E" w:rsidTr="009D1FAF">
        <w:trPr>
          <w:trHeight w:val="358"/>
          <w:jc w:val="center"/>
        </w:trPr>
        <w:tc>
          <w:tcPr>
            <w:tcW w:w="5039" w:type="dxa"/>
            <w:tcBorders>
              <w:top w:val="nil"/>
              <w:left w:val="single" w:sz="4" w:space="0" w:color="auto"/>
              <w:bottom w:val="single" w:sz="4" w:space="0" w:color="auto"/>
              <w:right w:val="single" w:sz="4" w:space="0" w:color="auto"/>
            </w:tcBorders>
            <w:shd w:val="clear" w:color="auto" w:fill="auto"/>
            <w:vAlign w:val="center"/>
            <w:hideMark/>
          </w:tcPr>
          <w:p w:rsidR="001C7EC1" w:rsidRPr="0064171E" w:rsidRDefault="001C7EC1" w:rsidP="009D1FAF">
            <w:pPr>
              <w:pStyle w:val="ListParagraph"/>
              <w:numPr>
                <w:ilvl w:val="0"/>
                <w:numId w:val="4"/>
              </w:numPr>
              <w:spacing w:after="0"/>
              <w:ind w:left="462" w:hanging="283"/>
              <w:rPr>
                <w:rFonts w:ascii="Times New Roman" w:hAnsi="Times New Roman"/>
                <w:sz w:val="18"/>
                <w:szCs w:val="18"/>
              </w:rPr>
            </w:pPr>
            <w:r w:rsidRPr="0064171E">
              <w:rPr>
                <w:rFonts w:ascii="Times New Roman" w:hAnsi="Times New Roman"/>
                <w:sz w:val="18"/>
                <w:szCs w:val="18"/>
              </w:rPr>
              <w:t>Други програми и други донори по бюджета на ПРБ</w:t>
            </w:r>
          </w:p>
        </w:tc>
        <w:tc>
          <w:tcPr>
            <w:tcW w:w="1134" w:type="dxa"/>
            <w:tcBorders>
              <w:top w:val="single" w:sz="4" w:space="0" w:color="auto"/>
              <w:left w:val="nil"/>
              <w:bottom w:val="single" w:sz="4" w:space="0" w:color="auto"/>
              <w:right w:val="single" w:sz="4" w:space="0" w:color="auto"/>
            </w:tcBorders>
            <w:shd w:val="clear" w:color="auto" w:fill="auto"/>
            <w:vAlign w:val="center"/>
          </w:tcPr>
          <w:p w:rsidR="001C7EC1" w:rsidRPr="0064171E" w:rsidRDefault="001C7EC1" w:rsidP="009D1FAF">
            <w:pPr>
              <w:jc w:val="right"/>
              <w:rPr>
                <w:b/>
                <w:bCs/>
                <w:sz w:val="18"/>
                <w:szCs w:val="18"/>
              </w:rPr>
            </w:pPr>
          </w:p>
        </w:tc>
        <w:tc>
          <w:tcPr>
            <w:tcW w:w="1275" w:type="dxa"/>
            <w:tcBorders>
              <w:top w:val="single" w:sz="4" w:space="0" w:color="auto"/>
              <w:left w:val="nil"/>
              <w:bottom w:val="single" w:sz="4" w:space="0" w:color="auto"/>
              <w:right w:val="single" w:sz="4" w:space="0" w:color="auto"/>
            </w:tcBorders>
            <w:shd w:val="clear" w:color="auto" w:fill="auto"/>
            <w:vAlign w:val="center"/>
          </w:tcPr>
          <w:p w:rsidR="001C7EC1" w:rsidRPr="0064171E" w:rsidRDefault="001C7EC1" w:rsidP="009D1FAF">
            <w:pPr>
              <w:jc w:val="right"/>
              <w:rPr>
                <w:b/>
                <w:bCs/>
                <w:sz w:val="18"/>
                <w:szCs w:val="18"/>
              </w:rPr>
            </w:pPr>
          </w:p>
        </w:tc>
        <w:tc>
          <w:tcPr>
            <w:tcW w:w="1199" w:type="dxa"/>
            <w:tcBorders>
              <w:top w:val="single" w:sz="4" w:space="0" w:color="auto"/>
              <w:left w:val="single" w:sz="4" w:space="0" w:color="auto"/>
              <w:bottom w:val="single" w:sz="4" w:space="0" w:color="auto"/>
              <w:right w:val="single" w:sz="4" w:space="0" w:color="auto"/>
            </w:tcBorders>
          </w:tcPr>
          <w:p w:rsidR="001C7EC1" w:rsidRPr="0064171E" w:rsidRDefault="001C7EC1" w:rsidP="009D1FAF">
            <w:pPr>
              <w:jc w:val="right"/>
              <w:rPr>
                <w:b/>
                <w:bCs/>
                <w:sz w:val="18"/>
                <w:szCs w:val="18"/>
              </w:rPr>
            </w:pPr>
          </w:p>
        </w:tc>
      </w:tr>
      <w:tr w:rsidR="001C7EC1" w:rsidRPr="0064171E" w:rsidTr="009D1FAF">
        <w:trPr>
          <w:trHeight w:val="467"/>
          <w:jc w:val="center"/>
        </w:trPr>
        <w:tc>
          <w:tcPr>
            <w:tcW w:w="50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7EC1" w:rsidRPr="0064171E" w:rsidRDefault="001C7EC1" w:rsidP="009D1FAF">
            <w:pPr>
              <w:pStyle w:val="ListParagraph"/>
              <w:numPr>
                <w:ilvl w:val="0"/>
                <w:numId w:val="4"/>
              </w:numPr>
              <w:spacing w:after="0"/>
              <w:ind w:left="462" w:hanging="283"/>
              <w:rPr>
                <w:rFonts w:ascii="Times New Roman" w:hAnsi="Times New Roman"/>
                <w:sz w:val="18"/>
                <w:szCs w:val="18"/>
              </w:rPr>
            </w:pPr>
            <w:r w:rsidRPr="0064171E">
              <w:rPr>
                <w:rFonts w:ascii="Times New Roman" w:hAnsi="Times New Roman"/>
                <w:sz w:val="18"/>
                <w:szCs w:val="18"/>
              </w:rPr>
              <w:t>Други бюджетни организации, включени в консолидираната фискална програма</w:t>
            </w:r>
          </w:p>
        </w:tc>
        <w:tc>
          <w:tcPr>
            <w:tcW w:w="1134" w:type="dxa"/>
            <w:tcBorders>
              <w:top w:val="single" w:sz="4" w:space="0" w:color="auto"/>
              <w:left w:val="nil"/>
              <w:bottom w:val="single" w:sz="4" w:space="0" w:color="auto"/>
              <w:right w:val="single" w:sz="4" w:space="0" w:color="auto"/>
            </w:tcBorders>
            <w:shd w:val="clear" w:color="auto" w:fill="auto"/>
            <w:vAlign w:val="center"/>
          </w:tcPr>
          <w:p w:rsidR="001C7EC1" w:rsidRPr="0064171E" w:rsidRDefault="001C7EC1" w:rsidP="009D1FAF">
            <w:pPr>
              <w:jc w:val="right"/>
              <w:rPr>
                <w:b/>
                <w:bCs/>
                <w:sz w:val="18"/>
                <w:szCs w:val="18"/>
              </w:rPr>
            </w:pPr>
          </w:p>
        </w:tc>
        <w:tc>
          <w:tcPr>
            <w:tcW w:w="1275" w:type="dxa"/>
            <w:tcBorders>
              <w:top w:val="single" w:sz="4" w:space="0" w:color="auto"/>
              <w:left w:val="nil"/>
              <w:bottom w:val="single" w:sz="4" w:space="0" w:color="auto"/>
              <w:right w:val="single" w:sz="4" w:space="0" w:color="auto"/>
            </w:tcBorders>
            <w:shd w:val="clear" w:color="auto" w:fill="auto"/>
            <w:vAlign w:val="center"/>
          </w:tcPr>
          <w:p w:rsidR="001C7EC1" w:rsidRPr="0064171E" w:rsidRDefault="001C7EC1" w:rsidP="009D1FAF">
            <w:pPr>
              <w:jc w:val="right"/>
              <w:rPr>
                <w:b/>
                <w:bCs/>
                <w:sz w:val="18"/>
                <w:szCs w:val="18"/>
              </w:rPr>
            </w:pPr>
          </w:p>
        </w:tc>
        <w:tc>
          <w:tcPr>
            <w:tcW w:w="1199" w:type="dxa"/>
            <w:tcBorders>
              <w:top w:val="single" w:sz="4" w:space="0" w:color="auto"/>
              <w:left w:val="single" w:sz="4" w:space="0" w:color="auto"/>
              <w:bottom w:val="single" w:sz="4" w:space="0" w:color="auto"/>
              <w:right w:val="single" w:sz="4" w:space="0" w:color="auto"/>
            </w:tcBorders>
          </w:tcPr>
          <w:p w:rsidR="001C7EC1" w:rsidRPr="0064171E" w:rsidRDefault="001C7EC1" w:rsidP="009D1FAF">
            <w:pPr>
              <w:jc w:val="right"/>
              <w:rPr>
                <w:b/>
                <w:bCs/>
                <w:sz w:val="18"/>
                <w:szCs w:val="18"/>
              </w:rPr>
            </w:pPr>
          </w:p>
        </w:tc>
      </w:tr>
      <w:tr w:rsidR="001C7EC1" w:rsidRPr="0064171E" w:rsidTr="009D1FAF">
        <w:trPr>
          <w:trHeight w:val="473"/>
          <w:jc w:val="center"/>
        </w:trPr>
        <w:tc>
          <w:tcPr>
            <w:tcW w:w="5039" w:type="dxa"/>
            <w:tcBorders>
              <w:top w:val="single" w:sz="4" w:space="0" w:color="auto"/>
              <w:left w:val="single" w:sz="4" w:space="0" w:color="auto"/>
              <w:bottom w:val="single" w:sz="4" w:space="0" w:color="auto"/>
              <w:right w:val="single" w:sz="4" w:space="0" w:color="auto"/>
            </w:tcBorders>
            <w:shd w:val="clear" w:color="auto" w:fill="auto"/>
            <w:vAlign w:val="center"/>
          </w:tcPr>
          <w:p w:rsidR="001C7EC1" w:rsidRPr="0064171E" w:rsidRDefault="001C7EC1" w:rsidP="009D1FAF">
            <w:pPr>
              <w:pStyle w:val="ListParagraph"/>
              <w:numPr>
                <w:ilvl w:val="0"/>
                <w:numId w:val="4"/>
              </w:numPr>
              <w:spacing w:after="0"/>
              <w:ind w:left="462" w:hanging="283"/>
              <w:rPr>
                <w:rFonts w:ascii="Times New Roman" w:hAnsi="Times New Roman"/>
                <w:sz w:val="18"/>
                <w:szCs w:val="18"/>
              </w:rPr>
            </w:pPr>
            <w:r w:rsidRPr="0064171E">
              <w:rPr>
                <w:rFonts w:ascii="Times New Roman" w:hAnsi="Times New Roman"/>
                <w:sz w:val="18"/>
                <w:szCs w:val="18"/>
              </w:rPr>
              <w:t>Други, в т.ч. предоставени трансфери за други бюджети за сметка на планирани разходи по бюджета на ПРБ</w:t>
            </w:r>
          </w:p>
        </w:tc>
        <w:tc>
          <w:tcPr>
            <w:tcW w:w="1134" w:type="dxa"/>
            <w:tcBorders>
              <w:top w:val="single" w:sz="4" w:space="0" w:color="auto"/>
              <w:left w:val="nil"/>
              <w:bottom w:val="single" w:sz="4" w:space="0" w:color="auto"/>
              <w:right w:val="single" w:sz="4" w:space="0" w:color="auto"/>
            </w:tcBorders>
            <w:shd w:val="clear" w:color="auto" w:fill="auto"/>
            <w:vAlign w:val="center"/>
          </w:tcPr>
          <w:p w:rsidR="001C7EC1" w:rsidRPr="0064171E" w:rsidRDefault="001C7EC1" w:rsidP="009D1FAF">
            <w:pPr>
              <w:jc w:val="right"/>
              <w:rPr>
                <w:b/>
                <w:bCs/>
                <w:sz w:val="18"/>
                <w:szCs w:val="18"/>
              </w:rPr>
            </w:pPr>
          </w:p>
        </w:tc>
        <w:tc>
          <w:tcPr>
            <w:tcW w:w="1275" w:type="dxa"/>
            <w:tcBorders>
              <w:top w:val="single" w:sz="4" w:space="0" w:color="auto"/>
              <w:left w:val="nil"/>
              <w:bottom w:val="single" w:sz="4" w:space="0" w:color="auto"/>
              <w:right w:val="single" w:sz="4" w:space="0" w:color="auto"/>
            </w:tcBorders>
            <w:shd w:val="clear" w:color="auto" w:fill="auto"/>
            <w:vAlign w:val="center"/>
          </w:tcPr>
          <w:p w:rsidR="001C7EC1" w:rsidRPr="0064171E" w:rsidRDefault="001C7EC1" w:rsidP="009D1FAF">
            <w:pPr>
              <w:jc w:val="right"/>
              <w:rPr>
                <w:b/>
                <w:bCs/>
                <w:sz w:val="18"/>
                <w:szCs w:val="18"/>
              </w:rPr>
            </w:pPr>
          </w:p>
        </w:tc>
        <w:tc>
          <w:tcPr>
            <w:tcW w:w="1199" w:type="dxa"/>
            <w:tcBorders>
              <w:top w:val="single" w:sz="4" w:space="0" w:color="auto"/>
              <w:left w:val="single" w:sz="4" w:space="0" w:color="auto"/>
              <w:bottom w:val="single" w:sz="4" w:space="0" w:color="auto"/>
              <w:right w:val="single" w:sz="4" w:space="0" w:color="auto"/>
            </w:tcBorders>
          </w:tcPr>
          <w:p w:rsidR="001C7EC1" w:rsidRPr="0064171E" w:rsidRDefault="001C7EC1" w:rsidP="009D1FAF">
            <w:pPr>
              <w:jc w:val="right"/>
              <w:rPr>
                <w:b/>
                <w:bCs/>
                <w:sz w:val="18"/>
                <w:szCs w:val="18"/>
              </w:rPr>
            </w:pPr>
          </w:p>
        </w:tc>
      </w:tr>
    </w:tbl>
    <w:p w:rsidR="001C7EC1" w:rsidRPr="0064171E" w:rsidRDefault="001C7EC1" w:rsidP="001C7EC1">
      <w:pPr>
        <w:tabs>
          <w:tab w:val="left" w:pos="720"/>
        </w:tabs>
        <w:jc w:val="center"/>
        <w:rPr>
          <w:b/>
        </w:rPr>
      </w:pPr>
    </w:p>
    <w:p w:rsidR="001C7EC1" w:rsidRPr="0064171E" w:rsidRDefault="001C7EC1" w:rsidP="001C7EC1">
      <w:pPr>
        <w:tabs>
          <w:tab w:val="left" w:pos="720"/>
        </w:tabs>
        <w:jc w:val="center"/>
        <w:rPr>
          <w:b/>
        </w:rPr>
      </w:pPr>
    </w:p>
    <w:p w:rsidR="001C7EC1" w:rsidRPr="0064171E" w:rsidRDefault="001C7EC1" w:rsidP="001C7EC1">
      <w:pPr>
        <w:tabs>
          <w:tab w:val="left" w:pos="720"/>
        </w:tabs>
        <w:jc w:val="center"/>
        <w:rPr>
          <w:b/>
        </w:rPr>
      </w:pPr>
    </w:p>
    <w:p w:rsidR="001C7EC1" w:rsidRPr="0064171E" w:rsidRDefault="001C7EC1" w:rsidP="001C7EC1">
      <w:pPr>
        <w:tabs>
          <w:tab w:val="left" w:pos="720"/>
        </w:tabs>
        <w:jc w:val="center"/>
        <w:rPr>
          <w:b/>
          <w:lang w:val="en-US"/>
        </w:rPr>
      </w:pPr>
      <w:r w:rsidRPr="0064171E">
        <w:rPr>
          <w:b/>
        </w:rPr>
        <w:t>Преглед на настъпилите през отчетния период промени по бюджета</w:t>
      </w:r>
      <w:r w:rsidRPr="0064171E">
        <w:rPr>
          <w:b/>
          <w:lang w:val="en-US"/>
        </w:rPr>
        <w:t xml:space="preserve"> (</w:t>
      </w:r>
      <w:r w:rsidRPr="0064171E">
        <w:rPr>
          <w:b/>
        </w:rPr>
        <w:t>само за отчета за годината</w:t>
      </w:r>
      <w:r w:rsidRPr="0064171E">
        <w:rPr>
          <w:b/>
          <w:lang w:val="en-US"/>
        </w:rPr>
        <w:t>)</w:t>
      </w:r>
    </w:p>
    <w:p w:rsidR="001C7EC1" w:rsidRPr="0064171E" w:rsidRDefault="001C7EC1" w:rsidP="001C7EC1">
      <w:pPr>
        <w:tabs>
          <w:tab w:val="left" w:pos="720"/>
        </w:tabs>
        <w:jc w:val="center"/>
        <w:rPr>
          <w:b/>
          <w:lang w:val="en-US"/>
        </w:rPr>
      </w:pPr>
    </w:p>
    <w:p w:rsidR="001C7EC1" w:rsidRPr="0064171E" w:rsidRDefault="001C7EC1" w:rsidP="001C7EC1">
      <w:pPr>
        <w:keepNext/>
        <w:rPr>
          <w:b/>
          <w:sz w:val="22"/>
          <w:szCs w:val="22"/>
          <w:u w:val="single"/>
        </w:rPr>
      </w:pPr>
      <w:r w:rsidRPr="0064171E">
        <w:rPr>
          <w:b/>
          <w:sz w:val="20"/>
        </w:rPr>
        <w:t>Приложение № 4</w:t>
      </w:r>
      <w:r w:rsidRPr="0064171E">
        <w:rPr>
          <w:b/>
          <w:sz w:val="22"/>
          <w:szCs w:val="22"/>
        </w:rPr>
        <w:t xml:space="preserve"> – </w:t>
      </w:r>
      <w:r w:rsidRPr="0064171E">
        <w:rPr>
          <w:sz w:val="22"/>
          <w:szCs w:val="22"/>
        </w:rPr>
        <w:t>Преглед на настъпилите през отчетния период промени на показателите по бюджета</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3118"/>
        <w:gridCol w:w="1276"/>
        <w:gridCol w:w="1843"/>
        <w:gridCol w:w="1559"/>
        <w:gridCol w:w="1134"/>
        <w:gridCol w:w="567"/>
      </w:tblGrid>
      <w:tr w:rsidR="001C7EC1" w:rsidRPr="0064171E" w:rsidTr="00486457">
        <w:tc>
          <w:tcPr>
            <w:tcW w:w="426" w:type="dxa"/>
            <w:shd w:val="clear" w:color="auto" w:fill="D9D9D9"/>
            <w:vAlign w:val="center"/>
          </w:tcPr>
          <w:p w:rsidR="001C7EC1" w:rsidRPr="0064171E" w:rsidRDefault="001C7EC1" w:rsidP="009D1FAF">
            <w:pPr>
              <w:jc w:val="center"/>
              <w:rPr>
                <w:b/>
                <w:sz w:val="18"/>
                <w:szCs w:val="18"/>
              </w:rPr>
            </w:pPr>
            <w:r w:rsidRPr="0064171E">
              <w:rPr>
                <w:b/>
                <w:sz w:val="18"/>
                <w:szCs w:val="18"/>
              </w:rPr>
              <w:t>№ по ред</w:t>
            </w:r>
          </w:p>
        </w:tc>
        <w:tc>
          <w:tcPr>
            <w:tcW w:w="3118" w:type="dxa"/>
            <w:shd w:val="clear" w:color="auto" w:fill="D9D9D9"/>
            <w:vAlign w:val="center"/>
          </w:tcPr>
          <w:p w:rsidR="001C7EC1" w:rsidRPr="0064171E" w:rsidRDefault="001C7EC1" w:rsidP="009D1FAF">
            <w:pPr>
              <w:jc w:val="center"/>
              <w:rPr>
                <w:b/>
                <w:sz w:val="18"/>
                <w:szCs w:val="18"/>
              </w:rPr>
            </w:pPr>
            <w:r w:rsidRPr="0064171E">
              <w:rPr>
                <w:b/>
                <w:sz w:val="18"/>
                <w:szCs w:val="18"/>
              </w:rPr>
              <w:t>Наименование на акта</w:t>
            </w:r>
          </w:p>
        </w:tc>
        <w:tc>
          <w:tcPr>
            <w:tcW w:w="1276" w:type="dxa"/>
            <w:shd w:val="clear" w:color="auto" w:fill="D9D9D9"/>
            <w:vAlign w:val="center"/>
          </w:tcPr>
          <w:p w:rsidR="001C7EC1" w:rsidRPr="0064171E" w:rsidRDefault="001C7EC1" w:rsidP="009D1FAF">
            <w:pPr>
              <w:jc w:val="center"/>
              <w:rPr>
                <w:b/>
                <w:sz w:val="18"/>
                <w:szCs w:val="18"/>
              </w:rPr>
            </w:pPr>
            <w:r w:rsidRPr="0064171E">
              <w:rPr>
                <w:b/>
                <w:sz w:val="18"/>
                <w:szCs w:val="18"/>
              </w:rPr>
              <w:t>Нормативно основание</w:t>
            </w:r>
          </w:p>
        </w:tc>
        <w:tc>
          <w:tcPr>
            <w:tcW w:w="1843" w:type="dxa"/>
            <w:shd w:val="clear" w:color="auto" w:fill="D9D9D9"/>
            <w:vAlign w:val="center"/>
          </w:tcPr>
          <w:p w:rsidR="001C7EC1" w:rsidRPr="0064171E" w:rsidRDefault="001C7EC1" w:rsidP="009D1FAF">
            <w:pPr>
              <w:jc w:val="center"/>
              <w:rPr>
                <w:b/>
                <w:sz w:val="18"/>
                <w:szCs w:val="18"/>
              </w:rPr>
            </w:pPr>
            <w:r w:rsidRPr="0064171E">
              <w:rPr>
                <w:b/>
                <w:sz w:val="18"/>
                <w:szCs w:val="18"/>
              </w:rPr>
              <w:t>Мотиви</w:t>
            </w:r>
          </w:p>
        </w:tc>
        <w:tc>
          <w:tcPr>
            <w:tcW w:w="1559" w:type="dxa"/>
            <w:shd w:val="clear" w:color="auto" w:fill="D9D9D9"/>
            <w:vAlign w:val="center"/>
          </w:tcPr>
          <w:p w:rsidR="001C7EC1" w:rsidRPr="0064171E" w:rsidRDefault="001C7EC1" w:rsidP="009D1FAF">
            <w:pPr>
              <w:jc w:val="center"/>
              <w:rPr>
                <w:b/>
                <w:sz w:val="18"/>
                <w:szCs w:val="18"/>
              </w:rPr>
            </w:pPr>
            <w:r w:rsidRPr="0064171E">
              <w:rPr>
                <w:b/>
                <w:sz w:val="18"/>
                <w:szCs w:val="18"/>
              </w:rPr>
              <w:t>Наименование на бюджетните програми</w:t>
            </w:r>
          </w:p>
        </w:tc>
        <w:tc>
          <w:tcPr>
            <w:tcW w:w="1134" w:type="dxa"/>
            <w:shd w:val="clear" w:color="auto" w:fill="D9D9D9"/>
            <w:vAlign w:val="center"/>
          </w:tcPr>
          <w:p w:rsidR="001C7EC1" w:rsidRPr="0064171E" w:rsidRDefault="001C7EC1" w:rsidP="009D1FAF">
            <w:pPr>
              <w:jc w:val="center"/>
              <w:rPr>
                <w:b/>
                <w:sz w:val="18"/>
                <w:szCs w:val="18"/>
              </w:rPr>
            </w:pPr>
            <w:r w:rsidRPr="0064171E">
              <w:rPr>
                <w:b/>
                <w:sz w:val="18"/>
                <w:szCs w:val="18"/>
              </w:rPr>
              <w:t>Ефект върху бюджета (увеличение / намаление на разходите по програми)</w:t>
            </w:r>
          </w:p>
        </w:tc>
        <w:tc>
          <w:tcPr>
            <w:tcW w:w="567" w:type="dxa"/>
            <w:shd w:val="clear" w:color="auto" w:fill="D9D9D9"/>
            <w:vAlign w:val="center"/>
          </w:tcPr>
          <w:p w:rsidR="001C7EC1" w:rsidRPr="0064171E" w:rsidRDefault="001C7EC1" w:rsidP="009D1FAF">
            <w:pPr>
              <w:jc w:val="center"/>
              <w:rPr>
                <w:b/>
                <w:sz w:val="18"/>
                <w:szCs w:val="18"/>
              </w:rPr>
            </w:pPr>
            <w:r w:rsidRPr="0064171E">
              <w:rPr>
                <w:b/>
                <w:sz w:val="18"/>
                <w:szCs w:val="18"/>
              </w:rPr>
              <w:t>Влияние върху показателите за изпълнение</w:t>
            </w:r>
          </w:p>
        </w:tc>
      </w:tr>
      <w:tr w:rsidR="00284872" w:rsidRPr="0064171E" w:rsidTr="00486457">
        <w:tc>
          <w:tcPr>
            <w:tcW w:w="426" w:type="dxa"/>
            <w:tcBorders>
              <w:top w:val="single" w:sz="4" w:space="0" w:color="auto"/>
              <w:left w:val="single" w:sz="4" w:space="0" w:color="auto"/>
              <w:bottom w:val="single" w:sz="4" w:space="0" w:color="auto"/>
              <w:right w:val="single" w:sz="4" w:space="0" w:color="auto"/>
            </w:tcBorders>
            <w:shd w:val="clear" w:color="auto" w:fill="auto"/>
            <w:vAlign w:val="bottom"/>
          </w:tcPr>
          <w:p w:rsidR="00284872" w:rsidRPr="0064171E" w:rsidRDefault="00284872" w:rsidP="00486457">
            <w:pPr>
              <w:jc w:val="center"/>
              <w:rPr>
                <w:sz w:val="16"/>
                <w:szCs w:val="16"/>
              </w:rPr>
            </w:pPr>
            <w:r w:rsidRPr="0064171E">
              <w:rPr>
                <w:sz w:val="16"/>
                <w:szCs w:val="16"/>
              </w:rPr>
              <w:t>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bottom"/>
          </w:tcPr>
          <w:p w:rsidR="00284872" w:rsidRPr="0064171E" w:rsidRDefault="00284872" w:rsidP="00486457">
            <w:pPr>
              <w:jc w:val="center"/>
              <w:rPr>
                <w:sz w:val="16"/>
                <w:szCs w:val="16"/>
              </w:rPr>
            </w:pPr>
            <w:r w:rsidRPr="0064171E">
              <w:rPr>
                <w:sz w:val="16"/>
                <w:szCs w:val="16"/>
              </w:rPr>
              <w:t>Писмо на МФ с рег. № 04-27-151/25.09.2023 г., Вх. № на МИР 04-15-96-3/25.09.2023 г.</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284872" w:rsidRPr="0064171E" w:rsidRDefault="00284872" w:rsidP="00486457">
            <w:pPr>
              <w:jc w:val="center"/>
              <w:rPr>
                <w:sz w:val="16"/>
                <w:szCs w:val="16"/>
              </w:rPr>
            </w:pPr>
            <w:r w:rsidRPr="0064171E">
              <w:rPr>
                <w:sz w:val="16"/>
                <w:szCs w:val="16"/>
              </w:rPr>
              <w:t>чл. 110, ал. 4 от ЗПФ</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rsidR="00284872" w:rsidRPr="0064171E" w:rsidRDefault="00284872" w:rsidP="00486457">
            <w:pPr>
              <w:jc w:val="center"/>
              <w:rPr>
                <w:sz w:val="16"/>
                <w:szCs w:val="16"/>
              </w:rPr>
            </w:pPr>
            <w:r w:rsidRPr="0064171E">
              <w:rPr>
                <w:sz w:val="16"/>
                <w:szCs w:val="16"/>
              </w:rPr>
              <w:t>Преминаване през Правителствената зала „ВИП А“ на летище София</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284872" w:rsidRPr="0064171E" w:rsidRDefault="00284872" w:rsidP="00486457">
            <w:pPr>
              <w:jc w:val="center"/>
              <w:rPr>
                <w:sz w:val="16"/>
                <w:szCs w:val="16"/>
              </w:rPr>
            </w:pPr>
            <w:r w:rsidRPr="0064171E">
              <w:rPr>
                <w:sz w:val="16"/>
                <w:szCs w:val="16"/>
              </w:rPr>
              <w:t>"Насърчаване на иновациите"</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284872" w:rsidRPr="0064171E" w:rsidRDefault="00284872" w:rsidP="00486457">
            <w:pPr>
              <w:jc w:val="center"/>
              <w:rPr>
                <w:sz w:val="16"/>
                <w:szCs w:val="16"/>
              </w:rPr>
            </w:pPr>
            <w:r w:rsidRPr="0064171E">
              <w:rPr>
                <w:sz w:val="16"/>
                <w:szCs w:val="16"/>
              </w:rPr>
              <w:t>-</w:t>
            </w:r>
            <w:r w:rsidR="00755B56" w:rsidRPr="0064171E">
              <w:rPr>
                <w:sz w:val="16"/>
                <w:szCs w:val="16"/>
              </w:rPr>
              <w:t xml:space="preserve"> </w:t>
            </w:r>
            <w:r w:rsidRPr="0064171E">
              <w:rPr>
                <w:sz w:val="16"/>
                <w:szCs w:val="16"/>
              </w:rPr>
              <w:t>1</w:t>
            </w:r>
            <w:r w:rsidR="00755B56" w:rsidRPr="0064171E">
              <w:rPr>
                <w:sz w:val="16"/>
                <w:szCs w:val="16"/>
              </w:rPr>
              <w:t xml:space="preserve"> </w:t>
            </w:r>
            <w:r w:rsidRPr="0064171E">
              <w:rPr>
                <w:sz w:val="16"/>
                <w:szCs w:val="16"/>
              </w:rPr>
              <w:t>765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284872" w:rsidRPr="0064171E" w:rsidRDefault="00284872" w:rsidP="00486457">
            <w:pPr>
              <w:jc w:val="center"/>
              <w:rPr>
                <w:sz w:val="16"/>
                <w:szCs w:val="16"/>
              </w:rPr>
            </w:pPr>
            <w:r w:rsidRPr="0064171E">
              <w:rPr>
                <w:sz w:val="16"/>
                <w:szCs w:val="16"/>
              </w:rPr>
              <w:t>N/A</w:t>
            </w:r>
          </w:p>
        </w:tc>
      </w:tr>
      <w:tr w:rsidR="00284872" w:rsidRPr="0064171E" w:rsidTr="00486457">
        <w:tc>
          <w:tcPr>
            <w:tcW w:w="426" w:type="dxa"/>
            <w:tcBorders>
              <w:top w:val="single" w:sz="4" w:space="0" w:color="auto"/>
              <w:left w:val="single" w:sz="4" w:space="0" w:color="auto"/>
              <w:bottom w:val="single" w:sz="4" w:space="0" w:color="auto"/>
              <w:right w:val="single" w:sz="4" w:space="0" w:color="auto"/>
            </w:tcBorders>
            <w:shd w:val="clear" w:color="auto" w:fill="auto"/>
            <w:vAlign w:val="bottom"/>
          </w:tcPr>
          <w:p w:rsidR="00284872" w:rsidRPr="0064171E" w:rsidRDefault="00284872" w:rsidP="00486457">
            <w:pPr>
              <w:jc w:val="center"/>
              <w:rPr>
                <w:sz w:val="16"/>
                <w:szCs w:val="16"/>
              </w:rPr>
            </w:pPr>
            <w:r w:rsidRPr="0064171E">
              <w:rPr>
                <w:sz w:val="16"/>
                <w:szCs w:val="16"/>
              </w:rPr>
              <w:t>2</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bottom"/>
          </w:tcPr>
          <w:p w:rsidR="00284872" w:rsidRPr="0064171E" w:rsidRDefault="00284872" w:rsidP="00486457">
            <w:pPr>
              <w:jc w:val="center"/>
              <w:rPr>
                <w:sz w:val="16"/>
                <w:szCs w:val="16"/>
              </w:rPr>
            </w:pPr>
            <w:r w:rsidRPr="0064171E">
              <w:rPr>
                <w:sz w:val="16"/>
                <w:szCs w:val="16"/>
              </w:rPr>
              <w:t>Одобрена докладна от министъра на МИР с рег. № 90-03-404-2/31.10.2023 г.</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284872" w:rsidRPr="0064171E" w:rsidRDefault="00284872" w:rsidP="00486457">
            <w:pPr>
              <w:jc w:val="center"/>
              <w:rPr>
                <w:sz w:val="16"/>
                <w:szCs w:val="16"/>
              </w:rPr>
            </w:pPr>
            <w:r w:rsidRPr="0064171E">
              <w:rPr>
                <w:sz w:val="16"/>
                <w:szCs w:val="16"/>
              </w:rPr>
              <w:t>чл. 112, ал. 2 от ЗПФ</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rsidR="00284872" w:rsidRPr="0064171E" w:rsidRDefault="00284872" w:rsidP="00486457">
            <w:pPr>
              <w:jc w:val="center"/>
              <w:rPr>
                <w:sz w:val="16"/>
                <w:szCs w:val="16"/>
              </w:rPr>
            </w:pPr>
            <w:r w:rsidRPr="0064171E">
              <w:rPr>
                <w:sz w:val="16"/>
                <w:szCs w:val="16"/>
              </w:rPr>
              <w:t>Вътрешно компенсирана промяна</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284872" w:rsidRPr="0064171E" w:rsidRDefault="00284872" w:rsidP="00486457">
            <w:pPr>
              <w:jc w:val="center"/>
              <w:rPr>
                <w:sz w:val="16"/>
                <w:szCs w:val="16"/>
              </w:rPr>
            </w:pPr>
            <w:r w:rsidRPr="0064171E">
              <w:rPr>
                <w:sz w:val="16"/>
                <w:szCs w:val="16"/>
              </w:rPr>
              <w:t>"Насърчаване на иновациите"</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284872" w:rsidRPr="0064171E" w:rsidRDefault="00284872" w:rsidP="00486457">
            <w:pPr>
              <w:jc w:val="center"/>
              <w:rPr>
                <w:sz w:val="16"/>
                <w:szCs w:val="16"/>
              </w:rPr>
            </w:pPr>
            <w:r w:rsidRPr="0064171E">
              <w:rPr>
                <w:sz w:val="16"/>
                <w:szCs w:val="16"/>
              </w:rPr>
              <w:t>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284872" w:rsidRPr="0064171E" w:rsidRDefault="00284872" w:rsidP="00486457">
            <w:pPr>
              <w:jc w:val="center"/>
              <w:rPr>
                <w:sz w:val="16"/>
                <w:szCs w:val="16"/>
              </w:rPr>
            </w:pPr>
            <w:r w:rsidRPr="0064171E">
              <w:rPr>
                <w:sz w:val="16"/>
                <w:szCs w:val="16"/>
              </w:rPr>
              <w:t>N/A</w:t>
            </w:r>
          </w:p>
        </w:tc>
      </w:tr>
      <w:tr w:rsidR="00284872" w:rsidRPr="0064171E" w:rsidTr="00486457">
        <w:tc>
          <w:tcPr>
            <w:tcW w:w="426" w:type="dxa"/>
            <w:tcBorders>
              <w:top w:val="single" w:sz="4" w:space="0" w:color="auto"/>
              <w:left w:val="single" w:sz="4" w:space="0" w:color="auto"/>
              <w:bottom w:val="single" w:sz="4" w:space="0" w:color="auto"/>
              <w:right w:val="single" w:sz="4" w:space="0" w:color="auto"/>
            </w:tcBorders>
            <w:shd w:val="clear" w:color="auto" w:fill="auto"/>
            <w:vAlign w:val="bottom"/>
          </w:tcPr>
          <w:p w:rsidR="00284872" w:rsidRPr="0064171E" w:rsidRDefault="00284872" w:rsidP="00486457">
            <w:pPr>
              <w:jc w:val="center"/>
              <w:rPr>
                <w:sz w:val="16"/>
                <w:szCs w:val="16"/>
              </w:rPr>
            </w:pPr>
            <w:r w:rsidRPr="0064171E">
              <w:rPr>
                <w:sz w:val="16"/>
                <w:szCs w:val="16"/>
              </w:rPr>
              <w:t>3</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bottom"/>
          </w:tcPr>
          <w:p w:rsidR="00284872" w:rsidRPr="0064171E" w:rsidRDefault="00284872" w:rsidP="00486457">
            <w:pPr>
              <w:jc w:val="center"/>
              <w:rPr>
                <w:sz w:val="16"/>
                <w:szCs w:val="16"/>
              </w:rPr>
            </w:pPr>
            <w:r w:rsidRPr="0064171E">
              <w:rPr>
                <w:sz w:val="16"/>
                <w:szCs w:val="16"/>
              </w:rPr>
              <w:t>Одобрена докладна от министъра на МИР с рег. № 90-03-404-4/01.11.2023 г.</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284872" w:rsidRPr="0064171E" w:rsidRDefault="00284872" w:rsidP="00486457">
            <w:pPr>
              <w:jc w:val="center"/>
              <w:rPr>
                <w:sz w:val="16"/>
                <w:szCs w:val="16"/>
              </w:rPr>
            </w:pPr>
            <w:r w:rsidRPr="0064171E">
              <w:rPr>
                <w:sz w:val="16"/>
                <w:szCs w:val="16"/>
              </w:rPr>
              <w:t>чл. 112, ал. 2 от ЗПФ</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rsidR="00284872" w:rsidRPr="0064171E" w:rsidRDefault="00284872" w:rsidP="00486457">
            <w:pPr>
              <w:jc w:val="center"/>
              <w:rPr>
                <w:sz w:val="16"/>
                <w:szCs w:val="16"/>
              </w:rPr>
            </w:pPr>
            <w:r w:rsidRPr="0064171E">
              <w:rPr>
                <w:sz w:val="16"/>
                <w:szCs w:val="16"/>
              </w:rPr>
              <w:t>Вътрешно компенсирана промяна</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284872" w:rsidRPr="0064171E" w:rsidRDefault="00284872" w:rsidP="00486457">
            <w:pPr>
              <w:jc w:val="center"/>
              <w:rPr>
                <w:sz w:val="16"/>
                <w:szCs w:val="16"/>
              </w:rPr>
            </w:pPr>
            <w:r w:rsidRPr="0064171E">
              <w:rPr>
                <w:sz w:val="16"/>
                <w:szCs w:val="16"/>
              </w:rPr>
              <w:t>"Насърчаване на иновациите"</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284872" w:rsidRPr="0064171E" w:rsidRDefault="00284872" w:rsidP="00486457">
            <w:pPr>
              <w:jc w:val="center"/>
              <w:rPr>
                <w:sz w:val="16"/>
                <w:szCs w:val="16"/>
              </w:rPr>
            </w:pPr>
            <w:r w:rsidRPr="0064171E">
              <w:rPr>
                <w:sz w:val="16"/>
                <w:szCs w:val="16"/>
              </w:rPr>
              <w:t>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284872" w:rsidRPr="0064171E" w:rsidRDefault="00284872" w:rsidP="00486457">
            <w:pPr>
              <w:jc w:val="center"/>
              <w:rPr>
                <w:sz w:val="16"/>
                <w:szCs w:val="16"/>
              </w:rPr>
            </w:pPr>
            <w:r w:rsidRPr="0064171E">
              <w:rPr>
                <w:sz w:val="16"/>
                <w:szCs w:val="16"/>
              </w:rPr>
              <w:t>N/A</w:t>
            </w:r>
          </w:p>
        </w:tc>
      </w:tr>
      <w:tr w:rsidR="00284872" w:rsidRPr="0064171E" w:rsidTr="00486457">
        <w:tc>
          <w:tcPr>
            <w:tcW w:w="426" w:type="dxa"/>
            <w:tcBorders>
              <w:top w:val="single" w:sz="4" w:space="0" w:color="auto"/>
              <w:left w:val="single" w:sz="4" w:space="0" w:color="auto"/>
              <w:bottom w:val="single" w:sz="4" w:space="0" w:color="auto"/>
              <w:right w:val="single" w:sz="4" w:space="0" w:color="auto"/>
            </w:tcBorders>
            <w:shd w:val="clear" w:color="auto" w:fill="auto"/>
            <w:vAlign w:val="bottom"/>
          </w:tcPr>
          <w:p w:rsidR="00284872" w:rsidRPr="0064171E" w:rsidRDefault="00284872" w:rsidP="00486457">
            <w:pPr>
              <w:jc w:val="center"/>
              <w:rPr>
                <w:sz w:val="16"/>
                <w:szCs w:val="16"/>
              </w:rPr>
            </w:pPr>
            <w:r w:rsidRPr="0064171E">
              <w:rPr>
                <w:sz w:val="16"/>
                <w:szCs w:val="16"/>
              </w:rPr>
              <w:t>4</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bottom"/>
          </w:tcPr>
          <w:p w:rsidR="00284872" w:rsidRPr="0064171E" w:rsidRDefault="00284872" w:rsidP="00486457">
            <w:pPr>
              <w:jc w:val="center"/>
              <w:rPr>
                <w:sz w:val="16"/>
                <w:szCs w:val="16"/>
              </w:rPr>
            </w:pPr>
            <w:r w:rsidRPr="0064171E">
              <w:rPr>
                <w:sz w:val="16"/>
                <w:szCs w:val="16"/>
              </w:rPr>
              <w:t>Одобрена докладна от министъра на МИР с рег. № 90-03-414-1/09.11.2023 г.</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284872" w:rsidRPr="0064171E" w:rsidRDefault="00284872" w:rsidP="00486457">
            <w:pPr>
              <w:jc w:val="center"/>
              <w:rPr>
                <w:sz w:val="16"/>
                <w:szCs w:val="16"/>
              </w:rPr>
            </w:pPr>
            <w:r w:rsidRPr="0064171E">
              <w:rPr>
                <w:sz w:val="16"/>
                <w:szCs w:val="16"/>
              </w:rPr>
              <w:t>чл. 112, ал. 2 от ЗПФ</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rsidR="00284872" w:rsidRPr="0064171E" w:rsidRDefault="00284872" w:rsidP="00486457">
            <w:pPr>
              <w:jc w:val="center"/>
              <w:rPr>
                <w:sz w:val="16"/>
                <w:szCs w:val="16"/>
              </w:rPr>
            </w:pPr>
            <w:r w:rsidRPr="0064171E">
              <w:rPr>
                <w:sz w:val="16"/>
                <w:szCs w:val="16"/>
              </w:rPr>
              <w:t>Вътрешно компенсирана промяна</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284872" w:rsidRPr="0064171E" w:rsidRDefault="00284872" w:rsidP="00486457">
            <w:pPr>
              <w:jc w:val="center"/>
              <w:rPr>
                <w:sz w:val="16"/>
                <w:szCs w:val="16"/>
              </w:rPr>
            </w:pPr>
            <w:r w:rsidRPr="0064171E">
              <w:rPr>
                <w:sz w:val="16"/>
                <w:szCs w:val="16"/>
              </w:rPr>
              <w:t>"Насърчаване на иновациите"</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284872" w:rsidRPr="0064171E" w:rsidRDefault="00284872" w:rsidP="00486457">
            <w:pPr>
              <w:jc w:val="center"/>
              <w:rPr>
                <w:sz w:val="16"/>
                <w:szCs w:val="16"/>
              </w:rPr>
            </w:pPr>
            <w:r w:rsidRPr="0064171E">
              <w:rPr>
                <w:sz w:val="16"/>
                <w:szCs w:val="16"/>
              </w:rPr>
              <w:t>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284872" w:rsidRPr="0064171E" w:rsidRDefault="00284872" w:rsidP="00486457">
            <w:pPr>
              <w:jc w:val="center"/>
              <w:rPr>
                <w:sz w:val="16"/>
                <w:szCs w:val="16"/>
              </w:rPr>
            </w:pPr>
            <w:r w:rsidRPr="0064171E">
              <w:rPr>
                <w:sz w:val="16"/>
                <w:szCs w:val="16"/>
              </w:rPr>
              <w:t>N/A</w:t>
            </w:r>
          </w:p>
        </w:tc>
      </w:tr>
      <w:tr w:rsidR="00284872" w:rsidRPr="0064171E" w:rsidTr="00486457">
        <w:tc>
          <w:tcPr>
            <w:tcW w:w="426" w:type="dxa"/>
            <w:tcBorders>
              <w:top w:val="single" w:sz="4" w:space="0" w:color="auto"/>
              <w:left w:val="single" w:sz="4" w:space="0" w:color="auto"/>
              <w:bottom w:val="single" w:sz="4" w:space="0" w:color="auto"/>
              <w:right w:val="single" w:sz="4" w:space="0" w:color="auto"/>
            </w:tcBorders>
            <w:shd w:val="clear" w:color="auto" w:fill="auto"/>
            <w:vAlign w:val="bottom"/>
          </w:tcPr>
          <w:p w:rsidR="00284872" w:rsidRPr="0064171E" w:rsidRDefault="00284872" w:rsidP="00486457">
            <w:pPr>
              <w:jc w:val="center"/>
              <w:rPr>
                <w:sz w:val="16"/>
                <w:szCs w:val="16"/>
              </w:rPr>
            </w:pPr>
            <w:r w:rsidRPr="0064171E">
              <w:rPr>
                <w:sz w:val="16"/>
                <w:szCs w:val="16"/>
              </w:rPr>
              <w:lastRenderedPageBreak/>
              <w:t>5</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bottom"/>
          </w:tcPr>
          <w:p w:rsidR="00284872" w:rsidRPr="0064171E" w:rsidRDefault="00284872" w:rsidP="00486457">
            <w:pPr>
              <w:jc w:val="center"/>
              <w:rPr>
                <w:sz w:val="16"/>
                <w:szCs w:val="16"/>
              </w:rPr>
            </w:pPr>
            <w:r w:rsidRPr="0064171E">
              <w:rPr>
                <w:sz w:val="16"/>
                <w:szCs w:val="16"/>
              </w:rPr>
              <w:t>Одобрена докладна от министъра на МИР с рег. № 90-03-423-2/09.11.2023 г.</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284872" w:rsidRPr="0064171E" w:rsidRDefault="00284872" w:rsidP="00486457">
            <w:pPr>
              <w:jc w:val="center"/>
              <w:rPr>
                <w:sz w:val="16"/>
                <w:szCs w:val="16"/>
              </w:rPr>
            </w:pPr>
            <w:r w:rsidRPr="0064171E">
              <w:rPr>
                <w:sz w:val="16"/>
                <w:szCs w:val="16"/>
              </w:rPr>
              <w:t>чл. 112, ал. 2 от ЗПФ</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rsidR="00284872" w:rsidRPr="0064171E" w:rsidRDefault="00284872" w:rsidP="00486457">
            <w:pPr>
              <w:jc w:val="center"/>
              <w:rPr>
                <w:sz w:val="16"/>
                <w:szCs w:val="16"/>
              </w:rPr>
            </w:pPr>
            <w:r w:rsidRPr="0064171E">
              <w:rPr>
                <w:sz w:val="16"/>
                <w:szCs w:val="16"/>
              </w:rPr>
              <w:t>Вътрешно компенсирана промяна</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284872" w:rsidRPr="0064171E" w:rsidRDefault="00284872" w:rsidP="00486457">
            <w:pPr>
              <w:jc w:val="center"/>
              <w:rPr>
                <w:sz w:val="16"/>
                <w:szCs w:val="16"/>
              </w:rPr>
            </w:pPr>
            <w:r w:rsidRPr="0064171E">
              <w:rPr>
                <w:sz w:val="16"/>
                <w:szCs w:val="16"/>
              </w:rPr>
              <w:t>"Насърчаване на инвестициите"</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284872" w:rsidRPr="0064171E" w:rsidRDefault="00284872" w:rsidP="00486457">
            <w:pPr>
              <w:jc w:val="center"/>
              <w:rPr>
                <w:sz w:val="16"/>
                <w:szCs w:val="16"/>
              </w:rPr>
            </w:pPr>
            <w:r w:rsidRPr="0064171E">
              <w:rPr>
                <w:sz w:val="16"/>
                <w:szCs w:val="16"/>
              </w:rPr>
              <w:t>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284872" w:rsidRPr="0064171E" w:rsidRDefault="00284872" w:rsidP="00486457">
            <w:pPr>
              <w:jc w:val="center"/>
              <w:rPr>
                <w:sz w:val="16"/>
                <w:szCs w:val="16"/>
              </w:rPr>
            </w:pPr>
            <w:r w:rsidRPr="0064171E">
              <w:rPr>
                <w:sz w:val="16"/>
                <w:szCs w:val="16"/>
              </w:rPr>
              <w:t>N/A</w:t>
            </w:r>
          </w:p>
        </w:tc>
      </w:tr>
      <w:tr w:rsidR="00284872" w:rsidRPr="0064171E" w:rsidTr="00486457">
        <w:tc>
          <w:tcPr>
            <w:tcW w:w="426" w:type="dxa"/>
            <w:tcBorders>
              <w:top w:val="single" w:sz="4" w:space="0" w:color="auto"/>
              <w:left w:val="single" w:sz="4" w:space="0" w:color="auto"/>
              <w:bottom w:val="single" w:sz="4" w:space="0" w:color="auto"/>
              <w:right w:val="single" w:sz="4" w:space="0" w:color="auto"/>
            </w:tcBorders>
            <w:shd w:val="clear" w:color="auto" w:fill="auto"/>
            <w:vAlign w:val="bottom"/>
          </w:tcPr>
          <w:p w:rsidR="00284872" w:rsidRPr="0064171E" w:rsidRDefault="00284872" w:rsidP="00486457">
            <w:pPr>
              <w:jc w:val="center"/>
              <w:rPr>
                <w:sz w:val="16"/>
                <w:szCs w:val="16"/>
              </w:rPr>
            </w:pPr>
            <w:r w:rsidRPr="0064171E">
              <w:rPr>
                <w:sz w:val="16"/>
                <w:szCs w:val="16"/>
              </w:rPr>
              <w:t>6</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bottom"/>
          </w:tcPr>
          <w:p w:rsidR="00284872" w:rsidRPr="0064171E" w:rsidRDefault="00284872" w:rsidP="00486457">
            <w:pPr>
              <w:jc w:val="center"/>
              <w:rPr>
                <w:sz w:val="16"/>
                <w:szCs w:val="16"/>
              </w:rPr>
            </w:pPr>
            <w:r w:rsidRPr="0064171E">
              <w:rPr>
                <w:sz w:val="16"/>
                <w:szCs w:val="16"/>
              </w:rPr>
              <w:t>Одобрена докладна от министъра на МИР с рег. № 91-М-1325/24.11.2023 г.</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284872" w:rsidRPr="0064171E" w:rsidRDefault="00284872" w:rsidP="00486457">
            <w:pPr>
              <w:jc w:val="center"/>
              <w:rPr>
                <w:sz w:val="16"/>
                <w:szCs w:val="16"/>
              </w:rPr>
            </w:pPr>
            <w:r w:rsidRPr="0064171E">
              <w:rPr>
                <w:sz w:val="16"/>
                <w:szCs w:val="16"/>
              </w:rPr>
              <w:t>чл. 112, ал. 2 от ЗПФ</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rsidR="00284872" w:rsidRPr="0064171E" w:rsidRDefault="00284872" w:rsidP="00486457">
            <w:pPr>
              <w:jc w:val="center"/>
              <w:rPr>
                <w:sz w:val="16"/>
                <w:szCs w:val="16"/>
              </w:rPr>
            </w:pPr>
            <w:r w:rsidRPr="0064171E">
              <w:rPr>
                <w:sz w:val="16"/>
                <w:szCs w:val="16"/>
              </w:rPr>
              <w:t>Вътрешно компенсирана промяна</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284872" w:rsidRPr="0064171E" w:rsidRDefault="00284872" w:rsidP="00486457">
            <w:pPr>
              <w:jc w:val="center"/>
              <w:rPr>
                <w:sz w:val="16"/>
                <w:szCs w:val="16"/>
              </w:rPr>
            </w:pPr>
            <w:r w:rsidRPr="0064171E">
              <w:rPr>
                <w:sz w:val="16"/>
                <w:szCs w:val="16"/>
              </w:rPr>
              <w:t>"Насърчаване на иновациите"</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284872" w:rsidRPr="0064171E" w:rsidRDefault="00284872" w:rsidP="00486457">
            <w:pPr>
              <w:jc w:val="center"/>
              <w:rPr>
                <w:sz w:val="16"/>
                <w:szCs w:val="16"/>
              </w:rPr>
            </w:pPr>
            <w:r w:rsidRPr="0064171E">
              <w:rPr>
                <w:sz w:val="16"/>
                <w:szCs w:val="16"/>
              </w:rPr>
              <w:t>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284872" w:rsidRPr="0064171E" w:rsidRDefault="00284872" w:rsidP="00486457">
            <w:pPr>
              <w:jc w:val="center"/>
              <w:rPr>
                <w:sz w:val="16"/>
                <w:szCs w:val="16"/>
              </w:rPr>
            </w:pPr>
            <w:r w:rsidRPr="0064171E">
              <w:rPr>
                <w:sz w:val="16"/>
                <w:szCs w:val="16"/>
              </w:rPr>
              <w:t>N/A</w:t>
            </w:r>
          </w:p>
        </w:tc>
      </w:tr>
      <w:tr w:rsidR="00284872" w:rsidRPr="0064171E" w:rsidTr="00486457">
        <w:tc>
          <w:tcPr>
            <w:tcW w:w="426" w:type="dxa"/>
            <w:tcBorders>
              <w:top w:val="single" w:sz="4" w:space="0" w:color="auto"/>
              <w:left w:val="single" w:sz="4" w:space="0" w:color="auto"/>
              <w:bottom w:val="single" w:sz="4" w:space="0" w:color="auto"/>
              <w:right w:val="single" w:sz="4" w:space="0" w:color="auto"/>
            </w:tcBorders>
            <w:shd w:val="clear" w:color="auto" w:fill="auto"/>
            <w:vAlign w:val="bottom"/>
          </w:tcPr>
          <w:p w:rsidR="00284872" w:rsidRPr="0064171E" w:rsidRDefault="00284872" w:rsidP="00486457">
            <w:pPr>
              <w:jc w:val="center"/>
              <w:rPr>
                <w:sz w:val="16"/>
                <w:szCs w:val="16"/>
              </w:rPr>
            </w:pPr>
            <w:r w:rsidRPr="0064171E">
              <w:rPr>
                <w:sz w:val="16"/>
                <w:szCs w:val="16"/>
              </w:rPr>
              <w:t>7</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bottom"/>
          </w:tcPr>
          <w:p w:rsidR="00284872" w:rsidRPr="0064171E" w:rsidRDefault="00284872" w:rsidP="00486457">
            <w:pPr>
              <w:jc w:val="center"/>
              <w:rPr>
                <w:sz w:val="16"/>
                <w:szCs w:val="16"/>
              </w:rPr>
            </w:pPr>
            <w:r w:rsidRPr="0064171E">
              <w:rPr>
                <w:sz w:val="16"/>
                <w:szCs w:val="16"/>
              </w:rPr>
              <w:t>ПМС 154/20.09.2023 г.</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284872" w:rsidRPr="0064171E" w:rsidRDefault="00284872" w:rsidP="00486457">
            <w:pPr>
              <w:jc w:val="center"/>
              <w:rPr>
                <w:sz w:val="16"/>
                <w:szCs w:val="16"/>
              </w:rPr>
            </w:pPr>
            <w:r w:rsidRPr="0064171E">
              <w:rPr>
                <w:sz w:val="16"/>
                <w:szCs w:val="16"/>
              </w:rPr>
              <w:t>чл. 110, ал. 4  и ал. 10 от ЗПФ</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rsidR="00284872" w:rsidRPr="0064171E" w:rsidRDefault="00284872" w:rsidP="00486457">
            <w:pPr>
              <w:jc w:val="center"/>
              <w:rPr>
                <w:sz w:val="16"/>
                <w:szCs w:val="16"/>
              </w:rPr>
            </w:pPr>
            <w:r w:rsidRPr="0064171E">
              <w:rPr>
                <w:sz w:val="16"/>
                <w:szCs w:val="16"/>
              </w:rPr>
              <w:t>Изменение в числеността на служителите</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284872" w:rsidRPr="0064171E" w:rsidRDefault="00284872" w:rsidP="00486457">
            <w:pPr>
              <w:jc w:val="center"/>
              <w:rPr>
                <w:sz w:val="16"/>
                <w:szCs w:val="16"/>
              </w:rPr>
            </w:pPr>
            <w:r w:rsidRPr="0064171E">
              <w:rPr>
                <w:sz w:val="16"/>
                <w:szCs w:val="16"/>
              </w:rPr>
              <w:t>"Насърчаване на иновациите"</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284872" w:rsidRPr="0064171E" w:rsidRDefault="00284872" w:rsidP="00486457">
            <w:pPr>
              <w:jc w:val="center"/>
              <w:rPr>
                <w:sz w:val="16"/>
                <w:szCs w:val="16"/>
              </w:rPr>
            </w:pPr>
            <w:r w:rsidRPr="0064171E">
              <w:rPr>
                <w:sz w:val="16"/>
                <w:szCs w:val="16"/>
              </w:rPr>
              <w:t>+</w:t>
            </w:r>
            <w:r w:rsidR="00755B56" w:rsidRPr="0064171E">
              <w:rPr>
                <w:sz w:val="16"/>
                <w:szCs w:val="16"/>
              </w:rPr>
              <w:t xml:space="preserve"> </w:t>
            </w:r>
            <w:r w:rsidRPr="0064171E">
              <w:rPr>
                <w:sz w:val="16"/>
                <w:szCs w:val="16"/>
              </w:rPr>
              <w:t>19</w:t>
            </w:r>
            <w:r w:rsidR="00755B56" w:rsidRPr="0064171E">
              <w:rPr>
                <w:sz w:val="16"/>
                <w:szCs w:val="16"/>
              </w:rPr>
              <w:t xml:space="preserve"> </w:t>
            </w:r>
            <w:r w:rsidRPr="0064171E">
              <w:rPr>
                <w:sz w:val="16"/>
                <w:szCs w:val="16"/>
              </w:rPr>
              <w:t>300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284872" w:rsidRPr="0064171E" w:rsidRDefault="00284872" w:rsidP="00486457">
            <w:pPr>
              <w:jc w:val="center"/>
              <w:rPr>
                <w:sz w:val="16"/>
                <w:szCs w:val="16"/>
              </w:rPr>
            </w:pPr>
            <w:r w:rsidRPr="0064171E">
              <w:rPr>
                <w:sz w:val="16"/>
                <w:szCs w:val="16"/>
              </w:rPr>
              <w:t>N/A</w:t>
            </w:r>
          </w:p>
        </w:tc>
      </w:tr>
      <w:tr w:rsidR="00284872" w:rsidRPr="0064171E" w:rsidTr="00486457">
        <w:tc>
          <w:tcPr>
            <w:tcW w:w="426" w:type="dxa"/>
            <w:tcBorders>
              <w:top w:val="single" w:sz="4" w:space="0" w:color="auto"/>
              <w:left w:val="single" w:sz="4" w:space="0" w:color="auto"/>
              <w:bottom w:val="single" w:sz="4" w:space="0" w:color="auto"/>
              <w:right w:val="single" w:sz="4" w:space="0" w:color="auto"/>
            </w:tcBorders>
            <w:shd w:val="clear" w:color="auto" w:fill="auto"/>
            <w:vAlign w:val="bottom"/>
          </w:tcPr>
          <w:p w:rsidR="00284872" w:rsidRPr="0064171E" w:rsidRDefault="00284872" w:rsidP="00486457">
            <w:pPr>
              <w:jc w:val="center"/>
              <w:rPr>
                <w:sz w:val="16"/>
                <w:szCs w:val="16"/>
              </w:rPr>
            </w:pPr>
            <w:r w:rsidRPr="0064171E">
              <w:rPr>
                <w:sz w:val="16"/>
                <w:szCs w:val="16"/>
              </w:rPr>
              <w:t>8</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bottom"/>
          </w:tcPr>
          <w:p w:rsidR="00284872" w:rsidRPr="0064171E" w:rsidRDefault="00284872" w:rsidP="00486457">
            <w:pPr>
              <w:jc w:val="center"/>
              <w:rPr>
                <w:sz w:val="16"/>
                <w:szCs w:val="16"/>
              </w:rPr>
            </w:pPr>
            <w:r w:rsidRPr="0064171E">
              <w:rPr>
                <w:sz w:val="16"/>
                <w:szCs w:val="16"/>
              </w:rPr>
              <w:t>Писмо от МФ с рег. № 04-27-202/22.11.2023 г., вх. № на МИР 90-03-411-3/22.11.2023 г.</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284872" w:rsidRPr="0064171E" w:rsidRDefault="00284872" w:rsidP="00486457">
            <w:pPr>
              <w:jc w:val="center"/>
              <w:rPr>
                <w:sz w:val="16"/>
                <w:szCs w:val="16"/>
              </w:rPr>
            </w:pPr>
            <w:r w:rsidRPr="0064171E">
              <w:rPr>
                <w:sz w:val="16"/>
                <w:szCs w:val="16"/>
              </w:rPr>
              <w:t>чл. 110, ал. 6  и ал. 10 от ЗПФ</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rsidR="00284872" w:rsidRPr="0064171E" w:rsidRDefault="00284872" w:rsidP="00486457">
            <w:pPr>
              <w:jc w:val="center"/>
              <w:rPr>
                <w:sz w:val="16"/>
                <w:szCs w:val="16"/>
              </w:rPr>
            </w:pPr>
            <w:r w:rsidRPr="0064171E">
              <w:rPr>
                <w:sz w:val="16"/>
                <w:szCs w:val="16"/>
              </w:rPr>
              <w:t>Възстановени средства по проект GoInt по програма за трансгранично сътрудничество Interreg „Гърция - България“ 2014-2020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284872" w:rsidRPr="0064171E" w:rsidRDefault="00284872" w:rsidP="00486457">
            <w:pPr>
              <w:jc w:val="center"/>
              <w:rPr>
                <w:sz w:val="16"/>
                <w:szCs w:val="16"/>
              </w:rPr>
            </w:pPr>
            <w:r w:rsidRPr="0064171E">
              <w:rPr>
                <w:sz w:val="16"/>
                <w:szCs w:val="16"/>
              </w:rPr>
              <w:t>"Насърчаване на иновациите"</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284872" w:rsidRPr="0064171E" w:rsidRDefault="00284872" w:rsidP="00486457">
            <w:pPr>
              <w:jc w:val="center"/>
              <w:rPr>
                <w:sz w:val="16"/>
                <w:szCs w:val="16"/>
              </w:rPr>
            </w:pPr>
            <w:r w:rsidRPr="0064171E">
              <w:rPr>
                <w:sz w:val="16"/>
                <w:szCs w:val="16"/>
              </w:rPr>
              <w:t>+</w:t>
            </w:r>
            <w:r w:rsidR="00755B56" w:rsidRPr="0064171E">
              <w:rPr>
                <w:sz w:val="16"/>
                <w:szCs w:val="16"/>
              </w:rPr>
              <w:t xml:space="preserve"> </w:t>
            </w:r>
            <w:r w:rsidRPr="0064171E">
              <w:rPr>
                <w:sz w:val="16"/>
                <w:szCs w:val="16"/>
              </w:rPr>
              <w:t>173</w:t>
            </w:r>
            <w:r w:rsidR="00755B56" w:rsidRPr="0064171E">
              <w:rPr>
                <w:sz w:val="16"/>
                <w:szCs w:val="16"/>
              </w:rPr>
              <w:t xml:space="preserve"> </w:t>
            </w:r>
            <w:r w:rsidRPr="0064171E">
              <w:rPr>
                <w:sz w:val="16"/>
                <w:szCs w:val="16"/>
              </w:rPr>
              <w:t>669</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284872" w:rsidRPr="0064171E" w:rsidRDefault="00284872" w:rsidP="00486457">
            <w:pPr>
              <w:jc w:val="center"/>
              <w:rPr>
                <w:sz w:val="16"/>
                <w:szCs w:val="16"/>
              </w:rPr>
            </w:pPr>
            <w:r w:rsidRPr="0064171E">
              <w:rPr>
                <w:sz w:val="16"/>
                <w:szCs w:val="16"/>
              </w:rPr>
              <w:t>N/A</w:t>
            </w:r>
          </w:p>
        </w:tc>
      </w:tr>
      <w:tr w:rsidR="00284872" w:rsidRPr="0064171E" w:rsidTr="00486457">
        <w:tc>
          <w:tcPr>
            <w:tcW w:w="426" w:type="dxa"/>
            <w:tcBorders>
              <w:top w:val="single" w:sz="4" w:space="0" w:color="auto"/>
              <w:left w:val="single" w:sz="4" w:space="0" w:color="auto"/>
              <w:bottom w:val="single" w:sz="4" w:space="0" w:color="auto"/>
              <w:right w:val="single" w:sz="4" w:space="0" w:color="auto"/>
            </w:tcBorders>
            <w:shd w:val="clear" w:color="auto" w:fill="auto"/>
            <w:vAlign w:val="bottom"/>
          </w:tcPr>
          <w:p w:rsidR="00284872" w:rsidRPr="0064171E" w:rsidRDefault="00284872" w:rsidP="00486457">
            <w:pPr>
              <w:jc w:val="center"/>
              <w:rPr>
                <w:sz w:val="16"/>
                <w:szCs w:val="16"/>
              </w:rPr>
            </w:pPr>
            <w:r w:rsidRPr="0064171E">
              <w:rPr>
                <w:sz w:val="16"/>
                <w:szCs w:val="16"/>
              </w:rPr>
              <w:t>9</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bottom"/>
          </w:tcPr>
          <w:p w:rsidR="00284872" w:rsidRPr="0064171E" w:rsidRDefault="00284872" w:rsidP="00486457">
            <w:pPr>
              <w:jc w:val="center"/>
              <w:rPr>
                <w:sz w:val="16"/>
                <w:szCs w:val="16"/>
              </w:rPr>
            </w:pPr>
            <w:r w:rsidRPr="0064171E">
              <w:rPr>
                <w:sz w:val="16"/>
                <w:szCs w:val="16"/>
              </w:rPr>
              <w:t>Одобрена докладна от министъра на МИР с рег. № 90-03-458-1/08.12.2023 г.</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284872" w:rsidRPr="0064171E" w:rsidRDefault="00284872" w:rsidP="00486457">
            <w:pPr>
              <w:jc w:val="center"/>
              <w:rPr>
                <w:sz w:val="16"/>
                <w:szCs w:val="16"/>
              </w:rPr>
            </w:pPr>
            <w:r w:rsidRPr="0064171E">
              <w:rPr>
                <w:sz w:val="16"/>
                <w:szCs w:val="16"/>
              </w:rPr>
              <w:t>чл. 112, ал. 2 от ЗПФ</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rsidR="00284872" w:rsidRPr="0064171E" w:rsidRDefault="00284872" w:rsidP="00486457">
            <w:pPr>
              <w:jc w:val="center"/>
              <w:rPr>
                <w:sz w:val="16"/>
                <w:szCs w:val="16"/>
              </w:rPr>
            </w:pPr>
            <w:r w:rsidRPr="0064171E">
              <w:rPr>
                <w:sz w:val="16"/>
                <w:szCs w:val="16"/>
              </w:rPr>
              <w:t>Вътрешно компенсирана промяна</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284872" w:rsidRPr="0064171E" w:rsidRDefault="00284872" w:rsidP="00486457">
            <w:pPr>
              <w:jc w:val="center"/>
              <w:rPr>
                <w:sz w:val="16"/>
                <w:szCs w:val="16"/>
              </w:rPr>
            </w:pPr>
            <w:r w:rsidRPr="0064171E">
              <w:rPr>
                <w:sz w:val="16"/>
                <w:szCs w:val="16"/>
              </w:rPr>
              <w:t>"Насърчаване на иновациите"</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284872" w:rsidRPr="0064171E" w:rsidRDefault="00284872" w:rsidP="00486457">
            <w:pPr>
              <w:jc w:val="center"/>
              <w:rPr>
                <w:sz w:val="16"/>
                <w:szCs w:val="16"/>
              </w:rPr>
            </w:pPr>
            <w:r w:rsidRPr="0064171E">
              <w:rPr>
                <w:sz w:val="16"/>
                <w:szCs w:val="16"/>
              </w:rPr>
              <w:t>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284872" w:rsidRPr="0064171E" w:rsidRDefault="00284872" w:rsidP="00486457">
            <w:pPr>
              <w:jc w:val="center"/>
              <w:rPr>
                <w:sz w:val="16"/>
                <w:szCs w:val="16"/>
              </w:rPr>
            </w:pPr>
            <w:r w:rsidRPr="0064171E">
              <w:rPr>
                <w:sz w:val="16"/>
                <w:szCs w:val="16"/>
              </w:rPr>
              <w:t>N/A</w:t>
            </w:r>
          </w:p>
        </w:tc>
      </w:tr>
      <w:tr w:rsidR="00284872" w:rsidRPr="0064171E" w:rsidTr="00486457">
        <w:tc>
          <w:tcPr>
            <w:tcW w:w="426" w:type="dxa"/>
            <w:tcBorders>
              <w:top w:val="single" w:sz="4" w:space="0" w:color="auto"/>
              <w:left w:val="single" w:sz="4" w:space="0" w:color="auto"/>
              <w:bottom w:val="single" w:sz="4" w:space="0" w:color="auto"/>
              <w:right w:val="single" w:sz="4" w:space="0" w:color="auto"/>
            </w:tcBorders>
            <w:shd w:val="clear" w:color="auto" w:fill="auto"/>
            <w:vAlign w:val="bottom"/>
          </w:tcPr>
          <w:p w:rsidR="00284872" w:rsidRPr="0064171E" w:rsidRDefault="00284872" w:rsidP="00486457">
            <w:pPr>
              <w:jc w:val="center"/>
              <w:rPr>
                <w:sz w:val="16"/>
                <w:szCs w:val="16"/>
              </w:rPr>
            </w:pPr>
            <w:r w:rsidRPr="0064171E">
              <w:rPr>
                <w:sz w:val="16"/>
                <w:szCs w:val="16"/>
              </w:rPr>
              <w:t>10</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bottom"/>
          </w:tcPr>
          <w:p w:rsidR="00284872" w:rsidRPr="0064171E" w:rsidRDefault="00284872" w:rsidP="00486457">
            <w:pPr>
              <w:jc w:val="center"/>
              <w:rPr>
                <w:sz w:val="16"/>
                <w:szCs w:val="16"/>
              </w:rPr>
            </w:pPr>
            <w:r w:rsidRPr="0064171E">
              <w:rPr>
                <w:sz w:val="16"/>
                <w:szCs w:val="16"/>
              </w:rPr>
              <w:t>Одобрена докладна от министъра на МИР с рег. № 91-М-1442/08.12.2023 г.</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284872" w:rsidRPr="0064171E" w:rsidRDefault="00284872" w:rsidP="00486457">
            <w:pPr>
              <w:jc w:val="center"/>
              <w:rPr>
                <w:sz w:val="16"/>
                <w:szCs w:val="16"/>
              </w:rPr>
            </w:pPr>
            <w:r w:rsidRPr="0064171E">
              <w:rPr>
                <w:sz w:val="16"/>
                <w:szCs w:val="16"/>
              </w:rPr>
              <w:t>чл. 112, ал. 2 от ЗПФ</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rsidR="00284872" w:rsidRPr="0064171E" w:rsidRDefault="00284872" w:rsidP="00486457">
            <w:pPr>
              <w:jc w:val="center"/>
              <w:rPr>
                <w:sz w:val="16"/>
                <w:szCs w:val="16"/>
              </w:rPr>
            </w:pPr>
            <w:r w:rsidRPr="0064171E">
              <w:rPr>
                <w:sz w:val="16"/>
                <w:szCs w:val="16"/>
              </w:rPr>
              <w:t>Вътрешно компенсирана промяна</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284872" w:rsidRPr="0064171E" w:rsidRDefault="00284872" w:rsidP="00486457">
            <w:pPr>
              <w:jc w:val="center"/>
              <w:rPr>
                <w:sz w:val="16"/>
                <w:szCs w:val="16"/>
              </w:rPr>
            </w:pPr>
            <w:r w:rsidRPr="0064171E">
              <w:rPr>
                <w:sz w:val="16"/>
                <w:szCs w:val="16"/>
              </w:rPr>
              <w:t>"Насърчаване на иновациите"</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284872" w:rsidRPr="0064171E" w:rsidRDefault="00284872" w:rsidP="00486457">
            <w:pPr>
              <w:jc w:val="center"/>
              <w:rPr>
                <w:sz w:val="16"/>
                <w:szCs w:val="16"/>
              </w:rPr>
            </w:pPr>
            <w:r w:rsidRPr="0064171E">
              <w:rPr>
                <w:sz w:val="16"/>
                <w:szCs w:val="16"/>
              </w:rPr>
              <w:t>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284872" w:rsidRPr="0064171E" w:rsidRDefault="00284872" w:rsidP="00486457">
            <w:pPr>
              <w:jc w:val="center"/>
              <w:rPr>
                <w:sz w:val="16"/>
                <w:szCs w:val="16"/>
              </w:rPr>
            </w:pPr>
            <w:r w:rsidRPr="0064171E">
              <w:rPr>
                <w:sz w:val="16"/>
                <w:szCs w:val="16"/>
              </w:rPr>
              <w:t>N/A</w:t>
            </w:r>
          </w:p>
        </w:tc>
      </w:tr>
      <w:tr w:rsidR="00284872" w:rsidRPr="0064171E" w:rsidTr="00486457">
        <w:tc>
          <w:tcPr>
            <w:tcW w:w="426" w:type="dxa"/>
            <w:tcBorders>
              <w:top w:val="single" w:sz="4" w:space="0" w:color="auto"/>
              <w:left w:val="single" w:sz="4" w:space="0" w:color="auto"/>
              <w:bottom w:val="single" w:sz="4" w:space="0" w:color="auto"/>
              <w:right w:val="single" w:sz="4" w:space="0" w:color="auto"/>
            </w:tcBorders>
            <w:shd w:val="clear" w:color="auto" w:fill="auto"/>
            <w:vAlign w:val="bottom"/>
          </w:tcPr>
          <w:p w:rsidR="00284872" w:rsidRPr="0064171E" w:rsidRDefault="00284872" w:rsidP="00486457">
            <w:pPr>
              <w:jc w:val="center"/>
              <w:rPr>
                <w:sz w:val="16"/>
                <w:szCs w:val="16"/>
              </w:rPr>
            </w:pPr>
            <w:r w:rsidRPr="0064171E">
              <w:rPr>
                <w:sz w:val="16"/>
                <w:szCs w:val="16"/>
              </w:rPr>
              <w:t>11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bottom"/>
          </w:tcPr>
          <w:p w:rsidR="00284872" w:rsidRPr="0064171E" w:rsidRDefault="00284872" w:rsidP="00486457">
            <w:pPr>
              <w:jc w:val="center"/>
              <w:rPr>
                <w:sz w:val="16"/>
                <w:szCs w:val="16"/>
              </w:rPr>
            </w:pPr>
            <w:r w:rsidRPr="0064171E">
              <w:rPr>
                <w:sz w:val="16"/>
                <w:szCs w:val="16"/>
              </w:rPr>
              <w:t>Писмо на МФ с рег. № 04-27-238/20.12.2023 г., Вх. № на МИР 04-15-128-3/20.12.2023 г.</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284872" w:rsidRPr="0064171E" w:rsidRDefault="00284872" w:rsidP="00486457">
            <w:pPr>
              <w:jc w:val="center"/>
              <w:rPr>
                <w:sz w:val="16"/>
                <w:szCs w:val="16"/>
              </w:rPr>
            </w:pPr>
            <w:r w:rsidRPr="0064171E">
              <w:rPr>
                <w:sz w:val="16"/>
                <w:szCs w:val="16"/>
              </w:rPr>
              <w:t>чл. 110, ал. 4 от ЗПФ</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rsidR="00284872" w:rsidRPr="0064171E" w:rsidRDefault="00284872" w:rsidP="00486457">
            <w:pPr>
              <w:jc w:val="center"/>
              <w:rPr>
                <w:sz w:val="16"/>
                <w:szCs w:val="16"/>
              </w:rPr>
            </w:pPr>
            <w:r w:rsidRPr="0064171E">
              <w:rPr>
                <w:sz w:val="16"/>
                <w:szCs w:val="16"/>
              </w:rPr>
              <w:t>Преминаване през Правителствената зала „ВИП А“ на летище София</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284872" w:rsidRPr="0064171E" w:rsidRDefault="00284872" w:rsidP="00486457">
            <w:pPr>
              <w:jc w:val="center"/>
              <w:rPr>
                <w:sz w:val="16"/>
                <w:szCs w:val="16"/>
              </w:rPr>
            </w:pPr>
            <w:r w:rsidRPr="0064171E">
              <w:rPr>
                <w:sz w:val="16"/>
                <w:szCs w:val="16"/>
              </w:rPr>
              <w:t>"Насърчаване на иновациите"</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284872" w:rsidRPr="0064171E" w:rsidRDefault="00284872" w:rsidP="00486457">
            <w:pPr>
              <w:jc w:val="center"/>
              <w:rPr>
                <w:sz w:val="16"/>
                <w:szCs w:val="16"/>
              </w:rPr>
            </w:pPr>
            <w:r w:rsidRPr="0064171E">
              <w:rPr>
                <w:sz w:val="16"/>
                <w:szCs w:val="16"/>
              </w:rPr>
              <w:t>-</w:t>
            </w:r>
            <w:r w:rsidR="00755B56" w:rsidRPr="0064171E">
              <w:rPr>
                <w:sz w:val="16"/>
                <w:szCs w:val="16"/>
              </w:rPr>
              <w:t xml:space="preserve"> </w:t>
            </w:r>
            <w:r w:rsidRPr="0064171E">
              <w:rPr>
                <w:sz w:val="16"/>
                <w:szCs w:val="16"/>
              </w:rPr>
              <w:t>1</w:t>
            </w:r>
            <w:r w:rsidR="00755B56" w:rsidRPr="0064171E">
              <w:rPr>
                <w:sz w:val="16"/>
                <w:szCs w:val="16"/>
              </w:rPr>
              <w:t xml:space="preserve"> </w:t>
            </w:r>
            <w:r w:rsidRPr="0064171E">
              <w:rPr>
                <w:sz w:val="16"/>
                <w:szCs w:val="16"/>
              </w:rPr>
              <w:t>574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284872" w:rsidRPr="0064171E" w:rsidRDefault="00284872" w:rsidP="00486457">
            <w:pPr>
              <w:jc w:val="center"/>
              <w:rPr>
                <w:sz w:val="16"/>
                <w:szCs w:val="16"/>
              </w:rPr>
            </w:pPr>
            <w:r w:rsidRPr="0064171E">
              <w:rPr>
                <w:sz w:val="16"/>
                <w:szCs w:val="16"/>
              </w:rPr>
              <w:t>N/A</w:t>
            </w:r>
          </w:p>
        </w:tc>
      </w:tr>
      <w:tr w:rsidR="00284872" w:rsidRPr="0064171E" w:rsidTr="00486457">
        <w:tc>
          <w:tcPr>
            <w:tcW w:w="426" w:type="dxa"/>
            <w:tcBorders>
              <w:top w:val="single" w:sz="4" w:space="0" w:color="auto"/>
              <w:left w:val="single" w:sz="4" w:space="0" w:color="auto"/>
              <w:bottom w:val="single" w:sz="4" w:space="0" w:color="auto"/>
              <w:right w:val="single" w:sz="4" w:space="0" w:color="auto"/>
            </w:tcBorders>
            <w:shd w:val="clear" w:color="auto" w:fill="auto"/>
            <w:vAlign w:val="bottom"/>
          </w:tcPr>
          <w:p w:rsidR="00284872" w:rsidRPr="0064171E" w:rsidRDefault="00284872" w:rsidP="00486457">
            <w:pPr>
              <w:jc w:val="center"/>
              <w:rPr>
                <w:sz w:val="16"/>
                <w:szCs w:val="16"/>
              </w:rPr>
            </w:pPr>
            <w:r w:rsidRPr="0064171E">
              <w:rPr>
                <w:sz w:val="16"/>
                <w:szCs w:val="16"/>
              </w:rPr>
              <w:t>12</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bottom"/>
          </w:tcPr>
          <w:p w:rsidR="00284872" w:rsidRPr="0064171E" w:rsidRDefault="00284872" w:rsidP="00486457">
            <w:pPr>
              <w:jc w:val="center"/>
              <w:rPr>
                <w:sz w:val="16"/>
                <w:szCs w:val="16"/>
              </w:rPr>
            </w:pPr>
            <w:r w:rsidRPr="0064171E">
              <w:rPr>
                <w:sz w:val="16"/>
                <w:szCs w:val="16"/>
              </w:rPr>
              <w:t>Одобрена докладна от министъра на МИР с рег. № 90-03-423-7/06.12.2023 г.</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284872" w:rsidRPr="0064171E" w:rsidRDefault="00284872" w:rsidP="00486457">
            <w:pPr>
              <w:jc w:val="center"/>
              <w:rPr>
                <w:sz w:val="16"/>
                <w:szCs w:val="16"/>
              </w:rPr>
            </w:pPr>
            <w:r w:rsidRPr="0064171E">
              <w:rPr>
                <w:sz w:val="16"/>
                <w:szCs w:val="16"/>
              </w:rPr>
              <w:t>чл. 112, ал. 2 от ЗПФ</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rsidR="00284872" w:rsidRPr="0064171E" w:rsidRDefault="00284872" w:rsidP="00486457">
            <w:pPr>
              <w:jc w:val="center"/>
              <w:rPr>
                <w:sz w:val="16"/>
                <w:szCs w:val="16"/>
              </w:rPr>
            </w:pPr>
            <w:r w:rsidRPr="0064171E">
              <w:rPr>
                <w:sz w:val="16"/>
                <w:szCs w:val="16"/>
              </w:rPr>
              <w:t>Вътрешно компенсирана промяна</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284872" w:rsidRPr="0064171E" w:rsidRDefault="00284872" w:rsidP="00486457">
            <w:pPr>
              <w:jc w:val="center"/>
              <w:rPr>
                <w:sz w:val="16"/>
                <w:szCs w:val="16"/>
              </w:rPr>
            </w:pPr>
            <w:r w:rsidRPr="0064171E">
              <w:rPr>
                <w:sz w:val="16"/>
                <w:szCs w:val="16"/>
              </w:rPr>
              <w:t>"Насърчаване на инвестициите"</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284872" w:rsidRPr="0064171E" w:rsidRDefault="00284872" w:rsidP="00486457">
            <w:pPr>
              <w:jc w:val="center"/>
              <w:rPr>
                <w:sz w:val="16"/>
                <w:szCs w:val="16"/>
              </w:rPr>
            </w:pPr>
            <w:r w:rsidRPr="0064171E">
              <w:rPr>
                <w:sz w:val="16"/>
                <w:szCs w:val="16"/>
              </w:rPr>
              <w:t>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284872" w:rsidRPr="0064171E" w:rsidRDefault="00284872" w:rsidP="00486457">
            <w:pPr>
              <w:jc w:val="center"/>
              <w:rPr>
                <w:sz w:val="16"/>
                <w:szCs w:val="16"/>
              </w:rPr>
            </w:pPr>
            <w:r w:rsidRPr="0064171E">
              <w:rPr>
                <w:sz w:val="16"/>
                <w:szCs w:val="16"/>
              </w:rPr>
              <w:t>N/A</w:t>
            </w:r>
          </w:p>
        </w:tc>
      </w:tr>
      <w:tr w:rsidR="00284872" w:rsidRPr="0064171E" w:rsidTr="00486457">
        <w:tc>
          <w:tcPr>
            <w:tcW w:w="426" w:type="dxa"/>
            <w:tcBorders>
              <w:top w:val="single" w:sz="4" w:space="0" w:color="auto"/>
              <w:left w:val="single" w:sz="4" w:space="0" w:color="auto"/>
              <w:bottom w:val="single" w:sz="4" w:space="0" w:color="auto"/>
              <w:right w:val="single" w:sz="4" w:space="0" w:color="auto"/>
            </w:tcBorders>
            <w:shd w:val="clear" w:color="auto" w:fill="auto"/>
            <w:vAlign w:val="bottom"/>
          </w:tcPr>
          <w:p w:rsidR="00284872" w:rsidRPr="0064171E" w:rsidRDefault="00284872" w:rsidP="00486457">
            <w:pPr>
              <w:jc w:val="center"/>
              <w:rPr>
                <w:sz w:val="16"/>
                <w:szCs w:val="16"/>
              </w:rPr>
            </w:pPr>
            <w:r w:rsidRPr="0064171E">
              <w:rPr>
                <w:sz w:val="16"/>
                <w:szCs w:val="16"/>
              </w:rPr>
              <w:t>13</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bottom"/>
          </w:tcPr>
          <w:p w:rsidR="00284872" w:rsidRPr="0064171E" w:rsidRDefault="00284872" w:rsidP="00486457">
            <w:pPr>
              <w:jc w:val="center"/>
              <w:rPr>
                <w:sz w:val="16"/>
                <w:szCs w:val="16"/>
              </w:rPr>
            </w:pPr>
            <w:r w:rsidRPr="0064171E">
              <w:rPr>
                <w:sz w:val="16"/>
                <w:szCs w:val="16"/>
              </w:rPr>
              <w:t>Одобрена докладна от министъра на МИР с рег. № 90-03-496-1/22.12.2023 г.</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284872" w:rsidRPr="0064171E" w:rsidRDefault="00284872" w:rsidP="00486457">
            <w:pPr>
              <w:jc w:val="center"/>
              <w:rPr>
                <w:sz w:val="16"/>
                <w:szCs w:val="16"/>
              </w:rPr>
            </w:pPr>
            <w:r w:rsidRPr="0064171E">
              <w:rPr>
                <w:sz w:val="16"/>
                <w:szCs w:val="16"/>
              </w:rPr>
              <w:t>чл. 112, ал. 2 от ЗПФ</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rsidR="00284872" w:rsidRPr="0064171E" w:rsidRDefault="00284872" w:rsidP="00486457">
            <w:pPr>
              <w:jc w:val="center"/>
              <w:rPr>
                <w:sz w:val="16"/>
                <w:szCs w:val="16"/>
              </w:rPr>
            </w:pPr>
            <w:r w:rsidRPr="0064171E">
              <w:rPr>
                <w:sz w:val="16"/>
                <w:szCs w:val="16"/>
              </w:rPr>
              <w:t>Вътрешно компенсирана промяна</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284872" w:rsidRPr="0064171E" w:rsidRDefault="00284872" w:rsidP="00486457">
            <w:pPr>
              <w:jc w:val="center"/>
              <w:rPr>
                <w:sz w:val="16"/>
                <w:szCs w:val="16"/>
              </w:rPr>
            </w:pPr>
            <w:r w:rsidRPr="0064171E">
              <w:rPr>
                <w:sz w:val="16"/>
                <w:szCs w:val="16"/>
              </w:rPr>
              <w:t>"Насърчаване на инвестициите"</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284872" w:rsidRPr="0064171E" w:rsidRDefault="00284872" w:rsidP="00486457">
            <w:pPr>
              <w:jc w:val="center"/>
              <w:rPr>
                <w:sz w:val="16"/>
                <w:szCs w:val="16"/>
              </w:rPr>
            </w:pPr>
            <w:r w:rsidRPr="0064171E">
              <w:rPr>
                <w:sz w:val="16"/>
                <w:szCs w:val="16"/>
              </w:rPr>
              <w:t>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284872" w:rsidRPr="0064171E" w:rsidRDefault="00284872" w:rsidP="00486457">
            <w:pPr>
              <w:jc w:val="center"/>
              <w:rPr>
                <w:sz w:val="16"/>
                <w:szCs w:val="16"/>
              </w:rPr>
            </w:pPr>
            <w:r w:rsidRPr="0064171E">
              <w:rPr>
                <w:sz w:val="16"/>
                <w:szCs w:val="16"/>
              </w:rPr>
              <w:t>N/A</w:t>
            </w:r>
          </w:p>
        </w:tc>
      </w:tr>
      <w:tr w:rsidR="00284872" w:rsidRPr="0064171E" w:rsidTr="00486457">
        <w:tc>
          <w:tcPr>
            <w:tcW w:w="426" w:type="dxa"/>
            <w:tcBorders>
              <w:top w:val="single" w:sz="4" w:space="0" w:color="auto"/>
              <w:left w:val="single" w:sz="4" w:space="0" w:color="auto"/>
              <w:bottom w:val="single" w:sz="4" w:space="0" w:color="auto"/>
              <w:right w:val="single" w:sz="4" w:space="0" w:color="auto"/>
            </w:tcBorders>
            <w:shd w:val="clear" w:color="auto" w:fill="auto"/>
            <w:vAlign w:val="bottom"/>
          </w:tcPr>
          <w:p w:rsidR="00284872" w:rsidRPr="0064171E" w:rsidRDefault="00284872" w:rsidP="00486457">
            <w:pPr>
              <w:jc w:val="center"/>
              <w:rPr>
                <w:sz w:val="16"/>
                <w:szCs w:val="16"/>
              </w:rPr>
            </w:pPr>
            <w:r w:rsidRPr="0064171E">
              <w:rPr>
                <w:sz w:val="16"/>
                <w:szCs w:val="16"/>
              </w:rPr>
              <w:t>14</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bottom"/>
          </w:tcPr>
          <w:p w:rsidR="00284872" w:rsidRPr="0064171E" w:rsidRDefault="00284872" w:rsidP="00486457">
            <w:pPr>
              <w:jc w:val="center"/>
              <w:rPr>
                <w:sz w:val="16"/>
                <w:szCs w:val="16"/>
              </w:rPr>
            </w:pPr>
            <w:r w:rsidRPr="0064171E">
              <w:rPr>
                <w:sz w:val="16"/>
                <w:szCs w:val="16"/>
              </w:rPr>
              <w:t>ПМС 325/20.12.2023 г.</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284872" w:rsidRPr="0064171E" w:rsidRDefault="00284872" w:rsidP="00486457">
            <w:pPr>
              <w:jc w:val="center"/>
              <w:rPr>
                <w:sz w:val="16"/>
                <w:szCs w:val="16"/>
              </w:rPr>
            </w:pPr>
            <w:r w:rsidRPr="0064171E">
              <w:rPr>
                <w:sz w:val="16"/>
                <w:szCs w:val="16"/>
              </w:rPr>
              <w:t>чл. 109, ал. 5 от ЗПФ</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rsidR="00284872" w:rsidRPr="0064171E" w:rsidRDefault="00284872" w:rsidP="00486457">
            <w:pPr>
              <w:jc w:val="center"/>
              <w:rPr>
                <w:sz w:val="16"/>
                <w:szCs w:val="16"/>
              </w:rPr>
            </w:pPr>
            <w:r w:rsidRPr="0064171E">
              <w:rPr>
                <w:sz w:val="16"/>
                <w:szCs w:val="16"/>
              </w:rPr>
              <w:t>Заплащане на вноската на Република България към Фонда на НАТО за иновации</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284872" w:rsidRPr="0064171E" w:rsidRDefault="00284872" w:rsidP="00486457">
            <w:pPr>
              <w:jc w:val="center"/>
              <w:rPr>
                <w:sz w:val="16"/>
                <w:szCs w:val="16"/>
              </w:rPr>
            </w:pPr>
            <w:r w:rsidRPr="0064171E">
              <w:rPr>
                <w:sz w:val="16"/>
                <w:szCs w:val="16"/>
              </w:rPr>
              <w:t>"Насърчаване на иновациите"</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284872" w:rsidRPr="0064171E" w:rsidRDefault="00284872" w:rsidP="00486457">
            <w:pPr>
              <w:jc w:val="center"/>
              <w:rPr>
                <w:sz w:val="16"/>
                <w:szCs w:val="16"/>
              </w:rPr>
            </w:pPr>
            <w:r w:rsidRPr="0064171E">
              <w:rPr>
                <w:sz w:val="16"/>
                <w:szCs w:val="16"/>
              </w:rPr>
              <w:t>+</w:t>
            </w:r>
            <w:r w:rsidR="00755B56" w:rsidRPr="0064171E">
              <w:rPr>
                <w:sz w:val="16"/>
                <w:szCs w:val="16"/>
              </w:rPr>
              <w:t xml:space="preserve"> </w:t>
            </w:r>
            <w:r w:rsidRPr="0064171E">
              <w:rPr>
                <w:sz w:val="16"/>
                <w:szCs w:val="16"/>
              </w:rPr>
              <w:t>1</w:t>
            </w:r>
            <w:r w:rsidR="00755B56" w:rsidRPr="0064171E">
              <w:rPr>
                <w:sz w:val="16"/>
                <w:szCs w:val="16"/>
              </w:rPr>
              <w:t xml:space="preserve"> </w:t>
            </w:r>
            <w:r w:rsidRPr="0064171E">
              <w:rPr>
                <w:sz w:val="16"/>
                <w:szCs w:val="16"/>
              </w:rPr>
              <w:t>633</w:t>
            </w:r>
            <w:r w:rsidR="00755B56" w:rsidRPr="0064171E">
              <w:rPr>
                <w:sz w:val="16"/>
                <w:szCs w:val="16"/>
              </w:rPr>
              <w:t xml:space="preserve"> </w:t>
            </w:r>
            <w:r w:rsidRPr="0064171E">
              <w:rPr>
                <w:sz w:val="16"/>
                <w:szCs w:val="16"/>
              </w:rPr>
              <w:t>145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284872" w:rsidRPr="0064171E" w:rsidRDefault="00284872" w:rsidP="00486457">
            <w:pPr>
              <w:jc w:val="center"/>
              <w:rPr>
                <w:sz w:val="16"/>
                <w:szCs w:val="16"/>
              </w:rPr>
            </w:pPr>
            <w:r w:rsidRPr="0064171E">
              <w:rPr>
                <w:sz w:val="16"/>
                <w:szCs w:val="16"/>
              </w:rPr>
              <w:t>N/A</w:t>
            </w:r>
          </w:p>
        </w:tc>
      </w:tr>
      <w:tr w:rsidR="00284872" w:rsidRPr="0064171E" w:rsidTr="00486457">
        <w:tc>
          <w:tcPr>
            <w:tcW w:w="426" w:type="dxa"/>
            <w:tcBorders>
              <w:top w:val="single" w:sz="4" w:space="0" w:color="auto"/>
              <w:left w:val="single" w:sz="4" w:space="0" w:color="auto"/>
              <w:bottom w:val="single" w:sz="4" w:space="0" w:color="auto"/>
              <w:right w:val="single" w:sz="4" w:space="0" w:color="auto"/>
            </w:tcBorders>
            <w:shd w:val="clear" w:color="auto" w:fill="auto"/>
            <w:vAlign w:val="bottom"/>
          </w:tcPr>
          <w:p w:rsidR="00284872" w:rsidRPr="0064171E" w:rsidRDefault="00284872" w:rsidP="00486457">
            <w:pPr>
              <w:jc w:val="center"/>
              <w:rPr>
                <w:sz w:val="16"/>
                <w:szCs w:val="16"/>
              </w:rPr>
            </w:pPr>
            <w:r w:rsidRPr="0064171E">
              <w:rPr>
                <w:sz w:val="16"/>
                <w:szCs w:val="16"/>
              </w:rPr>
              <w:t>15</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bottom"/>
          </w:tcPr>
          <w:p w:rsidR="00284872" w:rsidRPr="0064171E" w:rsidRDefault="00284872" w:rsidP="00486457">
            <w:pPr>
              <w:jc w:val="center"/>
              <w:rPr>
                <w:sz w:val="16"/>
                <w:szCs w:val="16"/>
              </w:rPr>
            </w:pPr>
            <w:r w:rsidRPr="0064171E">
              <w:rPr>
                <w:sz w:val="16"/>
                <w:szCs w:val="16"/>
              </w:rPr>
              <w:t>ПМС 326/20.12.2023 г.</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284872" w:rsidRPr="0064171E" w:rsidRDefault="00284872" w:rsidP="00486457">
            <w:pPr>
              <w:jc w:val="center"/>
              <w:rPr>
                <w:sz w:val="16"/>
                <w:szCs w:val="16"/>
              </w:rPr>
            </w:pPr>
            <w:r w:rsidRPr="0064171E">
              <w:rPr>
                <w:sz w:val="16"/>
                <w:szCs w:val="16"/>
              </w:rPr>
              <w:t>чл. 109, ал. 5 от ЗПФ</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rsidR="00284872" w:rsidRPr="0064171E" w:rsidRDefault="00284872" w:rsidP="00486457">
            <w:pPr>
              <w:jc w:val="center"/>
              <w:rPr>
                <w:sz w:val="16"/>
                <w:szCs w:val="16"/>
              </w:rPr>
            </w:pPr>
            <w:r w:rsidRPr="0064171E">
              <w:rPr>
                <w:sz w:val="16"/>
                <w:szCs w:val="16"/>
              </w:rPr>
              <w:t>За увеличаване на вноската на Република България към Европейската космическа агенция за 2023 г.</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284872" w:rsidRPr="0064171E" w:rsidRDefault="00284872" w:rsidP="00486457">
            <w:pPr>
              <w:jc w:val="center"/>
              <w:rPr>
                <w:sz w:val="16"/>
                <w:szCs w:val="16"/>
              </w:rPr>
            </w:pPr>
            <w:r w:rsidRPr="0064171E">
              <w:rPr>
                <w:sz w:val="16"/>
                <w:szCs w:val="16"/>
              </w:rPr>
              <w:t>"Насърчаване на инвестициите", членски внос за ЕКА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284872" w:rsidRPr="0064171E" w:rsidRDefault="00284872" w:rsidP="00486457">
            <w:pPr>
              <w:jc w:val="center"/>
              <w:rPr>
                <w:sz w:val="16"/>
                <w:szCs w:val="16"/>
              </w:rPr>
            </w:pPr>
            <w:r w:rsidRPr="0064171E">
              <w:rPr>
                <w:sz w:val="16"/>
                <w:szCs w:val="16"/>
              </w:rPr>
              <w:t>+</w:t>
            </w:r>
            <w:r w:rsidR="00755B56" w:rsidRPr="0064171E">
              <w:rPr>
                <w:sz w:val="16"/>
                <w:szCs w:val="16"/>
              </w:rPr>
              <w:t xml:space="preserve"> </w:t>
            </w:r>
            <w:r w:rsidRPr="0064171E">
              <w:rPr>
                <w:sz w:val="16"/>
                <w:szCs w:val="16"/>
              </w:rPr>
              <w:t>982</w:t>
            </w:r>
            <w:r w:rsidR="00755B56" w:rsidRPr="0064171E">
              <w:rPr>
                <w:sz w:val="16"/>
                <w:szCs w:val="16"/>
              </w:rPr>
              <w:t xml:space="preserve"> </w:t>
            </w:r>
            <w:r w:rsidRPr="0064171E">
              <w:rPr>
                <w:sz w:val="16"/>
                <w:szCs w:val="16"/>
              </w:rPr>
              <w:t>128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284872" w:rsidRPr="0064171E" w:rsidRDefault="00284872" w:rsidP="00486457">
            <w:pPr>
              <w:jc w:val="center"/>
              <w:rPr>
                <w:sz w:val="16"/>
                <w:szCs w:val="16"/>
              </w:rPr>
            </w:pPr>
            <w:r w:rsidRPr="0064171E">
              <w:rPr>
                <w:sz w:val="16"/>
                <w:szCs w:val="16"/>
              </w:rPr>
              <w:t>N/A</w:t>
            </w:r>
          </w:p>
        </w:tc>
      </w:tr>
      <w:tr w:rsidR="00284872" w:rsidRPr="0064171E" w:rsidTr="00486457">
        <w:tc>
          <w:tcPr>
            <w:tcW w:w="426" w:type="dxa"/>
            <w:tcBorders>
              <w:top w:val="single" w:sz="4" w:space="0" w:color="auto"/>
              <w:left w:val="single" w:sz="4" w:space="0" w:color="auto"/>
              <w:bottom w:val="single" w:sz="4" w:space="0" w:color="auto"/>
              <w:right w:val="single" w:sz="4" w:space="0" w:color="auto"/>
            </w:tcBorders>
            <w:shd w:val="clear" w:color="auto" w:fill="auto"/>
            <w:vAlign w:val="bottom"/>
          </w:tcPr>
          <w:p w:rsidR="00284872" w:rsidRPr="0064171E" w:rsidRDefault="00284872" w:rsidP="00486457">
            <w:pPr>
              <w:jc w:val="center"/>
              <w:rPr>
                <w:sz w:val="16"/>
                <w:szCs w:val="16"/>
              </w:rPr>
            </w:pPr>
            <w:r w:rsidRPr="0064171E">
              <w:rPr>
                <w:sz w:val="16"/>
                <w:szCs w:val="16"/>
              </w:rPr>
              <w:t>16</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bottom"/>
          </w:tcPr>
          <w:p w:rsidR="00284872" w:rsidRPr="0064171E" w:rsidRDefault="00284872" w:rsidP="00486457">
            <w:pPr>
              <w:jc w:val="center"/>
              <w:rPr>
                <w:sz w:val="16"/>
                <w:szCs w:val="16"/>
              </w:rPr>
            </w:pPr>
            <w:r w:rsidRPr="0064171E">
              <w:rPr>
                <w:sz w:val="16"/>
                <w:szCs w:val="16"/>
              </w:rPr>
              <w:t>ПМС 188/12.10.2023 г.</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284872" w:rsidRPr="0064171E" w:rsidRDefault="00284872" w:rsidP="00486457">
            <w:pPr>
              <w:jc w:val="center"/>
              <w:rPr>
                <w:sz w:val="16"/>
                <w:szCs w:val="16"/>
              </w:rPr>
            </w:pPr>
            <w:r w:rsidRPr="0064171E">
              <w:rPr>
                <w:sz w:val="16"/>
                <w:szCs w:val="16"/>
              </w:rPr>
              <w:t>чл. 109, ал. 5 от ЗПФ</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rsidR="00284872" w:rsidRPr="0064171E" w:rsidRDefault="00284872" w:rsidP="00486457">
            <w:pPr>
              <w:jc w:val="center"/>
              <w:rPr>
                <w:sz w:val="16"/>
                <w:szCs w:val="16"/>
              </w:rPr>
            </w:pPr>
            <w:r w:rsidRPr="0064171E">
              <w:rPr>
                <w:sz w:val="16"/>
                <w:szCs w:val="16"/>
              </w:rPr>
              <w:t>За прилагане на финансови мерки по ЗНИ в подкрепа на сертифицирани инвестиционни проекти</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284872" w:rsidRPr="0064171E" w:rsidRDefault="00284872" w:rsidP="00486457">
            <w:pPr>
              <w:jc w:val="center"/>
              <w:rPr>
                <w:sz w:val="16"/>
                <w:szCs w:val="16"/>
              </w:rPr>
            </w:pPr>
            <w:r w:rsidRPr="0064171E">
              <w:rPr>
                <w:sz w:val="16"/>
                <w:szCs w:val="16"/>
              </w:rPr>
              <w:t>"Насърчаване на инвестициите"</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284872" w:rsidRPr="0064171E" w:rsidRDefault="00284872" w:rsidP="00486457">
            <w:pPr>
              <w:jc w:val="center"/>
              <w:rPr>
                <w:sz w:val="16"/>
                <w:szCs w:val="16"/>
              </w:rPr>
            </w:pPr>
            <w:r w:rsidRPr="0064171E">
              <w:rPr>
                <w:sz w:val="16"/>
                <w:szCs w:val="16"/>
              </w:rPr>
              <w:t>+</w:t>
            </w:r>
            <w:r w:rsidR="00644106" w:rsidRPr="0064171E">
              <w:rPr>
                <w:sz w:val="16"/>
                <w:szCs w:val="16"/>
              </w:rPr>
              <w:t xml:space="preserve"> </w:t>
            </w:r>
            <w:r w:rsidRPr="0064171E">
              <w:rPr>
                <w:sz w:val="16"/>
                <w:szCs w:val="16"/>
              </w:rPr>
              <w:t>8</w:t>
            </w:r>
            <w:r w:rsidR="00644106" w:rsidRPr="0064171E">
              <w:rPr>
                <w:sz w:val="16"/>
                <w:szCs w:val="16"/>
              </w:rPr>
              <w:t xml:space="preserve"> </w:t>
            </w:r>
            <w:r w:rsidRPr="0064171E">
              <w:rPr>
                <w:sz w:val="16"/>
                <w:szCs w:val="16"/>
              </w:rPr>
              <w:t>969</w:t>
            </w:r>
            <w:r w:rsidR="00644106" w:rsidRPr="0064171E">
              <w:rPr>
                <w:sz w:val="16"/>
                <w:szCs w:val="16"/>
              </w:rPr>
              <w:t xml:space="preserve"> </w:t>
            </w:r>
            <w:r w:rsidRPr="0064171E">
              <w:rPr>
                <w:sz w:val="16"/>
                <w:szCs w:val="16"/>
              </w:rPr>
              <w:t>402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284872" w:rsidRPr="0064171E" w:rsidRDefault="00284872" w:rsidP="00486457">
            <w:pPr>
              <w:jc w:val="center"/>
              <w:rPr>
                <w:sz w:val="16"/>
                <w:szCs w:val="16"/>
              </w:rPr>
            </w:pPr>
            <w:r w:rsidRPr="0064171E">
              <w:rPr>
                <w:sz w:val="16"/>
                <w:szCs w:val="16"/>
              </w:rPr>
              <w:t>N/A</w:t>
            </w:r>
          </w:p>
        </w:tc>
      </w:tr>
      <w:tr w:rsidR="00284872" w:rsidRPr="0064171E" w:rsidTr="00486457">
        <w:tc>
          <w:tcPr>
            <w:tcW w:w="426" w:type="dxa"/>
            <w:tcBorders>
              <w:top w:val="single" w:sz="4" w:space="0" w:color="auto"/>
              <w:left w:val="single" w:sz="4" w:space="0" w:color="auto"/>
              <w:bottom w:val="single" w:sz="4" w:space="0" w:color="auto"/>
              <w:right w:val="single" w:sz="4" w:space="0" w:color="auto"/>
            </w:tcBorders>
            <w:shd w:val="clear" w:color="auto" w:fill="auto"/>
            <w:vAlign w:val="bottom"/>
          </w:tcPr>
          <w:p w:rsidR="00284872" w:rsidRPr="0064171E" w:rsidRDefault="00284872" w:rsidP="00486457">
            <w:pPr>
              <w:jc w:val="center"/>
              <w:rPr>
                <w:sz w:val="16"/>
                <w:szCs w:val="16"/>
              </w:rPr>
            </w:pPr>
            <w:r w:rsidRPr="0064171E">
              <w:rPr>
                <w:sz w:val="16"/>
                <w:szCs w:val="16"/>
              </w:rPr>
              <w:t>17</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bottom"/>
          </w:tcPr>
          <w:p w:rsidR="00284872" w:rsidRPr="0064171E" w:rsidRDefault="00284872" w:rsidP="00486457">
            <w:pPr>
              <w:jc w:val="center"/>
              <w:rPr>
                <w:sz w:val="16"/>
                <w:szCs w:val="16"/>
              </w:rPr>
            </w:pPr>
            <w:r w:rsidRPr="0064171E">
              <w:rPr>
                <w:sz w:val="16"/>
                <w:szCs w:val="16"/>
              </w:rPr>
              <w:t>Одобрена докладна от министъра на МИР с рег. № 91-М-1502/22.12.2023 г.'Писмо от МИР до МФ с изх. № 91-М-1513-1/28.12.2023 г.</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284872" w:rsidRPr="0064171E" w:rsidRDefault="00284872" w:rsidP="00486457">
            <w:pPr>
              <w:jc w:val="center"/>
              <w:rPr>
                <w:sz w:val="16"/>
                <w:szCs w:val="16"/>
              </w:rPr>
            </w:pPr>
            <w:r w:rsidRPr="0064171E">
              <w:rPr>
                <w:sz w:val="16"/>
                <w:szCs w:val="16"/>
              </w:rPr>
              <w:t>чл. 112, ал. 3 от ЗПФ</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rsidR="00284872" w:rsidRPr="0064171E" w:rsidRDefault="00284872" w:rsidP="00486457">
            <w:pPr>
              <w:jc w:val="center"/>
              <w:rPr>
                <w:sz w:val="16"/>
                <w:szCs w:val="16"/>
              </w:rPr>
            </w:pPr>
            <w:r w:rsidRPr="0064171E">
              <w:rPr>
                <w:sz w:val="16"/>
                <w:szCs w:val="16"/>
              </w:rPr>
              <w:t>Компенсирана промяна на бюджетните взаимоотношения с други бюджети</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284872" w:rsidRPr="0064171E" w:rsidRDefault="00284872" w:rsidP="00486457">
            <w:pPr>
              <w:jc w:val="center"/>
              <w:rPr>
                <w:sz w:val="16"/>
                <w:szCs w:val="16"/>
              </w:rPr>
            </w:pPr>
            <w:r w:rsidRPr="0064171E">
              <w:rPr>
                <w:sz w:val="16"/>
                <w:szCs w:val="16"/>
              </w:rPr>
              <w:t>"Насърчаване на инвестициите"</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284872" w:rsidRPr="0064171E" w:rsidRDefault="00284872" w:rsidP="00486457">
            <w:pPr>
              <w:jc w:val="center"/>
              <w:rPr>
                <w:sz w:val="16"/>
                <w:szCs w:val="16"/>
              </w:rPr>
            </w:pPr>
            <w:r w:rsidRPr="0064171E">
              <w:rPr>
                <w:sz w:val="16"/>
                <w:szCs w:val="16"/>
              </w:rPr>
              <w:t>-</w:t>
            </w:r>
            <w:r w:rsidR="00644106" w:rsidRPr="0064171E">
              <w:rPr>
                <w:sz w:val="16"/>
                <w:szCs w:val="16"/>
              </w:rPr>
              <w:t xml:space="preserve"> </w:t>
            </w:r>
            <w:r w:rsidRPr="0064171E">
              <w:rPr>
                <w:sz w:val="16"/>
                <w:szCs w:val="16"/>
              </w:rPr>
              <w:t>14</w:t>
            </w:r>
            <w:r w:rsidR="00644106" w:rsidRPr="0064171E">
              <w:rPr>
                <w:sz w:val="16"/>
                <w:szCs w:val="16"/>
              </w:rPr>
              <w:t xml:space="preserve"> </w:t>
            </w:r>
            <w:r w:rsidRPr="0064171E">
              <w:rPr>
                <w:sz w:val="16"/>
                <w:szCs w:val="16"/>
              </w:rPr>
              <w:t>658</w:t>
            </w:r>
            <w:r w:rsidR="00644106" w:rsidRPr="0064171E">
              <w:rPr>
                <w:sz w:val="16"/>
                <w:szCs w:val="16"/>
              </w:rPr>
              <w:t xml:space="preserve"> </w:t>
            </w:r>
            <w:r w:rsidRPr="0064171E">
              <w:rPr>
                <w:sz w:val="16"/>
                <w:szCs w:val="16"/>
              </w:rPr>
              <w:t>831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284872" w:rsidRPr="0064171E" w:rsidRDefault="00284872" w:rsidP="00486457">
            <w:pPr>
              <w:jc w:val="center"/>
              <w:rPr>
                <w:sz w:val="16"/>
                <w:szCs w:val="16"/>
              </w:rPr>
            </w:pPr>
            <w:r w:rsidRPr="0064171E">
              <w:rPr>
                <w:sz w:val="16"/>
                <w:szCs w:val="16"/>
              </w:rPr>
              <w:t>N/A</w:t>
            </w:r>
          </w:p>
        </w:tc>
      </w:tr>
      <w:tr w:rsidR="00284872" w:rsidRPr="0064171E" w:rsidTr="00486457">
        <w:tc>
          <w:tcPr>
            <w:tcW w:w="426" w:type="dxa"/>
            <w:tcBorders>
              <w:top w:val="single" w:sz="4" w:space="0" w:color="auto"/>
              <w:left w:val="single" w:sz="4" w:space="0" w:color="auto"/>
              <w:bottom w:val="single" w:sz="4" w:space="0" w:color="auto"/>
              <w:right w:val="single" w:sz="4" w:space="0" w:color="auto"/>
            </w:tcBorders>
            <w:shd w:val="clear" w:color="auto" w:fill="auto"/>
            <w:vAlign w:val="bottom"/>
          </w:tcPr>
          <w:p w:rsidR="00284872" w:rsidRPr="0064171E" w:rsidRDefault="00284872" w:rsidP="00486457">
            <w:pPr>
              <w:jc w:val="center"/>
              <w:rPr>
                <w:sz w:val="16"/>
                <w:szCs w:val="16"/>
              </w:rPr>
            </w:pPr>
            <w:r w:rsidRPr="0064171E">
              <w:rPr>
                <w:sz w:val="16"/>
                <w:szCs w:val="16"/>
              </w:rPr>
              <w:t>18</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bottom"/>
          </w:tcPr>
          <w:p w:rsidR="00284872" w:rsidRPr="0064171E" w:rsidRDefault="00284872" w:rsidP="00486457">
            <w:pPr>
              <w:jc w:val="center"/>
              <w:rPr>
                <w:sz w:val="16"/>
                <w:szCs w:val="16"/>
              </w:rPr>
            </w:pPr>
            <w:r w:rsidRPr="0064171E">
              <w:rPr>
                <w:sz w:val="16"/>
                <w:szCs w:val="16"/>
              </w:rPr>
              <w:t>Одобрена докладна от министъра на МИР с рег. № 91-М-1522/29.12.2023 г.</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284872" w:rsidRPr="0064171E" w:rsidRDefault="00284872" w:rsidP="00486457">
            <w:pPr>
              <w:jc w:val="center"/>
              <w:rPr>
                <w:sz w:val="16"/>
                <w:szCs w:val="16"/>
              </w:rPr>
            </w:pPr>
            <w:r w:rsidRPr="0064171E">
              <w:rPr>
                <w:sz w:val="16"/>
                <w:szCs w:val="16"/>
              </w:rPr>
              <w:t>чл. 112, ал. 2 от ЗПФ</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rsidR="00284872" w:rsidRPr="0064171E" w:rsidRDefault="00284872" w:rsidP="00486457">
            <w:pPr>
              <w:jc w:val="center"/>
              <w:rPr>
                <w:sz w:val="16"/>
                <w:szCs w:val="16"/>
              </w:rPr>
            </w:pPr>
            <w:r w:rsidRPr="0064171E">
              <w:rPr>
                <w:sz w:val="16"/>
                <w:szCs w:val="16"/>
              </w:rPr>
              <w:t>Вътрешно компенсирана промяна</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284872" w:rsidRPr="0064171E" w:rsidRDefault="00284872" w:rsidP="00486457">
            <w:pPr>
              <w:jc w:val="center"/>
              <w:rPr>
                <w:sz w:val="16"/>
                <w:szCs w:val="16"/>
              </w:rPr>
            </w:pPr>
            <w:r w:rsidRPr="0064171E">
              <w:rPr>
                <w:sz w:val="16"/>
                <w:szCs w:val="16"/>
              </w:rPr>
              <w:t>"Насърчаване на инвестициите"</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284872" w:rsidRPr="0064171E" w:rsidRDefault="00284872" w:rsidP="00486457">
            <w:pPr>
              <w:jc w:val="center"/>
              <w:rPr>
                <w:sz w:val="16"/>
                <w:szCs w:val="16"/>
              </w:rPr>
            </w:pPr>
            <w:r w:rsidRPr="0064171E">
              <w:rPr>
                <w:sz w:val="16"/>
                <w:szCs w:val="16"/>
              </w:rPr>
              <w:t>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284872" w:rsidRPr="0064171E" w:rsidRDefault="00284872" w:rsidP="00486457">
            <w:pPr>
              <w:jc w:val="center"/>
              <w:rPr>
                <w:sz w:val="16"/>
                <w:szCs w:val="16"/>
              </w:rPr>
            </w:pPr>
            <w:r w:rsidRPr="0064171E">
              <w:rPr>
                <w:sz w:val="16"/>
                <w:szCs w:val="16"/>
              </w:rPr>
              <w:t>N/A</w:t>
            </w:r>
          </w:p>
        </w:tc>
      </w:tr>
      <w:tr w:rsidR="00284872" w:rsidRPr="0064171E" w:rsidTr="00486457">
        <w:tc>
          <w:tcPr>
            <w:tcW w:w="426" w:type="dxa"/>
            <w:tcBorders>
              <w:top w:val="single" w:sz="4" w:space="0" w:color="auto"/>
              <w:left w:val="single" w:sz="4" w:space="0" w:color="auto"/>
              <w:bottom w:val="single" w:sz="4" w:space="0" w:color="auto"/>
              <w:right w:val="single" w:sz="4" w:space="0" w:color="auto"/>
            </w:tcBorders>
            <w:shd w:val="clear" w:color="auto" w:fill="auto"/>
            <w:vAlign w:val="bottom"/>
          </w:tcPr>
          <w:p w:rsidR="00284872" w:rsidRPr="0064171E" w:rsidRDefault="00284872" w:rsidP="00486457">
            <w:pPr>
              <w:jc w:val="center"/>
              <w:rPr>
                <w:sz w:val="16"/>
                <w:szCs w:val="16"/>
              </w:rPr>
            </w:pPr>
            <w:r w:rsidRPr="0064171E">
              <w:rPr>
                <w:sz w:val="16"/>
                <w:szCs w:val="16"/>
              </w:rPr>
              <w:t>19</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bottom"/>
          </w:tcPr>
          <w:p w:rsidR="00284872" w:rsidRPr="0064171E" w:rsidRDefault="00284872" w:rsidP="00486457">
            <w:pPr>
              <w:jc w:val="center"/>
              <w:rPr>
                <w:sz w:val="16"/>
                <w:szCs w:val="16"/>
              </w:rPr>
            </w:pPr>
            <w:r w:rsidRPr="0064171E">
              <w:rPr>
                <w:sz w:val="16"/>
                <w:szCs w:val="16"/>
              </w:rPr>
              <w:t>Одобрена докладна от министъра на МИР с рег. № 91-М-25/11.01.2024 г.</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284872" w:rsidRPr="0064171E" w:rsidRDefault="00284872" w:rsidP="00486457">
            <w:pPr>
              <w:jc w:val="center"/>
              <w:rPr>
                <w:sz w:val="16"/>
                <w:szCs w:val="16"/>
              </w:rPr>
            </w:pPr>
            <w:r w:rsidRPr="0064171E">
              <w:rPr>
                <w:sz w:val="16"/>
                <w:szCs w:val="16"/>
              </w:rPr>
              <w:t>чл. 112, ал. 2 от ЗПФ</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rsidR="00284872" w:rsidRPr="0064171E" w:rsidRDefault="00284872" w:rsidP="00486457">
            <w:pPr>
              <w:jc w:val="center"/>
              <w:rPr>
                <w:sz w:val="16"/>
                <w:szCs w:val="16"/>
              </w:rPr>
            </w:pPr>
            <w:r w:rsidRPr="0064171E">
              <w:rPr>
                <w:sz w:val="16"/>
                <w:szCs w:val="16"/>
              </w:rPr>
              <w:t>Вътрешно компенсирана промяна</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284872" w:rsidRPr="0064171E" w:rsidRDefault="00284872" w:rsidP="00486457">
            <w:pPr>
              <w:jc w:val="center"/>
              <w:rPr>
                <w:sz w:val="16"/>
                <w:szCs w:val="16"/>
              </w:rPr>
            </w:pPr>
            <w:r w:rsidRPr="0064171E">
              <w:rPr>
                <w:sz w:val="16"/>
                <w:szCs w:val="16"/>
              </w:rPr>
              <w:t>"Насърчаване на иновациите"</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284872" w:rsidRPr="0064171E" w:rsidRDefault="00284872" w:rsidP="00486457">
            <w:pPr>
              <w:jc w:val="center"/>
              <w:rPr>
                <w:sz w:val="16"/>
                <w:szCs w:val="16"/>
              </w:rPr>
            </w:pPr>
            <w:r w:rsidRPr="0064171E">
              <w:rPr>
                <w:sz w:val="16"/>
                <w:szCs w:val="16"/>
              </w:rPr>
              <w:t>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284872" w:rsidRPr="0064171E" w:rsidRDefault="00284872" w:rsidP="00486457">
            <w:pPr>
              <w:jc w:val="center"/>
              <w:rPr>
                <w:sz w:val="16"/>
                <w:szCs w:val="16"/>
              </w:rPr>
            </w:pPr>
            <w:r w:rsidRPr="0064171E">
              <w:rPr>
                <w:sz w:val="16"/>
                <w:szCs w:val="16"/>
              </w:rPr>
              <w:t>N/A</w:t>
            </w:r>
          </w:p>
        </w:tc>
      </w:tr>
      <w:tr w:rsidR="00284872" w:rsidRPr="0064171E" w:rsidTr="00486457">
        <w:tc>
          <w:tcPr>
            <w:tcW w:w="426" w:type="dxa"/>
            <w:tcBorders>
              <w:top w:val="single" w:sz="4" w:space="0" w:color="auto"/>
              <w:left w:val="single" w:sz="4" w:space="0" w:color="auto"/>
              <w:bottom w:val="single" w:sz="4" w:space="0" w:color="auto"/>
              <w:right w:val="single" w:sz="4" w:space="0" w:color="auto"/>
            </w:tcBorders>
            <w:shd w:val="clear" w:color="auto" w:fill="auto"/>
            <w:vAlign w:val="bottom"/>
          </w:tcPr>
          <w:p w:rsidR="00284872" w:rsidRPr="0064171E" w:rsidRDefault="00284872" w:rsidP="00486457">
            <w:pPr>
              <w:jc w:val="center"/>
              <w:rPr>
                <w:sz w:val="16"/>
                <w:szCs w:val="16"/>
              </w:rPr>
            </w:pPr>
            <w:r w:rsidRPr="0064171E">
              <w:rPr>
                <w:sz w:val="16"/>
                <w:szCs w:val="16"/>
              </w:rPr>
              <w:t>20</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bottom"/>
          </w:tcPr>
          <w:p w:rsidR="00284872" w:rsidRPr="0064171E" w:rsidRDefault="00284872" w:rsidP="00486457">
            <w:pPr>
              <w:jc w:val="center"/>
              <w:rPr>
                <w:sz w:val="16"/>
                <w:szCs w:val="16"/>
              </w:rPr>
            </w:pPr>
            <w:r w:rsidRPr="0064171E">
              <w:rPr>
                <w:sz w:val="16"/>
                <w:szCs w:val="16"/>
              </w:rPr>
              <w:t>Писмо на МФ с рег. № 04-13-311/16.01.2024 г., Вх. № на МИР 90-03-474-3/16.01.2024 г.</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284872" w:rsidRPr="0064171E" w:rsidRDefault="00284872" w:rsidP="00486457">
            <w:pPr>
              <w:jc w:val="center"/>
              <w:rPr>
                <w:sz w:val="16"/>
                <w:szCs w:val="16"/>
              </w:rPr>
            </w:pPr>
            <w:r w:rsidRPr="0064171E">
              <w:rPr>
                <w:sz w:val="16"/>
                <w:szCs w:val="16"/>
              </w:rPr>
              <w:t>чл. 110, ал. 4 от ЗПФ</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rsidR="00284872" w:rsidRPr="0064171E" w:rsidRDefault="00284872" w:rsidP="00486457">
            <w:pPr>
              <w:jc w:val="center"/>
              <w:rPr>
                <w:sz w:val="16"/>
                <w:szCs w:val="16"/>
              </w:rPr>
            </w:pPr>
            <w:r w:rsidRPr="0064171E">
              <w:rPr>
                <w:sz w:val="16"/>
                <w:szCs w:val="16"/>
              </w:rPr>
              <w:t>Предоставен трансфер по Националния план за действие по заетостта</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284872" w:rsidRPr="0064171E" w:rsidRDefault="00284872" w:rsidP="00486457">
            <w:pPr>
              <w:jc w:val="center"/>
              <w:rPr>
                <w:sz w:val="16"/>
                <w:szCs w:val="16"/>
              </w:rPr>
            </w:pPr>
            <w:r w:rsidRPr="0064171E">
              <w:rPr>
                <w:sz w:val="16"/>
                <w:szCs w:val="16"/>
              </w:rPr>
              <w:t>"Насърчаване на инвестициите"</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284872" w:rsidRPr="0064171E" w:rsidRDefault="00284872" w:rsidP="00486457">
            <w:pPr>
              <w:jc w:val="center"/>
              <w:rPr>
                <w:sz w:val="16"/>
                <w:szCs w:val="16"/>
              </w:rPr>
            </w:pPr>
            <w:r w:rsidRPr="0064171E">
              <w:rPr>
                <w:sz w:val="16"/>
                <w:szCs w:val="16"/>
              </w:rPr>
              <w:t>+</w:t>
            </w:r>
            <w:r w:rsidR="00644106" w:rsidRPr="0064171E">
              <w:rPr>
                <w:sz w:val="16"/>
                <w:szCs w:val="16"/>
              </w:rPr>
              <w:t xml:space="preserve"> </w:t>
            </w:r>
            <w:r w:rsidRPr="0064171E">
              <w:rPr>
                <w:sz w:val="16"/>
                <w:szCs w:val="16"/>
              </w:rPr>
              <w:t>3</w:t>
            </w:r>
            <w:r w:rsidR="00644106" w:rsidRPr="0064171E">
              <w:rPr>
                <w:sz w:val="16"/>
                <w:szCs w:val="16"/>
              </w:rPr>
              <w:t xml:space="preserve"> </w:t>
            </w:r>
            <w:r w:rsidRPr="0064171E">
              <w:rPr>
                <w:sz w:val="16"/>
                <w:szCs w:val="16"/>
              </w:rPr>
              <w:t>216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284872" w:rsidRPr="0064171E" w:rsidRDefault="00284872" w:rsidP="00486457">
            <w:pPr>
              <w:jc w:val="center"/>
              <w:rPr>
                <w:sz w:val="16"/>
                <w:szCs w:val="16"/>
              </w:rPr>
            </w:pPr>
            <w:r w:rsidRPr="0064171E">
              <w:rPr>
                <w:sz w:val="16"/>
                <w:szCs w:val="16"/>
              </w:rPr>
              <w:t>N/A</w:t>
            </w:r>
          </w:p>
        </w:tc>
      </w:tr>
      <w:tr w:rsidR="00284872" w:rsidRPr="0064171E" w:rsidTr="00486457">
        <w:tc>
          <w:tcPr>
            <w:tcW w:w="426" w:type="dxa"/>
            <w:tcBorders>
              <w:top w:val="single" w:sz="4" w:space="0" w:color="auto"/>
              <w:left w:val="single" w:sz="4" w:space="0" w:color="auto"/>
              <w:bottom w:val="single" w:sz="4" w:space="0" w:color="auto"/>
              <w:right w:val="single" w:sz="4" w:space="0" w:color="auto"/>
            </w:tcBorders>
            <w:shd w:val="clear" w:color="auto" w:fill="auto"/>
            <w:vAlign w:val="bottom"/>
          </w:tcPr>
          <w:p w:rsidR="00284872" w:rsidRPr="0064171E" w:rsidRDefault="00284872" w:rsidP="00486457">
            <w:pPr>
              <w:jc w:val="center"/>
              <w:rPr>
                <w:sz w:val="16"/>
                <w:szCs w:val="16"/>
              </w:rPr>
            </w:pPr>
            <w:r w:rsidRPr="0064171E">
              <w:rPr>
                <w:sz w:val="16"/>
                <w:szCs w:val="16"/>
              </w:rPr>
              <w:t>21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bottom"/>
          </w:tcPr>
          <w:p w:rsidR="00284872" w:rsidRPr="0064171E" w:rsidRDefault="00284872" w:rsidP="00486457">
            <w:pPr>
              <w:jc w:val="center"/>
              <w:rPr>
                <w:sz w:val="16"/>
                <w:szCs w:val="16"/>
              </w:rPr>
            </w:pPr>
            <w:r w:rsidRPr="0064171E">
              <w:rPr>
                <w:sz w:val="16"/>
                <w:szCs w:val="16"/>
              </w:rPr>
              <w:t>Одобрена докладна от министъра на МИР с рег. № 91-М-64/25.01.2024 г.</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284872" w:rsidRPr="0064171E" w:rsidRDefault="00284872" w:rsidP="00486457">
            <w:pPr>
              <w:jc w:val="center"/>
              <w:rPr>
                <w:sz w:val="16"/>
                <w:szCs w:val="16"/>
              </w:rPr>
            </w:pPr>
            <w:r w:rsidRPr="0064171E">
              <w:rPr>
                <w:sz w:val="16"/>
                <w:szCs w:val="16"/>
              </w:rPr>
              <w:t>чл. 112, ал. 2 от ЗПФ</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rsidR="00284872" w:rsidRPr="0064171E" w:rsidRDefault="00284872" w:rsidP="00486457">
            <w:pPr>
              <w:jc w:val="center"/>
              <w:rPr>
                <w:sz w:val="16"/>
                <w:szCs w:val="16"/>
              </w:rPr>
            </w:pPr>
            <w:r w:rsidRPr="0064171E">
              <w:rPr>
                <w:sz w:val="16"/>
                <w:szCs w:val="16"/>
              </w:rPr>
              <w:t>Вътрешно компенсирана промяна</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284872" w:rsidRPr="0064171E" w:rsidRDefault="00284872" w:rsidP="00486457">
            <w:pPr>
              <w:jc w:val="center"/>
              <w:rPr>
                <w:sz w:val="16"/>
                <w:szCs w:val="16"/>
              </w:rPr>
            </w:pPr>
            <w:r w:rsidRPr="0064171E">
              <w:rPr>
                <w:sz w:val="16"/>
                <w:szCs w:val="16"/>
              </w:rPr>
              <w:t>"Насърчаване на иновациите"</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284872" w:rsidRPr="0064171E" w:rsidRDefault="00284872" w:rsidP="00486457">
            <w:pPr>
              <w:jc w:val="center"/>
              <w:rPr>
                <w:sz w:val="16"/>
                <w:szCs w:val="16"/>
              </w:rPr>
            </w:pPr>
            <w:r w:rsidRPr="0064171E">
              <w:rPr>
                <w:sz w:val="16"/>
                <w:szCs w:val="16"/>
              </w:rPr>
              <w:t>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284872" w:rsidRPr="0064171E" w:rsidRDefault="00284872" w:rsidP="00486457">
            <w:pPr>
              <w:jc w:val="center"/>
              <w:rPr>
                <w:sz w:val="16"/>
                <w:szCs w:val="16"/>
              </w:rPr>
            </w:pPr>
            <w:r w:rsidRPr="0064171E">
              <w:rPr>
                <w:sz w:val="16"/>
                <w:szCs w:val="16"/>
              </w:rPr>
              <w:t>N/A</w:t>
            </w:r>
          </w:p>
        </w:tc>
      </w:tr>
      <w:tr w:rsidR="00284872" w:rsidRPr="0064171E" w:rsidTr="00486457">
        <w:tc>
          <w:tcPr>
            <w:tcW w:w="426" w:type="dxa"/>
            <w:tcBorders>
              <w:top w:val="single" w:sz="4" w:space="0" w:color="auto"/>
              <w:left w:val="single" w:sz="4" w:space="0" w:color="auto"/>
              <w:bottom w:val="single" w:sz="4" w:space="0" w:color="auto"/>
              <w:right w:val="single" w:sz="4" w:space="0" w:color="auto"/>
            </w:tcBorders>
            <w:shd w:val="clear" w:color="auto" w:fill="auto"/>
            <w:vAlign w:val="bottom"/>
          </w:tcPr>
          <w:p w:rsidR="00284872" w:rsidRPr="0064171E" w:rsidRDefault="00284872" w:rsidP="00486457">
            <w:pPr>
              <w:jc w:val="center"/>
              <w:rPr>
                <w:sz w:val="16"/>
                <w:szCs w:val="16"/>
              </w:rPr>
            </w:pPr>
            <w:r w:rsidRPr="0064171E">
              <w:rPr>
                <w:sz w:val="16"/>
                <w:szCs w:val="16"/>
              </w:rPr>
              <w:t>22</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bottom"/>
          </w:tcPr>
          <w:p w:rsidR="00284872" w:rsidRPr="0064171E" w:rsidRDefault="00284872" w:rsidP="00486457">
            <w:pPr>
              <w:jc w:val="center"/>
              <w:rPr>
                <w:sz w:val="16"/>
                <w:szCs w:val="16"/>
              </w:rPr>
            </w:pPr>
            <w:r w:rsidRPr="0064171E">
              <w:rPr>
                <w:sz w:val="16"/>
                <w:szCs w:val="16"/>
              </w:rPr>
              <w:t>Одобрена докладна от министъра на МИР с рег. № 91-М-126 /20.02.2024 г.</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284872" w:rsidRPr="0064171E" w:rsidRDefault="00284872" w:rsidP="00486457">
            <w:pPr>
              <w:jc w:val="center"/>
              <w:rPr>
                <w:sz w:val="16"/>
                <w:szCs w:val="16"/>
              </w:rPr>
            </w:pPr>
            <w:r w:rsidRPr="0064171E">
              <w:rPr>
                <w:sz w:val="16"/>
                <w:szCs w:val="16"/>
              </w:rPr>
              <w:t>чл. 112, ал. 2 от ЗПФ</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rsidR="00284872" w:rsidRPr="0064171E" w:rsidRDefault="00284872" w:rsidP="00486457">
            <w:pPr>
              <w:jc w:val="center"/>
              <w:rPr>
                <w:sz w:val="16"/>
                <w:szCs w:val="16"/>
              </w:rPr>
            </w:pPr>
            <w:r w:rsidRPr="0064171E">
              <w:rPr>
                <w:sz w:val="16"/>
                <w:szCs w:val="16"/>
              </w:rPr>
              <w:t>Вътрешно компенсирана промяна</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284872" w:rsidRPr="0064171E" w:rsidRDefault="00284872" w:rsidP="00486457">
            <w:pPr>
              <w:jc w:val="center"/>
              <w:rPr>
                <w:sz w:val="16"/>
                <w:szCs w:val="16"/>
              </w:rPr>
            </w:pPr>
            <w:r w:rsidRPr="0064171E">
              <w:rPr>
                <w:sz w:val="16"/>
                <w:szCs w:val="16"/>
              </w:rPr>
              <w:t>"Насърчаване на иновациите"/  "Насърчаване на инвестициите"</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284872" w:rsidRPr="0064171E" w:rsidRDefault="00284872" w:rsidP="00486457">
            <w:pPr>
              <w:jc w:val="center"/>
              <w:rPr>
                <w:sz w:val="16"/>
                <w:szCs w:val="16"/>
              </w:rPr>
            </w:pPr>
            <w:r w:rsidRPr="0064171E">
              <w:rPr>
                <w:sz w:val="16"/>
                <w:szCs w:val="16"/>
              </w:rPr>
              <w:t>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284872" w:rsidRPr="0064171E" w:rsidRDefault="00284872" w:rsidP="00486457">
            <w:pPr>
              <w:jc w:val="center"/>
              <w:rPr>
                <w:sz w:val="16"/>
                <w:szCs w:val="16"/>
              </w:rPr>
            </w:pPr>
            <w:r w:rsidRPr="0064171E">
              <w:rPr>
                <w:sz w:val="16"/>
                <w:szCs w:val="16"/>
              </w:rPr>
              <w:t>N/A</w:t>
            </w:r>
          </w:p>
        </w:tc>
      </w:tr>
      <w:tr w:rsidR="00284872" w:rsidRPr="0064171E" w:rsidTr="00486457">
        <w:tc>
          <w:tcPr>
            <w:tcW w:w="426" w:type="dxa"/>
            <w:tcBorders>
              <w:top w:val="single" w:sz="4" w:space="0" w:color="auto"/>
              <w:left w:val="single" w:sz="4" w:space="0" w:color="auto"/>
              <w:bottom w:val="single" w:sz="4" w:space="0" w:color="auto"/>
              <w:right w:val="single" w:sz="4" w:space="0" w:color="auto"/>
            </w:tcBorders>
            <w:shd w:val="clear" w:color="auto" w:fill="auto"/>
            <w:vAlign w:val="bottom"/>
          </w:tcPr>
          <w:p w:rsidR="00284872" w:rsidRPr="0064171E" w:rsidRDefault="00284872" w:rsidP="00486457">
            <w:pPr>
              <w:jc w:val="center"/>
              <w:rPr>
                <w:sz w:val="16"/>
                <w:szCs w:val="16"/>
              </w:rPr>
            </w:pPr>
            <w:r w:rsidRPr="0064171E">
              <w:rPr>
                <w:sz w:val="16"/>
                <w:szCs w:val="16"/>
              </w:rPr>
              <w:t>23</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bottom"/>
          </w:tcPr>
          <w:p w:rsidR="00284872" w:rsidRPr="0064171E" w:rsidRDefault="00284872" w:rsidP="00486457">
            <w:pPr>
              <w:jc w:val="center"/>
              <w:rPr>
                <w:sz w:val="16"/>
                <w:szCs w:val="16"/>
              </w:rPr>
            </w:pPr>
            <w:r w:rsidRPr="0064171E">
              <w:rPr>
                <w:sz w:val="16"/>
                <w:szCs w:val="16"/>
              </w:rPr>
              <w:t>Писмо на МФ с рег. № 04-27-33/28.02.2024 г., Вх. № на МИР 04-18-62-1/28.02.2024 г.</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284872" w:rsidRPr="0064171E" w:rsidRDefault="00284872" w:rsidP="00486457">
            <w:pPr>
              <w:jc w:val="center"/>
              <w:rPr>
                <w:sz w:val="16"/>
                <w:szCs w:val="16"/>
              </w:rPr>
            </w:pPr>
            <w:r w:rsidRPr="0064171E">
              <w:rPr>
                <w:sz w:val="16"/>
                <w:szCs w:val="16"/>
              </w:rPr>
              <w:t>чл. 110, ал. 3 от ЗПФ</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rsidR="00284872" w:rsidRPr="0064171E" w:rsidRDefault="00284872" w:rsidP="00486457">
            <w:pPr>
              <w:jc w:val="center"/>
              <w:rPr>
                <w:sz w:val="16"/>
                <w:szCs w:val="16"/>
              </w:rPr>
            </w:pPr>
            <w:r w:rsidRPr="0064171E">
              <w:rPr>
                <w:sz w:val="16"/>
                <w:szCs w:val="16"/>
              </w:rPr>
              <w:t>Вътрешно компенсирана промяна</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284872" w:rsidRPr="0064171E" w:rsidRDefault="00284872" w:rsidP="00486457">
            <w:pPr>
              <w:jc w:val="center"/>
              <w:rPr>
                <w:sz w:val="16"/>
                <w:szCs w:val="16"/>
              </w:rPr>
            </w:pPr>
            <w:r w:rsidRPr="0064171E">
              <w:rPr>
                <w:sz w:val="16"/>
                <w:szCs w:val="16"/>
              </w:rPr>
              <w:t>"Насърчаване на иновациите"/  "Насърчаване на инвестициите"</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284872" w:rsidRPr="0064171E" w:rsidRDefault="00284872" w:rsidP="00486457">
            <w:pPr>
              <w:jc w:val="center"/>
              <w:rPr>
                <w:sz w:val="16"/>
                <w:szCs w:val="16"/>
              </w:rPr>
            </w:pPr>
            <w:r w:rsidRPr="0064171E">
              <w:rPr>
                <w:sz w:val="16"/>
                <w:szCs w:val="16"/>
              </w:rPr>
              <w:t>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284872" w:rsidRPr="0064171E" w:rsidRDefault="00284872" w:rsidP="00486457">
            <w:pPr>
              <w:jc w:val="center"/>
              <w:rPr>
                <w:sz w:val="16"/>
                <w:szCs w:val="16"/>
              </w:rPr>
            </w:pPr>
            <w:r w:rsidRPr="0064171E">
              <w:rPr>
                <w:sz w:val="16"/>
                <w:szCs w:val="16"/>
              </w:rPr>
              <w:t>N/A</w:t>
            </w:r>
          </w:p>
        </w:tc>
      </w:tr>
    </w:tbl>
    <w:p w:rsidR="001C7EC1" w:rsidRDefault="001C7EC1" w:rsidP="001C7EC1">
      <w:pPr>
        <w:tabs>
          <w:tab w:val="left" w:pos="720"/>
        </w:tabs>
        <w:ind w:firstLine="720"/>
        <w:jc w:val="center"/>
        <w:rPr>
          <w:b/>
          <w:sz w:val="16"/>
          <w:szCs w:val="16"/>
          <w:lang w:val="en-US"/>
        </w:rPr>
      </w:pPr>
    </w:p>
    <w:p w:rsidR="00944624" w:rsidRDefault="00944624" w:rsidP="001C7EC1">
      <w:pPr>
        <w:tabs>
          <w:tab w:val="left" w:pos="720"/>
        </w:tabs>
        <w:ind w:firstLine="720"/>
        <w:jc w:val="center"/>
        <w:rPr>
          <w:b/>
          <w:sz w:val="16"/>
          <w:szCs w:val="16"/>
          <w:lang w:val="en-US"/>
        </w:rPr>
      </w:pPr>
    </w:p>
    <w:p w:rsidR="00944624" w:rsidRDefault="00944624" w:rsidP="001C7EC1">
      <w:pPr>
        <w:tabs>
          <w:tab w:val="left" w:pos="720"/>
        </w:tabs>
        <w:ind w:firstLine="720"/>
        <w:jc w:val="center"/>
        <w:rPr>
          <w:b/>
          <w:sz w:val="16"/>
          <w:szCs w:val="16"/>
          <w:lang w:val="en-US"/>
        </w:rPr>
      </w:pPr>
    </w:p>
    <w:p w:rsidR="00944624" w:rsidRPr="0064171E" w:rsidRDefault="00944624" w:rsidP="001C7EC1">
      <w:pPr>
        <w:tabs>
          <w:tab w:val="left" w:pos="720"/>
        </w:tabs>
        <w:ind w:firstLine="720"/>
        <w:jc w:val="center"/>
        <w:rPr>
          <w:b/>
          <w:sz w:val="16"/>
          <w:szCs w:val="16"/>
          <w:lang w:val="en-US"/>
        </w:rPr>
      </w:pPr>
    </w:p>
    <w:p w:rsidR="001F1AEF" w:rsidRPr="0064171E" w:rsidRDefault="001F1AEF" w:rsidP="001C7EC1">
      <w:pPr>
        <w:shd w:val="clear" w:color="auto" w:fill="E6E6E6"/>
        <w:jc w:val="center"/>
        <w:rPr>
          <w:b/>
          <w:sz w:val="28"/>
          <w:szCs w:val="28"/>
        </w:rPr>
      </w:pPr>
    </w:p>
    <w:p w:rsidR="001C7EC1" w:rsidRPr="0064171E" w:rsidRDefault="001C7EC1" w:rsidP="001C7EC1">
      <w:pPr>
        <w:shd w:val="clear" w:color="auto" w:fill="E6E6E6"/>
        <w:jc w:val="center"/>
        <w:rPr>
          <w:b/>
          <w:sz w:val="28"/>
          <w:szCs w:val="28"/>
        </w:rPr>
      </w:pPr>
      <w:r w:rsidRPr="0064171E">
        <w:rPr>
          <w:b/>
          <w:sz w:val="28"/>
          <w:szCs w:val="28"/>
        </w:rPr>
        <w:t>ПРЕГЛЕД НА ИЗПЪЛНЕНИЕТО НА</w:t>
      </w:r>
    </w:p>
    <w:p w:rsidR="001C7EC1" w:rsidRPr="0064171E" w:rsidRDefault="001C7EC1" w:rsidP="001C7EC1">
      <w:pPr>
        <w:shd w:val="clear" w:color="auto" w:fill="E6E6E6"/>
        <w:jc w:val="center"/>
        <w:rPr>
          <w:b/>
          <w:sz w:val="28"/>
          <w:szCs w:val="28"/>
        </w:rPr>
      </w:pPr>
      <w:r w:rsidRPr="0064171E">
        <w:rPr>
          <w:b/>
          <w:sz w:val="28"/>
          <w:szCs w:val="28"/>
        </w:rPr>
        <w:t>ПОЛИТИКАТА В ОБЛАСТТА НА РАЗВИТИЕТО НА ИНВЕСТИЦИИТЕ И ИНОВАЦИИТЕ В ПОДКРЕПА НА РАСТЕЖА НА БЪЛГАРСКАТА ИКОНОМИКА</w:t>
      </w:r>
    </w:p>
    <w:p w:rsidR="001C7EC1" w:rsidRPr="0064171E" w:rsidRDefault="001C7EC1" w:rsidP="001C7EC1">
      <w:pPr>
        <w:ind w:firstLine="708"/>
        <w:jc w:val="both"/>
        <w:rPr>
          <w:b/>
          <w:i/>
        </w:rPr>
      </w:pPr>
    </w:p>
    <w:p w:rsidR="001C7EC1" w:rsidRPr="0064171E" w:rsidRDefault="001C7EC1" w:rsidP="001C7EC1">
      <w:pPr>
        <w:autoSpaceDE w:val="0"/>
        <w:autoSpaceDN w:val="0"/>
        <w:adjustRightInd w:val="0"/>
        <w:spacing w:line="276" w:lineRule="auto"/>
        <w:ind w:firstLine="709"/>
        <w:jc w:val="both"/>
      </w:pPr>
      <w:r w:rsidRPr="0064171E">
        <w:rPr>
          <w:b/>
        </w:rPr>
        <w:t>Стратегическа цел:</w:t>
      </w:r>
      <w:r w:rsidRPr="0064171E">
        <w:t xml:space="preserve"> „Повишаване на потенциала за икономически растеж и подобряване на възможностите за интернационализация и изграждане на международна конкурентоспособност на българските компании".</w:t>
      </w:r>
    </w:p>
    <w:p w:rsidR="001C7EC1" w:rsidRPr="0064171E" w:rsidRDefault="001C7EC1" w:rsidP="001C7EC1">
      <w:pPr>
        <w:autoSpaceDE w:val="0"/>
        <w:autoSpaceDN w:val="0"/>
        <w:adjustRightInd w:val="0"/>
        <w:spacing w:line="276" w:lineRule="auto"/>
        <w:ind w:firstLine="709"/>
        <w:jc w:val="both"/>
        <w:rPr>
          <w:b/>
        </w:rPr>
      </w:pPr>
    </w:p>
    <w:p w:rsidR="001C7EC1" w:rsidRPr="0064171E" w:rsidRDefault="001C7EC1" w:rsidP="001C7EC1">
      <w:pPr>
        <w:autoSpaceDE w:val="0"/>
        <w:autoSpaceDN w:val="0"/>
        <w:adjustRightInd w:val="0"/>
        <w:spacing w:line="276" w:lineRule="auto"/>
        <w:ind w:firstLine="709"/>
        <w:jc w:val="both"/>
        <w:rPr>
          <w:b/>
        </w:rPr>
      </w:pPr>
      <w:r w:rsidRPr="0064171E">
        <w:rPr>
          <w:b/>
        </w:rPr>
        <w:t>Оперативни цели:</w:t>
      </w:r>
    </w:p>
    <w:p w:rsidR="001C7EC1" w:rsidRPr="0064171E" w:rsidRDefault="001C7EC1" w:rsidP="001C7EC1">
      <w:pPr>
        <w:autoSpaceDE w:val="0"/>
        <w:autoSpaceDN w:val="0"/>
        <w:adjustRightInd w:val="0"/>
        <w:spacing w:line="276" w:lineRule="auto"/>
        <w:ind w:firstLine="709"/>
        <w:jc w:val="both"/>
      </w:pPr>
      <w:r w:rsidRPr="0064171E">
        <w:t>1. „Укрепване на потенциала за устойчив растеж на българската икономика чрез адресирането на възпиращи фактори в бизнес и инвестиционната среда и намаляване на административната и регулаторна тежест“.</w:t>
      </w:r>
    </w:p>
    <w:p w:rsidR="001C7EC1" w:rsidRPr="0064171E" w:rsidRDefault="001C7EC1" w:rsidP="001C7EC1">
      <w:pPr>
        <w:autoSpaceDE w:val="0"/>
        <w:autoSpaceDN w:val="0"/>
        <w:adjustRightInd w:val="0"/>
        <w:spacing w:line="276" w:lineRule="auto"/>
        <w:ind w:firstLine="709"/>
        <w:jc w:val="both"/>
        <w:rPr>
          <w:lang w:val="en-US"/>
        </w:rPr>
      </w:pPr>
      <w:r w:rsidRPr="0064171E">
        <w:t>2. „Повишаване на конкурентоспособността чрез осигуряване на бързо внедряване на иновации, увеличаване на технологичния трансфер в подкрепа на зеления и дигиталния преход на предприятията и привличане на инвестиции в производства и услуги с висока добавена стойност“</w:t>
      </w:r>
      <w:r w:rsidRPr="0064171E">
        <w:rPr>
          <w:lang w:val="en-US"/>
        </w:rPr>
        <w:t>.</w:t>
      </w:r>
    </w:p>
    <w:p w:rsidR="001C7EC1" w:rsidRPr="0064171E" w:rsidRDefault="001C7EC1" w:rsidP="001C7EC1">
      <w:pPr>
        <w:spacing w:line="276" w:lineRule="auto"/>
        <w:ind w:firstLine="708"/>
        <w:jc w:val="both"/>
      </w:pPr>
    </w:p>
    <w:tbl>
      <w:tblPr>
        <w:tblW w:w="9923" w:type="dxa"/>
        <w:tblInd w:w="-5" w:type="dxa"/>
        <w:tblCellMar>
          <w:left w:w="70" w:type="dxa"/>
          <w:right w:w="70" w:type="dxa"/>
        </w:tblCellMar>
        <w:tblLook w:val="04A0" w:firstRow="1" w:lastRow="0" w:firstColumn="1" w:lastColumn="0" w:noHBand="0" w:noVBand="1"/>
      </w:tblPr>
      <w:tblGrid>
        <w:gridCol w:w="6379"/>
        <w:gridCol w:w="1276"/>
        <w:gridCol w:w="1134"/>
        <w:gridCol w:w="1134"/>
      </w:tblGrid>
      <w:tr w:rsidR="001C7EC1" w:rsidRPr="0064171E" w:rsidTr="00944624">
        <w:trPr>
          <w:trHeight w:val="285"/>
        </w:trPr>
        <w:tc>
          <w:tcPr>
            <w:tcW w:w="6379" w:type="dxa"/>
            <w:tcBorders>
              <w:top w:val="single" w:sz="4" w:space="0" w:color="auto"/>
              <w:left w:val="single" w:sz="4" w:space="0" w:color="auto"/>
              <w:bottom w:val="nil"/>
              <w:right w:val="single" w:sz="4" w:space="0" w:color="auto"/>
            </w:tcBorders>
            <w:shd w:val="clear" w:color="000000" w:fill="BFBFBF"/>
            <w:vAlign w:val="bottom"/>
            <w:hideMark/>
          </w:tcPr>
          <w:p w:rsidR="001C7EC1" w:rsidRPr="0064171E" w:rsidRDefault="001C7EC1" w:rsidP="009D1FAF">
            <w:pPr>
              <w:jc w:val="center"/>
              <w:rPr>
                <w:b/>
                <w:bCs/>
                <w:sz w:val="20"/>
                <w:szCs w:val="20"/>
              </w:rPr>
            </w:pPr>
            <w:r w:rsidRPr="0064171E">
              <w:rPr>
                <w:b/>
                <w:bCs/>
                <w:sz w:val="20"/>
                <w:szCs w:val="20"/>
              </w:rPr>
              <w:t>Политика в областта на развитието на инвестициите и иновациите в подкрепа на растежа на българската икономика</w:t>
            </w:r>
          </w:p>
        </w:tc>
        <w:tc>
          <w:tcPr>
            <w:tcW w:w="1276" w:type="dxa"/>
            <w:vMerge w:val="restart"/>
            <w:tcBorders>
              <w:top w:val="single" w:sz="4" w:space="0" w:color="auto"/>
              <w:left w:val="nil"/>
              <w:bottom w:val="single" w:sz="4" w:space="0" w:color="auto"/>
              <w:right w:val="single" w:sz="4" w:space="0" w:color="auto"/>
            </w:tcBorders>
            <w:shd w:val="clear" w:color="000000" w:fill="BFBFBF"/>
            <w:hideMark/>
          </w:tcPr>
          <w:p w:rsidR="001C7EC1" w:rsidRPr="0064171E" w:rsidRDefault="001C7EC1" w:rsidP="009D1FAF">
            <w:pPr>
              <w:jc w:val="center"/>
              <w:rPr>
                <w:b/>
                <w:bCs/>
                <w:sz w:val="20"/>
                <w:szCs w:val="20"/>
              </w:rPr>
            </w:pPr>
            <w:r w:rsidRPr="0064171E">
              <w:rPr>
                <w:b/>
                <w:bCs/>
                <w:sz w:val="20"/>
                <w:szCs w:val="20"/>
              </w:rPr>
              <w:t xml:space="preserve">Мерна единица </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BFBFBF"/>
            <w:hideMark/>
          </w:tcPr>
          <w:p w:rsidR="001C7EC1" w:rsidRPr="0064171E" w:rsidRDefault="001C7EC1" w:rsidP="009D1FAF">
            <w:pPr>
              <w:jc w:val="center"/>
              <w:rPr>
                <w:b/>
                <w:bCs/>
                <w:sz w:val="20"/>
                <w:szCs w:val="20"/>
              </w:rPr>
            </w:pPr>
            <w:r w:rsidRPr="0064171E">
              <w:rPr>
                <w:b/>
                <w:bCs/>
                <w:sz w:val="20"/>
                <w:szCs w:val="20"/>
              </w:rPr>
              <w:t>Целева стойност</w:t>
            </w:r>
          </w:p>
        </w:tc>
        <w:tc>
          <w:tcPr>
            <w:tcW w:w="1134" w:type="dxa"/>
            <w:tcBorders>
              <w:top w:val="single" w:sz="4" w:space="0" w:color="auto"/>
              <w:left w:val="single" w:sz="4" w:space="0" w:color="auto"/>
              <w:right w:val="single" w:sz="4" w:space="0" w:color="auto"/>
            </w:tcBorders>
            <w:shd w:val="clear" w:color="000000" w:fill="BFBFBF"/>
          </w:tcPr>
          <w:p w:rsidR="001C7EC1" w:rsidRPr="0064171E" w:rsidRDefault="001C7EC1" w:rsidP="009D1FAF">
            <w:pPr>
              <w:jc w:val="center"/>
              <w:rPr>
                <w:b/>
                <w:bCs/>
                <w:sz w:val="20"/>
                <w:szCs w:val="20"/>
              </w:rPr>
            </w:pPr>
            <w:r w:rsidRPr="0064171E">
              <w:rPr>
                <w:b/>
                <w:bCs/>
                <w:sz w:val="20"/>
                <w:szCs w:val="20"/>
              </w:rPr>
              <w:t>Отчет</w:t>
            </w:r>
          </w:p>
        </w:tc>
      </w:tr>
      <w:tr w:rsidR="001C7EC1" w:rsidRPr="0064171E" w:rsidTr="00944624">
        <w:trPr>
          <w:trHeight w:val="255"/>
        </w:trPr>
        <w:tc>
          <w:tcPr>
            <w:tcW w:w="6379" w:type="dxa"/>
            <w:tcBorders>
              <w:top w:val="nil"/>
              <w:left w:val="single" w:sz="4" w:space="0" w:color="auto"/>
              <w:bottom w:val="single" w:sz="4" w:space="0" w:color="auto"/>
              <w:right w:val="single" w:sz="4" w:space="0" w:color="auto"/>
            </w:tcBorders>
            <w:shd w:val="clear" w:color="000000" w:fill="BFBFBF"/>
            <w:vAlign w:val="bottom"/>
            <w:hideMark/>
          </w:tcPr>
          <w:p w:rsidR="001C7EC1" w:rsidRPr="0064171E" w:rsidRDefault="001C7EC1" w:rsidP="009D1FAF">
            <w:pPr>
              <w:jc w:val="center"/>
              <w:rPr>
                <w:b/>
                <w:bCs/>
                <w:i/>
                <w:iCs/>
                <w:sz w:val="20"/>
                <w:szCs w:val="20"/>
              </w:rPr>
            </w:pPr>
            <w:r w:rsidRPr="0064171E">
              <w:rPr>
                <w:b/>
                <w:bCs/>
                <w:i/>
                <w:iCs/>
                <w:sz w:val="20"/>
                <w:szCs w:val="20"/>
              </w:rPr>
              <w:t>Показатели за полза/ефект</w:t>
            </w:r>
          </w:p>
        </w:tc>
        <w:tc>
          <w:tcPr>
            <w:tcW w:w="1276" w:type="dxa"/>
            <w:vMerge/>
            <w:tcBorders>
              <w:top w:val="single" w:sz="4" w:space="0" w:color="auto"/>
              <w:left w:val="nil"/>
              <w:bottom w:val="single" w:sz="4" w:space="0" w:color="auto"/>
              <w:right w:val="single" w:sz="4" w:space="0" w:color="auto"/>
            </w:tcBorders>
            <w:vAlign w:val="center"/>
            <w:hideMark/>
          </w:tcPr>
          <w:p w:rsidR="001C7EC1" w:rsidRPr="0064171E" w:rsidRDefault="001C7EC1" w:rsidP="009D1FAF">
            <w:pPr>
              <w:rPr>
                <w:b/>
                <w:bCs/>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1C7EC1" w:rsidRPr="0064171E" w:rsidRDefault="001C7EC1" w:rsidP="009D1FAF">
            <w:pPr>
              <w:rPr>
                <w:b/>
                <w:bCs/>
                <w:sz w:val="16"/>
                <w:szCs w:val="16"/>
              </w:rPr>
            </w:pPr>
          </w:p>
        </w:tc>
        <w:tc>
          <w:tcPr>
            <w:tcW w:w="1134" w:type="dxa"/>
            <w:tcBorders>
              <w:left w:val="single" w:sz="4" w:space="0" w:color="auto"/>
              <w:bottom w:val="single" w:sz="4" w:space="0" w:color="auto"/>
              <w:right w:val="single" w:sz="4" w:space="0" w:color="auto"/>
            </w:tcBorders>
            <w:shd w:val="clear" w:color="000000" w:fill="BFBFBF"/>
          </w:tcPr>
          <w:p w:rsidR="001C7EC1" w:rsidRPr="0064171E" w:rsidRDefault="001C7EC1" w:rsidP="009D1FAF">
            <w:pPr>
              <w:rPr>
                <w:b/>
                <w:bCs/>
                <w:sz w:val="16"/>
                <w:szCs w:val="16"/>
              </w:rPr>
            </w:pPr>
          </w:p>
        </w:tc>
      </w:tr>
      <w:tr w:rsidR="001C7EC1" w:rsidRPr="0064171E" w:rsidTr="00944624">
        <w:trPr>
          <w:trHeight w:val="1032"/>
        </w:trPr>
        <w:tc>
          <w:tcPr>
            <w:tcW w:w="6379" w:type="dxa"/>
            <w:tcBorders>
              <w:top w:val="nil"/>
              <w:left w:val="single" w:sz="4" w:space="0" w:color="auto"/>
              <w:bottom w:val="single" w:sz="4" w:space="0" w:color="auto"/>
              <w:right w:val="single" w:sz="4" w:space="0" w:color="auto"/>
            </w:tcBorders>
            <w:shd w:val="clear" w:color="000000" w:fill="FFFFFF"/>
            <w:vAlign w:val="center"/>
            <w:hideMark/>
          </w:tcPr>
          <w:p w:rsidR="001C7EC1" w:rsidRPr="0064171E" w:rsidRDefault="001C7EC1" w:rsidP="009D1FAF">
            <w:pPr>
              <w:jc w:val="center"/>
              <w:rPr>
                <w:sz w:val="20"/>
                <w:szCs w:val="20"/>
              </w:rPr>
            </w:pPr>
            <w:r w:rsidRPr="0064171E">
              <w:rPr>
                <w:sz w:val="20"/>
                <w:szCs w:val="20"/>
              </w:rPr>
              <w:t>Преки чуждестранни инвестиции</w:t>
            </w:r>
          </w:p>
        </w:tc>
        <w:tc>
          <w:tcPr>
            <w:tcW w:w="1276" w:type="dxa"/>
            <w:tcBorders>
              <w:top w:val="nil"/>
              <w:left w:val="nil"/>
              <w:bottom w:val="single" w:sz="4" w:space="0" w:color="auto"/>
              <w:right w:val="single" w:sz="4" w:space="0" w:color="auto"/>
            </w:tcBorders>
            <w:shd w:val="clear" w:color="000000" w:fill="FFFFFF"/>
            <w:vAlign w:val="center"/>
            <w:hideMark/>
          </w:tcPr>
          <w:p w:rsidR="001C7EC1" w:rsidRPr="0064171E" w:rsidRDefault="001C7EC1" w:rsidP="009D1FAF">
            <w:pPr>
              <w:jc w:val="center"/>
              <w:rPr>
                <w:sz w:val="20"/>
                <w:szCs w:val="20"/>
              </w:rPr>
            </w:pPr>
            <w:r w:rsidRPr="0064171E">
              <w:rPr>
                <w:sz w:val="20"/>
                <w:szCs w:val="20"/>
              </w:rPr>
              <w:t>% от БВП</w:t>
            </w:r>
          </w:p>
        </w:tc>
        <w:tc>
          <w:tcPr>
            <w:tcW w:w="1134" w:type="dxa"/>
            <w:tcBorders>
              <w:top w:val="nil"/>
              <w:left w:val="nil"/>
              <w:bottom w:val="single" w:sz="4" w:space="0" w:color="auto"/>
              <w:right w:val="single" w:sz="4" w:space="0" w:color="auto"/>
            </w:tcBorders>
            <w:shd w:val="clear" w:color="000000" w:fill="FFFFFF"/>
            <w:noWrap/>
            <w:vAlign w:val="center"/>
            <w:hideMark/>
          </w:tcPr>
          <w:p w:rsidR="001C7EC1" w:rsidRPr="0064171E" w:rsidRDefault="001C7EC1" w:rsidP="009D1FAF">
            <w:pPr>
              <w:jc w:val="center"/>
              <w:rPr>
                <w:sz w:val="22"/>
                <w:szCs w:val="22"/>
              </w:rPr>
            </w:pPr>
            <w:r w:rsidRPr="0064171E">
              <w:rPr>
                <w:sz w:val="22"/>
                <w:szCs w:val="22"/>
              </w:rPr>
              <w:t>2.6</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1C7EC1" w:rsidRPr="0064171E" w:rsidRDefault="001C7EC1" w:rsidP="009D1FAF">
            <w:pPr>
              <w:jc w:val="center"/>
              <w:rPr>
                <w:sz w:val="22"/>
                <w:szCs w:val="22"/>
              </w:rPr>
            </w:pPr>
            <w:r w:rsidRPr="0064171E">
              <w:rPr>
                <w:sz w:val="22"/>
                <w:szCs w:val="22"/>
              </w:rPr>
              <w:t>3.8</w:t>
            </w:r>
            <w:r w:rsidRPr="0064171E">
              <w:rPr>
                <w:sz w:val="22"/>
                <w:szCs w:val="22"/>
                <w:vertAlign w:val="superscript"/>
              </w:rPr>
              <w:footnoteReference w:id="1"/>
            </w:r>
          </w:p>
        </w:tc>
      </w:tr>
    </w:tbl>
    <w:p w:rsidR="001C7EC1" w:rsidRPr="0064171E" w:rsidRDefault="001C7EC1" w:rsidP="001C7EC1">
      <w:pPr>
        <w:spacing w:line="276" w:lineRule="auto"/>
        <w:ind w:firstLine="708"/>
        <w:jc w:val="both"/>
      </w:pPr>
      <w:r w:rsidRPr="0064171E">
        <w:rPr>
          <w:sz w:val="20"/>
          <w:szCs w:val="20"/>
        </w:rPr>
        <w:t xml:space="preserve">Източник – МФ: </w:t>
      </w:r>
      <w:hyperlink r:id="rId8" w:history="1">
        <w:r w:rsidRPr="0064171E">
          <w:rPr>
            <w:color w:val="23527C"/>
            <w:sz w:val="20"/>
            <w:szCs w:val="20"/>
            <w:u w:val="single"/>
            <w:shd w:val="clear" w:color="auto" w:fill="FFFFFF"/>
          </w:rPr>
          <w:t>Есенна макроикономическа прогноза 2023 г.</w:t>
        </w:r>
      </w:hyperlink>
    </w:p>
    <w:p w:rsidR="001C7EC1" w:rsidRPr="0064171E" w:rsidRDefault="001C7EC1" w:rsidP="001C7EC1">
      <w:pPr>
        <w:spacing w:line="276" w:lineRule="auto"/>
        <w:jc w:val="both"/>
      </w:pPr>
    </w:p>
    <w:p w:rsidR="001C7EC1" w:rsidRPr="0064171E" w:rsidRDefault="001C7EC1" w:rsidP="001C7EC1">
      <w:pPr>
        <w:spacing w:line="276" w:lineRule="auto"/>
        <w:jc w:val="both"/>
      </w:pPr>
    </w:p>
    <w:p w:rsidR="001C7EC1" w:rsidRPr="0064171E" w:rsidRDefault="001C7EC1" w:rsidP="001C7EC1">
      <w:pPr>
        <w:ind w:firstLine="708"/>
        <w:jc w:val="both"/>
        <w:rPr>
          <w:i/>
        </w:rPr>
      </w:pPr>
      <w:r w:rsidRPr="0064171E">
        <w:rPr>
          <w:i/>
        </w:rPr>
        <w:t>Индикаторът „Преки чуждестранни инвестиции“ представлява вложенията, включващи дългосрочни отношения, отразяващи дълготрайния интерес на резидент на чуждестранна икономика (чуждестранен пряк инвеститор) в предприятие – резидент на българската икономика (инвестиционно предприятие). Пряката инвестиция включва, както първоначалната трансакция между двата субекта, така и всички последващи трансакции между тях.</w:t>
      </w:r>
    </w:p>
    <w:p w:rsidR="001C7EC1" w:rsidRPr="0064171E" w:rsidRDefault="001C7EC1" w:rsidP="001C7EC1">
      <w:pPr>
        <w:ind w:firstLine="708"/>
        <w:jc w:val="both"/>
        <w:rPr>
          <w:i/>
        </w:rPr>
      </w:pPr>
    </w:p>
    <w:p w:rsidR="001C7EC1" w:rsidRPr="0064171E" w:rsidRDefault="001C7EC1" w:rsidP="001C7EC1">
      <w:pPr>
        <w:ind w:firstLine="708"/>
        <w:jc w:val="both"/>
        <w:rPr>
          <w:i/>
        </w:rPr>
      </w:pPr>
      <w:r w:rsidRPr="0064171E">
        <w:rPr>
          <w:i/>
        </w:rPr>
        <w:t>Преките инвестиции са част от платежния баланс на страната и отразяват движението на капитали от и към чужбина. Те отразяват индиректно атрактивността на условията за бизнес в България и перспективите за тяхното развитие. Преките чуждестранни инвестиции са свързани с въвеждането на иновации, повишаването на производителността на труда, както и конкурентоспособността на икономиката.</w:t>
      </w:r>
    </w:p>
    <w:p w:rsidR="001C7EC1" w:rsidRPr="0064171E" w:rsidRDefault="001C7EC1" w:rsidP="001C7EC1">
      <w:pPr>
        <w:spacing w:after="200" w:line="276" w:lineRule="auto"/>
        <w:jc w:val="both"/>
        <w:rPr>
          <w:rFonts w:eastAsia="Calibri"/>
          <w:b/>
          <w:i/>
          <w:u w:val="single"/>
          <w:lang w:eastAsia="en-US"/>
        </w:rPr>
      </w:pPr>
      <w:r w:rsidRPr="0064171E">
        <w:rPr>
          <w:rFonts w:eastAsia="Calibri"/>
          <w:b/>
          <w:i/>
          <w:u w:val="single"/>
          <w:lang w:eastAsia="en-US"/>
        </w:rPr>
        <w:lastRenderedPageBreak/>
        <w:t>Програми и проекти</w:t>
      </w:r>
    </w:p>
    <w:p w:rsidR="001C7EC1" w:rsidRPr="0064171E" w:rsidRDefault="001C7EC1" w:rsidP="001C7EC1">
      <w:pPr>
        <w:jc w:val="both"/>
        <w:rPr>
          <w:b/>
          <w:i/>
        </w:rPr>
      </w:pPr>
    </w:p>
    <w:p w:rsidR="001C7EC1" w:rsidRPr="0064171E" w:rsidRDefault="001C7EC1" w:rsidP="001C7EC1">
      <w:pPr>
        <w:jc w:val="both"/>
        <w:rPr>
          <w:b/>
          <w:i/>
        </w:rPr>
      </w:pPr>
      <w:r w:rsidRPr="0064171E">
        <w:rPr>
          <w:b/>
          <w:i/>
        </w:rPr>
        <w:t>БЮДЖЕТНА ПРОГРАМА – 7400.01.01  „НАСЪРЧАВАНЕ НА ИНОВАЦИИТЕ“</w:t>
      </w:r>
    </w:p>
    <w:p w:rsidR="001C7EC1" w:rsidRPr="0064171E" w:rsidRDefault="001C7EC1" w:rsidP="001C7EC1">
      <w:pPr>
        <w:jc w:val="both"/>
        <w:rPr>
          <w:b/>
          <w:i/>
        </w:rPr>
      </w:pPr>
    </w:p>
    <w:p w:rsidR="001C7EC1" w:rsidRPr="0064171E" w:rsidRDefault="001C7EC1" w:rsidP="001C7EC1">
      <w:pPr>
        <w:jc w:val="both"/>
        <w:rPr>
          <w:b/>
          <w:i/>
        </w:rPr>
      </w:pPr>
      <w:r w:rsidRPr="0064171E">
        <w:rPr>
          <w:b/>
          <w:i/>
        </w:rPr>
        <w:t>Цели на бюджетната програмата</w:t>
      </w:r>
    </w:p>
    <w:p w:rsidR="001C7EC1" w:rsidRPr="0064171E" w:rsidRDefault="001C7EC1" w:rsidP="001C7EC1">
      <w:pPr>
        <w:spacing w:before="80"/>
        <w:ind w:firstLine="709"/>
        <w:jc w:val="both"/>
        <w:rPr>
          <w:bCs/>
        </w:rPr>
      </w:pPr>
    </w:p>
    <w:p w:rsidR="001C7EC1" w:rsidRPr="0064171E" w:rsidRDefault="001C7EC1" w:rsidP="001C7EC1">
      <w:pPr>
        <w:spacing w:before="80"/>
        <w:ind w:firstLine="709"/>
        <w:jc w:val="both"/>
        <w:rPr>
          <w:b/>
          <w:bCs/>
        </w:rPr>
      </w:pPr>
      <w:r w:rsidRPr="0064171E">
        <w:rPr>
          <w:bCs/>
        </w:rPr>
        <w:t xml:space="preserve">Програма № 7400.01.01 </w:t>
      </w:r>
      <w:r w:rsidRPr="0064171E">
        <w:rPr>
          <w:bCs/>
          <w:lang w:val="ru-RU"/>
        </w:rPr>
        <w:t>“</w:t>
      </w:r>
      <w:r w:rsidRPr="0064171E">
        <w:rPr>
          <w:bCs/>
        </w:rPr>
        <w:t>Насърчаване на иновациите</w:t>
      </w:r>
      <w:r w:rsidRPr="0064171E">
        <w:rPr>
          <w:bCs/>
          <w:lang w:val="ru-RU"/>
        </w:rPr>
        <w:t>”</w:t>
      </w:r>
      <w:r w:rsidRPr="0064171E">
        <w:rPr>
          <w:bCs/>
        </w:rPr>
        <w:t xml:space="preserve"> на Министерството на иновациите и растежа включва дейности, в съответствие с целите, заложени в </w:t>
      </w:r>
      <w:r w:rsidRPr="0064171E">
        <w:rPr>
          <w:b/>
          <w:bCs/>
        </w:rPr>
        <w:t xml:space="preserve"> Националната програма за развитие България 2030, Иновационната стратегия за интелигентна специализация </w:t>
      </w:r>
      <w:r w:rsidRPr="0064171E">
        <w:rPr>
          <w:b/>
          <w:bCs/>
          <w:lang w:val="ru-RU"/>
        </w:rPr>
        <w:t>(</w:t>
      </w:r>
      <w:r w:rsidRPr="0064171E">
        <w:rPr>
          <w:b/>
          <w:bCs/>
        </w:rPr>
        <w:t>ИСИС</w:t>
      </w:r>
      <w:r w:rsidRPr="0064171E">
        <w:rPr>
          <w:b/>
          <w:bCs/>
          <w:lang w:val="ru-RU"/>
        </w:rPr>
        <w:t>) 2021-2027 и</w:t>
      </w:r>
      <w:r w:rsidRPr="0064171E">
        <w:rPr>
          <w:b/>
          <w:bCs/>
        </w:rPr>
        <w:t xml:space="preserve"> в Националната стратегия за насърчаване на МСП в България</w:t>
      </w:r>
      <w:r w:rsidRPr="0064171E">
        <w:rPr>
          <w:b/>
          <w:bCs/>
          <w:lang w:val="en-US"/>
        </w:rPr>
        <w:t>.</w:t>
      </w:r>
      <w:r w:rsidRPr="0064171E">
        <w:rPr>
          <w:b/>
          <w:bCs/>
        </w:rPr>
        <w:t xml:space="preserve"> </w:t>
      </w:r>
    </w:p>
    <w:p w:rsidR="001C7EC1" w:rsidRPr="0064171E" w:rsidRDefault="001C7EC1" w:rsidP="001C7EC1">
      <w:pPr>
        <w:jc w:val="both"/>
        <w:rPr>
          <w:b/>
          <w:i/>
        </w:rPr>
      </w:pPr>
    </w:p>
    <w:p w:rsidR="001C7EC1" w:rsidRPr="0064171E" w:rsidRDefault="001C7EC1" w:rsidP="001C7EC1">
      <w:pPr>
        <w:spacing w:before="80"/>
        <w:ind w:firstLine="709"/>
        <w:jc w:val="both"/>
        <w:rPr>
          <w:bCs/>
          <w:lang w:val="ru-RU"/>
        </w:rPr>
      </w:pPr>
      <w:r w:rsidRPr="0064171E">
        <w:rPr>
          <w:bCs/>
        </w:rPr>
        <w:t>Основни цели на програмата са</w:t>
      </w:r>
      <w:r w:rsidRPr="0064171E">
        <w:rPr>
          <w:bCs/>
          <w:lang w:val="ru-RU"/>
        </w:rPr>
        <w:t xml:space="preserve">: </w:t>
      </w:r>
    </w:p>
    <w:p w:rsidR="001C7EC1" w:rsidRPr="0064171E" w:rsidRDefault="001C7EC1" w:rsidP="001C7EC1">
      <w:pPr>
        <w:spacing w:before="80"/>
        <w:ind w:firstLine="709"/>
        <w:jc w:val="both"/>
        <w:rPr>
          <w:bCs/>
          <w:lang w:val="ru-RU"/>
        </w:rPr>
      </w:pPr>
    </w:p>
    <w:p w:rsidR="001C7EC1" w:rsidRPr="0064171E" w:rsidRDefault="001C7EC1" w:rsidP="001C7EC1">
      <w:pPr>
        <w:autoSpaceDE w:val="0"/>
        <w:autoSpaceDN w:val="0"/>
        <w:spacing w:after="200" w:line="276" w:lineRule="auto"/>
        <w:ind w:firstLine="709"/>
        <w:contextualSpacing/>
        <w:jc w:val="both"/>
        <w:rPr>
          <w:lang w:eastAsia="en-US"/>
        </w:rPr>
      </w:pPr>
      <w:r w:rsidRPr="0064171E">
        <w:rPr>
          <w:bCs/>
          <w:lang w:val="ru-RU"/>
        </w:rPr>
        <w:t xml:space="preserve">1. </w:t>
      </w:r>
      <w:r w:rsidRPr="0064171E">
        <w:t>Развитие и позициониране на България като център на средно- и високотехнологични иновации в стратегически области, в които страната има утвърден капацитет и пазарни позиции, както и признати компетенции да се конкурира на световния пазар, повишавайки националното и регионалното иновационно представяне на страната.</w:t>
      </w:r>
    </w:p>
    <w:p w:rsidR="001C7EC1" w:rsidRPr="0064171E" w:rsidRDefault="001C7EC1" w:rsidP="001C7EC1">
      <w:pPr>
        <w:autoSpaceDE w:val="0"/>
        <w:autoSpaceDN w:val="0"/>
        <w:spacing w:after="200" w:line="276" w:lineRule="auto"/>
        <w:ind w:firstLine="709"/>
        <w:contextualSpacing/>
        <w:jc w:val="both"/>
        <w:rPr>
          <w:rFonts w:eastAsia="Calibri"/>
          <w:lang w:eastAsia="en-US"/>
        </w:rPr>
      </w:pPr>
      <w:r w:rsidRPr="0064171E">
        <w:rPr>
          <w:rFonts w:eastAsia="TimesNewRomanPSMT"/>
          <w:lang w:eastAsia="en-US"/>
        </w:rPr>
        <w:t xml:space="preserve">2. Създаване на условия за засилване на иновационната и международната активност на предприятията, за да нарасне броя на МСП, въвели нов продукт, услуга, технология и маркетингова или организационна иновация, или са </w:t>
      </w:r>
      <w:r w:rsidRPr="0064171E">
        <w:rPr>
          <w:rFonts w:eastAsia="Calibri"/>
          <w:lang w:eastAsia="en-US"/>
        </w:rPr>
        <w:t>излезли на международните пазари.</w:t>
      </w:r>
    </w:p>
    <w:p w:rsidR="001C7EC1" w:rsidRPr="0064171E" w:rsidRDefault="001C7EC1" w:rsidP="001C7EC1">
      <w:pPr>
        <w:autoSpaceDE w:val="0"/>
        <w:autoSpaceDN w:val="0"/>
        <w:spacing w:after="200" w:line="276" w:lineRule="auto"/>
        <w:ind w:firstLine="709"/>
        <w:contextualSpacing/>
        <w:jc w:val="both"/>
      </w:pPr>
      <w:r w:rsidRPr="0064171E">
        <w:rPr>
          <w:rFonts w:eastAsia="Calibri"/>
          <w:lang w:eastAsia="en-US"/>
        </w:rPr>
        <w:t xml:space="preserve">3. </w:t>
      </w:r>
      <w:r w:rsidRPr="0064171E">
        <w:t xml:space="preserve">Нарастване на разходите за иновации и НИРД в тематичните области на Иновационната стратегия за интелигентна специализация 2021-2027. </w:t>
      </w:r>
    </w:p>
    <w:p w:rsidR="001C7EC1" w:rsidRPr="0064171E" w:rsidRDefault="001C7EC1" w:rsidP="001C7EC1">
      <w:pPr>
        <w:autoSpaceDE w:val="0"/>
        <w:autoSpaceDN w:val="0"/>
        <w:spacing w:after="200" w:line="276" w:lineRule="auto"/>
        <w:ind w:firstLine="709"/>
        <w:contextualSpacing/>
        <w:jc w:val="both"/>
      </w:pPr>
      <w:r w:rsidRPr="0064171E">
        <w:rPr>
          <w:rFonts w:eastAsia="Calibri"/>
          <w:lang w:eastAsia="en-US"/>
        </w:rPr>
        <w:t xml:space="preserve">4. </w:t>
      </w:r>
      <w:r w:rsidRPr="0064171E">
        <w:t>Подкрепа за разгръщането и утвърждаването на устойчива, модерна, динамична, приобщаваща, основана на данни и глобално свързана изследователска, иновативна и предприемаческа екосистема в България.</w:t>
      </w:r>
    </w:p>
    <w:p w:rsidR="001C7EC1" w:rsidRPr="0064171E" w:rsidRDefault="001C7EC1" w:rsidP="001C7EC1">
      <w:pPr>
        <w:autoSpaceDE w:val="0"/>
        <w:autoSpaceDN w:val="0"/>
        <w:spacing w:after="200" w:line="276" w:lineRule="auto"/>
        <w:ind w:firstLine="709"/>
        <w:contextualSpacing/>
        <w:jc w:val="both"/>
      </w:pPr>
      <w:r w:rsidRPr="0064171E">
        <w:rPr>
          <w:rFonts w:eastAsia="Calibri"/>
          <w:lang w:eastAsia="en-US"/>
        </w:rPr>
        <w:t xml:space="preserve">5. </w:t>
      </w:r>
      <w:r w:rsidRPr="0064171E">
        <w:t>Превръщане на България в иновативна, интелигентна, зелена, цифрова и свързана страна чрез нова обща политика за взаимодействие между научните изследвания, иновациите и технологиите.</w:t>
      </w:r>
    </w:p>
    <w:p w:rsidR="001C7EC1" w:rsidRPr="0064171E" w:rsidRDefault="001C7EC1" w:rsidP="001C7EC1">
      <w:pPr>
        <w:autoSpaceDE w:val="0"/>
        <w:autoSpaceDN w:val="0"/>
        <w:spacing w:after="200" w:line="276" w:lineRule="auto"/>
        <w:ind w:firstLine="709"/>
        <w:contextualSpacing/>
        <w:jc w:val="both"/>
        <w:rPr>
          <w:rFonts w:eastAsia="Calibri"/>
          <w:lang w:eastAsia="en-US"/>
        </w:rPr>
      </w:pPr>
      <w:r w:rsidRPr="0064171E">
        <w:rPr>
          <w:rFonts w:eastAsia="Calibri"/>
          <w:lang w:eastAsia="en-US"/>
        </w:rPr>
        <w:t xml:space="preserve">6. </w:t>
      </w:r>
      <w:r w:rsidRPr="0064171E">
        <w:t>Повишаване на международното и междусекторното сътрудничество и интензивно използване на данни за ускорена специализация в продукти и услуги с висока технологична и научна интензивност и значими икономически въздействия за устойчива конкурентоспособност, технологична трансформация на икономиката, повишаване на ресурсната ефективност и цифровизацията.</w:t>
      </w:r>
    </w:p>
    <w:p w:rsidR="001C7EC1" w:rsidRPr="0064171E" w:rsidRDefault="001C7EC1" w:rsidP="001C7EC1">
      <w:pPr>
        <w:ind w:firstLine="709"/>
        <w:jc w:val="both"/>
      </w:pPr>
      <w:r w:rsidRPr="0064171E">
        <w:t xml:space="preserve">7. Създаване на условия за трансфер на знания и технологии в и към индустрията и МСП, за да се постигне повишаване на конкурентоспособността на международни пазари на българските предприятия, което ще се постигне чрез реализирани партньорства с научноизследователски организации и екипи, въведени и създадени иновации, нови спин-офф и стартиращи компании и създаване на работни места. </w:t>
      </w:r>
    </w:p>
    <w:p w:rsidR="001C7EC1" w:rsidRDefault="001C7EC1" w:rsidP="001C7EC1">
      <w:pPr>
        <w:spacing w:before="80"/>
        <w:jc w:val="both"/>
        <w:rPr>
          <w:bCs/>
          <w:lang w:val="ru-RU"/>
        </w:rPr>
      </w:pPr>
    </w:p>
    <w:p w:rsidR="00150199" w:rsidRPr="0064171E" w:rsidRDefault="00150199" w:rsidP="001C7EC1">
      <w:pPr>
        <w:spacing w:before="80"/>
        <w:jc w:val="both"/>
        <w:rPr>
          <w:bCs/>
          <w:lang w:val="ru-RU"/>
        </w:rPr>
      </w:pPr>
    </w:p>
    <w:p w:rsidR="001C7EC1" w:rsidRPr="0064171E" w:rsidRDefault="001C7EC1" w:rsidP="001C7EC1">
      <w:pPr>
        <w:rPr>
          <w:b/>
          <w:sz w:val="20"/>
        </w:rPr>
      </w:pPr>
    </w:p>
    <w:p w:rsidR="001C7EC1" w:rsidRPr="0064171E" w:rsidRDefault="001C7EC1" w:rsidP="001C7EC1">
      <w:pPr>
        <w:spacing w:before="120" w:after="120"/>
        <w:jc w:val="both"/>
        <w:rPr>
          <w:b/>
          <w:i/>
        </w:rPr>
      </w:pPr>
      <w:r w:rsidRPr="0064171E">
        <w:rPr>
          <w:b/>
          <w:i/>
        </w:rPr>
        <w:lastRenderedPageBreak/>
        <w:t>Приложение № 6 – Отчет на показателите за изпълнение по бюджетната програма</w:t>
      </w:r>
    </w:p>
    <w:p w:rsidR="001C7EC1" w:rsidRPr="0064171E" w:rsidRDefault="001C7EC1" w:rsidP="001C7EC1">
      <w:pPr>
        <w:spacing w:before="120" w:after="120"/>
        <w:ind w:left="720"/>
        <w:jc w:val="both"/>
        <w:rPr>
          <w:b/>
          <w:i/>
        </w:rPr>
      </w:pPr>
    </w:p>
    <w:p w:rsidR="001C7EC1" w:rsidRPr="0064171E" w:rsidRDefault="001C7EC1" w:rsidP="001C7EC1">
      <w:pPr>
        <w:spacing w:before="120" w:after="120"/>
        <w:jc w:val="both"/>
        <w:rPr>
          <w:b/>
          <w:i/>
        </w:rPr>
      </w:pPr>
      <w:r w:rsidRPr="0064171E">
        <w:rPr>
          <w:b/>
          <w:i/>
        </w:rPr>
        <w:t>Целеви стойности по показателите за изпълнение</w:t>
      </w:r>
    </w:p>
    <w:p w:rsidR="001C7EC1" w:rsidRPr="0064171E" w:rsidRDefault="001C7EC1" w:rsidP="001C7EC1">
      <w:pPr>
        <w:spacing w:before="120" w:after="120"/>
        <w:ind w:left="720"/>
        <w:jc w:val="both"/>
        <w:rPr>
          <w:b/>
          <w:i/>
        </w:rPr>
      </w:pPr>
    </w:p>
    <w:tbl>
      <w:tblPr>
        <w:tblW w:w="9923" w:type="dxa"/>
        <w:tblInd w:w="-5" w:type="dxa"/>
        <w:tblLayout w:type="fixed"/>
        <w:tblCellMar>
          <w:left w:w="70" w:type="dxa"/>
          <w:right w:w="70" w:type="dxa"/>
        </w:tblCellMar>
        <w:tblLook w:val="0000" w:firstRow="0" w:lastRow="0" w:firstColumn="0" w:lastColumn="0" w:noHBand="0" w:noVBand="0"/>
      </w:tblPr>
      <w:tblGrid>
        <w:gridCol w:w="5103"/>
        <w:gridCol w:w="864"/>
        <w:gridCol w:w="160"/>
        <w:gridCol w:w="961"/>
        <w:gridCol w:w="1559"/>
        <w:gridCol w:w="992"/>
        <w:gridCol w:w="284"/>
      </w:tblGrid>
      <w:tr w:rsidR="001C7EC1" w:rsidRPr="0064171E" w:rsidTr="009D1FAF">
        <w:trPr>
          <w:trHeight w:val="53"/>
        </w:trPr>
        <w:tc>
          <w:tcPr>
            <w:tcW w:w="5103" w:type="dxa"/>
            <w:tcBorders>
              <w:top w:val="single" w:sz="4" w:space="0" w:color="auto"/>
              <w:left w:val="single" w:sz="4" w:space="0" w:color="auto"/>
              <w:bottom w:val="single" w:sz="4" w:space="0" w:color="auto"/>
              <w:right w:val="single" w:sz="4" w:space="0" w:color="auto"/>
            </w:tcBorders>
            <w:shd w:val="clear" w:color="auto" w:fill="FFCC99"/>
            <w:vAlign w:val="center"/>
          </w:tcPr>
          <w:p w:rsidR="001C7EC1" w:rsidRPr="00ED25E1" w:rsidRDefault="001C7EC1" w:rsidP="009D1FAF">
            <w:pPr>
              <w:jc w:val="center"/>
              <w:rPr>
                <w:b/>
                <w:bCs/>
                <w:sz w:val="20"/>
                <w:szCs w:val="20"/>
              </w:rPr>
            </w:pPr>
            <w:r w:rsidRPr="00ED25E1">
              <w:rPr>
                <w:b/>
                <w:bCs/>
                <w:sz w:val="20"/>
                <w:szCs w:val="20"/>
              </w:rPr>
              <w:t xml:space="preserve">ПОКАЗАТЕЛИТЕ ЗА ИЗПЪЛНЕНИЕ </w:t>
            </w:r>
          </w:p>
        </w:tc>
        <w:tc>
          <w:tcPr>
            <w:tcW w:w="4820" w:type="dxa"/>
            <w:gridSpan w:val="6"/>
            <w:tcBorders>
              <w:top w:val="single" w:sz="4" w:space="0" w:color="auto"/>
              <w:left w:val="single" w:sz="4" w:space="0" w:color="auto"/>
              <w:bottom w:val="single" w:sz="4" w:space="0" w:color="auto"/>
              <w:right w:val="single" w:sz="4" w:space="0" w:color="auto"/>
            </w:tcBorders>
            <w:shd w:val="clear" w:color="auto" w:fill="FFCC99"/>
            <w:vAlign w:val="center"/>
          </w:tcPr>
          <w:p w:rsidR="001C7EC1" w:rsidRPr="00ED25E1" w:rsidRDefault="00476C6A" w:rsidP="00476C6A">
            <w:pPr>
              <w:jc w:val="center"/>
              <w:rPr>
                <w:b/>
                <w:bCs/>
                <w:sz w:val="20"/>
                <w:szCs w:val="20"/>
              </w:rPr>
            </w:pPr>
            <w:r>
              <w:rPr>
                <w:b/>
                <w:bCs/>
                <w:sz w:val="20"/>
                <w:szCs w:val="20"/>
              </w:rPr>
              <w:t>Целева Стойност</w:t>
            </w:r>
          </w:p>
        </w:tc>
      </w:tr>
      <w:tr w:rsidR="001C7EC1" w:rsidRPr="0064171E" w:rsidTr="009D1FAF">
        <w:trPr>
          <w:trHeight w:val="255"/>
        </w:trPr>
        <w:tc>
          <w:tcPr>
            <w:tcW w:w="5103" w:type="dxa"/>
            <w:tcBorders>
              <w:top w:val="single" w:sz="4" w:space="0" w:color="auto"/>
              <w:left w:val="single" w:sz="4" w:space="0" w:color="auto"/>
              <w:bottom w:val="single" w:sz="4" w:space="0" w:color="auto"/>
              <w:right w:val="single" w:sz="4" w:space="0" w:color="auto"/>
            </w:tcBorders>
            <w:shd w:val="clear" w:color="auto" w:fill="FFCC99"/>
            <w:vAlign w:val="center"/>
          </w:tcPr>
          <w:p w:rsidR="001C7EC1" w:rsidRPr="00ED25E1" w:rsidRDefault="001C7EC1" w:rsidP="009D1FAF">
            <w:pPr>
              <w:jc w:val="center"/>
              <w:rPr>
                <w:b/>
                <w:bCs/>
                <w:sz w:val="20"/>
                <w:szCs w:val="20"/>
              </w:rPr>
            </w:pPr>
          </w:p>
          <w:p w:rsidR="001C7EC1" w:rsidRPr="00ED25E1" w:rsidRDefault="001C7EC1" w:rsidP="009D1FAF">
            <w:pPr>
              <w:jc w:val="center"/>
              <w:rPr>
                <w:b/>
                <w:bCs/>
                <w:sz w:val="20"/>
                <w:szCs w:val="20"/>
                <w:lang w:val="ru-RU"/>
              </w:rPr>
            </w:pPr>
            <w:r w:rsidRPr="00ED25E1">
              <w:rPr>
                <w:b/>
                <w:bCs/>
                <w:sz w:val="20"/>
                <w:szCs w:val="20"/>
              </w:rPr>
              <w:t>Бюджетна програма № 7400.01.01 „Насърчаване на  иновациите“</w:t>
            </w:r>
          </w:p>
        </w:tc>
        <w:tc>
          <w:tcPr>
            <w:tcW w:w="864" w:type="dxa"/>
            <w:tcBorders>
              <w:top w:val="single" w:sz="4" w:space="0" w:color="auto"/>
              <w:left w:val="single" w:sz="4" w:space="0" w:color="auto"/>
              <w:bottom w:val="single" w:sz="4" w:space="0" w:color="auto"/>
            </w:tcBorders>
            <w:shd w:val="clear" w:color="auto" w:fill="FFCC99"/>
          </w:tcPr>
          <w:p w:rsidR="001C7EC1" w:rsidRPr="00ED25E1" w:rsidRDefault="001C7EC1" w:rsidP="009D1FAF">
            <w:pPr>
              <w:rPr>
                <w:b/>
                <w:bCs/>
                <w:sz w:val="20"/>
                <w:szCs w:val="20"/>
              </w:rPr>
            </w:pPr>
            <w:r w:rsidRPr="00ED25E1">
              <w:rPr>
                <w:b/>
                <w:bCs/>
                <w:sz w:val="20"/>
                <w:szCs w:val="20"/>
              </w:rPr>
              <w:t> </w:t>
            </w:r>
          </w:p>
        </w:tc>
        <w:tc>
          <w:tcPr>
            <w:tcW w:w="160" w:type="dxa"/>
            <w:tcBorders>
              <w:top w:val="single" w:sz="4" w:space="0" w:color="auto"/>
              <w:bottom w:val="single" w:sz="4" w:space="0" w:color="auto"/>
            </w:tcBorders>
            <w:shd w:val="clear" w:color="auto" w:fill="FFCC99"/>
          </w:tcPr>
          <w:p w:rsidR="001C7EC1" w:rsidRPr="00ED25E1" w:rsidRDefault="001C7EC1" w:rsidP="009D1FAF">
            <w:pPr>
              <w:rPr>
                <w:b/>
                <w:bCs/>
                <w:sz w:val="20"/>
                <w:szCs w:val="20"/>
              </w:rPr>
            </w:pPr>
            <w:r w:rsidRPr="00ED25E1">
              <w:rPr>
                <w:b/>
                <w:bCs/>
                <w:sz w:val="20"/>
                <w:szCs w:val="20"/>
              </w:rPr>
              <w:t> </w:t>
            </w:r>
          </w:p>
        </w:tc>
        <w:tc>
          <w:tcPr>
            <w:tcW w:w="3512" w:type="dxa"/>
            <w:gridSpan w:val="3"/>
            <w:tcBorders>
              <w:top w:val="single" w:sz="4" w:space="0" w:color="auto"/>
              <w:bottom w:val="single" w:sz="4" w:space="0" w:color="auto"/>
            </w:tcBorders>
            <w:shd w:val="clear" w:color="auto" w:fill="FFCC99"/>
          </w:tcPr>
          <w:p w:rsidR="001C7EC1" w:rsidRPr="00ED25E1" w:rsidRDefault="001C7EC1" w:rsidP="009D1FAF">
            <w:pPr>
              <w:rPr>
                <w:b/>
                <w:bCs/>
                <w:sz w:val="20"/>
                <w:szCs w:val="20"/>
              </w:rPr>
            </w:pPr>
          </w:p>
        </w:tc>
        <w:tc>
          <w:tcPr>
            <w:tcW w:w="284" w:type="dxa"/>
            <w:tcBorders>
              <w:top w:val="single" w:sz="4" w:space="0" w:color="auto"/>
              <w:bottom w:val="single" w:sz="4" w:space="0" w:color="auto"/>
              <w:right w:val="single" w:sz="4" w:space="0" w:color="auto"/>
            </w:tcBorders>
            <w:shd w:val="clear" w:color="auto" w:fill="FFCC99"/>
          </w:tcPr>
          <w:p w:rsidR="001C7EC1" w:rsidRPr="00ED25E1" w:rsidRDefault="001C7EC1" w:rsidP="009D1FAF">
            <w:pPr>
              <w:rPr>
                <w:b/>
                <w:bCs/>
                <w:sz w:val="20"/>
                <w:szCs w:val="20"/>
              </w:rPr>
            </w:pPr>
            <w:r w:rsidRPr="00ED25E1">
              <w:rPr>
                <w:b/>
                <w:bCs/>
                <w:sz w:val="20"/>
                <w:szCs w:val="20"/>
              </w:rPr>
              <w:t> </w:t>
            </w:r>
          </w:p>
        </w:tc>
      </w:tr>
      <w:tr w:rsidR="001C7EC1" w:rsidRPr="0064171E" w:rsidTr="009D1FAF">
        <w:trPr>
          <w:trHeight w:val="450"/>
        </w:trPr>
        <w:tc>
          <w:tcPr>
            <w:tcW w:w="5103" w:type="dxa"/>
            <w:tcBorders>
              <w:top w:val="single" w:sz="4" w:space="0" w:color="auto"/>
              <w:left w:val="single" w:sz="4" w:space="0" w:color="auto"/>
              <w:bottom w:val="single" w:sz="4" w:space="0" w:color="auto"/>
              <w:right w:val="single" w:sz="4" w:space="0" w:color="auto"/>
            </w:tcBorders>
            <w:shd w:val="clear" w:color="auto" w:fill="FFCC99"/>
            <w:vAlign w:val="center"/>
          </w:tcPr>
          <w:p w:rsidR="001C7EC1" w:rsidRPr="00ED25E1" w:rsidRDefault="001C7EC1" w:rsidP="009D1FAF">
            <w:pPr>
              <w:jc w:val="center"/>
              <w:rPr>
                <w:b/>
                <w:bCs/>
                <w:sz w:val="20"/>
                <w:szCs w:val="20"/>
              </w:rPr>
            </w:pPr>
            <w:r w:rsidRPr="00ED25E1">
              <w:rPr>
                <w:b/>
                <w:bCs/>
                <w:sz w:val="20"/>
                <w:szCs w:val="20"/>
              </w:rPr>
              <w:t>Показатели за изпълнение</w:t>
            </w:r>
          </w:p>
        </w:tc>
        <w:tc>
          <w:tcPr>
            <w:tcW w:w="1985" w:type="dxa"/>
            <w:gridSpan w:val="3"/>
            <w:tcBorders>
              <w:top w:val="single" w:sz="4" w:space="0" w:color="auto"/>
              <w:left w:val="nil"/>
              <w:bottom w:val="single" w:sz="4" w:space="0" w:color="auto"/>
              <w:right w:val="single" w:sz="4" w:space="0" w:color="auto"/>
            </w:tcBorders>
            <w:shd w:val="clear" w:color="auto" w:fill="FFCC99"/>
            <w:vAlign w:val="center"/>
          </w:tcPr>
          <w:p w:rsidR="001C7EC1" w:rsidRPr="00ED25E1" w:rsidRDefault="001C7EC1" w:rsidP="009D1FAF">
            <w:pPr>
              <w:jc w:val="center"/>
              <w:rPr>
                <w:b/>
                <w:bCs/>
                <w:sz w:val="20"/>
                <w:szCs w:val="20"/>
              </w:rPr>
            </w:pPr>
            <w:r w:rsidRPr="00ED25E1">
              <w:rPr>
                <w:b/>
                <w:bCs/>
                <w:sz w:val="20"/>
                <w:szCs w:val="20"/>
              </w:rPr>
              <w:t>Мерна единица</w:t>
            </w:r>
          </w:p>
        </w:tc>
        <w:tc>
          <w:tcPr>
            <w:tcW w:w="1559" w:type="dxa"/>
            <w:tcBorders>
              <w:top w:val="single" w:sz="4" w:space="0" w:color="auto"/>
              <w:left w:val="nil"/>
              <w:bottom w:val="single" w:sz="4" w:space="0" w:color="auto"/>
              <w:right w:val="single" w:sz="4" w:space="0" w:color="auto"/>
            </w:tcBorders>
            <w:shd w:val="clear" w:color="auto" w:fill="FFCC99"/>
            <w:vAlign w:val="center"/>
          </w:tcPr>
          <w:p w:rsidR="001C7EC1" w:rsidRPr="00ED25E1" w:rsidRDefault="001C7EC1" w:rsidP="009D1FAF">
            <w:pPr>
              <w:jc w:val="center"/>
              <w:rPr>
                <w:b/>
                <w:bCs/>
                <w:i/>
                <w:iCs/>
                <w:sz w:val="20"/>
                <w:szCs w:val="20"/>
              </w:rPr>
            </w:pPr>
            <w:r w:rsidRPr="00ED25E1">
              <w:rPr>
                <w:b/>
                <w:bCs/>
                <w:i/>
                <w:iCs/>
                <w:sz w:val="20"/>
                <w:szCs w:val="20"/>
              </w:rPr>
              <w:t>Целева стойност</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CC99"/>
            <w:vAlign w:val="center"/>
          </w:tcPr>
          <w:p w:rsidR="001C7EC1" w:rsidRPr="00ED25E1" w:rsidRDefault="001C7EC1" w:rsidP="00254184">
            <w:pPr>
              <w:jc w:val="center"/>
              <w:rPr>
                <w:b/>
                <w:bCs/>
                <w:i/>
                <w:iCs/>
                <w:sz w:val="20"/>
                <w:szCs w:val="20"/>
              </w:rPr>
            </w:pPr>
            <w:r w:rsidRPr="00ED25E1">
              <w:rPr>
                <w:b/>
                <w:bCs/>
                <w:i/>
                <w:iCs/>
                <w:sz w:val="20"/>
                <w:szCs w:val="20"/>
              </w:rPr>
              <w:t>Отчет към 3</w:t>
            </w:r>
            <w:r w:rsidRPr="00ED25E1">
              <w:rPr>
                <w:b/>
                <w:bCs/>
                <w:i/>
                <w:iCs/>
                <w:sz w:val="20"/>
                <w:szCs w:val="20"/>
                <w:lang w:val="en-US"/>
              </w:rPr>
              <w:t>1</w:t>
            </w:r>
            <w:r w:rsidRPr="00ED25E1">
              <w:rPr>
                <w:b/>
                <w:bCs/>
                <w:i/>
                <w:iCs/>
                <w:sz w:val="20"/>
                <w:szCs w:val="20"/>
              </w:rPr>
              <w:t>.</w:t>
            </w:r>
            <w:r w:rsidRPr="00ED25E1">
              <w:rPr>
                <w:b/>
                <w:bCs/>
                <w:i/>
                <w:iCs/>
                <w:sz w:val="20"/>
                <w:szCs w:val="20"/>
                <w:lang w:val="en-US"/>
              </w:rPr>
              <w:t>12</w:t>
            </w:r>
            <w:r w:rsidR="00254184">
              <w:rPr>
                <w:b/>
                <w:bCs/>
                <w:i/>
                <w:iCs/>
                <w:sz w:val="20"/>
                <w:szCs w:val="20"/>
              </w:rPr>
              <w:t>.</w:t>
            </w:r>
            <w:r w:rsidRPr="00ED25E1">
              <w:rPr>
                <w:b/>
                <w:bCs/>
                <w:i/>
                <w:iCs/>
                <w:sz w:val="20"/>
                <w:szCs w:val="20"/>
              </w:rPr>
              <w:t>20</w:t>
            </w:r>
            <w:r w:rsidRPr="00ED25E1">
              <w:rPr>
                <w:b/>
                <w:bCs/>
                <w:i/>
                <w:iCs/>
                <w:sz w:val="20"/>
                <w:szCs w:val="20"/>
                <w:lang w:val="en-US"/>
              </w:rPr>
              <w:t>2</w:t>
            </w:r>
            <w:r w:rsidRPr="00ED25E1">
              <w:rPr>
                <w:b/>
                <w:bCs/>
                <w:i/>
                <w:iCs/>
                <w:sz w:val="20"/>
                <w:szCs w:val="20"/>
              </w:rPr>
              <w:t>3 г.</w:t>
            </w:r>
          </w:p>
        </w:tc>
      </w:tr>
    </w:tbl>
    <w:tbl>
      <w:tblPr>
        <w:tblStyle w:val="TableGrid"/>
        <w:tblW w:w="9918" w:type="dxa"/>
        <w:tblLook w:val="04A0" w:firstRow="1" w:lastRow="0" w:firstColumn="1" w:lastColumn="0" w:noHBand="0" w:noVBand="1"/>
      </w:tblPr>
      <w:tblGrid>
        <w:gridCol w:w="5098"/>
        <w:gridCol w:w="1985"/>
        <w:gridCol w:w="1559"/>
        <w:gridCol w:w="1276"/>
      </w:tblGrid>
      <w:tr w:rsidR="001C7EC1" w:rsidRPr="0064171E" w:rsidTr="009D1FAF">
        <w:trPr>
          <w:trHeight w:val="255"/>
        </w:trPr>
        <w:tc>
          <w:tcPr>
            <w:tcW w:w="5098" w:type="dxa"/>
            <w:hideMark/>
          </w:tcPr>
          <w:p w:rsidR="001C7EC1" w:rsidRPr="0064171E" w:rsidRDefault="001C7EC1" w:rsidP="009D1FAF">
            <w:pPr>
              <w:spacing w:before="120" w:after="120"/>
              <w:jc w:val="both"/>
              <w:rPr>
                <w:szCs w:val="20"/>
              </w:rPr>
            </w:pPr>
            <w:r w:rsidRPr="0064171E">
              <w:rPr>
                <w:szCs w:val="20"/>
              </w:rPr>
              <w:t>1. Европейска инициатива Еврика и програма Европейско партньорство за иновативни МСП:</w:t>
            </w:r>
          </w:p>
        </w:tc>
        <w:tc>
          <w:tcPr>
            <w:tcW w:w="1985" w:type="dxa"/>
            <w:hideMark/>
          </w:tcPr>
          <w:p w:rsidR="001C7EC1" w:rsidRPr="0064171E" w:rsidRDefault="001C7EC1" w:rsidP="009D1FAF">
            <w:pPr>
              <w:spacing w:before="120" w:after="120"/>
              <w:jc w:val="center"/>
              <w:rPr>
                <w:szCs w:val="20"/>
              </w:rPr>
            </w:pPr>
          </w:p>
        </w:tc>
        <w:tc>
          <w:tcPr>
            <w:tcW w:w="1559" w:type="dxa"/>
            <w:hideMark/>
          </w:tcPr>
          <w:p w:rsidR="001C7EC1" w:rsidRPr="0064171E" w:rsidRDefault="001C7EC1" w:rsidP="009D1FAF">
            <w:pPr>
              <w:spacing w:before="120" w:after="120"/>
              <w:jc w:val="center"/>
              <w:rPr>
                <w:szCs w:val="20"/>
              </w:rPr>
            </w:pPr>
          </w:p>
        </w:tc>
        <w:tc>
          <w:tcPr>
            <w:tcW w:w="1276" w:type="dxa"/>
            <w:hideMark/>
          </w:tcPr>
          <w:p w:rsidR="001C7EC1" w:rsidRPr="0064171E" w:rsidRDefault="001C7EC1" w:rsidP="009D1FAF">
            <w:pPr>
              <w:spacing w:before="120" w:after="120"/>
              <w:jc w:val="center"/>
              <w:rPr>
                <w:szCs w:val="20"/>
              </w:rPr>
            </w:pPr>
          </w:p>
        </w:tc>
      </w:tr>
      <w:tr w:rsidR="001C7EC1" w:rsidRPr="0064171E" w:rsidTr="009D1FAF">
        <w:trPr>
          <w:trHeight w:val="510"/>
        </w:trPr>
        <w:tc>
          <w:tcPr>
            <w:tcW w:w="5098" w:type="dxa"/>
            <w:hideMark/>
          </w:tcPr>
          <w:p w:rsidR="001C7EC1" w:rsidRPr="0064171E" w:rsidRDefault="001C7EC1" w:rsidP="009D1FAF">
            <w:pPr>
              <w:spacing w:before="120" w:after="120"/>
              <w:jc w:val="both"/>
              <w:rPr>
                <w:szCs w:val="20"/>
              </w:rPr>
            </w:pPr>
            <w:r w:rsidRPr="0064171E">
              <w:rPr>
                <w:szCs w:val="20"/>
              </w:rPr>
              <w:t>1.1. Организиране на информационни кампании по Европейска инициатива ЕВРИКА и програма Европейско партньорство за иновативни МСП;</w:t>
            </w:r>
          </w:p>
        </w:tc>
        <w:tc>
          <w:tcPr>
            <w:tcW w:w="1985" w:type="dxa"/>
            <w:hideMark/>
          </w:tcPr>
          <w:p w:rsidR="001C7EC1" w:rsidRPr="0064171E" w:rsidRDefault="001C7EC1" w:rsidP="009D1FAF">
            <w:pPr>
              <w:spacing w:before="120" w:after="120"/>
              <w:jc w:val="center"/>
              <w:rPr>
                <w:szCs w:val="20"/>
              </w:rPr>
            </w:pPr>
            <w:r w:rsidRPr="0064171E">
              <w:rPr>
                <w:szCs w:val="20"/>
              </w:rPr>
              <w:t>Брой кампании</w:t>
            </w:r>
          </w:p>
        </w:tc>
        <w:tc>
          <w:tcPr>
            <w:tcW w:w="1559" w:type="dxa"/>
            <w:hideMark/>
          </w:tcPr>
          <w:p w:rsidR="001C7EC1" w:rsidRPr="0064171E" w:rsidRDefault="001C7EC1" w:rsidP="009D1FAF">
            <w:pPr>
              <w:spacing w:before="120" w:after="120"/>
              <w:jc w:val="center"/>
              <w:rPr>
                <w:szCs w:val="20"/>
              </w:rPr>
            </w:pPr>
            <w:r w:rsidRPr="0064171E">
              <w:rPr>
                <w:szCs w:val="20"/>
              </w:rPr>
              <w:t>2</w:t>
            </w:r>
          </w:p>
        </w:tc>
        <w:tc>
          <w:tcPr>
            <w:tcW w:w="1276" w:type="dxa"/>
            <w:hideMark/>
          </w:tcPr>
          <w:p w:rsidR="001C7EC1" w:rsidRPr="0064171E" w:rsidRDefault="001C7EC1" w:rsidP="009D1FAF">
            <w:pPr>
              <w:spacing w:before="120" w:after="120"/>
              <w:jc w:val="center"/>
              <w:rPr>
                <w:szCs w:val="20"/>
              </w:rPr>
            </w:pPr>
            <w:r w:rsidRPr="0064171E">
              <w:rPr>
                <w:szCs w:val="20"/>
              </w:rPr>
              <w:t>1</w:t>
            </w:r>
          </w:p>
        </w:tc>
      </w:tr>
      <w:tr w:rsidR="001C7EC1" w:rsidRPr="0064171E" w:rsidTr="009D1FAF">
        <w:trPr>
          <w:trHeight w:val="525"/>
        </w:trPr>
        <w:tc>
          <w:tcPr>
            <w:tcW w:w="5098" w:type="dxa"/>
            <w:hideMark/>
          </w:tcPr>
          <w:p w:rsidR="001C7EC1" w:rsidRPr="0064171E" w:rsidRDefault="001C7EC1" w:rsidP="009D1FAF">
            <w:pPr>
              <w:spacing w:before="120" w:after="120"/>
              <w:jc w:val="both"/>
              <w:rPr>
                <w:szCs w:val="20"/>
              </w:rPr>
            </w:pPr>
            <w:r w:rsidRPr="0064171E">
              <w:rPr>
                <w:szCs w:val="20"/>
              </w:rPr>
              <w:t>1.2. Сключени споразумения по Европейската инициатива ЕВРИКА и програма Европейско партньорство за иновативни МСП, финансирани със средства от НИФ.</w:t>
            </w:r>
          </w:p>
        </w:tc>
        <w:tc>
          <w:tcPr>
            <w:tcW w:w="1985" w:type="dxa"/>
            <w:hideMark/>
          </w:tcPr>
          <w:p w:rsidR="001C7EC1" w:rsidRPr="0064171E" w:rsidRDefault="001C7EC1" w:rsidP="009D1FAF">
            <w:pPr>
              <w:spacing w:before="120" w:after="120"/>
              <w:jc w:val="center"/>
              <w:rPr>
                <w:szCs w:val="20"/>
              </w:rPr>
            </w:pPr>
            <w:r w:rsidRPr="0064171E">
              <w:rPr>
                <w:szCs w:val="20"/>
              </w:rPr>
              <w:t>Брой споразумения</w:t>
            </w:r>
          </w:p>
        </w:tc>
        <w:tc>
          <w:tcPr>
            <w:tcW w:w="1559" w:type="dxa"/>
            <w:hideMark/>
          </w:tcPr>
          <w:p w:rsidR="001C7EC1" w:rsidRPr="0064171E" w:rsidRDefault="001C7EC1" w:rsidP="009D1FAF">
            <w:pPr>
              <w:spacing w:before="120" w:after="120"/>
              <w:jc w:val="center"/>
              <w:rPr>
                <w:szCs w:val="20"/>
              </w:rPr>
            </w:pPr>
            <w:r w:rsidRPr="0064171E">
              <w:rPr>
                <w:szCs w:val="20"/>
              </w:rPr>
              <w:t>5</w:t>
            </w:r>
          </w:p>
        </w:tc>
        <w:tc>
          <w:tcPr>
            <w:tcW w:w="1276" w:type="dxa"/>
            <w:hideMark/>
          </w:tcPr>
          <w:p w:rsidR="001C7EC1" w:rsidRPr="0064171E" w:rsidRDefault="001C7EC1" w:rsidP="009D1FAF">
            <w:pPr>
              <w:spacing w:before="120" w:after="120"/>
              <w:jc w:val="center"/>
              <w:rPr>
                <w:szCs w:val="20"/>
              </w:rPr>
            </w:pPr>
            <w:r w:rsidRPr="0064171E">
              <w:rPr>
                <w:szCs w:val="20"/>
              </w:rPr>
              <w:t>0</w:t>
            </w:r>
          </w:p>
        </w:tc>
      </w:tr>
      <w:tr w:rsidR="001C7EC1" w:rsidRPr="0064171E" w:rsidTr="009D1FAF">
        <w:trPr>
          <w:trHeight w:val="255"/>
        </w:trPr>
        <w:tc>
          <w:tcPr>
            <w:tcW w:w="5098" w:type="dxa"/>
            <w:hideMark/>
          </w:tcPr>
          <w:p w:rsidR="001C7EC1" w:rsidRPr="0064171E" w:rsidRDefault="001C7EC1" w:rsidP="009D1FAF">
            <w:pPr>
              <w:spacing w:before="120" w:after="120"/>
              <w:jc w:val="both"/>
              <w:rPr>
                <w:szCs w:val="20"/>
              </w:rPr>
            </w:pPr>
            <w:r w:rsidRPr="0064171E">
              <w:rPr>
                <w:szCs w:val="20"/>
              </w:rPr>
              <w:t>2. Национален иновационен фонд:</w:t>
            </w:r>
          </w:p>
        </w:tc>
        <w:tc>
          <w:tcPr>
            <w:tcW w:w="1985" w:type="dxa"/>
            <w:hideMark/>
          </w:tcPr>
          <w:p w:rsidR="001C7EC1" w:rsidRPr="0064171E" w:rsidRDefault="001C7EC1" w:rsidP="009D1FAF">
            <w:pPr>
              <w:spacing w:before="120" w:after="120"/>
              <w:jc w:val="center"/>
              <w:rPr>
                <w:szCs w:val="20"/>
              </w:rPr>
            </w:pPr>
          </w:p>
        </w:tc>
        <w:tc>
          <w:tcPr>
            <w:tcW w:w="1559" w:type="dxa"/>
            <w:hideMark/>
          </w:tcPr>
          <w:p w:rsidR="001C7EC1" w:rsidRPr="0064171E" w:rsidRDefault="001C7EC1" w:rsidP="009D1FAF">
            <w:pPr>
              <w:spacing w:before="120" w:after="120"/>
              <w:jc w:val="center"/>
              <w:rPr>
                <w:szCs w:val="20"/>
              </w:rPr>
            </w:pPr>
          </w:p>
        </w:tc>
        <w:tc>
          <w:tcPr>
            <w:tcW w:w="1276" w:type="dxa"/>
            <w:hideMark/>
          </w:tcPr>
          <w:p w:rsidR="001C7EC1" w:rsidRPr="0064171E" w:rsidRDefault="001C7EC1" w:rsidP="009D1FAF">
            <w:pPr>
              <w:spacing w:before="120" w:after="120"/>
              <w:jc w:val="center"/>
              <w:rPr>
                <w:szCs w:val="20"/>
              </w:rPr>
            </w:pPr>
          </w:p>
        </w:tc>
      </w:tr>
      <w:tr w:rsidR="001C7EC1" w:rsidRPr="0064171E" w:rsidTr="009D1FAF">
        <w:trPr>
          <w:trHeight w:val="510"/>
        </w:trPr>
        <w:tc>
          <w:tcPr>
            <w:tcW w:w="5098" w:type="dxa"/>
            <w:hideMark/>
          </w:tcPr>
          <w:p w:rsidR="001C7EC1" w:rsidRPr="0064171E" w:rsidRDefault="001C7EC1" w:rsidP="009D1FAF">
            <w:pPr>
              <w:spacing w:before="120" w:after="120"/>
              <w:jc w:val="both"/>
              <w:rPr>
                <w:szCs w:val="20"/>
              </w:rPr>
            </w:pPr>
            <w:r w:rsidRPr="0064171E">
              <w:rPr>
                <w:szCs w:val="20"/>
              </w:rPr>
              <w:t>2.1. Организиране на информационни кампании по Националния иновационен фонд;</w:t>
            </w:r>
          </w:p>
        </w:tc>
        <w:tc>
          <w:tcPr>
            <w:tcW w:w="1985" w:type="dxa"/>
            <w:hideMark/>
          </w:tcPr>
          <w:p w:rsidR="001C7EC1" w:rsidRPr="0064171E" w:rsidRDefault="001C7EC1" w:rsidP="009D1FAF">
            <w:pPr>
              <w:spacing w:before="120" w:after="120"/>
              <w:jc w:val="center"/>
              <w:rPr>
                <w:szCs w:val="20"/>
              </w:rPr>
            </w:pPr>
            <w:r w:rsidRPr="0064171E">
              <w:rPr>
                <w:szCs w:val="20"/>
              </w:rPr>
              <w:t>Брой кампании</w:t>
            </w:r>
          </w:p>
        </w:tc>
        <w:tc>
          <w:tcPr>
            <w:tcW w:w="1559" w:type="dxa"/>
            <w:hideMark/>
          </w:tcPr>
          <w:p w:rsidR="001C7EC1" w:rsidRPr="0064171E" w:rsidRDefault="001C7EC1" w:rsidP="009D1FAF">
            <w:pPr>
              <w:spacing w:before="120" w:after="120"/>
              <w:jc w:val="center"/>
              <w:rPr>
                <w:szCs w:val="20"/>
              </w:rPr>
            </w:pPr>
            <w:r w:rsidRPr="0064171E">
              <w:rPr>
                <w:szCs w:val="20"/>
              </w:rPr>
              <w:t>1</w:t>
            </w:r>
          </w:p>
        </w:tc>
        <w:tc>
          <w:tcPr>
            <w:tcW w:w="1276" w:type="dxa"/>
            <w:hideMark/>
          </w:tcPr>
          <w:p w:rsidR="001C7EC1" w:rsidRPr="0064171E" w:rsidRDefault="001C7EC1" w:rsidP="009D1FAF">
            <w:pPr>
              <w:spacing w:before="120" w:after="120"/>
              <w:jc w:val="center"/>
              <w:rPr>
                <w:szCs w:val="20"/>
              </w:rPr>
            </w:pPr>
            <w:r w:rsidRPr="0064171E">
              <w:rPr>
                <w:szCs w:val="20"/>
              </w:rPr>
              <w:t>0</w:t>
            </w:r>
          </w:p>
        </w:tc>
      </w:tr>
      <w:tr w:rsidR="001C7EC1" w:rsidRPr="0064171E" w:rsidTr="009D1FAF">
        <w:trPr>
          <w:trHeight w:val="510"/>
        </w:trPr>
        <w:tc>
          <w:tcPr>
            <w:tcW w:w="5098" w:type="dxa"/>
            <w:hideMark/>
          </w:tcPr>
          <w:p w:rsidR="001C7EC1" w:rsidRPr="0064171E" w:rsidRDefault="001C7EC1" w:rsidP="009D1FAF">
            <w:pPr>
              <w:spacing w:before="120" w:after="120"/>
              <w:jc w:val="both"/>
              <w:rPr>
                <w:szCs w:val="20"/>
              </w:rPr>
            </w:pPr>
            <w:r w:rsidRPr="0064171E">
              <w:rPr>
                <w:szCs w:val="20"/>
              </w:rPr>
              <w:t>2.2. Сключени договори с иновативни предприятия по конкурсни сесии на НИФ;</w:t>
            </w:r>
          </w:p>
        </w:tc>
        <w:tc>
          <w:tcPr>
            <w:tcW w:w="1985" w:type="dxa"/>
            <w:hideMark/>
          </w:tcPr>
          <w:p w:rsidR="001C7EC1" w:rsidRPr="0064171E" w:rsidRDefault="001C7EC1" w:rsidP="009D1FAF">
            <w:pPr>
              <w:spacing w:before="120" w:after="120"/>
              <w:jc w:val="center"/>
              <w:rPr>
                <w:szCs w:val="20"/>
              </w:rPr>
            </w:pPr>
            <w:r w:rsidRPr="0064171E">
              <w:rPr>
                <w:szCs w:val="20"/>
              </w:rPr>
              <w:t>Брой договори</w:t>
            </w:r>
          </w:p>
        </w:tc>
        <w:tc>
          <w:tcPr>
            <w:tcW w:w="1559" w:type="dxa"/>
            <w:hideMark/>
          </w:tcPr>
          <w:p w:rsidR="001C7EC1" w:rsidRPr="0064171E" w:rsidRDefault="001C7EC1" w:rsidP="009D1FAF">
            <w:pPr>
              <w:spacing w:before="120" w:after="120"/>
              <w:jc w:val="center"/>
              <w:rPr>
                <w:szCs w:val="20"/>
              </w:rPr>
            </w:pPr>
            <w:r w:rsidRPr="0064171E">
              <w:rPr>
                <w:szCs w:val="20"/>
              </w:rPr>
              <w:t>20</w:t>
            </w:r>
          </w:p>
        </w:tc>
        <w:tc>
          <w:tcPr>
            <w:tcW w:w="1276" w:type="dxa"/>
            <w:hideMark/>
          </w:tcPr>
          <w:p w:rsidR="001C7EC1" w:rsidRPr="0064171E" w:rsidRDefault="001C7EC1" w:rsidP="009D1FAF">
            <w:pPr>
              <w:spacing w:before="120" w:after="120"/>
              <w:jc w:val="center"/>
              <w:rPr>
                <w:szCs w:val="20"/>
              </w:rPr>
            </w:pPr>
            <w:r w:rsidRPr="0064171E">
              <w:rPr>
                <w:szCs w:val="20"/>
              </w:rPr>
              <w:t>0</w:t>
            </w:r>
          </w:p>
        </w:tc>
      </w:tr>
      <w:tr w:rsidR="001C7EC1" w:rsidRPr="0064171E" w:rsidTr="009D1FAF">
        <w:trPr>
          <w:trHeight w:val="780"/>
        </w:trPr>
        <w:tc>
          <w:tcPr>
            <w:tcW w:w="5098" w:type="dxa"/>
            <w:hideMark/>
          </w:tcPr>
          <w:p w:rsidR="001C7EC1" w:rsidRPr="0064171E" w:rsidRDefault="001C7EC1" w:rsidP="009D1FAF">
            <w:pPr>
              <w:spacing w:before="120" w:after="120"/>
              <w:jc w:val="both"/>
              <w:rPr>
                <w:szCs w:val="20"/>
              </w:rPr>
            </w:pPr>
            <w:r w:rsidRPr="0064171E">
              <w:rPr>
                <w:szCs w:val="20"/>
              </w:rPr>
              <w:t>2.3. Провеждане на процедура за подбор на независими експерти, които да извършват оценка и мониторинг на постъпилите проектни предложения/проекти в изпълнение.</w:t>
            </w:r>
          </w:p>
        </w:tc>
        <w:tc>
          <w:tcPr>
            <w:tcW w:w="1985" w:type="dxa"/>
            <w:hideMark/>
          </w:tcPr>
          <w:p w:rsidR="001C7EC1" w:rsidRPr="0064171E" w:rsidRDefault="001C7EC1" w:rsidP="009D1FAF">
            <w:pPr>
              <w:spacing w:before="120" w:after="120"/>
              <w:jc w:val="center"/>
              <w:rPr>
                <w:szCs w:val="20"/>
              </w:rPr>
            </w:pPr>
            <w:r w:rsidRPr="0064171E">
              <w:rPr>
                <w:szCs w:val="20"/>
              </w:rPr>
              <w:t>Брой процедури</w:t>
            </w:r>
          </w:p>
        </w:tc>
        <w:tc>
          <w:tcPr>
            <w:tcW w:w="1559" w:type="dxa"/>
            <w:hideMark/>
          </w:tcPr>
          <w:p w:rsidR="001C7EC1" w:rsidRPr="0064171E" w:rsidRDefault="001C7EC1" w:rsidP="009D1FAF">
            <w:pPr>
              <w:spacing w:before="120" w:after="120"/>
              <w:jc w:val="center"/>
              <w:rPr>
                <w:szCs w:val="20"/>
              </w:rPr>
            </w:pPr>
            <w:r w:rsidRPr="0064171E">
              <w:rPr>
                <w:szCs w:val="20"/>
              </w:rPr>
              <w:t>1</w:t>
            </w:r>
          </w:p>
        </w:tc>
        <w:tc>
          <w:tcPr>
            <w:tcW w:w="1276" w:type="dxa"/>
            <w:hideMark/>
          </w:tcPr>
          <w:p w:rsidR="001C7EC1" w:rsidRPr="0064171E" w:rsidRDefault="001C7EC1" w:rsidP="009D1FAF">
            <w:pPr>
              <w:spacing w:before="120" w:after="120"/>
              <w:jc w:val="center"/>
              <w:rPr>
                <w:szCs w:val="20"/>
              </w:rPr>
            </w:pPr>
            <w:r w:rsidRPr="0064171E">
              <w:rPr>
                <w:szCs w:val="20"/>
              </w:rPr>
              <w:t>0</w:t>
            </w:r>
          </w:p>
        </w:tc>
      </w:tr>
      <w:tr w:rsidR="001C7EC1" w:rsidRPr="0064171E" w:rsidTr="009D1FAF">
        <w:trPr>
          <w:trHeight w:val="510"/>
        </w:trPr>
        <w:tc>
          <w:tcPr>
            <w:tcW w:w="5098" w:type="dxa"/>
            <w:hideMark/>
          </w:tcPr>
          <w:p w:rsidR="001C7EC1" w:rsidRPr="0064171E" w:rsidRDefault="001C7EC1" w:rsidP="009D1FAF">
            <w:pPr>
              <w:spacing w:before="120" w:after="120"/>
              <w:jc w:val="both"/>
              <w:rPr>
                <w:szCs w:val="20"/>
              </w:rPr>
            </w:pPr>
            <w:r w:rsidRPr="0064171E">
              <w:rPr>
                <w:szCs w:val="20"/>
              </w:rPr>
              <w:t>3. Програма за научни изследвания, иновации и дигитализация за интелигентна трансформация 2021-2027 г.</w:t>
            </w:r>
          </w:p>
        </w:tc>
        <w:tc>
          <w:tcPr>
            <w:tcW w:w="1985" w:type="dxa"/>
            <w:hideMark/>
          </w:tcPr>
          <w:p w:rsidR="001C7EC1" w:rsidRPr="0064171E" w:rsidRDefault="001C7EC1" w:rsidP="009D1FAF">
            <w:pPr>
              <w:spacing w:before="120" w:after="120"/>
              <w:jc w:val="center"/>
              <w:rPr>
                <w:szCs w:val="20"/>
              </w:rPr>
            </w:pPr>
          </w:p>
        </w:tc>
        <w:tc>
          <w:tcPr>
            <w:tcW w:w="1559" w:type="dxa"/>
            <w:hideMark/>
          </w:tcPr>
          <w:p w:rsidR="001C7EC1" w:rsidRPr="0064171E" w:rsidRDefault="001C7EC1" w:rsidP="009D1FAF">
            <w:pPr>
              <w:spacing w:before="120" w:after="120"/>
              <w:jc w:val="center"/>
              <w:rPr>
                <w:szCs w:val="20"/>
              </w:rPr>
            </w:pPr>
          </w:p>
        </w:tc>
        <w:tc>
          <w:tcPr>
            <w:tcW w:w="1276" w:type="dxa"/>
            <w:hideMark/>
          </w:tcPr>
          <w:p w:rsidR="001C7EC1" w:rsidRPr="0064171E" w:rsidRDefault="001C7EC1" w:rsidP="009D1FAF">
            <w:pPr>
              <w:spacing w:before="120" w:after="120"/>
              <w:jc w:val="center"/>
              <w:rPr>
                <w:szCs w:val="20"/>
              </w:rPr>
            </w:pPr>
          </w:p>
        </w:tc>
      </w:tr>
      <w:tr w:rsidR="001C7EC1" w:rsidRPr="0064171E" w:rsidTr="009D1FAF">
        <w:trPr>
          <w:trHeight w:val="510"/>
        </w:trPr>
        <w:tc>
          <w:tcPr>
            <w:tcW w:w="5098" w:type="dxa"/>
            <w:hideMark/>
          </w:tcPr>
          <w:p w:rsidR="001C7EC1" w:rsidRPr="0064171E" w:rsidRDefault="001C7EC1" w:rsidP="009D1FAF">
            <w:pPr>
              <w:spacing w:before="120" w:after="120"/>
              <w:jc w:val="both"/>
              <w:rPr>
                <w:szCs w:val="20"/>
              </w:rPr>
            </w:pPr>
            <w:r w:rsidRPr="0064171E">
              <w:rPr>
                <w:szCs w:val="20"/>
              </w:rPr>
              <w:t>3.1.Организиране на информационни кампании по първите конкурси на Програмата;</w:t>
            </w:r>
          </w:p>
        </w:tc>
        <w:tc>
          <w:tcPr>
            <w:tcW w:w="1985" w:type="dxa"/>
            <w:hideMark/>
          </w:tcPr>
          <w:p w:rsidR="001C7EC1" w:rsidRPr="0064171E" w:rsidRDefault="001C7EC1" w:rsidP="009D1FAF">
            <w:pPr>
              <w:spacing w:before="120" w:after="120"/>
              <w:jc w:val="center"/>
              <w:rPr>
                <w:szCs w:val="20"/>
              </w:rPr>
            </w:pPr>
            <w:r w:rsidRPr="0064171E">
              <w:rPr>
                <w:szCs w:val="20"/>
              </w:rPr>
              <w:t>Брой кампании</w:t>
            </w:r>
          </w:p>
        </w:tc>
        <w:tc>
          <w:tcPr>
            <w:tcW w:w="1559" w:type="dxa"/>
            <w:hideMark/>
          </w:tcPr>
          <w:p w:rsidR="001C7EC1" w:rsidRPr="0064171E" w:rsidRDefault="001C7EC1" w:rsidP="009D1FAF">
            <w:pPr>
              <w:spacing w:before="120" w:after="120"/>
              <w:jc w:val="center"/>
              <w:rPr>
                <w:szCs w:val="20"/>
              </w:rPr>
            </w:pPr>
            <w:r w:rsidRPr="0064171E">
              <w:rPr>
                <w:szCs w:val="20"/>
              </w:rPr>
              <w:t>15</w:t>
            </w:r>
          </w:p>
        </w:tc>
        <w:tc>
          <w:tcPr>
            <w:tcW w:w="1276" w:type="dxa"/>
            <w:hideMark/>
          </w:tcPr>
          <w:p w:rsidR="001C7EC1" w:rsidRPr="0064171E" w:rsidRDefault="001C7EC1" w:rsidP="009D1FAF">
            <w:pPr>
              <w:spacing w:before="120" w:after="120"/>
              <w:jc w:val="center"/>
              <w:rPr>
                <w:szCs w:val="20"/>
              </w:rPr>
            </w:pPr>
            <w:r w:rsidRPr="0064171E">
              <w:rPr>
                <w:szCs w:val="20"/>
              </w:rPr>
              <w:t>1</w:t>
            </w:r>
          </w:p>
        </w:tc>
      </w:tr>
      <w:tr w:rsidR="001C7EC1" w:rsidRPr="0064171E" w:rsidTr="009D1FAF">
        <w:trPr>
          <w:trHeight w:val="255"/>
        </w:trPr>
        <w:tc>
          <w:tcPr>
            <w:tcW w:w="5098" w:type="dxa"/>
            <w:hideMark/>
          </w:tcPr>
          <w:p w:rsidR="001C7EC1" w:rsidRPr="0064171E" w:rsidRDefault="001C7EC1" w:rsidP="009D1FAF">
            <w:pPr>
              <w:spacing w:before="120" w:after="120"/>
              <w:jc w:val="both"/>
              <w:rPr>
                <w:szCs w:val="20"/>
              </w:rPr>
            </w:pPr>
            <w:r w:rsidRPr="0064171E">
              <w:rPr>
                <w:szCs w:val="20"/>
              </w:rPr>
              <w:t>3.2.Отворени конкурси</w:t>
            </w:r>
            <w:r w:rsidRPr="0064171E">
              <w:rPr>
                <w:szCs w:val="20"/>
                <w:lang w:val="en-US"/>
              </w:rPr>
              <w:t>;</w:t>
            </w:r>
          </w:p>
        </w:tc>
        <w:tc>
          <w:tcPr>
            <w:tcW w:w="1985" w:type="dxa"/>
            <w:hideMark/>
          </w:tcPr>
          <w:p w:rsidR="001C7EC1" w:rsidRPr="0064171E" w:rsidRDefault="001C7EC1" w:rsidP="009D1FAF">
            <w:pPr>
              <w:spacing w:before="120" w:after="120"/>
              <w:jc w:val="center"/>
              <w:rPr>
                <w:szCs w:val="20"/>
              </w:rPr>
            </w:pPr>
            <w:r w:rsidRPr="0064171E">
              <w:rPr>
                <w:szCs w:val="20"/>
              </w:rPr>
              <w:t>Брой процедури</w:t>
            </w:r>
          </w:p>
        </w:tc>
        <w:tc>
          <w:tcPr>
            <w:tcW w:w="1559" w:type="dxa"/>
            <w:hideMark/>
          </w:tcPr>
          <w:p w:rsidR="001C7EC1" w:rsidRPr="0064171E" w:rsidRDefault="001C7EC1" w:rsidP="009D1FAF">
            <w:pPr>
              <w:spacing w:before="120" w:after="120"/>
              <w:jc w:val="center"/>
              <w:rPr>
                <w:szCs w:val="20"/>
              </w:rPr>
            </w:pPr>
            <w:r w:rsidRPr="0064171E">
              <w:rPr>
                <w:szCs w:val="20"/>
              </w:rPr>
              <w:t>10</w:t>
            </w:r>
          </w:p>
        </w:tc>
        <w:tc>
          <w:tcPr>
            <w:tcW w:w="1276" w:type="dxa"/>
            <w:hideMark/>
          </w:tcPr>
          <w:p w:rsidR="001C7EC1" w:rsidRPr="0064171E" w:rsidRDefault="001C7EC1" w:rsidP="009D1FAF">
            <w:pPr>
              <w:spacing w:before="120" w:after="120"/>
              <w:jc w:val="center"/>
              <w:rPr>
                <w:szCs w:val="20"/>
                <w:lang w:val="en-US"/>
              </w:rPr>
            </w:pPr>
            <w:r w:rsidRPr="0064171E">
              <w:rPr>
                <w:szCs w:val="20"/>
              </w:rPr>
              <w:t>4</w:t>
            </w:r>
          </w:p>
        </w:tc>
      </w:tr>
      <w:tr w:rsidR="001C7EC1" w:rsidRPr="0064171E" w:rsidTr="009D1FAF">
        <w:trPr>
          <w:trHeight w:val="255"/>
        </w:trPr>
        <w:tc>
          <w:tcPr>
            <w:tcW w:w="5098" w:type="dxa"/>
            <w:hideMark/>
          </w:tcPr>
          <w:p w:rsidR="001C7EC1" w:rsidRPr="0064171E" w:rsidRDefault="001C7EC1" w:rsidP="009D1FAF">
            <w:pPr>
              <w:spacing w:before="120" w:after="120"/>
              <w:jc w:val="both"/>
              <w:rPr>
                <w:szCs w:val="20"/>
              </w:rPr>
            </w:pPr>
            <w:r w:rsidRPr="0064171E">
              <w:rPr>
                <w:szCs w:val="20"/>
              </w:rPr>
              <w:t>3.3. Сключени договори с бенефициенти;</w:t>
            </w:r>
          </w:p>
        </w:tc>
        <w:tc>
          <w:tcPr>
            <w:tcW w:w="1985" w:type="dxa"/>
            <w:hideMark/>
          </w:tcPr>
          <w:p w:rsidR="001C7EC1" w:rsidRPr="0064171E" w:rsidRDefault="001C7EC1" w:rsidP="009D1FAF">
            <w:pPr>
              <w:spacing w:before="120" w:after="120"/>
              <w:jc w:val="center"/>
              <w:rPr>
                <w:szCs w:val="20"/>
              </w:rPr>
            </w:pPr>
            <w:r w:rsidRPr="0064171E">
              <w:rPr>
                <w:szCs w:val="20"/>
              </w:rPr>
              <w:t>Брой договори</w:t>
            </w:r>
          </w:p>
        </w:tc>
        <w:tc>
          <w:tcPr>
            <w:tcW w:w="1559" w:type="dxa"/>
            <w:hideMark/>
          </w:tcPr>
          <w:p w:rsidR="001C7EC1" w:rsidRPr="0064171E" w:rsidRDefault="001C7EC1" w:rsidP="009D1FAF">
            <w:pPr>
              <w:spacing w:before="120" w:after="120"/>
              <w:jc w:val="center"/>
              <w:rPr>
                <w:szCs w:val="20"/>
              </w:rPr>
            </w:pPr>
            <w:r w:rsidRPr="0064171E">
              <w:rPr>
                <w:szCs w:val="20"/>
              </w:rPr>
              <w:t>100</w:t>
            </w:r>
          </w:p>
        </w:tc>
        <w:tc>
          <w:tcPr>
            <w:tcW w:w="1276" w:type="dxa"/>
            <w:hideMark/>
          </w:tcPr>
          <w:p w:rsidR="001C7EC1" w:rsidRPr="0064171E" w:rsidRDefault="001C7EC1" w:rsidP="009D1FAF">
            <w:pPr>
              <w:spacing w:before="120" w:after="120"/>
              <w:jc w:val="center"/>
              <w:rPr>
                <w:szCs w:val="20"/>
                <w:lang w:val="en-US"/>
              </w:rPr>
            </w:pPr>
            <w:r w:rsidRPr="0064171E">
              <w:rPr>
                <w:szCs w:val="20"/>
                <w:lang w:val="en-US"/>
              </w:rPr>
              <w:t>0</w:t>
            </w:r>
          </w:p>
        </w:tc>
      </w:tr>
      <w:tr w:rsidR="001C7EC1" w:rsidRPr="0064171E" w:rsidTr="009D1FAF">
        <w:trPr>
          <w:trHeight w:val="255"/>
        </w:trPr>
        <w:tc>
          <w:tcPr>
            <w:tcW w:w="5098" w:type="dxa"/>
            <w:hideMark/>
          </w:tcPr>
          <w:p w:rsidR="001C7EC1" w:rsidRPr="0064171E" w:rsidRDefault="001C7EC1" w:rsidP="009D1FAF">
            <w:pPr>
              <w:spacing w:before="120" w:after="120"/>
              <w:jc w:val="both"/>
              <w:rPr>
                <w:szCs w:val="20"/>
              </w:rPr>
            </w:pPr>
            <w:r w:rsidRPr="0064171E">
              <w:rPr>
                <w:szCs w:val="20"/>
              </w:rPr>
              <w:t>3.4. Подкрепени МСП от мрежата на ЕЦИХ;</w:t>
            </w:r>
          </w:p>
        </w:tc>
        <w:tc>
          <w:tcPr>
            <w:tcW w:w="1985" w:type="dxa"/>
            <w:hideMark/>
          </w:tcPr>
          <w:p w:rsidR="001C7EC1" w:rsidRPr="0064171E" w:rsidRDefault="001C7EC1" w:rsidP="009D1FAF">
            <w:pPr>
              <w:spacing w:before="120" w:after="120"/>
              <w:jc w:val="center"/>
              <w:rPr>
                <w:szCs w:val="20"/>
              </w:rPr>
            </w:pPr>
            <w:r w:rsidRPr="0064171E">
              <w:rPr>
                <w:szCs w:val="20"/>
              </w:rPr>
              <w:t>Брой</w:t>
            </w:r>
          </w:p>
        </w:tc>
        <w:tc>
          <w:tcPr>
            <w:tcW w:w="1559" w:type="dxa"/>
            <w:hideMark/>
          </w:tcPr>
          <w:p w:rsidR="001C7EC1" w:rsidRPr="0064171E" w:rsidRDefault="001C7EC1" w:rsidP="009D1FAF">
            <w:pPr>
              <w:spacing w:before="120" w:after="120"/>
              <w:jc w:val="center"/>
              <w:rPr>
                <w:szCs w:val="20"/>
              </w:rPr>
            </w:pPr>
            <w:r w:rsidRPr="0064171E">
              <w:rPr>
                <w:szCs w:val="20"/>
              </w:rPr>
              <w:t>0</w:t>
            </w:r>
          </w:p>
        </w:tc>
        <w:tc>
          <w:tcPr>
            <w:tcW w:w="1276" w:type="dxa"/>
            <w:hideMark/>
          </w:tcPr>
          <w:p w:rsidR="001C7EC1" w:rsidRPr="0064171E" w:rsidRDefault="001C7EC1" w:rsidP="009D1FAF">
            <w:pPr>
              <w:spacing w:before="120" w:after="120"/>
              <w:jc w:val="center"/>
              <w:rPr>
                <w:szCs w:val="20"/>
              </w:rPr>
            </w:pPr>
          </w:p>
        </w:tc>
      </w:tr>
      <w:tr w:rsidR="001C7EC1" w:rsidRPr="0064171E" w:rsidTr="009D1FAF">
        <w:trPr>
          <w:trHeight w:val="255"/>
        </w:trPr>
        <w:tc>
          <w:tcPr>
            <w:tcW w:w="5098" w:type="dxa"/>
            <w:hideMark/>
          </w:tcPr>
          <w:p w:rsidR="001C7EC1" w:rsidRPr="0064171E" w:rsidRDefault="001C7EC1" w:rsidP="009D1FAF">
            <w:pPr>
              <w:spacing w:before="120" w:after="120"/>
              <w:jc w:val="both"/>
              <w:rPr>
                <w:szCs w:val="20"/>
              </w:rPr>
            </w:pPr>
            <w:r w:rsidRPr="0064171E">
              <w:rPr>
                <w:szCs w:val="20"/>
              </w:rPr>
              <w:t>3.5. Подкрепени предприятия с Печат за високи постижения;</w:t>
            </w:r>
          </w:p>
        </w:tc>
        <w:tc>
          <w:tcPr>
            <w:tcW w:w="1985" w:type="dxa"/>
            <w:hideMark/>
          </w:tcPr>
          <w:p w:rsidR="001C7EC1" w:rsidRPr="0064171E" w:rsidRDefault="001C7EC1" w:rsidP="009D1FAF">
            <w:pPr>
              <w:spacing w:before="120" w:after="120"/>
              <w:jc w:val="center"/>
              <w:rPr>
                <w:szCs w:val="20"/>
              </w:rPr>
            </w:pPr>
            <w:r w:rsidRPr="0064171E">
              <w:rPr>
                <w:szCs w:val="20"/>
              </w:rPr>
              <w:t>Брой</w:t>
            </w:r>
          </w:p>
        </w:tc>
        <w:tc>
          <w:tcPr>
            <w:tcW w:w="1559" w:type="dxa"/>
            <w:hideMark/>
          </w:tcPr>
          <w:p w:rsidR="001C7EC1" w:rsidRPr="0064171E" w:rsidRDefault="001C7EC1" w:rsidP="009D1FAF">
            <w:pPr>
              <w:spacing w:before="120" w:after="120"/>
              <w:jc w:val="center"/>
              <w:rPr>
                <w:szCs w:val="20"/>
              </w:rPr>
            </w:pPr>
            <w:r w:rsidRPr="0064171E">
              <w:rPr>
                <w:szCs w:val="20"/>
              </w:rPr>
              <w:t>0</w:t>
            </w:r>
          </w:p>
        </w:tc>
        <w:tc>
          <w:tcPr>
            <w:tcW w:w="1276" w:type="dxa"/>
            <w:hideMark/>
          </w:tcPr>
          <w:p w:rsidR="001C7EC1" w:rsidRPr="0064171E" w:rsidRDefault="001C7EC1" w:rsidP="009D1FAF">
            <w:pPr>
              <w:spacing w:before="120" w:after="120"/>
              <w:jc w:val="center"/>
              <w:rPr>
                <w:szCs w:val="20"/>
              </w:rPr>
            </w:pPr>
          </w:p>
        </w:tc>
      </w:tr>
      <w:tr w:rsidR="001C7EC1" w:rsidRPr="0064171E" w:rsidTr="009D1FAF">
        <w:trPr>
          <w:trHeight w:val="255"/>
        </w:trPr>
        <w:tc>
          <w:tcPr>
            <w:tcW w:w="5098" w:type="dxa"/>
            <w:hideMark/>
          </w:tcPr>
          <w:p w:rsidR="001C7EC1" w:rsidRPr="0064171E" w:rsidRDefault="001C7EC1" w:rsidP="009D1FAF">
            <w:pPr>
              <w:spacing w:before="120" w:after="120"/>
              <w:jc w:val="both"/>
              <w:rPr>
                <w:szCs w:val="20"/>
              </w:rPr>
            </w:pPr>
            <w:r w:rsidRPr="0064171E">
              <w:rPr>
                <w:szCs w:val="20"/>
              </w:rPr>
              <w:lastRenderedPageBreak/>
              <w:t>3.6. Изградени пространства от данни по приоритетните области;</w:t>
            </w:r>
          </w:p>
        </w:tc>
        <w:tc>
          <w:tcPr>
            <w:tcW w:w="1985" w:type="dxa"/>
            <w:hideMark/>
          </w:tcPr>
          <w:p w:rsidR="001C7EC1" w:rsidRPr="0064171E" w:rsidRDefault="001C7EC1" w:rsidP="009D1FAF">
            <w:pPr>
              <w:spacing w:before="120" w:after="120"/>
              <w:jc w:val="center"/>
              <w:rPr>
                <w:szCs w:val="20"/>
              </w:rPr>
            </w:pPr>
            <w:r w:rsidRPr="0064171E">
              <w:rPr>
                <w:szCs w:val="20"/>
              </w:rPr>
              <w:t>Брой</w:t>
            </w:r>
          </w:p>
        </w:tc>
        <w:tc>
          <w:tcPr>
            <w:tcW w:w="1559" w:type="dxa"/>
            <w:hideMark/>
          </w:tcPr>
          <w:p w:rsidR="001C7EC1" w:rsidRPr="0064171E" w:rsidRDefault="001C7EC1" w:rsidP="009D1FAF">
            <w:pPr>
              <w:spacing w:before="120" w:after="120"/>
              <w:jc w:val="center"/>
              <w:rPr>
                <w:szCs w:val="20"/>
              </w:rPr>
            </w:pPr>
            <w:r w:rsidRPr="0064171E">
              <w:rPr>
                <w:szCs w:val="20"/>
              </w:rPr>
              <w:t>0</w:t>
            </w:r>
          </w:p>
        </w:tc>
        <w:tc>
          <w:tcPr>
            <w:tcW w:w="1276" w:type="dxa"/>
            <w:hideMark/>
          </w:tcPr>
          <w:p w:rsidR="001C7EC1" w:rsidRPr="0064171E" w:rsidRDefault="001C7EC1" w:rsidP="009D1FAF">
            <w:pPr>
              <w:spacing w:before="120" w:after="120"/>
              <w:jc w:val="center"/>
              <w:rPr>
                <w:szCs w:val="20"/>
              </w:rPr>
            </w:pPr>
          </w:p>
        </w:tc>
      </w:tr>
      <w:tr w:rsidR="001C7EC1" w:rsidRPr="0064171E" w:rsidTr="009D1FAF">
        <w:trPr>
          <w:trHeight w:val="525"/>
        </w:trPr>
        <w:tc>
          <w:tcPr>
            <w:tcW w:w="5098" w:type="dxa"/>
            <w:hideMark/>
          </w:tcPr>
          <w:p w:rsidR="001C7EC1" w:rsidRPr="0064171E" w:rsidRDefault="001C7EC1" w:rsidP="009D1FAF">
            <w:pPr>
              <w:spacing w:before="120" w:after="120"/>
              <w:jc w:val="both"/>
              <w:rPr>
                <w:szCs w:val="20"/>
              </w:rPr>
            </w:pPr>
            <w:r w:rsidRPr="0064171E">
              <w:rPr>
                <w:szCs w:val="20"/>
              </w:rPr>
              <w:t>3.7. Предприятия, които си сътрудничат с научноизследователски организации.</w:t>
            </w:r>
          </w:p>
        </w:tc>
        <w:tc>
          <w:tcPr>
            <w:tcW w:w="1985" w:type="dxa"/>
            <w:hideMark/>
          </w:tcPr>
          <w:p w:rsidR="001C7EC1" w:rsidRPr="0064171E" w:rsidRDefault="001C7EC1" w:rsidP="009D1FAF">
            <w:pPr>
              <w:spacing w:before="120" w:after="120"/>
              <w:jc w:val="center"/>
              <w:rPr>
                <w:szCs w:val="20"/>
              </w:rPr>
            </w:pPr>
            <w:r w:rsidRPr="0064171E">
              <w:rPr>
                <w:szCs w:val="20"/>
              </w:rPr>
              <w:t>Брой предприятия</w:t>
            </w:r>
          </w:p>
        </w:tc>
        <w:tc>
          <w:tcPr>
            <w:tcW w:w="1559" w:type="dxa"/>
            <w:hideMark/>
          </w:tcPr>
          <w:p w:rsidR="001C7EC1" w:rsidRPr="0064171E" w:rsidRDefault="001C7EC1" w:rsidP="009D1FAF">
            <w:pPr>
              <w:spacing w:before="120" w:after="120"/>
              <w:jc w:val="center"/>
              <w:rPr>
                <w:szCs w:val="20"/>
              </w:rPr>
            </w:pPr>
            <w:r w:rsidRPr="0064171E">
              <w:rPr>
                <w:szCs w:val="20"/>
              </w:rPr>
              <w:t>0</w:t>
            </w:r>
          </w:p>
        </w:tc>
        <w:tc>
          <w:tcPr>
            <w:tcW w:w="1276" w:type="dxa"/>
            <w:hideMark/>
          </w:tcPr>
          <w:p w:rsidR="001C7EC1" w:rsidRPr="0064171E" w:rsidRDefault="001C7EC1" w:rsidP="009D1FAF">
            <w:pPr>
              <w:spacing w:before="120" w:after="120"/>
              <w:jc w:val="center"/>
              <w:rPr>
                <w:szCs w:val="20"/>
              </w:rPr>
            </w:pPr>
          </w:p>
        </w:tc>
      </w:tr>
      <w:tr w:rsidR="001C7EC1" w:rsidRPr="0064171E" w:rsidTr="009D1FAF">
        <w:trPr>
          <w:trHeight w:val="315"/>
        </w:trPr>
        <w:tc>
          <w:tcPr>
            <w:tcW w:w="5098" w:type="dxa"/>
            <w:vMerge w:val="restart"/>
            <w:hideMark/>
          </w:tcPr>
          <w:p w:rsidR="001C7EC1" w:rsidRPr="0064171E" w:rsidRDefault="001C7EC1" w:rsidP="009D1FAF">
            <w:pPr>
              <w:spacing w:before="120" w:after="120"/>
              <w:jc w:val="both"/>
              <w:rPr>
                <w:szCs w:val="20"/>
              </w:rPr>
            </w:pPr>
            <w:r w:rsidRPr="0064171E">
              <w:rPr>
                <w:szCs w:val="20"/>
              </w:rPr>
              <w:t>4. Иновационна стратегия за интелигентна специализация 2022-2027 г.</w:t>
            </w:r>
          </w:p>
        </w:tc>
        <w:tc>
          <w:tcPr>
            <w:tcW w:w="1985" w:type="dxa"/>
            <w:hideMark/>
          </w:tcPr>
          <w:p w:rsidR="001C7EC1" w:rsidRPr="0064171E" w:rsidRDefault="001C7EC1" w:rsidP="009D1FAF">
            <w:pPr>
              <w:spacing w:before="120" w:after="120"/>
              <w:jc w:val="center"/>
              <w:rPr>
                <w:szCs w:val="20"/>
              </w:rPr>
            </w:pPr>
            <w:r w:rsidRPr="0064171E">
              <w:rPr>
                <w:szCs w:val="20"/>
              </w:rPr>
              <w:t>Брой актуализации</w:t>
            </w:r>
          </w:p>
        </w:tc>
        <w:tc>
          <w:tcPr>
            <w:tcW w:w="1559" w:type="dxa"/>
            <w:hideMark/>
          </w:tcPr>
          <w:p w:rsidR="001C7EC1" w:rsidRPr="0064171E" w:rsidRDefault="001C7EC1" w:rsidP="009D1FAF">
            <w:pPr>
              <w:spacing w:before="120" w:after="120"/>
              <w:jc w:val="center"/>
              <w:rPr>
                <w:szCs w:val="20"/>
              </w:rPr>
            </w:pPr>
            <w:r w:rsidRPr="0064171E">
              <w:rPr>
                <w:szCs w:val="20"/>
              </w:rPr>
              <w:t>0</w:t>
            </w:r>
          </w:p>
        </w:tc>
        <w:tc>
          <w:tcPr>
            <w:tcW w:w="1276" w:type="dxa"/>
            <w:hideMark/>
          </w:tcPr>
          <w:p w:rsidR="001C7EC1" w:rsidRPr="0064171E" w:rsidRDefault="001C7EC1" w:rsidP="009D1FAF">
            <w:pPr>
              <w:spacing w:before="120" w:after="120"/>
              <w:jc w:val="center"/>
              <w:rPr>
                <w:szCs w:val="20"/>
              </w:rPr>
            </w:pPr>
            <w:r w:rsidRPr="0064171E">
              <w:rPr>
                <w:szCs w:val="20"/>
              </w:rPr>
              <w:t>0</w:t>
            </w:r>
          </w:p>
        </w:tc>
      </w:tr>
      <w:tr w:rsidR="001C7EC1" w:rsidRPr="0064171E" w:rsidTr="009D1FAF">
        <w:trPr>
          <w:trHeight w:val="270"/>
        </w:trPr>
        <w:tc>
          <w:tcPr>
            <w:tcW w:w="5098" w:type="dxa"/>
            <w:vMerge/>
            <w:hideMark/>
          </w:tcPr>
          <w:p w:rsidR="001C7EC1" w:rsidRPr="0064171E" w:rsidRDefault="001C7EC1" w:rsidP="009D1FAF">
            <w:pPr>
              <w:spacing w:before="120" w:after="120"/>
              <w:jc w:val="both"/>
              <w:rPr>
                <w:szCs w:val="20"/>
              </w:rPr>
            </w:pPr>
          </w:p>
        </w:tc>
        <w:tc>
          <w:tcPr>
            <w:tcW w:w="1985" w:type="dxa"/>
            <w:hideMark/>
          </w:tcPr>
          <w:p w:rsidR="001C7EC1" w:rsidRPr="0064171E" w:rsidRDefault="001C7EC1" w:rsidP="009D1FAF">
            <w:pPr>
              <w:spacing w:before="120" w:after="120"/>
              <w:jc w:val="center"/>
              <w:rPr>
                <w:szCs w:val="20"/>
              </w:rPr>
            </w:pPr>
            <w:r w:rsidRPr="0064171E">
              <w:rPr>
                <w:szCs w:val="20"/>
              </w:rPr>
              <w:t>Брой кампании</w:t>
            </w:r>
          </w:p>
        </w:tc>
        <w:tc>
          <w:tcPr>
            <w:tcW w:w="1559" w:type="dxa"/>
            <w:hideMark/>
          </w:tcPr>
          <w:p w:rsidR="001C7EC1" w:rsidRPr="0064171E" w:rsidRDefault="001C7EC1" w:rsidP="009D1FAF">
            <w:pPr>
              <w:spacing w:before="120" w:after="120"/>
              <w:jc w:val="center"/>
              <w:rPr>
                <w:szCs w:val="20"/>
              </w:rPr>
            </w:pPr>
            <w:r w:rsidRPr="0064171E">
              <w:rPr>
                <w:szCs w:val="20"/>
              </w:rPr>
              <w:t>6</w:t>
            </w:r>
          </w:p>
        </w:tc>
        <w:tc>
          <w:tcPr>
            <w:tcW w:w="1276" w:type="dxa"/>
            <w:hideMark/>
          </w:tcPr>
          <w:p w:rsidR="001C7EC1" w:rsidRPr="0064171E" w:rsidRDefault="001C7EC1" w:rsidP="009D1FAF">
            <w:pPr>
              <w:spacing w:before="120" w:after="120"/>
              <w:jc w:val="center"/>
              <w:rPr>
                <w:szCs w:val="20"/>
                <w:lang w:val="en-US"/>
              </w:rPr>
            </w:pPr>
            <w:r w:rsidRPr="0064171E">
              <w:rPr>
                <w:szCs w:val="20"/>
                <w:lang w:val="en-US"/>
              </w:rPr>
              <w:t>6</w:t>
            </w:r>
          </w:p>
        </w:tc>
      </w:tr>
      <w:tr w:rsidR="001C7EC1" w:rsidRPr="0064171E" w:rsidTr="009D1FAF">
        <w:trPr>
          <w:trHeight w:val="765"/>
        </w:trPr>
        <w:tc>
          <w:tcPr>
            <w:tcW w:w="5098" w:type="dxa"/>
            <w:hideMark/>
          </w:tcPr>
          <w:p w:rsidR="001C7EC1" w:rsidRPr="0064171E" w:rsidRDefault="001C7EC1" w:rsidP="009D1FAF">
            <w:pPr>
              <w:spacing w:before="120" w:after="120"/>
              <w:jc w:val="both"/>
              <w:rPr>
                <w:szCs w:val="20"/>
              </w:rPr>
            </w:pPr>
            <w:r w:rsidRPr="0064171E">
              <w:rPr>
                <w:szCs w:val="20"/>
              </w:rPr>
              <w:t>5. Участие в процеса по присъединяване на Република България към ОИСР по въпроси, свързани с политика в областта на цифровата икономика:</w:t>
            </w:r>
          </w:p>
        </w:tc>
        <w:tc>
          <w:tcPr>
            <w:tcW w:w="1985" w:type="dxa"/>
            <w:hideMark/>
          </w:tcPr>
          <w:p w:rsidR="001C7EC1" w:rsidRPr="0064171E" w:rsidRDefault="001C7EC1" w:rsidP="009D1FAF">
            <w:pPr>
              <w:spacing w:before="120" w:after="120"/>
              <w:jc w:val="center"/>
              <w:rPr>
                <w:szCs w:val="20"/>
              </w:rPr>
            </w:pPr>
          </w:p>
        </w:tc>
        <w:tc>
          <w:tcPr>
            <w:tcW w:w="1559" w:type="dxa"/>
            <w:hideMark/>
          </w:tcPr>
          <w:p w:rsidR="001C7EC1" w:rsidRPr="0064171E" w:rsidRDefault="001C7EC1" w:rsidP="009D1FAF">
            <w:pPr>
              <w:spacing w:before="120" w:after="120"/>
              <w:jc w:val="center"/>
              <w:rPr>
                <w:szCs w:val="20"/>
              </w:rPr>
            </w:pPr>
          </w:p>
        </w:tc>
        <w:tc>
          <w:tcPr>
            <w:tcW w:w="1276" w:type="dxa"/>
            <w:hideMark/>
          </w:tcPr>
          <w:p w:rsidR="001C7EC1" w:rsidRPr="0064171E" w:rsidRDefault="001C7EC1" w:rsidP="009D1FAF">
            <w:pPr>
              <w:spacing w:before="120" w:after="120"/>
              <w:jc w:val="center"/>
              <w:rPr>
                <w:szCs w:val="20"/>
              </w:rPr>
            </w:pPr>
          </w:p>
        </w:tc>
      </w:tr>
      <w:tr w:rsidR="001C7EC1" w:rsidRPr="0064171E" w:rsidTr="009D1FAF">
        <w:trPr>
          <w:trHeight w:val="255"/>
        </w:trPr>
        <w:tc>
          <w:tcPr>
            <w:tcW w:w="5098" w:type="dxa"/>
            <w:hideMark/>
          </w:tcPr>
          <w:p w:rsidR="001C7EC1" w:rsidRPr="0064171E" w:rsidRDefault="001C7EC1" w:rsidP="009D1FAF">
            <w:pPr>
              <w:spacing w:before="120" w:after="120"/>
              <w:jc w:val="both"/>
              <w:rPr>
                <w:szCs w:val="20"/>
              </w:rPr>
            </w:pPr>
            <w:r w:rsidRPr="0064171E">
              <w:rPr>
                <w:szCs w:val="20"/>
              </w:rPr>
              <w:t>- Участия на международно ниво;</w:t>
            </w:r>
          </w:p>
        </w:tc>
        <w:tc>
          <w:tcPr>
            <w:tcW w:w="1985" w:type="dxa"/>
            <w:hideMark/>
          </w:tcPr>
          <w:p w:rsidR="001C7EC1" w:rsidRPr="0064171E" w:rsidRDefault="001C7EC1" w:rsidP="009D1FAF">
            <w:pPr>
              <w:spacing w:before="120" w:after="120"/>
              <w:jc w:val="center"/>
              <w:rPr>
                <w:szCs w:val="20"/>
              </w:rPr>
            </w:pPr>
            <w:r w:rsidRPr="0064171E">
              <w:rPr>
                <w:szCs w:val="20"/>
              </w:rPr>
              <w:t>Брой</w:t>
            </w:r>
          </w:p>
        </w:tc>
        <w:tc>
          <w:tcPr>
            <w:tcW w:w="1559" w:type="dxa"/>
            <w:hideMark/>
          </w:tcPr>
          <w:p w:rsidR="001C7EC1" w:rsidRPr="0064171E" w:rsidRDefault="001C7EC1" w:rsidP="009D1FAF">
            <w:pPr>
              <w:spacing w:before="120" w:after="120"/>
              <w:jc w:val="center"/>
              <w:rPr>
                <w:szCs w:val="20"/>
              </w:rPr>
            </w:pPr>
            <w:r w:rsidRPr="0064171E">
              <w:rPr>
                <w:szCs w:val="20"/>
              </w:rPr>
              <w:t>10</w:t>
            </w:r>
          </w:p>
        </w:tc>
        <w:tc>
          <w:tcPr>
            <w:tcW w:w="1276" w:type="dxa"/>
            <w:hideMark/>
          </w:tcPr>
          <w:p w:rsidR="001C7EC1" w:rsidRPr="0064171E" w:rsidRDefault="001C7EC1" w:rsidP="009D1FAF">
            <w:pPr>
              <w:spacing w:before="120" w:after="120"/>
              <w:jc w:val="center"/>
              <w:rPr>
                <w:szCs w:val="20"/>
                <w:lang w:val="en-US"/>
              </w:rPr>
            </w:pPr>
            <w:r w:rsidRPr="0064171E">
              <w:rPr>
                <w:szCs w:val="20"/>
                <w:lang w:val="en-US"/>
              </w:rPr>
              <w:t>10</w:t>
            </w:r>
          </w:p>
        </w:tc>
      </w:tr>
      <w:tr w:rsidR="001C7EC1" w:rsidRPr="0064171E" w:rsidTr="009D1FAF">
        <w:trPr>
          <w:trHeight w:val="255"/>
        </w:trPr>
        <w:tc>
          <w:tcPr>
            <w:tcW w:w="5098" w:type="dxa"/>
            <w:hideMark/>
          </w:tcPr>
          <w:p w:rsidR="001C7EC1" w:rsidRPr="0064171E" w:rsidRDefault="001C7EC1" w:rsidP="009D1FAF">
            <w:pPr>
              <w:spacing w:before="120" w:after="120"/>
              <w:jc w:val="both"/>
              <w:rPr>
                <w:szCs w:val="20"/>
              </w:rPr>
            </w:pPr>
            <w:r w:rsidRPr="0064171E">
              <w:rPr>
                <w:szCs w:val="20"/>
              </w:rPr>
              <w:t>- Информационни събития за цифровата икономика;</w:t>
            </w:r>
          </w:p>
        </w:tc>
        <w:tc>
          <w:tcPr>
            <w:tcW w:w="1985" w:type="dxa"/>
            <w:hideMark/>
          </w:tcPr>
          <w:p w:rsidR="001C7EC1" w:rsidRPr="0064171E" w:rsidRDefault="001C7EC1" w:rsidP="009D1FAF">
            <w:pPr>
              <w:spacing w:before="120" w:after="120"/>
              <w:jc w:val="center"/>
              <w:rPr>
                <w:szCs w:val="20"/>
              </w:rPr>
            </w:pPr>
            <w:r w:rsidRPr="0064171E">
              <w:rPr>
                <w:szCs w:val="20"/>
              </w:rPr>
              <w:t>Брой</w:t>
            </w:r>
          </w:p>
        </w:tc>
        <w:tc>
          <w:tcPr>
            <w:tcW w:w="1559" w:type="dxa"/>
            <w:hideMark/>
          </w:tcPr>
          <w:p w:rsidR="001C7EC1" w:rsidRPr="0064171E" w:rsidRDefault="001C7EC1" w:rsidP="009D1FAF">
            <w:pPr>
              <w:spacing w:before="120" w:after="120"/>
              <w:jc w:val="center"/>
              <w:rPr>
                <w:szCs w:val="20"/>
              </w:rPr>
            </w:pPr>
            <w:r w:rsidRPr="0064171E">
              <w:rPr>
                <w:szCs w:val="20"/>
              </w:rPr>
              <w:t>1</w:t>
            </w:r>
          </w:p>
        </w:tc>
        <w:tc>
          <w:tcPr>
            <w:tcW w:w="1276" w:type="dxa"/>
            <w:hideMark/>
          </w:tcPr>
          <w:p w:rsidR="001C7EC1" w:rsidRPr="0064171E" w:rsidRDefault="001C7EC1" w:rsidP="009D1FAF">
            <w:pPr>
              <w:spacing w:before="120" w:after="120"/>
              <w:jc w:val="center"/>
              <w:rPr>
                <w:szCs w:val="20"/>
              </w:rPr>
            </w:pPr>
            <w:r w:rsidRPr="0064171E">
              <w:rPr>
                <w:szCs w:val="20"/>
              </w:rPr>
              <w:t>0</w:t>
            </w:r>
          </w:p>
        </w:tc>
      </w:tr>
      <w:tr w:rsidR="001C7EC1" w:rsidRPr="0064171E" w:rsidTr="009D1FAF">
        <w:trPr>
          <w:trHeight w:val="270"/>
        </w:trPr>
        <w:tc>
          <w:tcPr>
            <w:tcW w:w="5098" w:type="dxa"/>
            <w:hideMark/>
          </w:tcPr>
          <w:p w:rsidR="001C7EC1" w:rsidRPr="0064171E" w:rsidRDefault="001C7EC1" w:rsidP="009D1FAF">
            <w:pPr>
              <w:spacing w:before="120" w:after="120"/>
              <w:jc w:val="both"/>
              <w:rPr>
                <w:szCs w:val="20"/>
              </w:rPr>
            </w:pPr>
            <w:r w:rsidRPr="0064171E">
              <w:rPr>
                <w:szCs w:val="20"/>
              </w:rPr>
              <w:t>- Обучения на служители на ДПА.</w:t>
            </w:r>
          </w:p>
        </w:tc>
        <w:tc>
          <w:tcPr>
            <w:tcW w:w="1985" w:type="dxa"/>
            <w:hideMark/>
          </w:tcPr>
          <w:p w:rsidR="001C7EC1" w:rsidRPr="0064171E" w:rsidRDefault="001C7EC1" w:rsidP="009D1FAF">
            <w:pPr>
              <w:spacing w:before="120" w:after="120"/>
              <w:jc w:val="center"/>
              <w:rPr>
                <w:szCs w:val="20"/>
              </w:rPr>
            </w:pPr>
            <w:r w:rsidRPr="0064171E">
              <w:rPr>
                <w:szCs w:val="20"/>
              </w:rPr>
              <w:t>Брой</w:t>
            </w:r>
          </w:p>
        </w:tc>
        <w:tc>
          <w:tcPr>
            <w:tcW w:w="1559" w:type="dxa"/>
            <w:hideMark/>
          </w:tcPr>
          <w:p w:rsidR="001C7EC1" w:rsidRPr="0064171E" w:rsidRDefault="001C7EC1" w:rsidP="009D1FAF">
            <w:pPr>
              <w:spacing w:before="120" w:after="120"/>
              <w:jc w:val="center"/>
              <w:rPr>
                <w:szCs w:val="20"/>
              </w:rPr>
            </w:pPr>
            <w:r w:rsidRPr="0064171E">
              <w:rPr>
                <w:szCs w:val="20"/>
              </w:rPr>
              <w:t>3</w:t>
            </w:r>
          </w:p>
        </w:tc>
        <w:tc>
          <w:tcPr>
            <w:tcW w:w="1276" w:type="dxa"/>
            <w:hideMark/>
          </w:tcPr>
          <w:p w:rsidR="001C7EC1" w:rsidRPr="0064171E" w:rsidRDefault="001C7EC1" w:rsidP="009D1FAF">
            <w:pPr>
              <w:spacing w:before="120" w:after="120"/>
              <w:jc w:val="center"/>
              <w:rPr>
                <w:szCs w:val="20"/>
                <w:lang w:val="en-US"/>
              </w:rPr>
            </w:pPr>
            <w:r w:rsidRPr="0064171E">
              <w:rPr>
                <w:szCs w:val="20"/>
                <w:lang w:val="en-US"/>
              </w:rPr>
              <w:t>3</w:t>
            </w:r>
          </w:p>
        </w:tc>
      </w:tr>
      <w:tr w:rsidR="001C7EC1" w:rsidRPr="0064171E" w:rsidTr="009D1FAF">
        <w:trPr>
          <w:trHeight w:val="270"/>
        </w:trPr>
        <w:tc>
          <w:tcPr>
            <w:tcW w:w="5098" w:type="dxa"/>
            <w:hideMark/>
          </w:tcPr>
          <w:p w:rsidR="001C7EC1" w:rsidRPr="0064171E" w:rsidRDefault="001C7EC1" w:rsidP="009D1FAF">
            <w:pPr>
              <w:spacing w:before="120" w:after="120"/>
              <w:jc w:val="both"/>
              <w:rPr>
                <w:szCs w:val="20"/>
              </w:rPr>
            </w:pPr>
            <w:r w:rsidRPr="0064171E">
              <w:rPr>
                <w:szCs w:val="20"/>
              </w:rPr>
              <w:t>6. Подкрепени проекти по Фонда за иновации на НАТО.</w:t>
            </w:r>
          </w:p>
        </w:tc>
        <w:tc>
          <w:tcPr>
            <w:tcW w:w="1985" w:type="dxa"/>
            <w:hideMark/>
          </w:tcPr>
          <w:p w:rsidR="001C7EC1" w:rsidRPr="0064171E" w:rsidRDefault="001C7EC1" w:rsidP="009D1FAF">
            <w:pPr>
              <w:spacing w:before="120" w:after="120"/>
              <w:jc w:val="center"/>
              <w:rPr>
                <w:szCs w:val="20"/>
              </w:rPr>
            </w:pPr>
            <w:r w:rsidRPr="0064171E">
              <w:rPr>
                <w:szCs w:val="20"/>
              </w:rPr>
              <w:t>Брой</w:t>
            </w:r>
          </w:p>
        </w:tc>
        <w:tc>
          <w:tcPr>
            <w:tcW w:w="1559" w:type="dxa"/>
            <w:hideMark/>
          </w:tcPr>
          <w:p w:rsidR="001C7EC1" w:rsidRPr="0064171E" w:rsidRDefault="001C7EC1" w:rsidP="009D1FAF">
            <w:pPr>
              <w:spacing w:before="120" w:after="120"/>
              <w:jc w:val="center"/>
              <w:rPr>
                <w:szCs w:val="20"/>
              </w:rPr>
            </w:pPr>
            <w:r w:rsidRPr="0064171E">
              <w:rPr>
                <w:szCs w:val="20"/>
              </w:rPr>
              <w:t>2</w:t>
            </w:r>
          </w:p>
        </w:tc>
        <w:tc>
          <w:tcPr>
            <w:tcW w:w="1276" w:type="dxa"/>
            <w:hideMark/>
          </w:tcPr>
          <w:p w:rsidR="001C7EC1" w:rsidRPr="0064171E" w:rsidRDefault="001C7EC1" w:rsidP="009D1FAF">
            <w:pPr>
              <w:spacing w:before="120" w:after="120"/>
              <w:jc w:val="center"/>
              <w:rPr>
                <w:szCs w:val="20"/>
              </w:rPr>
            </w:pPr>
            <w:r w:rsidRPr="0064171E">
              <w:rPr>
                <w:szCs w:val="20"/>
              </w:rPr>
              <w:t>0</w:t>
            </w:r>
          </w:p>
        </w:tc>
      </w:tr>
      <w:tr w:rsidR="001C7EC1" w:rsidRPr="0064171E" w:rsidTr="009D1FAF">
        <w:trPr>
          <w:trHeight w:val="255"/>
        </w:trPr>
        <w:tc>
          <w:tcPr>
            <w:tcW w:w="5098" w:type="dxa"/>
            <w:hideMark/>
          </w:tcPr>
          <w:p w:rsidR="001C7EC1" w:rsidRPr="0064171E" w:rsidRDefault="001C7EC1" w:rsidP="009D1FAF">
            <w:pPr>
              <w:spacing w:before="120" w:after="120"/>
              <w:jc w:val="both"/>
              <w:rPr>
                <w:szCs w:val="20"/>
              </w:rPr>
            </w:pPr>
            <w:r w:rsidRPr="0064171E">
              <w:rPr>
                <w:szCs w:val="20"/>
              </w:rPr>
              <w:t>7. Национална пътна карта за развитие на водородните технологии:</w:t>
            </w:r>
          </w:p>
        </w:tc>
        <w:tc>
          <w:tcPr>
            <w:tcW w:w="1985" w:type="dxa"/>
            <w:hideMark/>
          </w:tcPr>
          <w:p w:rsidR="001C7EC1" w:rsidRPr="0064171E" w:rsidRDefault="001C7EC1" w:rsidP="009D1FAF">
            <w:pPr>
              <w:spacing w:before="120" w:after="120"/>
              <w:jc w:val="center"/>
              <w:rPr>
                <w:szCs w:val="20"/>
              </w:rPr>
            </w:pPr>
          </w:p>
        </w:tc>
        <w:tc>
          <w:tcPr>
            <w:tcW w:w="1559" w:type="dxa"/>
            <w:hideMark/>
          </w:tcPr>
          <w:p w:rsidR="001C7EC1" w:rsidRPr="0064171E" w:rsidRDefault="001C7EC1" w:rsidP="009D1FAF">
            <w:pPr>
              <w:spacing w:before="120" w:after="120"/>
              <w:jc w:val="center"/>
              <w:rPr>
                <w:szCs w:val="20"/>
              </w:rPr>
            </w:pPr>
          </w:p>
        </w:tc>
        <w:tc>
          <w:tcPr>
            <w:tcW w:w="1276" w:type="dxa"/>
            <w:hideMark/>
          </w:tcPr>
          <w:p w:rsidR="001C7EC1" w:rsidRPr="0064171E" w:rsidRDefault="001C7EC1" w:rsidP="009D1FAF">
            <w:pPr>
              <w:spacing w:before="120" w:after="120"/>
              <w:jc w:val="center"/>
              <w:rPr>
                <w:szCs w:val="20"/>
              </w:rPr>
            </w:pPr>
          </w:p>
        </w:tc>
      </w:tr>
      <w:tr w:rsidR="001C7EC1" w:rsidRPr="0064171E" w:rsidTr="009D1FAF">
        <w:trPr>
          <w:trHeight w:val="255"/>
        </w:trPr>
        <w:tc>
          <w:tcPr>
            <w:tcW w:w="5098" w:type="dxa"/>
            <w:hideMark/>
          </w:tcPr>
          <w:p w:rsidR="001C7EC1" w:rsidRPr="0064171E" w:rsidRDefault="001C7EC1" w:rsidP="009D1FAF">
            <w:pPr>
              <w:spacing w:before="120" w:after="120"/>
              <w:jc w:val="both"/>
              <w:rPr>
                <w:szCs w:val="20"/>
              </w:rPr>
            </w:pPr>
            <w:r w:rsidRPr="0064171E">
              <w:rPr>
                <w:szCs w:val="20"/>
              </w:rPr>
              <w:t>- Изготвено ръководство за разработване на проекти;</w:t>
            </w:r>
          </w:p>
        </w:tc>
        <w:tc>
          <w:tcPr>
            <w:tcW w:w="1985" w:type="dxa"/>
            <w:hideMark/>
          </w:tcPr>
          <w:p w:rsidR="001C7EC1" w:rsidRPr="0064171E" w:rsidRDefault="001C7EC1" w:rsidP="009D1FAF">
            <w:pPr>
              <w:spacing w:before="120" w:after="120"/>
              <w:jc w:val="center"/>
              <w:rPr>
                <w:szCs w:val="20"/>
              </w:rPr>
            </w:pPr>
            <w:r w:rsidRPr="0064171E">
              <w:rPr>
                <w:szCs w:val="20"/>
              </w:rPr>
              <w:t>Брой</w:t>
            </w:r>
          </w:p>
        </w:tc>
        <w:tc>
          <w:tcPr>
            <w:tcW w:w="1559" w:type="dxa"/>
            <w:hideMark/>
          </w:tcPr>
          <w:p w:rsidR="001C7EC1" w:rsidRPr="0064171E" w:rsidRDefault="001C7EC1" w:rsidP="009D1FAF">
            <w:pPr>
              <w:spacing w:before="120" w:after="120"/>
              <w:jc w:val="center"/>
              <w:rPr>
                <w:szCs w:val="20"/>
              </w:rPr>
            </w:pPr>
          </w:p>
        </w:tc>
        <w:tc>
          <w:tcPr>
            <w:tcW w:w="1276" w:type="dxa"/>
            <w:hideMark/>
          </w:tcPr>
          <w:p w:rsidR="001C7EC1" w:rsidRPr="0064171E" w:rsidRDefault="001C7EC1" w:rsidP="009D1FAF">
            <w:pPr>
              <w:spacing w:before="120" w:after="120"/>
              <w:jc w:val="center"/>
              <w:rPr>
                <w:szCs w:val="20"/>
              </w:rPr>
            </w:pPr>
          </w:p>
        </w:tc>
      </w:tr>
      <w:tr w:rsidR="001C7EC1" w:rsidRPr="0064171E" w:rsidTr="009D1FAF">
        <w:trPr>
          <w:trHeight w:val="255"/>
        </w:trPr>
        <w:tc>
          <w:tcPr>
            <w:tcW w:w="5098" w:type="dxa"/>
            <w:hideMark/>
          </w:tcPr>
          <w:p w:rsidR="001C7EC1" w:rsidRPr="0064171E" w:rsidRDefault="001C7EC1" w:rsidP="009D1FAF">
            <w:pPr>
              <w:spacing w:before="120" w:after="120"/>
              <w:jc w:val="both"/>
              <w:rPr>
                <w:szCs w:val="20"/>
              </w:rPr>
            </w:pPr>
            <w:r w:rsidRPr="0064171E">
              <w:rPr>
                <w:szCs w:val="20"/>
              </w:rPr>
              <w:t>- Изготвени оценки за възможностите на сектора;</w:t>
            </w:r>
          </w:p>
        </w:tc>
        <w:tc>
          <w:tcPr>
            <w:tcW w:w="1985" w:type="dxa"/>
            <w:hideMark/>
          </w:tcPr>
          <w:p w:rsidR="001C7EC1" w:rsidRPr="0064171E" w:rsidRDefault="001C7EC1" w:rsidP="009D1FAF">
            <w:pPr>
              <w:spacing w:before="120" w:after="120"/>
              <w:jc w:val="center"/>
              <w:rPr>
                <w:szCs w:val="20"/>
              </w:rPr>
            </w:pPr>
            <w:r w:rsidRPr="0064171E">
              <w:rPr>
                <w:szCs w:val="20"/>
              </w:rPr>
              <w:t>Брой</w:t>
            </w:r>
          </w:p>
        </w:tc>
        <w:tc>
          <w:tcPr>
            <w:tcW w:w="1559" w:type="dxa"/>
            <w:hideMark/>
          </w:tcPr>
          <w:p w:rsidR="001C7EC1" w:rsidRPr="0064171E" w:rsidRDefault="001C7EC1" w:rsidP="009D1FAF">
            <w:pPr>
              <w:spacing w:before="120" w:after="120"/>
              <w:jc w:val="center"/>
              <w:rPr>
                <w:szCs w:val="20"/>
              </w:rPr>
            </w:pPr>
          </w:p>
        </w:tc>
        <w:tc>
          <w:tcPr>
            <w:tcW w:w="1276" w:type="dxa"/>
            <w:hideMark/>
          </w:tcPr>
          <w:p w:rsidR="001C7EC1" w:rsidRPr="0064171E" w:rsidRDefault="001C7EC1" w:rsidP="009D1FAF">
            <w:pPr>
              <w:spacing w:before="120" w:after="120"/>
              <w:jc w:val="center"/>
              <w:rPr>
                <w:szCs w:val="20"/>
              </w:rPr>
            </w:pPr>
          </w:p>
        </w:tc>
      </w:tr>
      <w:tr w:rsidR="001C7EC1" w:rsidRPr="0064171E" w:rsidTr="009D1FAF">
        <w:trPr>
          <w:trHeight w:val="270"/>
        </w:trPr>
        <w:tc>
          <w:tcPr>
            <w:tcW w:w="5098" w:type="dxa"/>
            <w:hideMark/>
          </w:tcPr>
          <w:p w:rsidR="001C7EC1" w:rsidRPr="0064171E" w:rsidRDefault="001C7EC1" w:rsidP="009D1FAF">
            <w:pPr>
              <w:spacing w:before="120" w:after="120"/>
              <w:jc w:val="both"/>
              <w:rPr>
                <w:szCs w:val="20"/>
              </w:rPr>
            </w:pPr>
            <w:r w:rsidRPr="0064171E">
              <w:rPr>
                <w:szCs w:val="20"/>
              </w:rPr>
              <w:t>- Изготвени анализи за развитието на сектора.</w:t>
            </w:r>
          </w:p>
        </w:tc>
        <w:tc>
          <w:tcPr>
            <w:tcW w:w="1985" w:type="dxa"/>
            <w:hideMark/>
          </w:tcPr>
          <w:p w:rsidR="001C7EC1" w:rsidRPr="0064171E" w:rsidRDefault="001C7EC1" w:rsidP="009D1FAF">
            <w:pPr>
              <w:spacing w:before="120" w:after="120"/>
              <w:jc w:val="center"/>
              <w:rPr>
                <w:szCs w:val="20"/>
              </w:rPr>
            </w:pPr>
            <w:r w:rsidRPr="0064171E">
              <w:rPr>
                <w:szCs w:val="20"/>
              </w:rPr>
              <w:t>Брой</w:t>
            </w:r>
          </w:p>
        </w:tc>
        <w:tc>
          <w:tcPr>
            <w:tcW w:w="1559" w:type="dxa"/>
            <w:hideMark/>
          </w:tcPr>
          <w:p w:rsidR="001C7EC1" w:rsidRPr="0064171E" w:rsidRDefault="001C7EC1" w:rsidP="009D1FAF">
            <w:pPr>
              <w:spacing w:before="120" w:after="120"/>
              <w:jc w:val="center"/>
              <w:rPr>
                <w:szCs w:val="20"/>
              </w:rPr>
            </w:pPr>
          </w:p>
        </w:tc>
        <w:tc>
          <w:tcPr>
            <w:tcW w:w="1276" w:type="dxa"/>
            <w:hideMark/>
          </w:tcPr>
          <w:p w:rsidR="001C7EC1" w:rsidRPr="0064171E" w:rsidRDefault="001C7EC1" w:rsidP="009D1FAF">
            <w:pPr>
              <w:spacing w:before="120" w:after="120"/>
              <w:jc w:val="center"/>
              <w:rPr>
                <w:szCs w:val="20"/>
              </w:rPr>
            </w:pPr>
          </w:p>
        </w:tc>
      </w:tr>
      <w:tr w:rsidR="001C7EC1" w:rsidRPr="0064171E" w:rsidTr="009D1FAF">
        <w:trPr>
          <w:trHeight w:val="780"/>
        </w:trPr>
        <w:tc>
          <w:tcPr>
            <w:tcW w:w="5098" w:type="dxa"/>
            <w:hideMark/>
          </w:tcPr>
          <w:p w:rsidR="001C7EC1" w:rsidRPr="0064171E" w:rsidRDefault="001C7EC1" w:rsidP="009D1FAF">
            <w:pPr>
              <w:spacing w:before="120" w:after="120"/>
              <w:jc w:val="both"/>
              <w:rPr>
                <w:szCs w:val="20"/>
              </w:rPr>
            </w:pPr>
            <w:r w:rsidRPr="0064171E">
              <w:rPr>
                <w:szCs w:val="20"/>
              </w:rPr>
              <w:t>8. Организирани събития за популяризиране на политиката за иновациите, технологичното и икономическото развитие и растеж на Република България.</w:t>
            </w:r>
          </w:p>
        </w:tc>
        <w:tc>
          <w:tcPr>
            <w:tcW w:w="1985" w:type="dxa"/>
            <w:hideMark/>
          </w:tcPr>
          <w:p w:rsidR="001C7EC1" w:rsidRPr="0064171E" w:rsidRDefault="001C7EC1" w:rsidP="009D1FAF">
            <w:pPr>
              <w:spacing w:before="120" w:after="120"/>
              <w:jc w:val="center"/>
              <w:rPr>
                <w:szCs w:val="20"/>
              </w:rPr>
            </w:pPr>
            <w:r w:rsidRPr="0064171E">
              <w:rPr>
                <w:szCs w:val="20"/>
              </w:rPr>
              <w:t>Брой</w:t>
            </w:r>
          </w:p>
        </w:tc>
        <w:tc>
          <w:tcPr>
            <w:tcW w:w="1559" w:type="dxa"/>
            <w:hideMark/>
          </w:tcPr>
          <w:p w:rsidR="001C7EC1" w:rsidRPr="0064171E" w:rsidRDefault="001C7EC1" w:rsidP="009D1FAF">
            <w:pPr>
              <w:spacing w:before="120" w:after="120"/>
              <w:jc w:val="center"/>
              <w:rPr>
                <w:szCs w:val="20"/>
              </w:rPr>
            </w:pPr>
            <w:r w:rsidRPr="0064171E">
              <w:rPr>
                <w:szCs w:val="20"/>
              </w:rPr>
              <w:t>2</w:t>
            </w:r>
          </w:p>
        </w:tc>
        <w:tc>
          <w:tcPr>
            <w:tcW w:w="1276" w:type="dxa"/>
            <w:hideMark/>
          </w:tcPr>
          <w:p w:rsidR="001C7EC1" w:rsidRPr="0064171E" w:rsidRDefault="001C7EC1" w:rsidP="009D1FAF">
            <w:pPr>
              <w:spacing w:before="120" w:after="120"/>
              <w:jc w:val="center"/>
              <w:rPr>
                <w:szCs w:val="20"/>
                <w:lang w:val="en-US"/>
              </w:rPr>
            </w:pPr>
            <w:r w:rsidRPr="0064171E">
              <w:rPr>
                <w:szCs w:val="20"/>
                <w:lang w:val="en-US"/>
              </w:rPr>
              <w:t>3</w:t>
            </w:r>
          </w:p>
        </w:tc>
      </w:tr>
      <w:tr w:rsidR="001C7EC1" w:rsidRPr="0064171E" w:rsidTr="009D1FAF">
        <w:trPr>
          <w:trHeight w:val="525"/>
        </w:trPr>
        <w:tc>
          <w:tcPr>
            <w:tcW w:w="5098" w:type="dxa"/>
            <w:hideMark/>
          </w:tcPr>
          <w:p w:rsidR="001C7EC1" w:rsidRPr="0064171E" w:rsidRDefault="001C7EC1" w:rsidP="009D1FAF">
            <w:pPr>
              <w:spacing w:before="120" w:after="120"/>
              <w:jc w:val="both"/>
              <w:rPr>
                <w:szCs w:val="20"/>
              </w:rPr>
            </w:pPr>
            <w:r w:rsidRPr="0064171E">
              <w:rPr>
                <w:szCs w:val="20"/>
              </w:rPr>
              <w:t>9. Ваучерна схема за подпомагане на МСП чрез  листване на BEAM пазара на Българска фондова борса.</w:t>
            </w:r>
          </w:p>
        </w:tc>
        <w:tc>
          <w:tcPr>
            <w:tcW w:w="1985" w:type="dxa"/>
            <w:hideMark/>
          </w:tcPr>
          <w:p w:rsidR="001C7EC1" w:rsidRPr="0064171E" w:rsidRDefault="001C7EC1" w:rsidP="009D1FAF">
            <w:pPr>
              <w:spacing w:before="120" w:after="120"/>
              <w:jc w:val="center"/>
              <w:rPr>
                <w:szCs w:val="20"/>
              </w:rPr>
            </w:pPr>
            <w:r w:rsidRPr="0064171E">
              <w:rPr>
                <w:szCs w:val="20"/>
              </w:rPr>
              <w:t>Брой предприятия</w:t>
            </w:r>
          </w:p>
        </w:tc>
        <w:tc>
          <w:tcPr>
            <w:tcW w:w="1559" w:type="dxa"/>
            <w:hideMark/>
          </w:tcPr>
          <w:p w:rsidR="001C7EC1" w:rsidRPr="0064171E" w:rsidRDefault="001C7EC1" w:rsidP="009D1FAF">
            <w:pPr>
              <w:spacing w:before="120" w:after="120"/>
              <w:jc w:val="center"/>
              <w:rPr>
                <w:szCs w:val="20"/>
              </w:rPr>
            </w:pPr>
            <w:r w:rsidRPr="0064171E">
              <w:rPr>
                <w:szCs w:val="20"/>
              </w:rPr>
              <w:t>20</w:t>
            </w:r>
          </w:p>
        </w:tc>
        <w:tc>
          <w:tcPr>
            <w:tcW w:w="1276" w:type="dxa"/>
            <w:hideMark/>
          </w:tcPr>
          <w:p w:rsidR="001C7EC1" w:rsidRPr="0064171E" w:rsidRDefault="001C7EC1" w:rsidP="009D1FAF">
            <w:pPr>
              <w:spacing w:before="120" w:after="120"/>
              <w:jc w:val="center"/>
              <w:rPr>
                <w:szCs w:val="20"/>
              </w:rPr>
            </w:pPr>
          </w:p>
        </w:tc>
      </w:tr>
      <w:tr w:rsidR="001C7EC1" w:rsidRPr="0064171E" w:rsidTr="009D1FAF">
        <w:trPr>
          <w:trHeight w:val="585"/>
        </w:trPr>
        <w:tc>
          <w:tcPr>
            <w:tcW w:w="5098" w:type="dxa"/>
            <w:hideMark/>
          </w:tcPr>
          <w:p w:rsidR="001C7EC1" w:rsidRPr="0064171E" w:rsidRDefault="001C7EC1" w:rsidP="009D1FAF">
            <w:pPr>
              <w:spacing w:before="120" w:after="120"/>
              <w:jc w:val="both"/>
              <w:rPr>
                <w:szCs w:val="20"/>
              </w:rPr>
            </w:pPr>
            <w:r w:rsidRPr="0064171E">
              <w:rPr>
                <w:szCs w:val="20"/>
              </w:rPr>
              <w:t>10. Изготвени и предоставени на българските компании информационни материали и анализи на външни пазари по страни и сектори.</w:t>
            </w:r>
          </w:p>
        </w:tc>
        <w:tc>
          <w:tcPr>
            <w:tcW w:w="1985" w:type="dxa"/>
            <w:hideMark/>
          </w:tcPr>
          <w:p w:rsidR="001C7EC1" w:rsidRPr="0064171E" w:rsidRDefault="001C7EC1" w:rsidP="009D1FAF">
            <w:pPr>
              <w:spacing w:before="120" w:after="120"/>
              <w:jc w:val="center"/>
              <w:rPr>
                <w:szCs w:val="20"/>
              </w:rPr>
            </w:pPr>
            <w:r w:rsidRPr="0064171E">
              <w:rPr>
                <w:szCs w:val="20"/>
              </w:rPr>
              <w:t>Бр. изготвени информационни материали</w:t>
            </w:r>
          </w:p>
        </w:tc>
        <w:tc>
          <w:tcPr>
            <w:tcW w:w="1559" w:type="dxa"/>
            <w:hideMark/>
          </w:tcPr>
          <w:p w:rsidR="001C7EC1" w:rsidRPr="0064171E" w:rsidRDefault="001C7EC1" w:rsidP="009D1FAF">
            <w:pPr>
              <w:spacing w:before="120" w:after="120"/>
              <w:jc w:val="center"/>
              <w:rPr>
                <w:szCs w:val="20"/>
              </w:rPr>
            </w:pPr>
            <w:r w:rsidRPr="0064171E">
              <w:rPr>
                <w:szCs w:val="20"/>
              </w:rPr>
              <w:t>30</w:t>
            </w:r>
          </w:p>
        </w:tc>
        <w:tc>
          <w:tcPr>
            <w:tcW w:w="1276" w:type="dxa"/>
            <w:hideMark/>
          </w:tcPr>
          <w:p w:rsidR="001C7EC1" w:rsidRPr="0064171E" w:rsidRDefault="001C7EC1" w:rsidP="009D1FAF">
            <w:pPr>
              <w:spacing w:before="120" w:after="120"/>
              <w:jc w:val="center"/>
              <w:rPr>
                <w:szCs w:val="20"/>
              </w:rPr>
            </w:pPr>
            <w:r w:rsidRPr="0064171E">
              <w:rPr>
                <w:szCs w:val="20"/>
              </w:rPr>
              <w:t>43</w:t>
            </w:r>
          </w:p>
        </w:tc>
      </w:tr>
      <w:tr w:rsidR="001C7EC1" w:rsidRPr="0064171E" w:rsidTr="009D1FAF">
        <w:trPr>
          <w:trHeight w:val="765"/>
        </w:trPr>
        <w:tc>
          <w:tcPr>
            <w:tcW w:w="5098" w:type="dxa"/>
            <w:hideMark/>
          </w:tcPr>
          <w:p w:rsidR="001C7EC1" w:rsidRPr="0064171E" w:rsidRDefault="001C7EC1" w:rsidP="009D1FAF">
            <w:pPr>
              <w:spacing w:before="120" w:after="120"/>
              <w:jc w:val="both"/>
              <w:rPr>
                <w:szCs w:val="20"/>
              </w:rPr>
            </w:pPr>
            <w:r w:rsidRPr="0064171E">
              <w:rPr>
                <w:szCs w:val="20"/>
              </w:rPr>
              <w:t>11. Организирани обучения в подкрепа на предприемачеството и външнотърговската дейност на българските малки и средни предприятия:</w:t>
            </w:r>
          </w:p>
        </w:tc>
        <w:tc>
          <w:tcPr>
            <w:tcW w:w="1985" w:type="dxa"/>
            <w:hideMark/>
          </w:tcPr>
          <w:p w:rsidR="001C7EC1" w:rsidRPr="0064171E" w:rsidRDefault="001C7EC1" w:rsidP="009D1FAF">
            <w:pPr>
              <w:spacing w:before="120" w:after="120"/>
              <w:jc w:val="center"/>
              <w:rPr>
                <w:szCs w:val="20"/>
              </w:rPr>
            </w:pPr>
          </w:p>
        </w:tc>
        <w:tc>
          <w:tcPr>
            <w:tcW w:w="1559" w:type="dxa"/>
            <w:hideMark/>
          </w:tcPr>
          <w:p w:rsidR="001C7EC1" w:rsidRPr="0064171E" w:rsidRDefault="001C7EC1" w:rsidP="009D1FAF">
            <w:pPr>
              <w:spacing w:before="120" w:after="120"/>
              <w:jc w:val="center"/>
              <w:rPr>
                <w:szCs w:val="20"/>
              </w:rPr>
            </w:pPr>
          </w:p>
        </w:tc>
        <w:tc>
          <w:tcPr>
            <w:tcW w:w="1276" w:type="dxa"/>
            <w:hideMark/>
          </w:tcPr>
          <w:p w:rsidR="001C7EC1" w:rsidRPr="0064171E" w:rsidRDefault="001C7EC1" w:rsidP="009D1FAF">
            <w:pPr>
              <w:spacing w:before="120" w:after="120"/>
              <w:jc w:val="center"/>
              <w:rPr>
                <w:szCs w:val="20"/>
              </w:rPr>
            </w:pPr>
          </w:p>
        </w:tc>
      </w:tr>
      <w:tr w:rsidR="001C7EC1" w:rsidRPr="0064171E" w:rsidTr="009D1FAF">
        <w:trPr>
          <w:trHeight w:val="255"/>
        </w:trPr>
        <w:tc>
          <w:tcPr>
            <w:tcW w:w="5098" w:type="dxa"/>
            <w:hideMark/>
          </w:tcPr>
          <w:p w:rsidR="001C7EC1" w:rsidRPr="0064171E" w:rsidRDefault="001C7EC1" w:rsidP="009D1FAF">
            <w:pPr>
              <w:spacing w:before="120" w:after="120"/>
              <w:jc w:val="both"/>
              <w:rPr>
                <w:szCs w:val="20"/>
              </w:rPr>
            </w:pPr>
            <w:r w:rsidRPr="0064171E">
              <w:rPr>
                <w:szCs w:val="20"/>
              </w:rPr>
              <w:t>11.1. Интернационализация;</w:t>
            </w:r>
          </w:p>
        </w:tc>
        <w:tc>
          <w:tcPr>
            <w:tcW w:w="1985" w:type="dxa"/>
            <w:hideMark/>
          </w:tcPr>
          <w:p w:rsidR="001C7EC1" w:rsidRPr="0064171E" w:rsidRDefault="001C7EC1" w:rsidP="009D1FAF">
            <w:pPr>
              <w:spacing w:before="120" w:after="120"/>
              <w:jc w:val="center"/>
              <w:rPr>
                <w:szCs w:val="20"/>
              </w:rPr>
            </w:pPr>
            <w:r w:rsidRPr="0064171E">
              <w:rPr>
                <w:szCs w:val="20"/>
              </w:rPr>
              <w:t>Бр. организирани обучения</w:t>
            </w:r>
          </w:p>
        </w:tc>
        <w:tc>
          <w:tcPr>
            <w:tcW w:w="1559" w:type="dxa"/>
            <w:hideMark/>
          </w:tcPr>
          <w:p w:rsidR="001C7EC1" w:rsidRPr="0064171E" w:rsidRDefault="001C7EC1" w:rsidP="009D1FAF">
            <w:pPr>
              <w:spacing w:before="120" w:after="120"/>
              <w:jc w:val="center"/>
              <w:rPr>
                <w:szCs w:val="20"/>
              </w:rPr>
            </w:pPr>
            <w:r w:rsidRPr="0064171E">
              <w:rPr>
                <w:szCs w:val="20"/>
              </w:rPr>
              <w:t>5</w:t>
            </w:r>
          </w:p>
        </w:tc>
        <w:tc>
          <w:tcPr>
            <w:tcW w:w="1276" w:type="dxa"/>
            <w:hideMark/>
          </w:tcPr>
          <w:p w:rsidR="001C7EC1" w:rsidRPr="0064171E" w:rsidRDefault="001C7EC1" w:rsidP="009D1FAF">
            <w:pPr>
              <w:spacing w:before="120" w:after="120"/>
              <w:jc w:val="center"/>
              <w:rPr>
                <w:szCs w:val="20"/>
              </w:rPr>
            </w:pPr>
            <w:r w:rsidRPr="0064171E">
              <w:rPr>
                <w:szCs w:val="20"/>
              </w:rPr>
              <w:t>8</w:t>
            </w:r>
          </w:p>
        </w:tc>
      </w:tr>
      <w:tr w:rsidR="001C7EC1" w:rsidRPr="0064171E" w:rsidTr="009D1FAF">
        <w:trPr>
          <w:trHeight w:val="255"/>
        </w:trPr>
        <w:tc>
          <w:tcPr>
            <w:tcW w:w="5098" w:type="dxa"/>
            <w:hideMark/>
          </w:tcPr>
          <w:p w:rsidR="001C7EC1" w:rsidRPr="0064171E" w:rsidRDefault="001C7EC1" w:rsidP="009D1FAF">
            <w:pPr>
              <w:spacing w:before="120" w:after="120"/>
              <w:jc w:val="both"/>
              <w:rPr>
                <w:szCs w:val="20"/>
              </w:rPr>
            </w:pPr>
            <w:r w:rsidRPr="0064171E">
              <w:rPr>
                <w:szCs w:val="20"/>
              </w:rPr>
              <w:t>11.2. Зелена икономика;</w:t>
            </w:r>
          </w:p>
        </w:tc>
        <w:tc>
          <w:tcPr>
            <w:tcW w:w="1985" w:type="dxa"/>
            <w:hideMark/>
          </w:tcPr>
          <w:p w:rsidR="001C7EC1" w:rsidRPr="0064171E" w:rsidRDefault="001C7EC1" w:rsidP="009D1FAF">
            <w:pPr>
              <w:spacing w:before="120" w:after="120"/>
              <w:jc w:val="center"/>
              <w:rPr>
                <w:szCs w:val="20"/>
              </w:rPr>
            </w:pPr>
            <w:r w:rsidRPr="0064171E">
              <w:rPr>
                <w:szCs w:val="20"/>
              </w:rPr>
              <w:t>Бр. организирани обучения</w:t>
            </w:r>
          </w:p>
        </w:tc>
        <w:tc>
          <w:tcPr>
            <w:tcW w:w="1559" w:type="dxa"/>
            <w:hideMark/>
          </w:tcPr>
          <w:p w:rsidR="001C7EC1" w:rsidRPr="0064171E" w:rsidRDefault="001C7EC1" w:rsidP="009D1FAF">
            <w:pPr>
              <w:spacing w:before="120" w:after="120"/>
              <w:jc w:val="center"/>
              <w:rPr>
                <w:szCs w:val="20"/>
              </w:rPr>
            </w:pPr>
            <w:r w:rsidRPr="0064171E">
              <w:rPr>
                <w:szCs w:val="20"/>
              </w:rPr>
              <w:t>1</w:t>
            </w:r>
          </w:p>
        </w:tc>
        <w:tc>
          <w:tcPr>
            <w:tcW w:w="1276" w:type="dxa"/>
            <w:hideMark/>
          </w:tcPr>
          <w:p w:rsidR="001C7EC1" w:rsidRPr="0064171E" w:rsidRDefault="001C7EC1" w:rsidP="009D1FAF">
            <w:pPr>
              <w:spacing w:before="120" w:after="120"/>
              <w:jc w:val="center"/>
              <w:rPr>
                <w:szCs w:val="20"/>
              </w:rPr>
            </w:pPr>
            <w:r w:rsidRPr="0064171E">
              <w:rPr>
                <w:szCs w:val="20"/>
              </w:rPr>
              <w:t>1</w:t>
            </w:r>
          </w:p>
        </w:tc>
      </w:tr>
      <w:tr w:rsidR="001C7EC1" w:rsidRPr="0064171E" w:rsidTr="009D1FAF">
        <w:trPr>
          <w:trHeight w:val="255"/>
        </w:trPr>
        <w:tc>
          <w:tcPr>
            <w:tcW w:w="5098" w:type="dxa"/>
            <w:hideMark/>
          </w:tcPr>
          <w:p w:rsidR="001C7EC1" w:rsidRPr="0064171E" w:rsidRDefault="001C7EC1" w:rsidP="009D1FAF">
            <w:pPr>
              <w:spacing w:before="120" w:after="120"/>
              <w:jc w:val="both"/>
              <w:rPr>
                <w:szCs w:val="20"/>
              </w:rPr>
            </w:pPr>
            <w:r w:rsidRPr="0064171E">
              <w:rPr>
                <w:szCs w:val="20"/>
              </w:rPr>
              <w:lastRenderedPageBreak/>
              <w:t>11.3. Дигитализация;</w:t>
            </w:r>
          </w:p>
        </w:tc>
        <w:tc>
          <w:tcPr>
            <w:tcW w:w="1985" w:type="dxa"/>
            <w:hideMark/>
          </w:tcPr>
          <w:p w:rsidR="001C7EC1" w:rsidRPr="0064171E" w:rsidRDefault="001C7EC1" w:rsidP="009D1FAF">
            <w:pPr>
              <w:spacing w:before="120" w:after="120"/>
              <w:jc w:val="center"/>
              <w:rPr>
                <w:szCs w:val="20"/>
              </w:rPr>
            </w:pPr>
            <w:r w:rsidRPr="0064171E">
              <w:rPr>
                <w:szCs w:val="20"/>
              </w:rPr>
              <w:t>Бр. организирани обучения</w:t>
            </w:r>
          </w:p>
        </w:tc>
        <w:tc>
          <w:tcPr>
            <w:tcW w:w="1559" w:type="dxa"/>
            <w:hideMark/>
          </w:tcPr>
          <w:p w:rsidR="001C7EC1" w:rsidRPr="0064171E" w:rsidRDefault="001C7EC1" w:rsidP="009D1FAF">
            <w:pPr>
              <w:spacing w:before="120" w:after="120"/>
              <w:jc w:val="center"/>
              <w:rPr>
                <w:szCs w:val="20"/>
              </w:rPr>
            </w:pPr>
            <w:r w:rsidRPr="0064171E">
              <w:rPr>
                <w:szCs w:val="20"/>
              </w:rPr>
              <w:t>1</w:t>
            </w:r>
          </w:p>
        </w:tc>
        <w:tc>
          <w:tcPr>
            <w:tcW w:w="1276" w:type="dxa"/>
            <w:hideMark/>
          </w:tcPr>
          <w:p w:rsidR="001C7EC1" w:rsidRPr="0064171E" w:rsidRDefault="001C7EC1" w:rsidP="009D1FAF">
            <w:pPr>
              <w:spacing w:before="120" w:after="120"/>
              <w:jc w:val="center"/>
              <w:rPr>
                <w:szCs w:val="20"/>
              </w:rPr>
            </w:pPr>
            <w:r w:rsidRPr="0064171E">
              <w:rPr>
                <w:szCs w:val="20"/>
              </w:rPr>
              <w:t>1</w:t>
            </w:r>
          </w:p>
        </w:tc>
      </w:tr>
      <w:tr w:rsidR="001C7EC1" w:rsidRPr="0064171E" w:rsidTr="009D1FAF">
        <w:trPr>
          <w:trHeight w:val="270"/>
        </w:trPr>
        <w:tc>
          <w:tcPr>
            <w:tcW w:w="5098" w:type="dxa"/>
            <w:hideMark/>
          </w:tcPr>
          <w:p w:rsidR="001C7EC1" w:rsidRPr="0064171E" w:rsidRDefault="001C7EC1" w:rsidP="009D1FAF">
            <w:pPr>
              <w:spacing w:before="120" w:after="120"/>
              <w:jc w:val="both"/>
              <w:rPr>
                <w:szCs w:val="20"/>
              </w:rPr>
            </w:pPr>
            <w:r w:rsidRPr="0064171E">
              <w:rPr>
                <w:szCs w:val="20"/>
              </w:rPr>
              <w:t>11.4. Електронна търговия и дигитален маркетинг.</w:t>
            </w:r>
          </w:p>
        </w:tc>
        <w:tc>
          <w:tcPr>
            <w:tcW w:w="1985" w:type="dxa"/>
            <w:hideMark/>
          </w:tcPr>
          <w:p w:rsidR="001C7EC1" w:rsidRPr="0064171E" w:rsidRDefault="001C7EC1" w:rsidP="009D1FAF">
            <w:pPr>
              <w:spacing w:before="120" w:after="120"/>
              <w:jc w:val="center"/>
              <w:rPr>
                <w:szCs w:val="20"/>
              </w:rPr>
            </w:pPr>
            <w:r w:rsidRPr="0064171E">
              <w:rPr>
                <w:szCs w:val="20"/>
              </w:rPr>
              <w:t>Бр. организирани обучения</w:t>
            </w:r>
          </w:p>
        </w:tc>
        <w:tc>
          <w:tcPr>
            <w:tcW w:w="1559" w:type="dxa"/>
            <w:hideMark/>
          </w:tcPr>
          <w:p w:rsidR="001C7EC1" w:rsidRPr="0064171E" w:rsidRDefault="001C7EC1" w:rsidP="009D1FAF">
            <w:pPr>
              <w:spacing w:before="120" w:after="120"/>
              <w:jc w:val="center"/>
              <w:rPr>
                <w:szCs w:val="20"/>
              </w:rPr>
            </w:pPr>
            <w:r w:rsidRPr="0064171E">
              <w:rPr>
                <w:szCs w:val="20"/>
              </w:rPr>
              <w:t>1</w:t>
            </w:r>
          </w:p>
        </w:tc>
        <w:tc>
          <w:tcPr>
            <w:tcW w:w="1276" w:type="dxa"/>
            <w:hideMark/>
          </w:tcPr>
          <w:p w:rsidR="001C7EC1" w:rsidRPr="0064171E" w:rsidRDefault="001C7EC1" w:rsidP="009D1FAF">
            <w:pPr>
              <w:spacing w:before="120" w:after="120"/>
              <w:jc w:val="center"/>
              <w:rPr>
                <w:szCs w:val="20"/>
              </w:rPr>
            </w:pPr>
            <w:r w:rsidRPr="0064171E">
              <w:rPr>
                <w:szCs w:val="20"/>
              </w:rPr>
              <w:t>1</w:t>
            </w:r>
          </w:p>
        </w:tc>
      </w:tr>
      <w:tr w:rsidR="001C7EC1" w:rsidRPr="0064171E" w:rsidTr="009D1FAF">
        <w:trPr>
          <w:trHeight w:val="270"/>
        </w:trPr>
        <w:tc>
          <w:tcPr>
            <w:tcW w:w="5098" w:type="dxa"/>
            <w:hideMark/>
          </w:tcPr>
          <w:p w:rsidR="001C7EC1" w:rsidRPr="0064171E" w:rsidRDefault="001C7EC1" w:rsidP="009D1FAF">
            <w:pPr>
              <w:spacing w:before="120" w:after="120"/>
              <w:jc w:val="both"/>
              <w:rPr>
                <w:szCs w:val="20"/>
              </w:rPr>
            </w:pPr>
            <w:r w:rsidRPr="0064171E">
              <w:rPr>
                <w:szCs w:val="20"/>
              </w:rPr>
              <w:t>12. Национални участия на изложения в чужбина.</w:t>
            </w:r>
          </w:p>
        </w:tc>
        <w:tc>
          <w:tcPr>
            <w:tcW w:w="1985" w:type="dxa"/>
            <w:hideMark/>
          </w:tcPr>
          <w:p w:rsidR="001C7EC1" w:rsidRPr="0064171E" w:rsidRDefault="001C7EC1" w:rsidP="009D1FAF">
            <w:pPr>
              <w:spacing w:before="120" w:after="120"/>
              <w:jc w:val="center"/>
              <w:rPr>
                <w:szCs w:val="20"/>
              </w:rPr>
            </w:pPr>
            <w:r w:rsidRPr="0064171E">
              <w:rPr>
                <w:szCs w:val="20"/>
              </w:rPr>
              <w:t>Бр. участия</w:t>
            </w:r>
          </w:p>
        </w:tc>
        <w:tc>
          <w:tcPr>
            <w:tcW w:w="1559" w:type="dxa"/>
            <w:hideMark/>
          </w:tcPr>
          <w:p w:rsidR="001C7EC1" w:rsidRPr="0064171E" w:rsidRDefault="001C7EC1" w:rsidP="009D1FAF">
            <w:pPr>
              <w:spacing w:before="120" w:after="120"/>
              <w:jc w:val="center"/>
              <w:rPr>
                <w:szCs w:val="20"/>
              </w:rPr>
            </w:pPr>
            <w:r w:rsidRPr="0064171E">
              <w:rPr>
                <w:szCs w:val="20"/>
              </w:rPr>
              <w:t>3</w:t>
            </w:r>
          </w:p>
        </w:tc>
        <w:tc>
          <w:tcPr>
            <w:tcW w:w="1276" w:type="dxa"/>
            <w:hideMark/>
          </w:tcPr>
          <w:p w:rsidR="001C7EC1" w:rsidRPr="0064171E" w:rsidRDefault="001C7EC1" w:rsidP="009D1FAF">
            <w:pPr>
              <w:spacing w:before="120" w:after="120"/>
              <w:jc w:val="center"/>
              <w:rPr>
                <w:szCs w:val="20"/>
              </w:rPr>
            </w:pPr>
            <w:r w:rsidRPr="0064171E">
              <w:rPr>
                <w:szCs w:val="20"/>
              </w:rPr>
              <w:t>4</w:t>
            </w:r>
          </w:p>
        </w:tc>
      </w:tr>
      <w:tr w:rsidR="001C7EC1" w:rsidRPr="0064171E" w:rsidTr="009D1FAF">
        <w:trPr>
          <w:trHeight w:val="315"/>
        </w:trPr>
        <w:tc>
          <w:tcPr>
            <w:tcW w:w="5098" w:type="dxa"/>
            <w:hideMark/>
          </w:tcPr>
          <w:p w:rsidR="001C7EC1" w:rsidRPr="0064171E" w:rsidRDefault="001C7EC1" w:rsidP="009D1FAF">
            <w:pPr>
              <w:spacing w:before="120" w:after="120"/>
              <w:jc w:val="both"/>
              <w:rPr>
                <w:szCs w:val="20"/>
              </w:rPr>
            </w:pPr>
            <w:r w:rsidRPr="0064171E">
              <w:rPr>
                <w:szCs w:val="20"/>
              </w:rPr>
              <w:t>13. Участие на български фирми в международни изложения в чужбина:</w:t>
            </w:r>
          </w:p>
        </w:tc>
        <w:tc>
          <w:tcPr>
            <w:tcW w:w="1985" w:type="dxa"/>
            <w:hideMark/>
          </w:tcPr>
          <w:p w:rsidR="001C7EC1" w:rsidRPr="0064171E" w:rsidRDefault="001C7EC1" w:rsidP="009D1FAF">
            <w:pPr>
              <w:spacing w:before="120" w:after="120"/>
              <w:jc w:val="center"/>
              <w:rPr>
                <w:szCs w:val="20"/>
              </w:rPr>
            </w:pPr>
            <w:r w:rsidRPr="0064171E">
              <w:rPr>
                <w:szCs w:val="20"/>
              </w:rPr>
              <w:t>Бр. предприятия</w:t>
            </w:r>
          </w:p>
        </w:tc>
        <w:tc>
          <w:tcPr>
            <w:tcW w:w="1559" w:type="dxa"/>
            <w:hideMark/>
          </w:tcPr>
          <w:p w:rsidR="001C7EC1" w:rsidRPr="0064171E" w:rsidRDefault="001C7EC1" w:rsidP="009D1FAF">
            <w:pPr>
              <w:spacing w:before="120" w:after="120"/>
              <w:jc w:val="center"/>
              <w:rPr>
                <w:szCs w:val="20"/>
              </w:rPr>
            </w:pPr>
            <w:r w:rsidRPr="0064171E">
              <w:rPr>
                <w:szCs w:val="20"/>
              </w:rPr>
              <w:t>10</w:t>
            </w:r>
          </w:p>
        </w:tc>
        <w:tc>
          <w:tcPr>
            <w:tcW w:w="1276" w:type="dxa"/>
            <w:hideMark/>
          </w:tcPr>
          <w:p w:rsidR="001C7EC1" w:rsidRPr="0064171E" w:rsidRDefault="001C7EC1" w:rsidP="009D1FAF">
            <w:pPr>
              <w:spacing w:before="120" w:after="120"/>
              <w:jc w:val="center"/>
              <w:rPr>
                <w:szCs w:val="20"/>
              </w:rPr>
            </w:pPr>
            <w:r w:rsidRPr="0064171E">
              <w:rPr>
                <w:szCs w:val="20"/>
              </w:rPr>
              <w:t>51</w:t>
            </w:r>
          </w:p>
        </w:tc>
      </w:tr>
      <w:tr w:rsidR="001C7EC1" w:rsidRPr="0064171E" w:rsidTr="009D1FAF">
        <w:trPr>
          <w:trHeight w:val="525"/>
        </w:trPr>
        <w:tc>
          <w:tcPr>
            <w:tcW w:w="5098" w:type="dxa"/>
            <w:hideMark/>
          </w:tcPr>
          <w:p w:rsidR="001C7EC1" w:rsidRPr="0064171E" w:rsidRDefault="001C7EC1" w:rsidP="009D1FAF">
            <w:pPr>
              <w:spacing w:before="120" w:after="120"/>
              <w:jc w:val="both"/>
              <w:rPr>
                <w:szCs w:val="20"/>
              </w:rPr>
            </w:pPr>
            <w:r w:rsidRPr="0064171E">
              <w:rPr>
                <w:szCs w:val="20"/>
              </w:rPr>
              <w:t>13. 1 Индивидуални участия на български компании на международни изложения в сраната.</w:t>
            </w:r>
          </w:p>
        </w:tc>
        <w:tc>
          <w:tcPr>
            <w:tcW w:w="1985" w:type="dxa"/>
            <w:noWrap/>
            <w:hideMark/>
          </w:tcPr>
          <w:p w:rsidR="001C7EC1" w:rsidRPr="0064171E" w:rsidRDefault="001C7EC1" w:rsidP="009D1FAF">
            <w:pPr>
              <w:spacing w:before="120" w:after="120"/>
              <w:jc w:val="center"/>
              <w:rPr>
                <w:szCs w:val="20"/>
              </w:rPr>
            </w:pPr>
            <w:r w:rsidRPr="0064171E">
              <w:rPr>
                <w:szCs w:val="20"/>
              </w:rPr>
              <w:t>Бр. събития</w:t>
            </w:r>
          </w:p>
        </w:tc>
        <w:tc>
          <w:tcPr>
            <w:tcW w:w="1559" w:type="dxa"/>
            <w:hideMark/>
          </w:tcPr>
          <w:p w:rsidR="001C7EC1" w:rsidRPr="0064171E" w:rsidRDefault="001C7EC1" w:rsidP="009D1FAF">
            <w:pPr>
              <w:spacing w:before="120" w:after="120"/>
              <w:jc w:val="center"/>
              <w:rPr>
                <w:szCs w:val="20"/>
              </w:rPr>
            </w:pPr>
            <w:r w:rsidRPr="0064171E">
              <w:rPr>
                <w:szCs w:val="20"/>
              </w:rPr>
              <w:t>1</w:t>
            </w:r>
          </w:p>
        </w:tc>
        <w:tc>
          <w:tcPr>
            <w:tcW w:w="1276" w:type="dxa"/>
            <w:hideMark/>
          </w:tcPr>
          <w:p w:rsidR="001C7EC1" w:rsidRPr="0064171E" w:rsidRDefault="001C7EC1" w:rsidP="009D1FAF">
            <w:pPr>
              <w:spacing w:before="120" w:after="120"/>
              <w:jc w:val="center"/>
              <w:rPr>
                <w:szCs w:val="20"/>
              </w:rPr>
            </w:pPr>
            <w:r w:rsidRPr="0064171E">
              <w:rPr>
                <w:szCs w:val="20"/>
              </w:rPr>
              <w:t>1</w:t>
            </w:r>
          </w:p>
        </w:tc>
      </w:tr>
      <w:tr w:rsidR="001C7EC1" w:rsidRPr="0064171E" w:rsidTr="009D1FAF">
        <w:trPr>
          <w:trHeight w:val="255"/>
        </w:trPr>
        <w:tc>
          <w:tcPr>
            <w:tcW w:w="5098" w:type="dxa"/>
            <w:hideMark/>
          </w:tcPr>
          <w:p w:rsidR="001C7EC1" w:rsidRPr="0064171E" w:rsidRDefault="001C7EC1" w:rsidP="009D1FAF">
            <w:pPr>
              <w:spacing w:before="120" w:after="120"/>
              <w:jc w:val="both"/>
              <w:rPr>
                <w:szCs w:val="20"/>
              </w:rPr>
            </w:pPr>
            <w:r w:rsidRPr="0064171E">
              <w:rPr>
                <w:szCs w:val="20"/>
              </w:rPr>
              <w:t>14. Участия на български фирми в международни изложения в страната.</w:t>
            </w:r>
          </w:p>
        </w:tc>
        <w:tc>
          <w:tcPr>
            <w:tcW w:w="1985" w:type="dxa"/>
            <w:noWrap/>
            <w:hideMark/>
          </w:tcPr>
          <w:p w:rsidR="001C7EC1" w:rsidRPr="0064171E" w:rsidRDefault="001C7EC1" w:rsidP="009D1FAF">
            <w:pPr>
              <w:spacing w:before="120" w:after="120"/>
              <w:jc w:val="center"/>
              <w:rPr>
                <w:szCs w:val="20"/>
              </w:rPr>
            </w:pPr>
            <w:r w:rsidRPr="0064171E">
              <w:rPr>
                <w:szCs w:val="20"/>
              </w:rPr>
              <w:t>Бр. предприятия</w:t>
            </w:r>
          </w:p>
        </w:tc>
        <w:tc>
          <w:tcPr>
            <w:tcW w:w="1559" w:type="dxa"/>
            <w:hideMark/>
          </w:tcPr>
          <w:p w:rsidR="001C7EC1" w:rsidRPr="0064171E" w:rsidRDefault="001C7EC1" w:rsidP="009D1FAF">
            <w:pPr>
              <w:spacing w:before="120" w:after="120"/>
              <w:jc w:val="center"/>
              <w:rPr>
                <w:szCs w:val="20"/>
              </w:rPr>
            </w:pPr>
            <w:r w:rsidRPr="0064171E">
              <w:rPr>
                <w:szCs w:val="20"/>
              </w:rPr>
              <w:t>5</w:t>
            </w:r>
          </w:p>
        </w:tc>
        <w:tc>
          <w:tcPr>
            <w:tcW w:w="1276" w:type="dxa"/>
            <w:hideMark/>
          </w:tcPr>
          <w:p w:rsidR="001C7EC1" w:rsidRPr="0064171E" w:rsidRDefault="001C7EC1" w:rsidP="009D1FAF">
            <w:pPr>
              <w:spacing w:before="120" w:after="120"/>
              <w:jc w:val="center"/>
              <w:rPr>
                <w:szCs w:val="20"/>
              </w:rPr>
            </w:pPr>
            <w:r w:rsidRPr="0064171E">
              <w:rPr>
                <w:szCs w:val="20"/>
              </w:rPr>
              <w:t>7</w:t>
            </w:r>
          </w:p>
        </w:tc>
      </w:tr>
      <w:tr w:rsidR="001C7EC1" w:rsidRPr="0064171E" w:rsidTr="009D1FAF">
        <w:trPr>
          <w:trHeight w:val="270"/>
        </w:trPr>
        <w:tc>
          <w:tcPr>
            <w:tcW w:w="5098" w:type="dxa"/>
            <w:hideMark/>
          </w:tcPr>
          <w:p w:rsidR="001C7EC1" w:rsidRPr="0064171E" w:rsidRDefault="001C7EC1" w:rsidP="009D1FAF">
            <w:pPr>
              <w:spacing w:before="120" w:after="120"/>
              <w:jc w:val="both"/>
              <w:rPr>
                <w:szCs w:val="20"/>
              </w:rPr>
            </w:pPr>
            <w:r w:rsidRPr="0064171E">
              <w:rPr>
                <w:szCs w:val="20"/>
              </w:rPr>
              <w:t>15.  Организирани бизнес – форуми и конференции в страната.</w:t>
            </w:r>
          </w:p>
        </w:tc>
        <w:tc>
          <w:tcPr>
            <w:tcW w:w="1985" w:type="dxa"/>
            <w:noWrap/>
            <w:hideMark/>
          </w:tcPr>
          <w:p w:rsidR="001C7EC1" w:rsidRPr="0064171E" w:rsidRDefault="001C7EC1" w:rsidP="009D1FAF">
            <w:pPr>
              <w:spacing w:before="120" w:after="120"/>
              <w:jc w:val="center"/>
              <w:rPr>
                <w:szCs w:val="20"/>
              </w:rPr>
            </w:pPr>
            <w:r w:rsidRPr="0064171E">
              <w:rPr>
                <w:szCs w:val="20"/>
              </w:rPr>
              <w:t>Бр. мероприятия</w:t>
            </w:r>
          </w:p>
        </w:tc>
        <w:tc>
          <w:tcPr>
            <w:tcW w:w="1559" w:type="dxa"/>
            <w:hideMark/>
          </w:tcPr>
          <w:p w:rsidR="001C7EC1" w:rsidRPr="0064171E" w:rsidRDefault="001C7EC1" w:rsidP="009D1FAF">
            <w:pPr>
              <w:spacing w:before="120" w:after="120"/>
              <w:jc w:val="center"/>
              <w:rPr>
                <w:szCs w:val="20"/>
              </w:rPr>
            </w:pPr>
            <w:r w:rsidRPr="0064171E">
              <w:rPr>
                <w:szCs w:val="20"/>
              </w:rPr>
              <w:t>12</w:t>
            </w:r>
          </w:p>
        </w:tc>
        <w:tc>
          <w:tcPr>
            <w:tcW w:w="1276" w:type="dxa"/>
            <w:hideMark/>
          </w:tcPr>
          <w:p w:rsidR="001C7EC1" w:rsidRPr="0064171E" w:rsidRDefault="001C7EC1" w:rsidP="009D1FAF">
            <w:pPr>
              <w:spacing w:before="120" w:after="120"/>
              <w:jc w:val="center"/>
              <w:rPr>
                <w:szCs w:val="20"/>
              </w:rPr>
            </w:pPr>
            <w:r w:rsidRPr="0064171E">
              <w:rPr>
                <w:szCs w:val="20"/>
              </w:rPr>
              <w:t>14</w:t>
            </w:r>
          </w:p>
        </w:tc>
      </w:tr>
      <w:tr w:rsidR="001C7EC1" w:rsidRPr="0064171E" w:rsidTr="009D1FAF">
        <w:trPr>
          <w:trHeight w:val="525"/>
        </w:trPr>
        <w:tc>
          <w:tcPr>
            <w:tcW w:w="5098" w:type="dxa"/>
            <w:hideMark/>
          </w:tcPr>
          <w:p w:rsidR="001C7EC1" w:rsidRPr="0064171E" w:rsidRDefault="001C7EC1" w:rsidP="009D1FAF">
            <w:pPr>
              <w:spacing w:before="120" w:after="120"/>
              <w:jc w:val="both"/>
              <w:rPr>
                <w:szCs w:val="20"/>
              </w:rPr>
            </w:pPr>
            <w:r w:rsidRPr="0064171E">
              <w:rPr>
                <w:szCs w:val="20"/>
              </w:rPr>
              <w:t>16. Участие на български фирми в бизнес–форуми и конференции в страната.</w:t>
            </w:r>
          </w:p>
        </w:tc>
        <w:tc>
          <w:tcPr>
            <w:tcW w:w="1985" w:type="dxa"/>
            <w:noWrap/>
            <w:hideMark/>
          </w:tcPr>
          <w:p w:rsidR="001C7EC1" w:rsidRPr="0064171E" w:rsidRDefault="001C7EC1" w:rsidP="009D1FAF">
            <w:pPr>
              <w:spacing w:before="120" w:after="120"/>
              <w:jc w:val="center"/>
              <w:rPr>
                <w:szCs w:val="20"/>
              </w:rPr>
            </w:pPr>
            <w:r w:rsidRPr="0064171E">
              <w:rPr>
                <w:szCs w:val="20"/>
              </w:rPr>
              <w:t>Бр. предприятия</w:t>
            </w:r>
          </w:p>
        </w:tc>
        <w:tc>
          <w:tcPr>
            <w:tcW w:w="1559" w:type="dxa"/>
            <w:hideMark/>
          </w:tcPr>
          <w:p w:rsidR="001C7EC1" w:rsidRPr="0064171E" w:rsidRDefault="001C7EC1" w:rsidP="009D1FAF">
            <w:pPr>
              <w:spacing w:before="120" w:after="120"/>
              <w:jc w:val="center"/>
              <w:rPr>
                <w:szCs w:val="20"/>
              </w:rPr>
            </w:pPr>
            <w:r w:rsidRPr="0064171E">
              <w:rPr>
                <w:szCs w:val="20"/>
              </w:rPr>
              <w:t>1300</w:t>
            </w:r>
          </w:p>
        </w:tc>
        <w:tc>
          <w:tcPr>
            <w:tcW w:w="1276" w:type="dxa"/>
            <w:hideMark/>
          </w:tcPr>
          <w:p w:rsidR="001C7EC1" w:rsidRPr="0064171E" w:rsidRDefault="001C7EC1" w:rsidP="009D1FAF">
            <w:pPr>
              <w:spacing w:before="120" w:after="120"/>
              <w:jc w:val="center"/>
              <w:rPr>
                <w:szCs w:val="20"/>
              </w:rPr>
            </w:pPr>
            <w:r w:rsidRPr="0064171E">
              <w:rPr>
                <w:szCs w:val="20"/>
              </w:rPr>
              <w:t>2084</w:t>
            </w:r>
          </w:p>
        </w:tc>
      </w:tr>
      <w:tr w:rsidR="001C7EC1" w:rsidRPr="0064171E" w:rsidTr="009D1FAF">
        <w:trPr>
          <w:trHeight w:val="270"/>
        </w:trPr>
        <w:tc>
          <w:tcPr>
            <w:tcW w:w="5098" w:type="dxa"/>
            <w:hideMark/>
          </w:tcPr>
          <w:p w:rsidR="001C7EC1" w:rsidRPr="0064171E" w:rsidRDefault="001C7EC1" w:rsidP="009D1FAF">
            <w:pPr>
              <w:spacing w:before="120" w:after="120"/>
              <w:jc w:val="both"/>
              <w:rPr>
                <w:szCs w:val="20"/>
              </w:rPr>
            </w:pPr>
            <w:r w:rsidRPr="0064171E">
              <w:rPr>
                <w:szCs w:val="20"/>
              </w:rPr>
              <w:t>17.  Организирани търговски мисии в чужбина.</w:t>
            </w:r>
          </w:p>
        </w:tc>
        <w:tc>
          <w:tcPr>
            <w:tcW w:w="1985" w:type="dxa"/>
            <w:noWrap/>
            <w:hideMark/>
          </w:tcPr>
          <w:p w:rsidR="001C7EC1" w:rsidRPr="0064171E" w:rsidRDefault="001C7EC1" w:rsidP="009D1FAF">
            <w:pPr>
              <w:spacing w:before="120" w:after="120"/>
              <w:jc w:val="center"/>
              <w:rPr>
                <w:szCs w:val="20"/>
              </w:rPr>
            </w:pPr>
            <w:r w:rsidRPr="0064171E">
              <w:rPr>
                <w:szCs w:val="20"/>
              </w:rPr>
              <w:t>Бр. мероприятия</w:t>
            </w:r>
          </w:p>
        </w:tc>
        <w:tc>
          <w:tcPr>
            <w:tcW w:w="1559" w:type="dxa"/>
            <w:hideMark/>
          </w:tcPr>
          <w:p w:rsidR="001C7EC1" w:rsidRPr="0064171E" w:rsidRDefault="001C7EC1" w:rsidP="009D1FAF">
            <w:pPr>
              <w:spacing w:before="120" w:after="120"/>
              <w:jc w:val="center"/>
              <w:rPr>
                <w:szCs w:val="20"/>
              </w:rPr>
            </w:pPr>
            <w:r w:rsidRPr="0064171E">
              <w:rPr>
                <w:szCs w:val="20"/>
              </w:rPr>
              <w:t>7</w:t>
            </w:r>
          </w:p>
        </w:tc>
        <w:tc>
          <w:tcPr>
            <w:tcW w:w="1276" w:type="dxa"/>
            <w:hideMark/>
          </w:tcPr>
          <w:p w:rsidR="001C7EC1" w:rsidRPr="0064171E" w:rsidRDefault="001C7EC1" w:rsidP="009D1FAF">
            <w:pPr>
              <w:spacing w:before="120" w:after="120"/>
              <w:jc w:val="center"/>
              <w:rPr>
                <w:szCs w:val="20"/>
              </w:rPr>
            </w:pPr>
            <w:r w:rsidRPr="0064171E">
              <w:rPr>
                <w:szCs w:val="20"/>
              </w:rPr>
              <w:t>9</w:t>
            </w:r>
          </w:p>
        </w:tc>
      </w:tr>
      <w:tr w:rsidR="001C7EC1" w:rsidRPr="0064171E" w:rsidTr="009D1FAF">
        <w:trPr>
          <w:trHeight w:val="270"/>
        </w:trPr>
        <w:tc>
          <w:tcPr>
            <w:tcW w:w="5098" w:type="dxa"/>
            <w:hideMark/>
          </w:tcPr>
          <w:p w:rsidR="001C7EC1" w:rsidRPr="0064171E" w:rsidRDefault="001C7EC1" w:rsidP="009D1FAF">
            <w:pPr>
              <w:spacing w:before="120" w:after="120"/>
              <w:jc w:val="both"/>
              <w:rPr>
                <w:szCs w:val="20"/>
              </w:rPr>
            </w:pPr>
            <w:r w:rsidRPr="0064171E">
              <w:rPr>
                <w:szCs w:val="20"/>
              </w:rPr>
              <w:t>18. Участие на български фирми в търговски мисии в чужбина.</w:t>
            </w:r>
          </w:p>
        </w:tc>
        <w:tc>
          <w:tcPr>
            <w:tcW w:w="1985" w:type="dxa"/>
            <w:noWrap/>
            <w:hideMark/>
          </w:tcPr>
          <w:p w:rsidR="001C7EC1" w:rsidRPr="0064171E" w:rsidRDefault="001C7EC1" w:rsidP="009D1FAF">
            <w:pPr>
              <w:spacing w:before="120" w:after="120"/>
              <w:jc w:val="center"/>
              <w:rPr>
                <w:szCs w:val="20"/>
              </w:rPr>
            </w:pPr>
            <w:r w:rsidRPr="0064171E">
              <w:rPr>
                <w:szCs w:val="20"/>
              </w:rPr>
              <w:t>Бр. мероприятия</w:t>
            </w:r>
          </w:p>
        </w:tc>
        <w:tc>
          <w:tcPr>
            <w:tcW w:w="1559" w:type="dxa"/>
            <w:hideMark/>
          </w:tcPr>
          <w:p w:rsidR="001C7EC1" w:rsidRPr="0064171E" w:rsidRDefault="001C7EC1" w:rsidP="009D1FAF">
            <w:pPr>
              <w:spacing w:before="120" w:after="120"/>
              <w:jc w:val="center"/>
              <w:rPr>
                <w:szCs w:val="20"/>
              </w:rPr>
            </w:pPr>
            <w:r w:rsidRPr="0064171E">
              <w:rPr>
                <w:szCs w:val="20"/>
              </w:rPr>
              <w:t>85</w:t>
            </w:r>
          </w:p>
        </w:tc>
        <w:tc>
          <w:tcPr>
            <w:tcW w:w="1276" w:type="dxa"/>
            <w:hideMark/>
          </w:tcPr>
          <w:p w:rsidR="001C7EC1" w:rsidRPr="0064171E" w:rsidRDefault="001C7EC1" w:rsidP="009D1FAF">
            <w:pPr>
              <w:spacing w:before="120" w:after="120"/>
              <w:jc w:val="center"/>
              <w:rPr>
                <w:szCs w:val="20"/>
              </w:rPr>
            </w:pPr>
            <w:r w:rsidRPr="0064171E">
              <w:rPr>
                <w:szCs w:val="20"/>
              </w:rPr>
              <w:t>139</w:t>
            </w:r>
          </w:p>
        </w:tc>
      </w:tr>
      <w:tr w:rsidR="001C7EC1" w:rsidRPr="0064171E" w:rsidTr="009D1FAF">
        <w:trPr>
          <w:trHeight w:val="525"/>
        </w:trPr>
        <w:tc>
          <w:tcPr>
            <w:tcW w:w="5098" w:type="dxa"/>
            <w:hideMark/>
          </w:tcPr>
          <w:p w:rsidR="001C7EC1" w:rsidRPr="0064171E" w:rsidRDefault="001C7EC1" w:rsidP="009D1FAF">
            <w:pPr>
              <w:spacing w:before="120" w:after="120"/>
              <w:jc w:val="both"/>
              <w:rPr>
                <w:szCs w:val="20"/>
              </w:rPr>
            </w:pPr>
            <w:r w:rsidRPr="0064171E">
              <w:rPr>
                <w:szCs w:val="20"/>
              </w:rPr>
              <w:t>19. Провеждане на информационни кампании посветени на интернационализацията на МСП.</w:t>
            </w:r>
          </w:p>
        </w:tc>
        <w:tc>
          <w:tcPr>
            <w:tcW w:w="1985" w:type="dxa"/>
            <w:noWrap/>
            <w:hideMark/>
          </w:tcPr>
          <w:p w:rsidR="001C7EC1" w:rsidRPr="0064171E" w:rsidRDefault="001C7EC1" w:rsidP="009D1FAF">
            <w:pPr>
              <w:spacing w:before="120" w:after="120"/>
              <w:jc w:val="center"/>
              <w:rPr>
                <w:szCs w:val="20"/>
              </w:rPr>
            </w:pPr>
            <w:r w:rsidRPr="0064171E">
              <w:rPr>
                <w:szCs w:val="20"/>
              </w:rPr>
              <w:t>Бр. информационни кампании</w:t>
            </w:r>
          </w:p>
        </w:tc>
        <w:tc>
          <w:tcPr>
            <w:tcW w:w="1559" w:type="dxa"/>
            <w:hideMark/>
          </w:tcPr>
          <w:p w:rsidR="001C7EC1" w:rsidRPr="0064171E" w:rsidRDefault="001C7EC1" w:rsidP="009D1FAF">
            <w:pPr>
              <w:spacing w:before="120" w:after="120"/>
              <w:jc w:val="center"/>
              <w:rPr>
                <w:szCs w:val="20"/>
              </w:rPr>
            </w:pPr>
            <w:r w:rsidRPr="0064171E">
              <w:rPr>
                <w:szCs w:val="20"/>
              </w:rPr>
              <w:t>5</w:t>
            </w:r>
          </w:p>
        </w:tc>
        <w:tc>
          <w:tcPr>
            <w:tcW w:w="1276" w:type="dxa"/>
            <w:hideMark/>
          </w:tcPr>
          <w:p w:rsidR="001C7EC1" w:rsidRPr="0064171E" w:rsidRDefault="001C7EC1" w:rsidP="009D1FAF">
            <w:pPr>
              <w:spacing w:before="120" w:after="120"/>
              <w:jc w:val="center"/>
              <w:rPr>
                <w:szCs w:val="20"/>
              </w:rPr>
            </w:pPr>
            <w:r w:rsidRPr="0064171E">
              <w:rPr>
                <w:szCs w:val="20"/>
              </w:rPr>
              <w:t>23</w:t>
            </w:r>
          </w:p>
        </w:tc>
      </w:tr>
      <w:tr w:rsidR="001C7EC1" w:rsidRPr="0064171E" w:rsidTr="009D1FAF">
        <w:trPr>
          <w:trHeight w:val="525"/>
        </w:trPr>
        <w:tc>
          <w:tcPr>
            <w:tcW w:w="5098" w:type="dxa"/>
            <w:hideMark/>
          </w:tcPr>
          <w:p w:rsidR="001C7EC1" w:rsidRPr="0064171E" w:rsidRDefault="001C7EC1" w:rsidP="009D1FAF">
            <w:pPr>
              <w:spacing w:before="120" w:after="120"/>
              <w:jc w:val="both"/>
              <w:rPr>
                <w:szCs w:val="20"/>
              </w:rPr>
            </w:pPr>
            <w:r w:rsidRPr="0064171E">
              <w:rPr>
                <w:szCs w:val="20"/>
              </w:rPr>
              <w:t>20. Брой регистрирани предприятия на мачмейкинг платформа www.b2bconnect.bg.</w:t>
            </w:r>
          </w:p>
        </w:tc>
        <w:tc>
          <w:tcPr>
            <w:tcW w:w="1985" w:type="dxa"/>
            <w:noWrap/>
            <w:hideMark/>
          </w:tcPr>
          <w:p w:rsidR="001C7EC1" w:rsidRPr="0064171E" w:rsidRDefault="001C7EC1" w:rsidP="009D1FAF">
            <w:pPr>
              <w:spacing w:before="120" w:after="120"/>
              <w:jc w:val="center"/>
              <w:rPr>
                <w:szCs w:val="20"/>
              </w:rPr>
            </w:pPr>
            <w:r w:rsidRPr="0064171E">
              <w:rPr>
                <w:szCs w:val="20"/>
              </w:rPr>
              <w:t>Бр. предприятия</w:t>
            </w:r>
          </w:p>
        </w:tc>
        <w:tc>
          <w:tcPr>
            <w:tcW w:w="1559" w:type="dxa"/>
            <w:hideMark/>
          </w:tcPr>
          <w:p w:rsidR="001C7EC1" w:rsidRPr="0064171E" w:rsidRDefault="001C7EC1" w:rsidP="009D1FAF">
            <w:pPr>
              <w:spacing w:before="120" w:after="120"/>
              <w:jc w:val="center"/>
              <w:rPr>
                <w:szCs w:val="20"/>
              </w:rPr>
            </w:pPr>
            <w:r w:rsidRPr="0064171E">
              <w:rPr>
                <w:szCs w:val="20"/>
              </w:rPr>
              <w:t>650</w:t>
            </w:r>
          </w:p>
        </w:tc>
        <w:tc>
          <w:tcPr>
            <w:tcW w:w="1276" w:type="dxa"/>
            <w:hideMark/>
          </w:tcPr>
          <w:p w:rsidR="001C7EC1" w:rsidRPr="0064171E" w:rsidRDefault="001C7EC1" w:rsidP="009D1FAF">
            <w:pPr>
              <w:spacing w:before="120" w:after="120"/>
              <w:jc w:val="center"/>
              <w:rPr>
                <w:szCs w:val="20"/>
              </w:rPr>
            </w:pPr>
            <w:r w:rsidRPr="0064171E">
              <w:rPr>
                <w:szCs w:val="20"/>
              </w:rPr>
              <w:t>1200</w:t>
            </w:r>
          </w:p>
        </w:tc>
      </w:tr>
      <w:tr w:rsidR="001C7EC1" w:rsidRPr="0064171E" w:rsidTr="009D1FAF">
        <w:trPr>
          <w:trHeight w:val="1035"/>
        </w:trPr>
        <w:tc>
          <w:tcPr>
            <w:tcW w:w="5098" w:type="dxa"/>
            <w:hideMark/>
          </w:tcPr>
          <w:p w:rsidR="001C7EC1" w:rsidRPr="0064171E" w:rsidRDefault="001C7EC1" w:rsidP="009D1FAF">
            <w:pPr>
              <w:spacing w:before="120" w:after="120"/>
              <w:jc w:val="both"/>
              <w:rPr>
                <w:szCs w:val="20"/>
              </w:rPr>
            </w:pPr>
            <w:r w:rsidRPr="0064171E">
              <w:rPr>
                <w:szCs w:val="20"/>
              </w:rPr>
              <w:t>21. Информационни кампании за популяризиране на дейността на Националната контактна точка към Организация за икономическо сътрудничество и развитие за спазване на насоките за отговорно бизнес поведение.</w:t>
            </w:r>
          </w:p>
        </w:tc>
        <w:tc>
          <w:tcPr>
            <w:tcW w:w="1985" w:type="dxa"/>
            <w:noWrap/>
            <w:hideMark/>
          </w:tcPr>
          <w:p w:rsidR="001C7EC1" w:rsidRPr="0064171E" w:rsidRDefault="001C7EC1" w:rsidP="009D1FAF">
            <w:pPr>
              <w:spacing w:before="120" w:after="120"/>
              <w:jc w:val="center"/>
              <w:rPr>
                <w:szCs w:val="20"/>
              </w:rPr>
            </w:pPr>
            <w:r w:rsidRPr="0064171E">
              <w:rPr>
                <w:szCs w:val="20"/>
              </w:rPr>
              <w:t>Бр. информационни кампании</w:t>
            </w:r>
          </w:p>
        </w:tc>
        <w:tc>
          <w:tcPr>
            <w:tcW w:w="1559" w:type="dxa"/>
            <w:hideMark/>
          </w:tcPr>
          <w:p w:rsidR="001C7EC1" w:rsidRPr="0064171E" w:rsidRDefault="001C7EC1" w:rsidP="009D1FAF">
            <w:pPr>
              <w:spacing w:before="120" w:after="120"/>
              <w:jc w:val="center"/>
              <w:rPr>
                <w:szCs w:val="20"/>
              </w:rPr>
            </w:pPr>
            <w:r w:rsidRPr="0064171E">
              <w:rPr>
                <w:szCs w:val="20"/>
              </w:rPr>
              <w:t>2</w:t>
            </w:r>
          </w:p>
        </w:tc>
        <w:tc>
          <w:tcPr>
            <w:tcW w:w="1276" w:type="dxa"/>
            <w:hideMark/>
          </w:tcPr>
          <w:p w:rsidR="001C7EC1" w:rsidRPr="0064171E" w:rsidRDefault="001C7EC1" w:rsidP="009D1FAF">
            <w:pPr>
              <w:spacing w:before="120" w:after="120"/>
              <w:jc w:val="center"/>
              <w:rPr>
                <w:szCs w:val="20"/>
              </w:rPr>
            </w:pPr>
            <w:r w:rsidRPr="0064171E">
              <w:rPr>
                <w:szCs w:val="20"/>
              </w:rPr>
              <w:t>3</w:t>
            </w:r>
          </w:p>
        </w:tc>
      </w:tr>
      <w:tr w:rsidR="001C7EC1" w:rsidRPr="0064171E" w:rsidTr="009D1FAF">
        <w:trPr>
          <w:trHeight w:val="525"/>
        </w:trPr>
        <w:tc>
          <w:tcPr>
            <w:tcW w:w="5098" w:type="dxa"/>
            <w:hideMark/>
          </w:tcPr>
          <w:p w:rsidR="001C7EC1" w:rsidRPr="0064171E" w:rsidRDefault="001C7EC1" w:rsidP="009D1FAF">
            <w:pPr>
              <w:spacing w:before="120" w:after="120"/>
              <w:jc w:val="both"/>
              <w:rPr>
                <w:szCs w:val="20"/>
              </w:rPr>
            </w:pPr>
            <w:r w:rsidRPr="0064171E">
              <w:rPr>
                <w:szCs w:val="20"/>
              </w:rPr>
              <w:t>22. Годишен доклад на състоянието на сектора на МСП и потенциал за износ на българските предприятия.</w:t>
            </w:r>
          </w:p>
        </w:tc>
        <w:tc>
          <w:tcPr>
            <w:tcW w:w="1985" w:type="dxa"/>
            <w:noWrap/>
            <w:hideMark/>
          </w:tcPr>
          <w:p w:rsidR="001C7EC1" w:rsidRPr="0064171E" w:rsidRDefault="001C7EC1" w:rsidP="009D1FAF">
            <w:pPr>
              <w:spacing w:before="120" w:after="120"/>
              <w:jc w:val="center"/>
              <w:rPr>
                <w:szCs w:val="20"/>
              </w:rPr>
            </w:pPr>
            <w:r w:rsidRPr="0064171E">
              <w:rPr>
                <w:szCs w:val="20"/>
              </w:rPr>
              <w:t>Изготвен доклад</w:t>
            </w:r>
          </w:p>
        </w:tc>
        <w:tc>
          <w:tcPr>
            <w:tcW w:w="1559" w:type="dxa"/>
            <w:hideMark/>
          </w:tcPr>
          <w:p w:rsidR="001C7EC1" w:rsidRPr="0064171E" w:rsidRDefault="001C7EC1" w:rsidP="009D1FAF">
            <w:pPr>
              <w:spacing w:before="120" w:after="120"/>
              <w:jc w:val="center"/>
              <w:rPr>
                <w:szCs w:val="20"/>
              </w:rPr>
            </w:pPr>
            <w:r w:rsidRPr="0064171E">
              <w:rPr>
                <w:szCs w:val="20"/>
              </w:rPr>
              <w:t>1</w:t>
            </w:r>
          </w:p>
        </w:tc>
        <w:tc>
          <w:tcPr>
            <w:tcW w:w="1276" w:type="dxa"/>
            <w:hideMark/>
          </w:tcPr>
          <w:p w:rsidR="001C7EC1" w:rsidRPr="0064171E" w:rsidRDefault="001C7EC1" w:rsidP="009D1FAF">
            <w:pPr>
              <w:spacing w:before="120" w:after="120"/>
              <w:jc w:val="center"/>
              <w:rPr>
                <w:szCs w:val="20"/>
              </w:rPr>
            </w:pPr>
            <w:r w:rsidRPr="0064171E">
              <w:rPr>
                <w:szCs w:val="20"/>
              </w:rPr>
              <w:t>1</w:t>
            </w:r>
          </w:p>
        </w:tc>
      </w:tr>
    </w:tbl>
    <w:p w:rsidR="001C7EC1" w:rsidRPr="0064171E" w:rsidRDefault="001C7EC1" w:rsidP="001C7EC1">
      <w:pPr>
        <w:spacing w:before="120" w:after="120"/>
        <w:jc w:val="both"/>
      </w:pPr>
    </w:p>
    <w:p w:rsidR="001C7EC1" w:rsidRPr="0064171E" w:rsidRDefault="001C7EC1" w:rsidP="001C7EC1">
      <w:pPr>
        <w:spacing w:before="120" w:after="120"/>
        <w:jc w:val="both"/>
        <w:rPr>
          <w:b/>
          <w:i/>
        </w:rPr>
      </w:pPr>
      <w:r w:rsidRPr="0064171E">
        <w:rPr>
          <w:b/>
          <w:i/>
        </w:rPr>
        <w:t>Външни фактори, които могат да окажат въздействие върху постигането на целите на програмата</w:t>
      </w:r>
    </w:p>
    <w:p w:rsidR="001C7EC1" w:rsidRPr="0064171E" w:rsidRDefault="001C7EC1" w:rsidP="00CD75C8">
      <w:pPr>
        <w:widowControl w:val="0"/>
        <w:numPr>
          <w:ilvl w:val="0"/>
          <w:numId w:val="9"/>
        </w:numPr>
        <w:spacing w:line="240" w:lineRule="atLeast"/>
        <w:ind w:left="0" w:firstLine="284"/>
        <w:jc w:val="both"/>
      </w:pPr>
      <w:r w:rsidRPr="0064171E">
        <w:t>Недостатъчна заинтересованост от страна на МСП;</w:t>
      </w:r>
    </w:p>
    <w:p w:rsidR="001C7EC1" w:rsidRPr="0064171E" w:rsidRDefault="001C7EC1" w:rsidP="00CD75C8">
      <w:pPr>
        <w:widowControl w:val="0"/>
        <w:numPr>
          <w:ilvl w:val="0"/>
          <w:numId w:val="9"/>
        </w:numPr>
        <w:tabs>
          <w:tab w:val="num" w:pos="426"/>
        </w:tabs>
        <w:spacing w:line="240" w:lineRule="atLeast"/>
        <w:ind w:left="0" w:firstLine="284"/>
        <w:jc w:val="both"/>
      </w:pPr>
      <w:r w:rsidRPr="0064171E">
        <w:t>Невъзможност от страна на бенефициентите да изпълнят дейностите по проектите и сключените договори;</w:t>
      </w:r>
    </w:p>
    <w:p w:rsidR="001C7EC1" w:rsidRPr="0064171E" w:rsidRDefault="001C7EC1" w:rsidP="00CD75C8">
      <w:pPr>
        <w:widowControl w:val="0"/>
        <w:numPr>
          <w:ilvl w:val="0"/>
          <w:numId w:val="9"/>
        </w:numPr>
        <w:spacing w:line="240" w:lineRule="atLeast"/>
        <w:ind w:left="0" w:firstLine="284"/>
        <w:jc w:val="both"/>
      </w:pPr>
      <w:r w:rsidRPr="0064171E">
        <w:t>Честата смяна на нормативната и поднормативната уредба;</w:t>
      </w:r>
    </w:p>
    <w:p w:rsidR="001C7EC1" w:rsidRPr="0064171E" w:rsidRDefault="001C7EC1" w:rsidP="00CD75C8">
      <w:pPr>
        <w:widowControl w:val="0"/>
        <w:numPr>
          <w:ilvl w:val="0"/>
          <w:numId w:val="9"/>
        </w:numPr>
        <w:spacing w:line="240" w:lineRule="atLeast"/>
        <w:ind w:left="0" w:firstLine="284"/>
        <w:jc w:val="both"/>
      </w:pPr>
      <w:r w:rsidRPr="0064171E">
        <w:t xml:space="preserve">Липса на необходимите бази данни и актуална статистическа информация за гарантиране </w:t>
      </w:r>
      <w:r w:rsidRPr="0064171E">
        <w:lastRenderedPageBreak/>
        <w:t>на обективност в процеса на оценяване на въздействието;</w:t>
      </w:r>
    </w:p>
    <w:p w:rsidR="001C7EC1" w:rsidRPr="0064171E" w:rsidRDefault="001C7EC1" w:rsidP="00CD75C8">
      <w:pPr>
        <w:widowControl w:val="0"/>
        <w:numPr>
          <w:ilvl w:val="0"/>
          <w:numId w:val="9"/>
        </w:numPr>
        <w:spacing w:line="240" w:lineRule="atLeast"/>
        <w:ind w:left="0" w:firstLine="284"/>
        <w:jc w:val="both"/>
      </w:pPr>
      <w:r w:rsidRPr="0064171E">
        <w:t>Недостатъчна заинтересованост, активност и сътрудничество от страна на бизнеса, научноизследователски и на браншовите организации;</w:t>
      </w:r>
    </w:p>
    <w:p w:rsidR="001C7EC1" w:rsidRPr="0064171E" w:rsidRDefault="001C7EC1" w:rsidP="00CD75C8">
      <w:pPr>
        <w:widowControl w:val="0"/>
        <w:numPr>
          <w:ilvl w:val="0"/>
          <w:numId w:val="9"/>
        </w:numPr>
        <w:spacing w:line="240" w:lineRule="atLeast"/>
        <w:ind w:left="0" w:firstLine="284"/>
        <w:jc w:val="both"/>
      </w:pPr>
      <w:r w:rsidRPr="0064171E">
        <w:t>Липса на коректна информация за постигнатите резултати от бенефициентите;</w:t>
      </w:r>
    </w:p>
    <w:p w:rsidR="001C7EC1" w:rsidRPr="0064171E" w:rsidRDefault="001C7EC1" w:rsidP="00CD75C8">
      <w:pPr>
        <w:widowControl w:val="0"/>
        <w:numPr>
          <w:ilvl w:val="0"/>
          <w:numId w:val="9"/>
        </w:numPr>
        <w:spacing w:line="240" w:lineRule="atLeast"/>
        <w:ind w:left="0" w:firstLine="284"/>
        <w:jc w:val="both"/>
      </w:pPr>
      <w:r w:rsidRPr="0064171E">
        <w:t xml:space="preserve">Отрицателен ефект вследствие на икономическа криза или политически промени, кризи на международни финансови и стокови пазари; </w:t>
      </w:r>
    </w:p>
    <w:p w:rsidR="001C7EC1" w:rsidRPr="0064171E" w:rsidRDefault="001C7EC1" w:rsidP="00CD75C8">
      <w:pPr>
        <w:widowControl w:val="0"/>
        <w:numPr>
          <w:ilvl w:val="0"/>
          <w:numId w:val="9"/>
        </w:numPr>
        <w:spacing w:line="240" w:lineRule="atLeast"/>
        <w:ind w:left="0" w:firstLine="284"/>
        <w:jc w:val="both"/>
      </w:pPr>
      <w:r w:rsidRPr="0064171E">
        <w:t>Недостатъчен финансов ресурс за изпълнение на целите</w:t>
      </w:r>
      <w:r w:rsidRPr="0064171E">
        <w:rPr>
          <w:lang w:val="en-US"/>
        </w:rPr>
        <w:t>;</w:t>
      </w:r>
    </w:p>
    <w:p w:rsidR="001C7EC1" w:rsidRPr="0064171E" w:rsidRDefault="001C7EC1" w:rsidP="00CD75C8">
      <w:pPr>
        <w:pStyle w:val="ListParagraph"/>
        <w:numPr>
          <w:ilvl w:val="0"/>
          <w:numId w:val="9"/>
        </w:numPr>
        <w:spacing w:before="120" w:after="120"/>
        <w:ind w:left="0" w:firstLine="284"/>
        <w:jc w:val="both"/>
        <w:rPr>
          <w:rFonts w:ascii="Times New Roman" w:eastAsia="Times New Roman" w:hAnsi="Times New Roman"/>
          <w:sz w:val="24"/>
          <w:szCs w:val="24"/>
          <w:lang w:eastAsia="bg-BG"/>
        </w:rPr>
      </w:pPr>
      <w:r w:rsidRPr="0064171E">
        <w:rPr>
          <w:rFonts w:ascii="Times New Roman" w:eastAsia="Times New Roman" w:hAnsi="Times New Roman"/>
          <w:sz w:val="24"/>
          <w:szCs w:val="24"/>
          <w:lang w:eastAsia="bg-BG"/>
        </w:rPr>
        <w:t>Съгласно разработения проект на Закон за научните изследвания и иновации, се предвижда Национален иновационен фонд да бъде юридическо лице със седалище град София, като второстепенен разпоредител с бюджет по бюджета на Министерството на иновациите и растежа. В проектозакона е предвидено, същия да влезе в сила от 1 април 2024 г.</w:t>
      </w:r>
    </w:p>
    <w:p w:rsidR="001C7EC1" w:rsidRPr="0064171E" w:rsidRDefault="001C7EC1" w:rsidP="001C7EC1">
      <w:pPr>
        <w:widowControl w:val="0"/>
        <w:spacing w:line="240" w:lineRule="atLeast"/>
        <w:ind w:left="284"/>
        <w:jc w:val="both"/>
      </w:pPr>
    </w:p>
    <w:p w:rsidR="001C7EC1" w:rsidRPr="0064171E" w:rsidRDefault="001C7EC1" w:rsidP="001C7EC1">
      <w:pPr>
        <w:spacing w:before="120" w:after="120"/>
        <w:jc w:val="both"/>
        <w:rPr>
          <w:b/>
          <w:i/>
        </w:rPr>
      </w:pPr>
      <w:r w:rsidRPr="0064171E">
        <w:rPr>
          <w:b/>
          <w:i/>
        </w:rPr>
        <w:t>Информация за наличността и качеството на данните</w:t>
      </w:r>
    </w:p>
    <w:p w:rsidR="001C7EC1" w:rsidRPr="0064171E" w:rsidRDefault="001C7EC1" w:rsidP="001C7EC1">
      <w:pPr>
        <w:spacing w:before="120" w:after="120"/>
        <w:ind w:firstLine="709"/>
        <w:jc w:val="both"/>
      </w:pPr>
      <w:r w:rsidRPr="0064171E">
        <w:t xml:space="preserve">Изпълнението и отчитането се базира на информация от бенефициентите и второстепенните разпоредители с бюджетни средства, там където е приложимо. </w:t>
      </w:r>
    </w:p>
    <w:p w:rsidR="001C7EC1" w:rsidRPr="0064171E" w:rsidRDefault="001C7EC1" w:rsidP="001C7EC1">
      <w:pPr>
        <w:spacing w:before="120" w:after="120"/>
        <w:ind w:firstLine="709"/>
        <w:jc w:val="both"/>
      </w:pPr>
    </w:p>
    <w:p w:rsidR="001C7EC1" w:rsidRPr="0064171E" w:rsidRDefault="001C7EC1" w:rsidP="001C7EC1">
      <w:pPr>
        <w:spacing w:before="120" w:after="120"/>
        <w:jc w:val="both"/>
        <w:rPr>
          <w:b/>
          <w:i/>
        </w:rPr>
      </w:pPr>
      <w:r w:rsidRPr="0064171E">
        <w:rPr>
          <w:b/>
          <w:i/>
        </w:rPr>
        <w:t>Предоставяни по програмата продукти/услуги (ведомствени разходни параграфи)</w:t>
      </w:r>
    </w:p>
    <w:p w:rsidR="001C7EC1" w:rsidRPr="0064171E" w:rsidRDefault="001C7EC1" w:rsidP="001C7EC1">
      <w:pPr>
        <w:spacing w:before="80"/>
        <w:ind w:firstLine="709"/>
        <w:jc w:val="both"/>
        <w:rPr>
          <w:bCs/>
        </w:rPr>
      </w:pPr>
      <w:r w:rsidRPr="0064171E">
        <w:rPr>
          <w:bCs/>
        </w:rPr>
        <w:t xml:space="preserve">Планираните дейности  са насочени към стимулиране на иновационната активност на предприятията и създаване на условия за привличане на частни капитали за финансиране на изследователската дейност от и по поръчка на предприятията, насърчаване сътрудничеството между предприятията и научноизследователските организации, ускоряване навлизането на нови продукти и услуги на пазара и създаването на стартиращи предприятия. </w:t>
      </w:r>
    </w:p>
    <w:p w:rsidR="001C7EC1" w:rsidRPr="0064171E" w:rsidRDefault="001C7EC1" w:rsidP="001C7EC1">
      <w:pPr>
        <w:spacing w:before="80"/>
        <w:ind w:firstLine="709"/>
        <w:jc w:val="both"/>
        <w:rPr>
          <w:bCs/>
        </w:rPr>
      </w:pPr>
      <w:r w:rsidRPr="0064171E">
        <w:rPr>
          <w:bCs/>
        </w:rPr>
        <w:t>Програмата обхваща и дейности за насърчаване на предприемачеството, особено сред младите хора, обучение в предприемачество, подкрепа  за създаване на нови фирми, модернизация на технологиите и управлението в предприятията, интернационализация на МСП, дигитализация на бизнеса, дейности по ИСИС 2021-2027 и др.</w:t>
      </w:r>
    </w:p>
    <w:p w:rsidR="001C7EC1" w:rsidRPr="0064171E" w:rsidRDefault="001C7EC1" w:rsidP="001C7EC1">
      <w:pPr>
        <w:spacing w:before="80"/>
        <w:jc w:val="both"/>
        <w:rPr>
          <w:b/>
        </w:rPr>
      </w:pPr>
    </w:p>
    <w:p w:rsidR="001C7EC1" w:rsidRPr="0064171E" w:rsidRDefault="001C7EC1" w:rsidP="001C7EC1">
      <w:pPr>
        <w:spacing w:before="80"/>
        <w:jc w:val="both"/>
        <w:rPr>
          <w:b/>
        </w:rPr>
      </w:pPr>
      <w:r w:rsidRPr="0064171E">
        <w:rPr>
          <w:b/>
        </w:rPr>
        <w:t>Европейска инициатива ЕВРИКА</w:t>
      </w:r>
    </w:p>
    <w:p w:rsidR="001C7EC1" w:rsidRPr="0064171E" w:rsidRDefault="001C7EC1" w:rsidP="001C7EC1">
      <w:pPr>
        <w:widowControl w:val="0"/>
        <w:ind w:firstLine="567"/>
        <w:jc w:val="both"/>
        <w:rPr>
          <w:iCs/>
        </w:rPr>
      </w:pPr>
      <w:r w:rsidRPr="0064171E">
        <w:rPr>
          <w:iCs/>
        </w:rPr>
        <w:t xml:space="preserve">ЕВРИКА е организационно-управленска рамка, система от механизми, която предлага услуги за намиране на партньор, разпространение на информация и друго обслужване на промишлените предприятия, научните изследователски организации и университети за сътрудничество в областта на приложно-технологичните изследвания. Получаването на статут „Проект на ЕВРИКА” е запазена марка за качество в Европа, гаранция за изследванията и сигурност за пазарна успеваемост. </w:t>
      </w:r>
    </w:p>
    <w:p w:rsidR="001C7EC1" w:rsidRPr="0064171E" w:rsidRDefault="001C7EC1" w:rsidP="001C7EC1">
      <w:pPr>
        <w:widowControl w:val="0"/>
        <w:ind w:firstLine="567"/>
        <w:jc w:val="both"/>
        <w:rPr>
          <w:i/>
        </w:rPr>
      </w:pPr>
      <w:r w:rsidRPr="0064171E">
        <w:rPr>
          <w:iCs/>
        </w:rPr>
        <w:t>Едно от големите достойнства на инициативата е, че запазената марка привлича рисков капитал за експериментиране на нови технологии в реална производствена и пазарна обстановка.</w:t>
      </w:r>
      <w:r w:rsidRPr="0064171E">
        <w:rPr>
          <w:i/>
        </w:rPr>
        <w:t xml:space="preserve"> </w:t>
      </w:r>
    </w:p>
    <w:p w:rsidR="001C7EC1" w:rsidRPr="0064171E" w:rsidRDefault="001C7EC1" w:rsidP="001C7EC1">
      <w:pPr>
        <w:shd w:val="clear" w:color="auto" w:fill="FFFFFF"/>
        <w:ind w:firstLine="567"/>
        <w:jc w:val="both"/>
      </w:pPr>
      <w:r w:rsidRPr="0064171E">
        <w:t>Средствата за изпълнение на дейностите по „Европейското партньорство за иновативни МСП/Евростарс“ са предвидени в бюджета на Министерството на иновациите и растежа (МИР) и за периода на изпълнение на програмата - до 2027 г. те ще бъдат осигурявани в рамките на бюджета на министерството.</w:t>
      </w:r>
    </w:p>
    <w:p w:rsidR="001C7EC1" w:rsidRPr="0064171E" w:rsidRDefault="001C7EC1" w:rsidP="001C7EC1">
      <w:pPr>
        <w:shd w:val="clear" w:color="auto" w:fill="FFFFFF"/>
        <w:ind w:firstLine="567"/>
        <w:jc w:val="both"/>
      </w:pPr>
      <w:r w:rsidRPr="0064171E">
        <w:t xml:space="preserve">Национален проектен координатор и финансиращ орган е Изпълнителната агенция за насърчаване на малките и средните предприятия </w:t>
      </w:r>
      <w:r w:rsidRPr="0064171E">
        <w:rPr>
          <w:lang w:val="en-US"/>
        </w:rPr>
        <w:t>(</w:t>
      </w:r>
      <w:r w:rsidRPr="0064171E">
        <w:t>ИАНМСП</w:t>
      </w:r>
      <w:r w:rsidRPr="0064171E">
        <w:rPr>
          <w:lang w:val="en-US"/>
        </w:rPr>
        <w:t xml:space="preserve">) </w:t>
      </w:r>
      <w:r w:rsidRPr="0064171E">
        <w:t xml:space="preserve">към МИР. Средствата за </w:t>
      </w:r>
      <w:r w:rsidRPr="0064171E">
        <w:lastRenderedPageBreak/>
        <w:t xml:space="preserve">финансиране ще бъдат предоставени по Правилата за управление на средствата от Националния иновационен фонд </w:t>
      </w:r>
      <w:r w:rsidRPr="0064171E">
        <w:rPr>
          <w:lang w:val="en-US"/>
        </w:rPr>
        <w:t>(</w:t>
      </w:r>
      <w:r w:rsidRPr="0064171E">
        <w:t>ПУСНИФ</w:t>
      </w:r>
      <w:r w:rsidRPr="0064171E">
        <w:rPr>
          <w:lang w:val="en-US"/>
        </w:rPr>
        <w:t>)</w:t>
      </w:r>
      <w:r w:rsidRPr="0064171E">
        <w:t>, който се администрира от ИАНМСП, на основание § 7, ал. 1 от ПЗР към ПМС № 264 от 30 юли 2021 г. за изменение и допълнение на ПМС № 70 от 2021 г. за приемане на устройствен правилник на Държавната агенция за научни изследвания и иновации, и схема за държавна помощ.</w:t>
      </w:r>
    </w:p>
    <w:p w:rsidR="001C7EC1" w:rsidRPr="0064171E" w:rsidRDefault="001C7EC1" w:rsidP="001C7EC1">
      <w:pPr>
        <w:shd w:val="clear" w:color="auto" w:fill="FFFFFF"/>
        <w:ind w:firstLine="567"/>
        <w:jc w:val="both"/>
      </w:pPr>
      <w:r w:rsidRPr="0064171E">
        <w:t>Във връзка с присъединяване на България към инициативата „Европейско партньорство за иновативни малки и средни предприятия/Евростарс 3“, дирекция „Инструменти за икономически растеж“ към МИР изготви и внесе в МС два бр. Решения на Министерския съвет (РМС) за одобрение на проекти на Договор за Консорциум „Европейско партньорство за иновативни малки и средни предприятия“ и Договор за предоставяне на безвъзмездни средства по проект 101055476 – Innovative SMEs (Иновативни МСП), които да бъдат сключени от Изпълнителния директор на ИАНМСП. Изготвени са и са внесени в МС и два бр. РМС за ратификация на гореспоменатите договори;</w:t>
      </w:r>
    </w:p>
    <w:p w:rsidR="001C7EC1" w:rsidRPr="0064171E" w:rsidRDefault="001C7EC1" w:rsidP="001C7EC1">
      <w:pPr>
        <w:shd w:val="clear" w:color="auto" w:fill="FFFFFF"/>
        <w:ind w:firstLine="567"/>
        <w:jc w:val="both"/>
      </w:pPr>
      <w:r w:rsidRPr="0064171E">
        <w:t xml:space="preserve">Със </w:t>
      </w:r>
      <w:r w:rsidRPr="0064171E">
        <w:rPr>
          <w:i/>
        </w:rPr>
        <w:t>Закон за ратифициране на Договор между Република България и Асоциация Еврика АИСБЛ за Консорциум „Европейско партньорство за иновативни малки и средни предприятия“</w:t>
      </w:r>
      <w:r w:rsidRPr="0064171E">
        <w:t xml:space="preserve"> (обн., ДВ, бр. 65 от 2023 г.) е ратифициран Договорът между Република България и Асоциация Еврика АИСБЛ за Консорциум „Европейско партньорство за иновативни малки и средни предприятия“.</w:t>
      </w:r>
    </w:p>
    <w:p w:rsidR="001C7EC1" w:rsidRPr="0064171E" w:rsidRDefault="001C7EC1" w:rsidP="001C7EC1">
      <w:pPr>
        <w:shd w:val="clear" w:color="auto" w:fill="FFFFFF"/>
        <w:ind w:firstLine="567"/>
        <w:jc w:val="both"/>
        <w:rPr>
          <w:lang w:val="en-US"/>
        </w:rPr>
      </w:pPr>
      <w:r w:rsidRPr="0064171E">
        <w:t xml:space="preserve">Със </w:t>
      </w:r>
      <w:r w:rsidRPr="0064171E">
        <w:rPr>
          <w:i/>
        </w:rPr>
        <w:t>Закон за ратифициране на Договора за предоставяне на безвъзмездни средства, Проект 101055476 – InnovativeSMEs, между Република България и Европейската изпълнителна агенция за иновации и МСП (EISMEA)</w:t>
      </w:r>
      <w:r w:rsidRPr="0064171E">
        <w:t>, обн., ДВ, бр. 65 от 2023 г., е ратифициран Договорът за предоставяне на безвъзмездни средства, Проект 101055476 – Innovative SMEs, между Р България и Европейската изпълнителна агенция за иновации и малки и средни предприятия (EISMEA</w:t>
      </w:r>
      <w:r w:rsidRPr="0064171E">
        <w:rPr>
          <w:lang w:val="en-US"/>
        </w:rPr>
        <w:t>)</w:t>
      </w:r>
    </w:p>
    <w:p w:rsidR="001C7EC1" w:rsidRPr="0064171E" w:rsidRDefault="001C7EC1" w:rsidP="001C7EC1">
      <w:pPr>
        <w:shd w:val="clear" w:color="auto" w:fill="FFFFFF"/>
        <w:ind w:firstLine="567"/>
        <w:jc w:val="both"/>
      </w:pPr>
    </w:p>
    <w:p w:rsidR="001C7EC1" w:rsidRPr="0064171E" w:rsidRDefault="001C7EC1" w:rsidP="001C7EC1">
      <w:pPr>
        <w:widowControl w:val="0"/>
        <w:jc w:val="both"/>
        <w:rPr>
          <w:i/>
          <w:u w:val="single"/>
        </w:rPr>
      </w:pPr>
      <w:r w:rsidRPr="0064171E">
        <w:rPr>
          <w:i/>
          <w:u w:val="single"/>
        </w:rPr>
        <w:t>Дейности за предоставяне на продукта/услугата:</w:t>
      </w:r>
    </w:p>
    <w:p w:rsidR="001C7EC1" w:rsidRPr="0064171E" w:rsidRDefault="001C7EC1" w:rsidP="00CD75C8">
      <w:pPr>
        <w:widowControl w:val="0"/>
        <w:numPr>
          <w:ilvl w:val="0"/>
          <w:numId w:val="9"/>
        </w:numPr>
        <w:spacing w:line="240" w:lineRule="atLeast"/>
        <w:ind w:left="0" w:firstLine="284"/>
        <w:jc w:val="both"/>
      </w:pPr>
      <w:r w:rsidRPr="0064171E">
        <w:t>Участие в работни срещи на мрежата;</w:t>
      </w:r>
    </w:p>
    <w:p w:rsidR="001C7EC1" w:rsidRPr="0064171E" w:rsidRDefault="001C7EC1" w:rsidP="00CD75C8">
      <w:pPr>
        <w:widowControl w:val="0"/>
        <w:numPr>
          <w:ilvl w:val="0"/>
          <w:numId w:val="9"/>
        </w:numPr>
        <w:spacing w:line="240" w:lineRule="atLeast"/>
        <w:ind w:left="0" w:firstLine="284"/>
        <w:jc w:val="both"/>
      </w:pPr>
      <w:r w:rsidRPr="0064171E">
        <w:t>Публикуване на актуална информация на официалните интернет-страници на отговорните институции за обявените конкурси и предстоящи мероприятия, вкл. предложения за бизнес-партньорства;</w:t>
      </w:r>
    </w:p>
    <w:p w:rsidR="001C7EC1" w:rsidRPr="0064171E" w:rsidRDefault="001C7EC1" w:rsidP="00CD75C8">
      <w:pPr>
        <w:widowControl w:val="0"/>
        <w:numPr>
          <w:ilvl w:val="0"/>
          <w:numId w:val="9"/>
        </w:numPr>
        <w:spacing w:line="240" w:lineRule="atLeast"/>
        <w:ind w:left="0" w:firstLine="284"/>
        <w:jc w:val="both"/>
      </w:pPr>
      <w:r w:rsidRPr="0064171E">
        <w:t>Участие в Групата на високо ниво към Инициативата Еврика и програмата Европейско партньорство за иновативни МСП.</w:t>
      </w:r>
    </w:p>
    <w:p w:rsidR="001C7EC1" w:rsidRPr="0064171E" w:rsidRDefault="001C7EC1" w:rsidP="00CD75C8">
      <w:pPr>
        <w:widowControl w:val="0"/>
        <w:numPr>
          <w:ilvl w:val="0"/>
          <w:numId w:val="9"/>
        </w:numPr>
        <w:spacing w:line="240" w:lineRule="atLeast"/>
        <w:ind w:left="0" w:firstLine="284"/>
        <w:jc w:val="both"/>
      </w:pPr>
      <w:r w:rsidRPr="0064171E">
        <w:t xml:space="preserve">Националният проектен координатор от ИАНМСП и </w:t>
      </w:r>
      <w:r w:rsidRPr="0064171E">
        <w:rPr>
          <w:lang w:val="en-US"/>
        </w:rPr>
        <w:t>п</w:t>
      </w:r>
      <w:r w:rsidRPr="0064171E">
        <w:t>редставител на дирекция „Инструменти за икономически растеж“ взеха участие в срещи на Асоциация „Еврика“ във формати: Група на високо ниво, Група на националните координатори, Група на Европейско партньорство за иновативни малки и средни предприятия, Общо събрание, проведени на                 22-23.11.2023 г. в гр. Анкара, Турция. В рамките на посещението са проведени срещи и с координатора на програма „Eureka Клъстери“, председателя на Клъстер ITEA, както и с мениджъра операции (Глобълстарс, проекти на мрежата и корпоративни дейности) към Асоциация „Еврика“ относно възможностите за включване на България в програма „Клъстери“ и Програмата за инвестиционна готовност.</w:t>
      </w:r>
    </w:p>
    <w:p w:rsidR="001C7EC1" w:rsidRPr="0064171E" w:rsidRDefault="001C7EC1" w:rsidP="001C7EC1">
      <w:pPr>
        <w:widowControl w:val="0"/>
        <w:spacing w:line="240" w:lineRule="atLeast"/>
        <w:jc w:val="both"/>
      </w:pPr>
    </w:p>
    <w:p w:rsidR="001C7EC1" w:rsidRPr="0064171E" w:rsidRDefault="001C7EC1" w:rsidP="00CD75C8">
      <w:pPr>
        <w:pStyle w:val="ListParagraph"/>
        <w:numPr>
          <w:ilvl w:val="0"/>
          <w:numId w:val="19"/>
        </w:numPr>
        <w:rPr>
          <w:rFonts w:ascii="Times New Roman" w:hAnsi="Times New Roman"/>
          <w:b/>
        </w:rPr>
      </w:pPr>
      <w:r w:rsidRPr="0064171E">
        <w:rPr>
          <w:rFonts w:ascii="Times New Roman" w:hAnsi="Times New Roman"/>
          <w:b/>
          <w:sz w:val="24"/>
          <w:szCs w:val="24"/>
        </w:rPr>
        <w:t>Програмата Европейско партньорство за иновативни МСП.</w:t>
      </w:r>
    </w:p>
    <w:p w:rsidR="001C7EC1" w:rsidRPr="0064171E" w:rsidRDefault="001C7EC1" w:rsidP="001C7EC1">
      <w:pPr>
        <w:widowControl w:val="0"/>
        <w:spacing w:before="120"/>
        <w:ind w:firstLine="709"/>
        <w:jc w:val="both"/>
        <w:rPr>
          <w:b/>
        </w:rPr>
      </w:pPr>
      <w:r w:rsidRPr="0064171E">
        <w:rPr>
          <w:b/>
        </w:rPr>
        <w:t xml:space="preserve">Европейското партньорство за иновативни МСП е продължение на успешната и утвърдила се програма „Евростарс-1“ и „Евростарс-2“ и се основава на принципа на добавената стойност на ЕС, прозрачност, откритост, въздействие, ефект на ливъридж, дългосрочен финансов ангажимент от всички страни, гъвкавост, съгласуваност и </w:t>
      </w:r>
      <w:r w:rsidRPr="0064171E">
        <w:rPr>
          <w:b/>
        </w:rPr>
        <w:lastRenderedPageBreak/>
        <w:t>допълване с инициативи на регионално, национално и международно ниво, разширяване на партньорствата с трети държави. Един от инструментите на Европейското партньорство за иновативни МСП е Евростарс.</w:t>
      </w:r>
    </w:p>
    <w:p w:rsidR="001C7EC1" w:rsidRPr="0064171E" w:rsidRDefault="001C7EC1" w:rsidP="001C7EC1">
      <w:pPr>
        <w:widowControl w:val="0"/>
        <w:spacing w:before="120"/>
        <w:ind w:firstLine="709"/>
        <w:jc w:val="both"/>
        <w:rPr>
          <w:iCs/>
        </w:rPr>
      </w:pPr>
      <w:r w:rsidRPr="0064171E">
        <w:rPr>
          <w:iCs/>
        </w:rPr>
        <w:t>„Европейското партньорство за иновативни МСП/Евростарс“ допринася за осъществяване на целите на държавната политика в областта на иновациите, технологичното и икономическото развитие и растеж на Република България, осъществяването на която е възложено на министъра на иновациите и растежа. Ще бъде насърчено участието на заинтересовани лица от страната в съвместни иновационни проекти с участници от държави членки (поне двама участници от две държави членки, с водещ партньор малко или средно предприятие) и с трети държави и ще бъде осигурена възможност за подкрепа с други инициативи и инструменти, осъществявани от или с участието на Еврика.</w:t>
      </w:r>
    </w:p>
    <w:p w:rsidR="001C7EC1" w:rsidRPr="0064171E" w:rsidRDefault="001C7EC1" w:rsidP="001C7EC1">
      <w:pPr>
        <w:widowControl w:val="0"/>
        <w:spacing w:before="120"/>
        <w:ind w:firstLine="709"/>
        <w:jc w:val="both"/>
        <w:rPr>
          <w:iCs/>
        </w:rPr>
      </w:pPr>
      <w:r w:rsidRPr="0064171E">
        <w:rPr>
          <w:iCs/>
        </w:rPr>
        <w:t>Програмата ще се осъществява от Изпълнителната агенция за насърчаване на малките и средните предприятия като национален проектен координатор и финансиращ орган, администратор на държавна помощ за българските участници в международните научноизследователски и развойни проекти по програмата. Средствата за финансиране ще бъдат предоставени от Националния иновационен фонд (НИФ), част от бюджета на Министерството на иновациите и растежа. Предоставянето на държавната помощ ще бъде по Правилата за управление на средствата на Националния иновационен фонд ПУСНИФ – 2022 г. и схема за държавна помощ.</w:t>
      </w:r>
    </w:p>
    <w:p w:rsidR="001C7EC1" w:rsidRPr="0064171E" w:rsidRDefault="001C7EC1" w:rsidP="001C7EC1">
      <w:pPr>
        <w:widowControl w:val="0"/>
        <w:spacing w:before="120"/>
        <w:ind w:firstLine="709"/>
        <w:jc w:val="both"/>
        <w:rPr>
          <w:iCs/>
        </w:rPr>
      </w:pPr>
      <w:r w:rsidRPr="0064171E">
        <w:rPr>
          <w:iCs/>
        </w:rPr>
        <w:t xml:space="preserve">Европейското партньорство за иновативни МСП/Евростарс е представено на Европейската комисия като предложение за действие за съфинансиране по работната програма на Европейската екосистема за иновации, част от рамковата програма „Хоризонт Европа“. </w:t>
      </w:r>
    </w:p>
    <w:p w:rsidR="001C7EC1" w:rsidRPr="0064171E" w:rsidRDefault="001C7EC1" w:rsidP="001C7EC1">
      <w:pPr>
        <w:widowControl w:val="0"/>
        <w:spacing w:before="120"/>
        <w:ind w:firstLine="709"/>
        <w:jc w:val="both"/>
        <w:rPr>
          <w:iCs/>
        </w:rPr>
      </w:pPr>
      <w:r w:rsidRPr="0064171E">
        <w:rPr>
          <w:iCs/>
        </w:rPr>
        <w:t xml:space="preserve">Средства за проекти по Евростарс до момента са осигурявани от бюджета на Националния иновационен фонд, част от бюджета на Министерството на иновациите и растежа. </w:t>
      </w:r>
    </w:p>
    <w:p w:rsidR="001C7EC1" w:rsidRPr="0064171E" w:rsidRDefault="001C7EC1" w:rsidP="001C7EC1">
      <w:pPr>
        <w:widowControl w:val="0"/>
        <w:spacing w:before="120" w:after="200" w:line="276" w:lineRule="auto"/>
        <w:ind w:firstLine="709"/>
        <w:jc w:val="both"/>
        <w:rPr>
          <w:b/>
        </w:rPr>
      </w:pPr>
      <w:r w:rsidRPr="0064171E">
        <w:rPr>
          <w:iCs/>
        </w:rPr>
        <w:t>Понастоящем средствата за изпълнение на дейностите по Европейското партньорство за иновативни МСП/Евростарс са предвидени по бюджета на Министерството на иновациите и растежа. За периода на изпълнение на програмата – до 2027 г., средства ще бъдат осигурявани в рамките на бюджета на Министерството на иновациите и растежа съгласно Закона за държавния бюджет на Република България за съответната година. Разходите за изпълнение на дейностите по Европейското партньорство за иновативни МСП и за националното финансиране на проектите, участващи в Европейското партньорство за иновативни МСП/ Евростарс, са за сметка на бюджета на Министерството на иновациите и растежа за съответната година съгласно Правилата за управление на средствата на Националния иновационен фонд.</w:t>
      </w:r>
    </w:p>
    <w:p w:rsidR="001C7EC1" w:rsidRPr="0064171E" w:rsidRDefault="001C7EC1" w:rsidP="001C7EC1">
      <w:pPr>
        <w:widowControl w:val="0"/>
        <w:spacing w:before="120"/>
        <w:ind w:firstLine="709"/>
        <w:jc w:val="both"/>
        <w:rPr>
          <w:iCs/>
        </w:rPr>
      </w:pPr>
      <w:r w:rsidRPr="0064171E">
        <w:rPr>
          <w:iCs/>
        </w:rPr>
        <w:t xml:space="preserve">Провеждат се по две конкурсни сесии годишно. Настоящ ангажимент на България е да осигурява 500 хил. евро всяка година с оглед финансирането на българските участници в одобрени проекти. Максималната стойност на безвъзмездната финансова помощ за един проект по програма  „ЕВРОСТАРС“ e в размер до 100 хил. евро. </w:t>
      </w:r>
    </w:p>
    <w:p w:rsidR="001C7EC1" w:rsidRPr="0064171E" w:rsidRDefault="001C7EC1" w:rsidP="001C7EC1">
      <w:pPr>
        <w:widowControl w:val="0"/>
        <w:spacing w:before="120" w:after="120"/>
        <w:jc w:val="both"/>
        <w:rPr>
          <w:i/>
        </w:rPr>
      </w:pPr>
      <w:r w:rsidRPr="0064171E">
        <w:rPr>
          <w:i/>
        </w:rPr>
        <w:t>Дейности за предоставяне на продукта/услугата:</w:t>
      </w:r>
    </w:p>
    <w:p w:rsidR="001C7EC1" w:rsidRPr="0064171E" w:rsidRDefault="001C7EC1" w:rsidP="00CD75C8">
      <w:pPr>
        <w:pStyle w:val="ListParagraph"/>
        <w:numPr>
          <w:ilvl w:val="0"/>
          <w:numId w:val="7"/>
        </w:numPr>
        <w:tabs>
          <w:tab w:val="left" w:pos="851"/>
          <w:tab w:val="left" w:pos="993"/>
        </w:tabs>
        <w:ind w:left="0" w:firstLine="709"/>
        <w:jc w:val="both"/>
        <w:rPr>
          <w:rFonts w:ascii="Times New Roman" w:hAnsi="Times New Roman"/>
          <w:sz w:val="24"/>
          <w:szCs w:val="24"/>
        </w:rPr>
      </w:pPr>
      <w:r w:rsidRPr="0064171E">
        <w:rPr>
          <w:rFonts w:ascii="Times New Roman" w:hAnsi="Times New Roman"/>
          <w:sz w:val="24"/>
          <w:szCs w:val="24"/>
        </w:rPr>
        <w:t>Сключване на споразумения за финансиране на българските участници в одобрени проекти в рамките на програмата;</w:t>
      </w:r>
    </w:p>
    <w:p w:rsidR="001C7EC1" w:rsidRPr="0064171E" w:rsidRDefault="001C7EC1" w:rsidP="00CD75C8">
      <w:pPr>
        <w:pStyle w:val="ListParagraph"/>
        <w:numPr>
          <w:ilvl w:val="0"/>
          <w:numId w:val="7"/>
        </w:numPr>
        <w:tabs>
          <w:tab w:val="left" w:pos="851"/>
          <w:tab w:val="left" w:pos="993"/>
        </w:tabs>
        <w:ind w:left="0" w:firstLine="709"/>
        <w:jc w:val="both"/>
        <w:rPr>
          <w:rFonts w:ascii="Times New Roman" w:hAnsi="Times New Roman"/>
          <w:sz w:val="24"/>
          <w:szCs w:val="24"/>
        </w:rPr>
      </w:pPr>
      <w:r w:rsidRPr="0064171E">
        <w:rPr>
          <w:rFonts w:ascii="Times New Roman" w:hAnsi="Times New Roman"/>
          <w:sz w:val="24"/>
          <w:szCs w:val="24"/>
        </w:rPr>
        <w:lastRenderedPageBreak/>
        <w:t>Извършване на мониторинг, верификация на дейности и разходи и извършване на плащания на одобрената субсидия;</w:t>
      </w:r>
    </w:p>
    <w:p w:rsidR="001C7EC1" w:rsidRPr="0064171E" w:rsidRDefault="001C7EC1" w:rsidP="00CD75C8">
      <w:pPr>
        <w:pStyle w:val="ListParagraph"/>
        <w:numPr>
          <w:ilvl w:val="0"/>
          <w:numId w:val="7"/>
        </w:numPr>
        <w:tabs>
          <w:tab w:val="left" w:pos="851"/>
          <w:tab w:val="left" w:pos="993"/>
        </w:tabs>
        <w:ind w:left="0" w:firstLine="709"/>
        <w:jc w:val="both"/>
        <w:rPr>
          <w:rFonts w:ascii="Times New Roman" w:hAnsi="Times New Roman"/>
          <w:sz w:val="24"/>
          <w:szCs w:val="24"/>
        </w:rPr>
      </w:pPr>
      <w:r w:rsidRPr="0064171E">
        <w:rPr>
          <w:rFonts w:ascii="Times New Roman" w:hAnsi="Times New Roman"/>
          <w:sz w:val="24"/>
          <w:szCs w:val="24"/>
        </w:rPr>
        <w:t>Участие в експертни работни срещи по програмата;</w:t>
      </w:r>
    </w:p>
    <w:p w:rsidR="001C7EC1" w:rsidRPr="0064171E" w:rsidRDefault="001C7EC1" w:rsidP="00CD75C8">
      <w:pPr>
        <w:pStyle w:val="ListParagraph"/>
        <w:numPr>
          <w:ilvl w:val="0"/>
          <w:numId w:val="7"/>
        </w:numPr>
        <w:tabs>
          <w:tab w:val="left" w:pos="851"/>
          <w:tab w:val="left" w:pos="993"/>
        </w:tabs>
        <w:ind w:left="0" w:firstLine="709"/>
        <w:jc w:val="both"/>
        <w:rPr>
          <w:rFonts w:ascii="Times New Roman" w:hAnsi="Times New Roman"/>
          <w:sz w:val="24"/>
          <w:szCs w:val="24"/>
        </w:rPr>
      </w:pPr>
      <w:r w:rsidRPr="0064171E">
        <w:rPr>
          <w:rFonts w:ascii="Times New Roman" w:hAnsi="Times New Roman"/>
          <w:sz w:val="24"/>
          <w:szCs w:val="24"/>
        </w:rPr>
        <w:t>Обучение на националния проектен координатор  и други експерти за управление на проекти;</w:t>
      </w:r>
    </w:p>
    <w:p w:rsidR="001C7EC1" w:rsidRPr="0064171E" w:rsidRDefault="001C7EC1" w:rsidP="00CD75C8">
      <w:pPr>
        <w:pStyle w:val="ListParagraph"/>
        <w:numPr>
          <w:ilvl w:val="0"/>
          <w:numId w:val="7"/>
        </w:numPr>
        <w:tabs>
          <w:tab w:val="left" w:pos="851"/>
          <w:tab w:val="left" w:pos="993"/>
        </w:tabs>
        <w:ind w:left="0" w:firstLine="709"/>
        <w:jc w:val="both"/>
        <w:rPr>
          <w:rFonts w:ascii="Times New Roman" w:hAnsi="Times New Roman"/>
          <w:sz w:val="24"/>
          <w:szCs w:val="24"/>
        </w:rPr>
      </w:pPr>
      <w:r w:rsidRPr="0064171E">
        <w:rPr>
          <w:rFonts w:ascii="Times New Roman" w:hAnsi="Times New Roman"/>
          <w:sz w:val="24"/>
          <w:szCs w:val="24"/>
        </w:rPr>
        <w:t>Провеждане на информационна кампания за популяризиране на условията за кандидатстване по програмата;</w:t>
      </w:r>
    </w:p>
    <w:p w:rsidR="001C7EC1" w:rsidRPr="0064171E" w:rsidRDefault="001C7EC1" w:rsidP="00CD75C8">
      <w:pPr>
        <w:pStyle w:val="ListParagraph"/>
        <w:numPr>
          <w:ilvl w:val="0"/>
          <w:numId w:val="7"/>
        </w:numPr>
        <w:tabs>
          <w:tab w:val="left" w:pos="851"/>
          <w:tab w:val="left" w:pos="993"/>
        </w:tabs>
        <w:ind w:left="0" w:firstLine="709"/>
        <w:jc w:val="both"/>
        <w:rPr>
          <w:rFonts w:ascii="Times New Roman" w:hAnsi="Times New Roman"/>
          <w:sz w:val="24"/>
          <w:szCs w:val="24"/>
        </w:rPr>
      </w:pPr>
      <w:r w:rsidRPr="0064171E">
        <w:rPr>
          <w:rFonts w:ascii="Times New Roman" w:hAnsi="Times New Roman"/>
          <w:sz w:val="24"/>
          <w:szCs w:val="24"/>
        </w:rPr>
        <w:t>Публикуване на актуална информация на официалните интернет-страници на отговорните институции за обявените конкурси и предстоящи мероприятия, вкл. предложения за бизнес-партньорства;</w:t>
      </w:r>
    </w:p>
    <w:p w:rsidR="001C7EC1" w:rsidRPr="0064171E" w:rsidRDefault="001C7EC1" w:rsidP="00CD75C8">
      <w:pPr>
        <w:pStyle w:val="ListParagraph"/>
        <w:numPr>
          <w:ilvl w:val="0"/>
          <w:numId w:val="7"/>
        </w:numPr>
        <w:tabs>
          <w:tab w:val="left" w:pos="851"/>
          <w:tab w:val="left" w:pos="993"/>
        </w:tabs>
        <w:ind w:left="0" w:firstLine="709"/>
        <w:jc w:val="both"/>
        <w:rPr>
          <w:rFonts w:ascii="Times New Roman" w:hAnsi="Times New Roman"/>
          <w:sz w:val="24"/>
          <w:szCs w:val="24"/>
        </w:rPr>
      </w:pPr>
      <w:r w:rsidRPr="0064171E">
        <w:rPr>
          <w:rFonts w:ascii="Times New Roman" w:hAnsi="Times New Roman"/>
          <w:sz w:val="24"/>
          <w:szCs w:val="24"/>
        </w:rPr>
        <w:t>Участие в Групата на високо ниво към Инициативата Еврика и Европейско партньорство за иновативни МСП 3 – 4 участия годишно.</w:t>
      </w:r>
    </w:p>
    <w:p w:rsidR="001C7EC1" w:rsidRPr="0064171E" w:rsidRDefault="001C7EC1" w:rsidP="001C7EC1">
      <w:pPr>
        <w:widowControl w:val="0"/>
        <w:spacing w:line="240" w:lineRule="atLeast"/>
        <w:ind w:left="284"/>
        <w:jc w:val="both"/>
      </w:pPr>
    </w:p>
    <w:p w:rsidR="001C7EC1" w:rsidRPr="00BA5FD0" w:rsidRDefault="001C7EC1" w:rsidP="00BA5FD0">
      <w:pPr>
        <w:pStyle w:val="ListParagraph"/>
        <w:ind w:left="0" w:firstLine="709"/>
        <w:jc w:val="both"/>
        <w:rPr>
          <w:rFonts w:ascii="Times New Roman" w:hAnsi="Times New Roman"/>
          <w:b/>
          <w:sz w:val="24"/>
          <w:szCs w:val="24"/>
        </w:rPr>
      </w:pPr>
      <w:r w:rsidRPr="00BA5FD0">
        <w:rPr>
          <w:rFonts w:ascii="Times New Roman" w:hAnsi="Times New Roman"/>
          <w:b/>
          <w:sz w:val="24"/>
          <w:szCs w:val="24"/>
        </w:rPr>
        <w:t>2. Схема „Подпомагане на научноизследователската и развойна дейност на предприятията и организациите за научни изследвания и разпространение на знания“ в рамките на Национален иновационен фонд (НИФ).</w:t>
      </w:r>
    </w:p>
    <w:p w:rsidR="001C7EC1" w:rsidRPr="0064171E" w:rsidRDefault="001C7EC1" w:rsidP="001C7EC1">
      <w:pPr>
        <w:widowControl w:val="0"/>
        <w:shd w:val="clear" w:color="auto" w:fill="FFFFFF"/>
        <w:tabs>
          <w:tab w:val="left" w:pos="426"/>
        </w:tabs>
        <w:autoSpaceDE w:val="0"/>
        <w:autoSpaceDN w:val="0"/>
        <w:adjustRightInd w:val="0"/>
        <w:spacing w:line="276" w:lineRule="auto"/>
        <w:jc w:val="both"/>
        <w:rPr>
          <w:spacing w:val="-3"/>
        </w:rPr>
      </w:pPr>
      <w:r w:rsidRPr="0064171E">
        <w:rPr>
          <w:spacing w:val="-3"/>
        </w:rPr>
        <w:tab/>
      </w:r>
      <w:r w:rsidRPr="0064171E">
        <w:rPr>
          <w:spacing w:val="-3"/>
        </w:rPr>
        <w:tab/>
        <w:t>Основната цел на НИФ е да насърчи реализацията на научно-изследователски и развойни проекти, като субсидира част от приемливите им разходи за индустриални научни изследвания и експериментално развитие. Фондът финансира предприятия, които реализират нови или значително усъвършенствани продукти, процеси или услуги, насочени към повишаване на иновативния потенциал и технологичното им равнище.</w:t>
      </w:r>
    </w:p>
    <w:p w:rsidR="001C7EC1" w:rsidRPr="0064171E" w:rsidRDefault="001C7EC1" w:rsidP="001C7EC1">
      <w:pPr>
        <w:widowControl w:val="0"/>
        <w:jc w:val="both"/>
        <w:rPr>
          <w:b/>
        </w:rPr>
      </w:pPr>
    </w:p>
    <w:p w:rsidR="001C7EC1" w:rsidRPr="0064171E" w:rsidRDefault="001C7EC1" w:rsidP="001C7EC1">
      <w:pPr>
        <w:widowControl w:val="0"/>
        <w:ind w:firstLine="709"/>
        <w:jc w:val="both"/>
        <w:rPr>
          <w:b/>
        </w:rPr>
      </w:pPr>
      <w:r w:rsidRPr="0064171E">
        <w:rPr>
          <w:b/>
        </w:rPr>
        <w:t>Проектите, които се финансират са научноизследователски развойни</w:t>
      </w:r>
      <w:r w:rsidRPr="0064171E">
        <w:t xml:space="preserve"> </w:t>
      </w:r>
      <w:r w:rsidRPr="0064171E">
        <w:rPr>
          <w:b/>
        </w:rPr>
        <w:t>проекти като:</w:t>
      </w:r>
    </w:p>
    <w:p w:rsidR="001C7EC1" w:rsidRPr="0064171E" w:rsidRDefault="001C7EC1" w:rsidP="00CD75C8">
      <w:pPr>
        <w:widowControl w:val="0"/>
        <w:numPr>
          <w:ilvl w:val="0"/>
          <w:numId w:val="9"/>
        </w:numPr>
        <w:spacing w:line="240" w:lineRule="atLeast"/>
        <w:ind w:left="0" w:firstLine="284"/>
        <w:jc w:val="both"/>
      </w:pPr>
      <w:r w:rsidRPr="0064171E">
        <w:t>Максималната стойност на безвъзмездната финансова помощ /БФП/ е в размер на 500 000 лв. със срок на реализация до 18 месеца;</w:t>
      </w:r>
    </w:p>
    <w:p w:rsidR="001C7EC1" w:rsidRPr="0064171E" w:rsidRDefault="001C7EC1" w:rsidP="00CD75C8">
      <w:pPr>
        <w:widowControl w:val="0"/>
        <w:numPr>
          <w:ilvl w:val="0"/>
          <w:numId w:val="9"/>
        </w:numPr>
        <w:spacing w:line="240" w:lineRule="atLeast"/>
        <w:ind w:left="0" w:firstLine="284"/>
        <w:jc w:val="both"/>
      </w:pPr>
      <w:r w:rsidRPr="0064171E">
        <w:t>Разходите за индустриални научни изследвания се субсидират до 50 %, а тези за експериментално развитие до 25%.</w:t>
      </w:r>
    </w:p>
    <w:p w:rsidR="001C7EC1" w:rsidRPr="0064171E" w:rsidRDefault="001C7EC1" w:rsidP="001C7EC1">
      <w:pPr>
        <w:widowControl w:val="0"/>
        <w:spacing w:before="120" w:after="120"/>
        <w:jc w:val="both"/>
        <w:rPr>
          <w:i/>
        </w:rPr>
      </w:pPr>
      <w:r w:rsidRPr="0064171E">
        <w:rPr>
          <w:i/>
        </w:rPr>
        <w:t>Дейности за предоставяне на продукта/услугата:</w:t>
      </w:r>
    </w:p>
    <w:p w:rsidR="001C7EC1" w:rsidRPr="0064171E" w:rsidRDefault="001C7EC1" w:rsidP="00CD75C8">
      <w:pPr>
        <w:widowControl w:val="0"/>
        <w:numPr>
          <w:ilvl w:val="0"/>
          <w:numId w:val="9"/>
        </w:numPr>
        <w:spacing w:line="240" w:lineRule="atLeast"/>
        <w:ind w:left="0" w:firstLine="284"/>
        <w:jc w:val="both"/>
      </w:pPr>
      <w:r w:rsidRPr="0064171E">
        <w:t>Правила за управление на средствата по НИФ, съобразно изискванията на Иновационна стратегия за интелигентна специализация и новите Регламенти на ЕС и тяхната актуализация;</w:t>
      </w:r>
    </w:p>
    <w:p w:rsidR="001C7EC1" w:rsidRPr="0064171E" w:rsidRDefault="001C7EC1" w:rsidP="00CD75C8">
      <w:pPr>
        <w:widowControl w:val="0"/>
        <w:numPr>
          <w:ilvl w:val="0"/>
          <w:numId w:val="9"/>
        </w:numPr>
        <w:spacing w:line="240" w:lineRule="atLeast"/>
        <w:ind w:left="0" w:firstLine="284"/>
        <w:jc w:val="both"/>
      </w:pPr>
      <w:r w:rsidRPr="0064171E">
        <w:t>Информационни кампании за популяризиране на Фонда, както и новите Правила за управление на средствата от НИФ;</w:t>
      </w:r>
    </w:p>
    <w:p w:rsidR="001C7EC1" w:rsidRPr="0064171E" w:rsidRDefault="001C7EC1" w:rsidP="00CD75C8">
      <w:pPr>
        <w:widowControl w:val="0"/>
        <w:numPr>
          <w:ilvl w:val="0"/>
          <w:numId w:val="9"/>
        </w:numPr>
        <w:spacing w:line="240" w:lineRule="atLeast"/>
        <w:ind w:left="0" w:firstLine="284"/>
        <w:jc w:val="both"/>
      </w:pPr>
      <w:r w:rsidRPr="0064171E">
        <w:t xml:space="preserve">Допълване на съществуващ Списък с независими експерти и подбор на нови кадри, специалисти в конкретните тематични области, съответно приоритетни направления; </w:t>
      </w:r>
    </w:p>
    <w:p w:rsidR="001C7EC1" w:rsidRPr="0064171E" w:rsidRDefault="001C7EC1" w:rsidP="00CD75C8">
      <w:pPr>
        <w:widowControl w:val="0"/>
        <w:numPr>
          <w:ilvl w:val="0"/>
          <w:numId w:val="9"/>
        </w:numPr>
        <w:spacing w:line="240" w:lineRule="atLeast"/>
        <w:ind w:left="0" w:firstLine="284"/>
        <w:jc w:val="both"/>
      </w:pPr>
      <w:r w:rsidRPr="0064171E">
        <w:t>Оценителна дейност, извършвана от видни представители на науката и бизнеса;</w:t>
      </w:r>
    </w:p>
    <w:p w:rsidR="001C7EC1" w:rsidRPr="0064171E" w:rsidRDefault="001C7EC1" w:rsidP="00CD75C8">
      <w:pPr>
        <w:widowControl w:val="0"/>
        <w:numPr>
          <w:ilvl w:val="0"/>
          <w:numId w:val="9"/>
        </w:numPr>
        <w:spacing w:line="240" w:lineRule="atLeast"/>
        <w:ind w:left="0" w:firstLine="284"/>
        <w:jc w:val="both"/>
      </w:pPr>
      <w:r w:rsidRPr="0064171E">
        <w:t>Мониторинг на сключените договори;</w:t>
      </w:r>
    </w:p>
    <w:p w:rsidR="001C7EC1" w:rsidRPr="0064171E" w:rsidRDefault="001C7EC1" w:rsidP="00CD75C8">
      <w:pPr>
        <w:widowControl w:val="0"/>
        <w:numPr>
          <w:ilvl w:val="0"/>
          <w:numId w:val="9"/>
        </w:numPr>
        <w:spacing w:line="240" w:lineRule="atLeast"/>
        <w:ind w:left="0" w:firstLine="284"/>
        <w:jc w:val="both"/>
      </w:pPr>
      <w:r w:rsidRPr="0064171E">
        <w:t>Обучение на бенефициентите по приложимите правила и процедури;</w:t>
      </w:r>
    </w:p>
    <w:p w:rsidR="001C7EC1" w:rsidRPr="0064171E" w:rsidRDefault="001C7EC1" w:rsidP="00CD75C8">
      <w:pPr>
        <w:widowControl w:val="0"/>
        <w:numPr>
          <w:ilvl w:val="0"/>
          <w:numId w:val="9"/>
        </w:numPr>
        <w:spacing w:line="240" w:lineRule="atLeast"/>
        <w:ind w:left="0" w:firstLine="284"/>
        <w:jc w:val="both"/>
      </w:pPr>
      <w:r w:rsidRPr="0064171E">
        <w:t>Необходимо финансиране за финансиране на успешно класирани проекти по НИФ.</w:t>
      </w:r>
    </w:p>
    <w:p w:rsidR="001C7EC1" w:rsidRPr="0064171E" w:rsidRDefault="001C7EC1" w:rsidP="001C7EC1">
      <w:pPr>
        <w:widowControl w:val="0"/>
        <w:spacing w:line="240" w:lineRule="atLeast"/>
        <w:ind w:left="284"/>
        <w:jc w:val="both"/>
      </w:pPr>
    </w:p>
    <w:p w:rsidR="001C7EC1" w:rsidRPr="0064171E" w:rsidRDefault="001C7EC1" w:rsidP="001C7EC1">
      <w:pPr>
        <w:autoSpaceDE w:val="0"/>
        <w:autoSpaceDN w:val="0"/>
        <w:adjustRightInd w:val="0"/>
        <w:ind w:firstLine="360"/>
        <w:jc w:val="both"/>
        <w:rPr>
          <w:b/>
          <w:i/>
          <w:lang w:val="en-US"/>
        </w:rPr>
      </w:pPr>
      <w:r w:rsidRPr="0064171E">
        <w:rPr>
          <w:b/>
        </w:rPr>
        <w:t xml:space="preserve">3. </w:t>
      </w:r>
      <w:r w:rsidRPr="0064171E">
        <w:rPr>
          <w:b/>
          <w:lang w:val="ru-RU"/>
        </w:rPr>
        <w:t xml:space="preserve"> </w:t>
      </w:r>
      <w:r w:rsidRPr="0064171E">
        <w:rPr>
          <w:b/>
        </w:rPr>
        <w:t>Насърчаване на интернационализацията чрез прилагане на промоционални мерки и подпомагане установяването на контакти на бизнес – ниво в страната и чужбина</w:t>
      </w:r>
      <w:r w:rsidRPr="0064171E">
        <w:rPr>
          <w:b/>
          <w:lang w:val="en-US"/>
        </w:rPr>
        <w:t>.</w:t>
      </w:r>
    </w:p>
    <w:p w:rsidR="001C7EC1" w:rsidRPr="0064171E" w:rsidRDefault="001C7EC1" w:rsidP="001C7EC1">
      <w:pPr>
        <w:autoSpaceDE w:val="0"/>
        <w:autoSpaceDN w:val="0"/>
        <w:adjustRightInd w:val="0"/>
        <w:ind w:firstLine="567"/>
        <w:jc w:val="both"/>
        <w:rPr>
          <w:lang w:val="en-US"/>
        </w:rPr>
      </w:pPr>
      <w:r w:rsidRPr="0064171E">
        <w:lastRenderedPageBreak/>
        <w:t>3.1. Съдействие за участие на българските предприятия, и по-специално малки и средни предприятия (МСП), в международни търговски панаири и изложения, бизнес мисии, делегации и форуми, презентации на български експортно</w:t>
      </w:r>
      <w:r w:rsidRPr="0064171E">
        <w:rPr>
          <w:lang w:val="en-US"/>
        </w:rPr>
        <w:t xml:space="preserve"> </w:t>
      </w:r>
      <w:r w:rsidRPr="0064171E">
        <w:t>ориентирани сектори, конференции и други мероприятия, както и осъществяване на контакти и търсене на бизнес партньори</w:t>
      </w:r>
      <w:r w:rsidRPr="0064171E">
        <w:rPr>
          <w:lang w:val="en-US"/>
        </w:rPr>
        <w:t>;</w:t>
      </w:r>
    </w:p>
    <w:p w:rsidR="001C7EC1" w:rsidRPr="0064171E" w:rsidRDefault="001C7EC1" w:rsidP="001C7EC1">
      <w:pPr>
        <w:autoSpaceDE w:val="0"/>
        <w:autoSpaceDN w:val="0"/>
        <w:adjustRightInd w:val="0"/>
        <w:ind w:firstLine="567"/>
        <w:jc w:val="both"/>
      </w:pPr>
      <w:r w:rsidRPr="0064171E">
        <w:t xml:space="preserve">3.2.  Надграждане, развитие и популяризиране на мачмейкинг платформа </w:t>
      </w:r>
      <w:r w:rsidRPr="0064171E">
        <w:rPr>
          <w:lang w:val="en-US"/>
        </w:rPr>
        <w:t>www</w:t>
      </w:r>
      <w:r w:rsidRPr="0064171E">
        <w:rPr>
          <w:lang w:val="ru-RU"/>
        </w:rPr>
        <w:t>.</w:t>
      </w:r>
      <w:r w:rsidRPr="0064171E">
        <w:rPr>
          <w:lang w:val="en-US"/>
        </w:rPr>
        <w:t>b</w:t>
      </w:r>
      <w:r w:rsidRPr="0064171E">
        <w:rPr>
          <w:lang w:val="ru-RU"/>
        </w:rPr>
        <w:t>2</w:t>
      </w:r>
      <w:r w:rsidRPr="0064171E">
        <w:rPr>
          <w:lang w:val="en-US"/>
        </w:rPr>
        <w:t>b</w:t>
      </w:r>
      <w:r w:rsidRPr="0064171E">
        <w:rPr>
          <w:lang w:val="ru-RU"/>
        </w:rPr>
        <w:t xml:space="preserve"> </w:t>
      </w:r>
      <w:r w:rsidRPr="0064171E">
        <w:rPr>
          <w:lang w:val="en-US"/>
        </w:rPr>
        <w:t>connect</w:t>
      </w:r>
      <w:r w:rsidRPr="0064171E">
        <w:rPr>
          <w:lang w:val="ru-RU"/>
        </w:rPr>
        <w:t>.</w:t>
      </w:r>
      <w:r w:rsidRPr="0064171E">
        <w:rPr>
          <w:lang w:val="en-US"/>
        </w:rPr>
        <w:t>bg</w:t>
      </w:r>
      <w:r w:rsidRPr="0064171E">
        <w:t xml:space="preserve">, предоставящи възможности за свързване на български и чуждестранни компании; </w:t>
      </w:r>
    </w:p>
    <w:p w:rsidR="001C7EC1" w:rsidRPr="0064171E" w:rsidRDefault="001C7EC1" w:rsidP="001C7EC1">
      <w:pPr>
        <w:autoSpaceDE w:val="0"/>
        <w:autoSpaceDN w:val="0"/>
        <w:adjustRightInd w:val="0"/>
        <w:ind w:firstLine="567"/>
        <w:jc w:val="both"/>
        <w:rPr>
          <w:lang w:val="en-US"/>
        </w:rPr>
      </w:pPr>
      <w:r w:rsidRPr="0064171E">
        <w:t>3.3. Подготовка и провеждане на информационни кампании, посветени на интернационализацията на МСП</w:t>
      </w:r>
      <w:r w:rsidRPr="0064171E">
        <w:rPr>
          <w:lang w:val="en-US"/>
        </w:rPr>
        <w:t>;</w:t>
      </w:r>
    </w:p>
    <w:p w:rsidR="001C7EC1" w:rsidRPr="0064171E" w:rsidRDefault="001C7EC1" w:rsidP="001C7EC1">
      <w:pPr>
        <w:autoSpaceDE w:val="0"/>
        <w:autoSpaceDN w:val="0"/>
        <w:adjustRightInd w:val="0"/>
        <w:ind w:firstLine="567"/>
        <w:jc w:val="both"/>
      </w:pPr>
      <w:r w:rsidRPr="0064171E">
        <w:t>3.4. Подкрепа за мероприятия с акцент върху МСП, притежаващи експортен потенциал, организирани от браншови организации, асоциации на МСП и стартиращи предприятия, бизнес клъстери, неправителствени организации и др.</w:t>
      </w:r>
      <w:r w:rsidRPr="0064171E">
        <w:rPr>
          <w:lang w:val="en-US"/>
        </w:rPr>
        <w:t xml:space="preserve"> ;</w:t>
      </w:r>
    </w:p>
    <w:p w:rsidR="001C7EC1" w:rsidRPr="0064171E" w:rsidRDefault="001C7EC1" w:rsidP="001C7EC1">
      <w:pPr>
        <w:autoSpaceDE w:val="0"/>
        <w:autoSpaceDN w:val="0"/>
        <w:adjustRightInd w:val="0"/>
        <w:ind w:firstLine="567"/>
        <w:jc w:val="both"/>
        <w:rPr>
          <w:lang w:val="en-US"/>
        </w:rPr>
      </w:pPr>
      <w:r w:rsidRPr="0064171E">
        <w:t>3.5. Продължаващо развитие и поддръжка на Експортен хъб България. Реализиране на мерки в подкрепа на интернационализацията на българските предприятия, притежаващи експортен потенциал, чрез предоставяне на информация и обучения за: а) възможности за подкрепа, публични и други институции; б) актуална пазарна информация за маркетингови проучвания на външни пазари; в) международни и регионални търговски панаири и изложения; г) прилагане на комбинирани мерки за подкрепа като част от насърчаването на интернационализацията, които позволяват едновременна подкрепа на съответните МСП за технологично развитие, дигитализация, разработване на нови продукти и формиране на експортни умения</w:t>
      </w:r>
      <w:r w:rsidRPr="0064171E">
        <w:rPr>
          <w:lang w:val="en-US"/>
        </w:rPr>
        <w:t>;</w:t>
      </w:r>
    </w:p>
    <w:p w:rsidR="001C7EC1" w:rsidRPr="0064171E" w:rsidRDefault="001C7EC1" w:rsidP="001C7EC1">
      <w:pPr>
        <w:autoSpaceDE w:val="0"/>
        <w:autoSpaceDN w:val="0"/>
        <w:adjustRightInd w:val="0"/>
        <w:ind w:firstLine="567"/>
        <w:jc w:val="both"/>
      </w:pPr>
      <w:r w:rsidRPr="0064171E">
        <w:t>3.</w:t>
      </w:r>
      <w:r w:rsidRPr="0064171E">
        <w:rPr>
          <w:lang w:val="ru-RU"/>
        </w:rPr>
        <w:t>6</w:t>
      </w:r>
      <w:r w:rsidRPr="0064171E">
        <w:t>. Подкрепа на МСП за въвеждане в дейността и използване на решения за електронна търговия, като уебсайтове, електронни разплащания, мобилни приложения, решения за интернет сигурност, съхраняване на данни и др. чрез семинари, обучения и срещи.</w:t>
      </w:r>
    </w:p>
    <w:p w:rsidR="001C7EC1" w:rsidRPr="0064171E" w:rsidRDefault="001C7EC1" w:rsidP="001C7EC1">
      <w:pPr>
        <w:widowControl w:val="0"/>
        <w:spacing w:before="120" w:after="120"/>
        <w:ind w:firstLine="426"/>
        <w:jc w:val="both"/>
        <w:rPr>
          <w:b/>
        </w:rPr>
      </w:pPr>
      <w:r w:rsidRPr="0064171E">
        <w:rPr>
          <w:b/>
        </w:rPr>
        <w:t xml:space="preserve">4. Програма за научни изследвания, иновации и дигитализация за интелигентна трансформация 2021-2027 г. </w:t>
      </w:r>
    </w:p>
    <w:p w:rsidR="001C7EC1" w:rsidRPr="0064171E" w:rsidRDefault="001C7EC1" w:rsidP="001C7EC1">
      <w:pPr>
        <w:widowControl w:val="0"/>
        <w:spacing w:before="120" w:after="120"/>
        <w:ind w:firstLine="709"/>
        <w:jc w:val="both"/>
        <w:rPr>
          <w:bCs/>
        </w:rPr>
      </w:pPr>
      <w:r w:rsidRPr="0064171E">
        <w:rPr>
          <w:bCs/>
        </w:rPr>
        <w:t xml:space="preserve">Програма „Научни изследвания, иновации и дигитализация за интелигентна трансформация“ (ПНИИДИТ) е одобрена с Решение на Европейската комисия № C(2022) 9227 от 05.10.2022 г. Бюджетът на ПНИИДИТ е в размер на 1 093 446 112 евро, като одобреното финансиране от ЕС е в 885 510 000 евро (осигурено от Европейския фонд за регионално развитие), а националното финансиране възлиза на 207 936 112 евро от държавния бюджет на Република България. </w:t>
      </w:r>
    </w:p>
    <w:p w:rsidR="001C7EC1" w:rsidRPr="0064171E" w:rsidRDefault="001C7EC1" w:rsidP="001C7EC1">
      <w:pPr>
        <w:widowControl w:val="0"/>
        <w:spacing w:before="120" w:after="120"/>
        <w:ind w:firstLine="709"/>
        <w:jc w:val="both"/>
        <w:rPr>
          <w:bCs/>
        </w:rPr>
      </w:pPr>
      <w:r w:rsidRPr="0064171E">
        <w:rPr>
          <w:bCs/>
        </w:rPr>
        <w:t xml:space="preserve">ПНИИДИТ подкрепя приоритетите на България за прилагане на общата политика за развитието на научните изследвания и иновациите и за цифровизация на публичния сектор с оглед създаване на условия за управление, базирано на данни в полза на ускореното икономическо развитие на страната. </w:t>
      </w:r>
    </w:p>
    <w:p w:rsidR="001C7EC1" w:rsidRPr="0064171E" w:rsidRDefault="001C7EC1" w:rsidP="001C7EC1">
      <w:pPr>
        <w:widowControl w:val="0"/>
        <w:spacing w:before="120" w:after="120"/>
        <w:ind w:firstLine="709"/>
        <w:jc w:val="both"/>
      </w:pPr>
      <w:r w:rsidRPr="0064171E">
        <w:t xml:space="preserve">Чрез планираните интервенции по ПНИИДИТ ще се подкрепят мерки за развитие на </w:t>
      </w:r>
      <w:r w:rsidRPr="0064171E">
        <w:rPr>
          <w:bCs/>
        </w:rPr>
        <w:t xml:space="preserve">високотехнологичните сектори и секторите с по-интензивно ползване на знания в съответствие със стратегията за интелигентна специализация. Идентифицираните нужди ще се адресират чрез подкрепата за технологични и интензивни на знания спиноф компании и създаването и развитието на индустриални стартъп системи, насочени към разгръщане високи нива на научни изследвания и иновации. </w:t>
      </w:r>
      <w:r w:rsidRPr="0064171E">
        <w:t>.</w:t>
      </w:r>
    </w:p>
    <w:p w:rsidR="001C7EC1" w:rsidRPr="0064171E" w:rsidRDefault="001C7EC1" w:rsidP="001C7EC1">
      <w:pPr>
        <w:widowControl w:val="0"/>
        <w:spacing w:before="120" w:after="120"/>
        <w:ind w:firstLine="709"/>
        <w:jc w:val="both"/>
        <w:rPr>
          <w:bCs/>
        </w:rPr>
      </w:pPr>
      <w:r w:rsidRPr="0064171E">
        <w:t>С финансиране от програмата ще се п</w:t>
      </w:r>
      <w:r w:rsidRPr="0064171E">
        <w:rPr>
          <w:bCs/>
        </w:rPr>
        <w:t xml:space="preserve">одпомогне сътрудничеството между научните изследвания и предприятията, трансфера на технологии и търговската реализация на резултатите от научните изследвания, както и развиването на уменията в университетите и </w:t>
      </w:r>
      <w:r w:rsidRPr="0064171E">
        <w:rPr>
          <w:bCs/>
        </w:rPr>
        <w:lastRenderedPageBreak/>
        <w:t>научноизследователските институции с цел увеличаване на търговската жизнеспособност и пазарното значение на научноизследователските им проекти и на способността за участие в научноизследователски консорциуми. Идентифицираните нужди се адресират чрез целенасочени действия за насърчаване на пазарната ориентация и бизнес уменията в публичните висши училища и научни организации, провеждащи научни изследвания, както и развитие на капацитета за прилагане на правилата за защита на интелектуалната собственост.</w:t>
      </w:r>
    </w:p>
    <w:p w:rsidR="001C7EC1" w:rsidRPr="0064171E" w:rsidRDefault="001C7EC1" w:rsidP="001C7EC1">
      <w:pPr>
        <w:widowControl w:val="0"/>
        <w:spacing w:before="120" w:after="120"/>
        <w:ind w:firstLine="709"/>
        <w:jc w:val="both"/>
        <w:rPr>
          <w:bCs/>
        </w:rPr>
      </w:pPr>
      <w:r w:rsidRPr="0064171E">
        <w:t xml:space="preserve"> С цел </w:t>
      </w:r>
      <w:r w:rsidRPr="0064171E">
        <w:rPr>
          <w:bCs/>
        </w:rPr>
        <w:t>повишаване на конкурентоспособността и ефикасността на системата за научни изследвания, като се постави акцент върху постиганите резултати и ще се създадат стимули за привличане на квалифицирани научни изследователи. Идентифицираните нужди се адресират чрез подкрепа за пълноценно оползотворяване на капацитета на изградените през периода 2014-2020 Центрове за върхови постижения (ЦВП) и Центрове за компетентност (ЦК), както и ще се подкрепят и други ключови научноизследователски звена/инфраструктури, посочени в НПКНИ в полза на интелигентното икономическото развитие на страната и развитие на капацитета на регионалните научноизследователски и иновационни екосистеми в съответствие с потенциала и бизнес нуждите на отделните райони.</w:t>
      </w:r>
    </w:p>
    <w:p w:rsidR="001C7EC1" w:rsidRPr="0064171E" w:rsidRDefault="001C7EC1" w:rsidP="001C7EC1">
      <w:pPr>
        <w:widowControl w:val="0"/>
        <w:spacing w:before="120" w:after="120"/>
        <w:ind w:firstLine="709"/>
        <w:jc w:val="both"/>
        <w:rPr>
          <w:bCs/>
        </w:rPr>
      </w:pPr>
      <w:r w:rsidRPr="0064171E">
        <w:rPr>
          <w:bCs/>
        </w:rPr>
        <w:t>Чрез подкрепата на синергийни проекти, ПНИИДИТ ще осигурява допълващо и алтернативно финансиране на мерки и проекти от взаимен Европейски икономически интерес по програмите „Хоризонт Европа“ и „Цифрова Европа“.</w:t>
      </w:r>
    </w:p>
    <w:p w:rsidR="001C7EC1" w:rsidRPr="0064171E" w:rsidRDefault="001C7EC1" w:rsidP="001C7EC1">
      <w:pPr>
        <w:widowControl w:val="0"/>
        <w:spacing w:before="120" w:after="120"/>
        <w:ind w:firstLine="709"/>
        <w:jc w:val="both"/>
        <w:rPr>
          <w:bCs/>
        </w:rPr>
      </w:pPr>
      <w:r w:rsidRPr="0064171E">
        <w:rPr>
          <w:bCs/>
        </w:rPr>
        <w:t xml:space="preserve">През отчетния период: </w:t>
      </w:r>
    </w:p>
    <w:p w:rsidR="001C7EC1" w:rsidRPr="0064171E" w:rsidRDefault="001C7EC1" w:rsidP="001C7EC1">
      <w:pPr>
        <w:widowControl w:val="0"/>
        <w:spacing w:before="120" w:after="120"/>
        <w:ind w:firstLine="709"/>
        <w:jc w:val="both"/>
        <w:rPr>
          <w:bCs/>
        </w:rPr>
      </w:pPr>
      <w:r w:rsidRPr="0064171E">
        <w:rPr>
          <w:bCs/>
        </w:rPr>
        <w:t>•</w:t>
      </w:r>
      <w:r w:rsidRPr="0064171E">
        <w:rPr>
          <w:bCs/>
        </w:rPr>
        <w:tab/>
        <w:t>Сформиран е съставът на Комитета за наблюдение (КН) на ПНИИДИТ, като е осигурено възможно най-широк кръг на представителство на организации от неправителствения сектор;</w:t>
      </w:r>
    </w:p>
    <w:p w:rsidR="001C7EC1" w:rsidRPr="0064171E" w:rsidRDefault="001C7EC1" w:rsidP="001C7EC1">
      <w:pPr>
        <w:widowControl w:val="0"/>
        <w:spacing w:before="120" w:after="120"/>
        <w:ind w:firstLine="709"/>
        <w:jc w:val="both"/>
        <w:rPr>
          <w:bCs/>
        </w:rPr>
      </w:pPr>
      <w:r w:rsidRPr="0064171E">
        <w:rPr>
          <w:bCs/>
        </w:rPr>
        <w:t>•</w:t>
      </w:r>
      <w:r w:rsidRPr="0064171E">
        <w:rPr>
          <w:bCs/>
        </w:rPr>
        <w:tab/>
        <w:t>Изготвени и одобрени Индикативни годишни работни програми за 2023 г. са включени процедури с първоначален общ размер на средствата, възлизащ на над 575 млн. лв. В одобрената ИГРП  за 2024 г. са включени процедури с общ размер на средствата над 840 млн. лв.;</w:t>
      </w:r>
    </w:p>
    <w:p w:rsidR="001C7EC1" w:rsidRPr="0064171E" w:rsidRDefault="001C7EC1" w:rsidP="001C7EC1">
      <w:pPr>
        <w:widowControl w:val="0"/>
        <w:spacing w:before="120" w:after="120"/>
        <w:ind w:firstLine="709"/>
        <w:jc w:val="both"/>
        <w:rPr>
          <w:bCs/>
        </w:rPr>
      </w:pPr>
      <w:r w:rsidRPr="0064171E">
        <w:rPr>
          <w:bCs/>
        </w:rPr>
        <w:t>•</w:t>
      </w:r>
      <w:r w:rsidRPr="0064171E">
        <w:rPr>
          <w:bCs/>
        </w:rPr>
        <w:tab/>
        <w:t>Обявени са четири процедури по ПНИИДИТ:</w:t>
      </w:r>
    </w:p>
    <w:p w:rsidR="001C7EC1" w:rsidRPr="0064171E" w:rsidRDefault="001C7EC1" w:rsidP="001C7EC1">
      <w:pPr>
        <w:widowControl w:val="0"/>
        <w:spacing w:before="120" w:after="120"/>
        <w:ind w:firstLine="709"/>
        <w:jc w:val="both"/>
        <w:rPr>
          <w:bCs/>
        </w:rPr>
      </w:pPr>
      <w:r w:rsidRPr="0064171E">
        <w:rPr>
          <w:bCs/>
        </w:rPr>
        <w:t xml:space="preserve">-  </w:t>
      </w:r>
      <w:hyperlink r:id="rId9" w:history="1">
        <w:r w:rsidRPr="0064171E">
          <w:rPr>
            <w:bCs/>
          </w:rPr>
          <w:t>BG16RFPR002-1.001 Допълващо финансиране на избрани от Европейската комисия Европейски цифрови иновационни хъбове (ЕЦИХ)</w:t>
        </w:r>
      </w:hyperlink>
      <w:r w:rsidRPr="0064171E">
        <w:rPr>
          <w:rFonts w:eastAsia="Calibri"/>
          <w:bCs/>
          <w:lang w:eastAsia="en-US"/>
        </w:rPr>
        <w:t>;</w:t>
      </w:r>
    </w:p>
    <w:p w:rsidR="001C7EC1" w:rsidRPr="0064171E" w:rsidRDefault="001C7EC1" w:rsidP="001C7EC1">
      <w:pPr>
        <w:widowControl w:val="0"/>
        <w:tabs>
          <w:tab w:val="left" w:pos="993"/>
        </w:tabs>
        <w:spacing w:before="120" w:after="120"/>
        <w:ind w:firstLine="709"/>
        <w:jc w:val="both"/>
        <w:rPr>
          <w:bCs/>
        </w:rPr>
      </w:pPr>
      <w:r w:rsidRPr="0064171E">
        <w:rPr>
          <w:bCs/>
        </w:rPr>
        <w:t xml:space="preserve">- </w:t>
      </w:r>
      <w:hyperlink r:id="rId10" w:history="1">
        <w:r w:rsidRPr="0064171E">
          <w:rPr>
            <w:bCs/>
          </w:rPr>
          <w:t>BG16RFPR002-1.007 Платформа за сътрудничество между висшите училища, изследователските организации и бизнеса чрез надграждането на Регистър за научната дейност, Регистър на академичния състав и Българския портал за отворена наука</w:t>
        </w:r>
      </w:hyperlink>
    </w:p>
    <w:p w:rsidR="001C7EC1" w:rsidRPr="0064171E" w:rsidRDefault="001C7EC1" w:rsidP="001C7EC1">
      <w:pPr>
        <w:widowControl w:val="0"/>
        <w:spacing w:before="120" w:after="120"/>
        <w:ind w:firstLine="709"/>
        <w:jc w:val="both"/>
        <w:rPr>
          <w:bCs/>
        </w:rPr>
      </w:pPr>
      <w:r w:rsidRPr="0064171E">
        <w:rPr>
          <w:bCs/>
        </w:rPr>
        <w:t>-    BG16RFPR002-2.006 Изграждане на централните компоненти на национална система за киберсигурност (CS 1)</w:t>
      </w:r>
      <w:r w:rsidRPr="0064171E">
        <w:rPr>
          <w:rFonts w:eastAsia="Calibri"/>
          <w:bCs/>
          <w:lang w:eastAsia="en-US"/>
        </w:rPr>
        <w:t>;</w:t>
      </w:r>
    </w:p>
    <w:p w:rsidR="001C7EC1" w:rsidRPr="0064171E" w:rsidRDefault="001C7EC1" w:rsidP="001C7EC1">
      <w:pPr>
        <w:widowControl w:val="0"/>
        <w:spacing w:before="120" w:after="120"/>
        <w:ind w:firstLine="709"/>
        <w:jc w:val="both"/>
        <w:rPr>
          <w:bCs/>
        </w:rPr>
      </w:pPr>
      <w:r w:rsidRPr="0064171E">
        <w:rPr>
          <w:bCs/>
        </w:rPr>
        <w:t xml:space="preserve">-     </w:t>
      </w:r>
      <w:hyperlink r:id="rId11" w:history="1">
        <w:r w:rsidRPr="0064171E">
          <w:rPr>
            <w:bCs/>
          </w:rPr>
          <w:t>BG16RFPR002 -3.001 „Осигуряване на техническа помощ за успешното изпълнение на програма „Научни изследвания, иновации и дигитализация за интелигентна трансформация“ за периода 2021-2027 г.“</w:t>
        </w:r>
      </w:hyperlink>
      <w:r w:rsidRPr="0064171E">
        <w:rPr>
          <w:rFonts w:eastAsia="Calibri"/>
          <w:bCs/>
          <w:lang w:eastAsia="en-US"/>
        </w:rPr>
        <w:t xml:space="preserve"> ;</w:t>
      </w:r>
    </w:p>
    <w:p w:rsidR="001C7EC1" w:rsidRPr="0064171E" w:rsidRDefault="001C7EC1" w:rsidP="001C7EC1">
      <w:pPr>
        <w:widowControl w:val="0"/>
        <w:spacing w:before="120" w:after="120"/>
        <w:ind w:firstLine="709"/>
        <w:jc w:val="both"/>
        <w:rPr>
          <w:bCs/>
        </w:rPr>
      </w:pPr>
      <w:r w:rsidRPr="0064171E">
        <w:rPr>
          <w:bCs/>
        </w:rPr>
        <w:t>•</w:t>
      </w:r>
      <w:r w:rsidRPr="0064171E">
        <w:rPr>
          <w:bCs/>
        </w:rPr>
        <w:tab/>
        <w:t>Проведени са три официални заседания на КН на ПНИИДИТ: на 13.03.2023 г., на 11.07.2023 г. и на 17.11.2023 г., на които са разгледани и одобрени 18 броя Методологии и критерии за избор на операции, както следва за:</w:t>
      </w:r>
    </w:p>
    <w:p w:rsidR="001C7EC1" w:rsidRPr="0064171E" w:rsidRDefault="001C7EC1" w:rsidP="00CD75C8">
      <w:pPr>
        <w:numPr>
          <w:ilvl w:val="0"/>
          <w:numId w:val="24"/>
        </w:numPr>
        <w:spacing w:before="120" w:after="120"/>
        <w:ind w:left="1134" w:hanging="425"/>
        <w:jc w:val="both"/>
        <w:rPr>
          <w:rFonts w:eastAsia="Calibri"/>
          <w:bCs/>
          <w:lang w:eastAsia="en-US"/>
        </w:rPr>
      </w:pPr>
      <w:r w:rsidRPr="0064171E">
        <w:rPr>
          <w:rFonts w:eastAsia="Calibri"/>
          <w:bCs/>
          <w:lang w:eastAsia="en-US"/>
        </w:rPr>
        <w:t>процедура BG16RFPR002-1.001 Допълващо финансиране на избрани от Европейската комисия Европейски цифрови иновационни хъбове (ЕЦИХ);</w:t>
      </w:r>
    </w:p>
    <w:p w:rsidR="001C7EC1" w:rsidRPr="0064171E" w:rsidRDefault="001C7EC1" w:rsidP="00CD75C8">
      <w:pPr>
        <w:numPr>
          <w:ilvl w:val="0"/>
          <w:numId w:val="24"/>
        </w:numPr>
        <w:spacing w:before="120" w:after="120"/>
        <w:ind w:left="1134" w:hanging="425"/>
        <w:jc w:val="both"/>
        <w:rPr>
          <w:rFonts w:eastAsia="Calibri"/>
          <w:bCs/>
          <w:lang w:eastAsia="en-US"/>
        </w:rPr>
      </w:pPr>
      <w:r w:rsidRPr="0064171E">
        <w:rPr>
          <w:rFonts w:eastAsia="Calibri"/>
          <w:bCs/>
          <w:lang w:eastAsia="en-US"/>
        </w:rPr>
        <w:lastRenderedPageBreak/>
        <w:t>процедура BG16RFPR002-1.002 Финансиране на избрани от Европейската комисия Европейски цифрови иновационни хъбове (ЕЦИХ), отличени с Печат за високи постижения;</w:t>
      </w:r>
    </w:p>
    <w:p w:rsidR="001C7EC1" w:rsidRPr="0064171E" w:rsidRDefault="001C7EC1" w:rsidP="00CD75C8">
      <w:pPr>
        <w:numPr>
          <w:ilvl w:val="0"/>
          <w:numId w:val="24"/>
        </w:numPr>
        <w:spacing w:before="120" w:after="120"/>
        <w:ind w:left="1134" w:hanging="425"/>
        <w:jc w:val="both"/>
        <w:rPr>
          <w:rFonts w:eastAsia="Calibri"/>
          <w:bCs/>
          <w:lang w:eastAsia="en-US"/>
        </w:rPr>
      </w:pPr>
      <w:r w:rsidRPr="0064171E">
        <w:rPr>
          <w:rFonts w:eastAsia="Calibri"/>
          <w:bCs/>
          <w:lang w:eastAsia="en-US"/>
        </w:rPr>
        <w:t>процедура за конкурентен подбор BG16RFPR002-1.012 Програми за сътрудничество за иновации и трансфер на знания и технологии;</w:t>
      </w:r>
    </w:p>
    <w:p w:rsidR="001C7EC1" w:rsidRPr="0064171E" w:rsidRDefault="001C7EC1" w:rsidP="00CD75C8">
      <w:pPr>
        <w:numPr>
          <w:ilvl w:val="0"/>
          <w:numId w:val="24"/>
        </w:numPr>
        <w:spacing w:before="120" w:after="120"/>
        <w:ind w:left="1134" w:hanging="425"/>
        <w:jc w:val="both"/>
        <w:rPr>
          <w:rFonts w:eastAsia="Calibri"/>
          <w:bCs/>
          <w:lang w:eastAsia="en-US"/>
        </w:rPr>
      </w:pPr>
      <w:r w:rsidRPr="0064171E">
        <w:rPr>
          <w:rFonts w:eastAsia="Calibri"/>
          <w:bCs/>
          <w:lang w:eastAsia="en-US"/>
        </w:rPr>
        <w:t>процедура за конкурентен подбор BG16RFPR002-1.005 Малки иновативни грантове (ваучерна схема за малки и средни предприятия (МСП);</w:t>
      </w:r>
    </w:p>
    <w:p w:rsidR="001C7EC1" w:rsidRPr="0064171E" w:rsidRDefault="001C7EC1" w:rsidP="00CD75C8">
      <w:pPr>
        <w:numPr>
          <w:ilvl w:val="0"/>
          <w:numId w:val="24"/>
        </w:numPr>
        <w:spacing w:before="120" w:after="120"/>
        <w:ind w:left="1134" w:hanging="425"/>
        <w:jc w:val="both"/>
        <w:rPr>
          <w:rFonts w:eastAsia="Calibri"/>
          <w:bCs/>
          <w:lang w:eastAsia="en-US"/>
        </w:rPr>
      </w:pPr>
      <w:r w:rsidRPr="0064171E">
        <w:rPr>
          <w:rFonts w:eastAsia="Calibri"/>
          <w:bCs/>
          <w:lang w:eastAsia="en-US"/>
        </w:rPr>
        <w:t>процедура за директно предоставяне BG16RFPR002-1.011 Участие на български организации в институционализирани европейски партньорства;</w:t>
      </w:r>
    </w:p>
    <w:p w:rsidR="001C7EC1" w:rsidRPr="0064171E" w:rsidRDefault="001C7EC1" w:rsidP="00CD75C8">
      <w:pPr>
        <w:numPr>
          <w:ilvl w:val="0"/>
          <w:numId w:val="24"/>
        </w:numPr>
        <w:spacing w:before="120" w:after="120"/>
        <w:ind w:left="1134" w:hanging="425"/>
        <w:jc w:val="both"/>
        <w:rPr>
          <w:rFonts w:eastAsia="Calibri"/>
          <w:bCs/>
          <w:lang w:eastAsia="en-US"/>
        </w:rPr>
      </w:pPr>
      <w:r w:rsidRPr="0064171E">
        <w:rPr>
          <w:rFonts w:eastAsia="Calibri"/>
          <w:bCs/>
          <w:lang w:eastAsia="en-US"/>
        </w:rPr>
        <w:t>процедура BG16RFPR002-1.013 Програми за сътрудничество за иновации и трансфер на знания и технологии;</w:t>
      </w:r>
    </w:p>
    <w:p w:rsidR="001C7EC1" w:rsidRPr="0064171E" w:rsidRDefault="001C7EC1" w:rsidP="00CD75C8">
      <w:pPr>
        <w:numPr>
          <w:ilvl w:val="0"/>
          <w:numId w:val="24"/>
        </w:numPr>
        <w:spacing w:before="120" w:after="120"/>
        <w:ind w:left="1134" w:hanging="425"/>
        <w:jc w:val="both"/>
        <w:rPr>
          <w:rFonts w:eastAsia="Calibri"/>
          <w:bCs/>
          <w:lang w:eastAsia="en-US"/>
        </w:rPr>
      </w:pPr>
      <w:r w:rsidRPr="0064171E">
        <w:rPr>
          <w:rFonts w:eastAsia="Calibri"/>
          <w:bCs/>
          <w:lang w:eastAsia="en-US"/>
        </w:rPr>
        <w:t>процедура BG16RFPR002-1.005 Малки иновативни грантове (ваучерна схема за малки и средни предприятия (МСП);</w:t>
      </w:r>
    </w:p>
    <w:p w:rsidR="001C7EC1" w:rsidRPr="0064171E" w:rsidRDefault="001C7EC1" w:rsidP="00CD75C8">
      <w:pPr>
        <w:numPr>
          <w:ilvl w:val="0"/>
          <w:numId w:val="24"/>
        </w:numPr>
        <w:spacing w:before="120" w:after="120"/>
        <w:ind w:left="1134" w:hanging="425"/>
        <w:jc w:val="both"/>
        <w:rPr>
          <w:rFonts w:eastAsia="Calibri"/>
          <w:bCs/>
          <w:lang w:eastAsia="en-US"/>
        </w:rPr>
      </w:pPr>
      <w:r w:rsidRPr="0064171E">
        <w:rPr>
          <w:rFonts w:eastAsia="Calibri"/>
          <w:bCs/>
          <w:lang w:eastAsia="en-US"/>
        </w:rPr>
        <w:t>процедура за директно предоставяне на конкретни бенефициенти BG16RFPR002-1.007 Платформа за сътрудничество между висшите училища, изследователските организации и бизнеса чрез надграждането на Регистър за научната дейност, Регистър на академичния състав и Българския портал за отворена наука;</w:t>
      </w:r>
    </w:p>
    <w:p w:rsidR="001C7EC1" w:rsidRPr="0064171E" w:rsidRDefault="001C7EC1" w:rsidP="00CD75C8">
      <w:pPr>
        <w:numPr>
          <w:ilvl w:val="0"/>
          <w:numId w:val="24"/>
        </w:numPr>
        <w:spacing w:before="120" w:after="120"/>
        <w:ind w:left="1134" w:hanging="425"/>
        <w:jc w:val="both"/>
        <w:rPr>
          <w:rFonts w:eastAsia="Calibri"/>
          <w:bCs/>
          <w:lang w:eastAsia="en-US"/>
        </w:rPr>
      </w:pPr>
      <w:r w:rsidRPr="0064171E">
        <w:rPr>
          <w:rFonts w:eastAsia="Calibri"/>
          <w:bCs/>
          <w:lang w:eastAsia="en-US"/>
        </w:rPr>
        <w:t>процедура BG16RFPR002-1.004 Допълващо финансиране за подкрепа участието на България в европейско партньорство „Чист водород“ за изграждане на водородна долина;</w:t>
      </w:r>
    </w:p>
    <w:p w:rsidR="001C7EC1" w:rsidRPr="0064171E" w:rsidRDefault="001C7EC1" w:rsidP="00CD75C8">
      <w:pPr>
        <w:numPr>
          <w:ilvl w:val="0"/>
          <w:numId w:val="24"/>
        </w:numPr>
        <w:spacing w:before="120" w:after="120"/>
        <w:ind w:left="1134" w:hanging="425"/>
        <w:jc w:val="both"/>
        <w:rPr>
          <w:rFonts w:eastAsia="Calibri"/>
          <w:bCs/>
          <w:lang w:eastAsia="en-US"/>
        </w:rPr>
      </w:pPr>
      <w:r w:rsidRPr="0064171E">
        <w:rPr>
          <w:rFonts w:eastAsia="Calibri"/>
          <w:bCs/>
          <w:lang w:eastAsia="en-US"/>
        </w:rPr>
        <w:t>процедура за директно предоставяне на конкретни бенефициенти BG16RFPR002-1.003 Устойчиво развитие на Центрове за върхови постижения и Центрове за компетентност, в т.ч. и на конкретни инфраструктури или техни обединения от НПКНИ;</w:t>
      </w:r>
    </w:p>
    <w:p w:rsidR="001C7EC1" w:rsidRPr="0064171E" w:rsidRDefault="001C7EC1" w:rsidP="00CD75C8">
      <w:pPr>
        <w:numPr>
          <w:ilvl w:val="0"/>
          <w:numId w:val="24"/>
        </w:numPr>
        <w:spacing w:before="120" w:after="120"/>
        <w:ind w:left="1134" w:hanging="425"/>
        <w:jc w:val="both"/>
        <w:rPr>
          <w:rFonts w:eastAsia="Calibri"/>
          <w:bCs/>
          <w:lang w:eastAsia="en-US"/>
        </w:rPr>
      </w:pPr>
      <w:r w:rsidRPr="0064171E">
        <w:rPr>
          <w:rFonts w:eastAsia="Calibri"/>
          <w:bCs/>
          <w:lang w:eastAsia="en-US"/>
        </w:rPr>
        <w:t>Изменени МКПО по процедура BG16RFPR002-2.010 Изграждане на стратегическа, организационна и техническа рамка за управление и за оперативна съвместимост на данните (d1);</w:t>
      </w:r>
    </w:p>
    <w:p w:rsidR="001C7EC1" w:rsidRPr="0064171E" w:rsidRDefault="001C7EC1" w:rsidP="00CD75C8">
      <w:pPr>
        <w:numPr>
          <w:ilvl w:val="0"/>
          <w:numId w:val="24"/>
        </w:numPr>
        <w:spacing w:before="120" w:after="120"/>
        <w:ind w:left="1134" w:hanging="425"/>
        <w:jc w:val="both"/>
        <w:rPr>
          <w:rFonts w:eastAsia="Calibri"/>
          <w:bCs/>
          <w:lang w:eastAsia="en-US"/>
        </w:rPr>
      </w:pPr>
      <w:r w:rsidRPr="0064171E">
        <w:rPr>
          <w:rFonts w:eastAsia="Calibri"/>
          <w:bCs/>
          <w:lang w:eastAsia="en-US"/>
        </w:rPr>
        <w:t>процедура BG16RFPR002-2.002 Стратегически комуникации и популяризиране на потенциала на данните за добро управление (d7);</w:t>
      </w:r>
    </w:p>
    <w:p w:rsidR="001C7EC1" w:rsidRPr="0064171E" w:rsidRDefault="001C7EC1" w:rsidP="00CD75C8">
      <w:pPr>
        <w:numPr>
          <w:ilvl w:val="0"/>
          <w:numId w:val="24"/>
        </w:numPr>
        <w:spacing w:before="120" w:after="120"/>
        <w:ind w:left="1134" w:hanging="425"/>
        <w:jc w:val="both"/>
        <w:rPr>
          <w:rFonts w:eastAsia="Calibri"/>
          <w:bCs/>
          <w:lang w:eastAsia="en-US"/>
        </w:rPr>
      </w:pPr>
      <w:r w:rsidRPr="0064171E">
        <w:rPr>
          <w:rFonts w:eastAsia="Calibri"/>
          <w:bCs/>
          <w:lang w:eastAsia="en-US"/>
        </w:rPr>
        <w:t>процедура BG16RFPR002-2.007 Изграждане, укрепване и развитие на капацитет и повишаване на осведомеността и популяризиране на възможностите в областта на данните (d2-7);</w:t>
      </w:r>
    </w:p>
    <w:p w:rsidR="001C7EC1" w:rsidRPr="0064171E" w:rsidRDefault="001C7EC1" w:rsidP="00CD75C8">
      <w:pPr>
        <w:numPr>
          <w:ilvl w:val="0"/>
          <w:numId w:val="24"/>
        </w:numPr>
        <w:spacing w:before="120" w:after="120"/>
        <w:ind w:left="1134" w:hanging="425"/>
        <w:jc w:val="both"/>
        <w:rPr>
          <w:rFonts w:eastAsia="Calibri"/>
          <w:bCs/>
          <w:lang w:eastAsia="en-US"/>
        </w:rPr>
      </w:pPr>
      <w:r w:rsidRPr="0064171E">
        <w:rPr>
          <w:rFonts w:eastAsia="Calibri"/>
          <w:bCs/>
          <w:lang w:eastAsia="en-US"/>
        </w:rPr>
        <w:t>процедура BG16RFPR002-2.005 Изграждане на обучителен център като елемент от националната система за киберсигурност (CS1);</w:t>
      </w:r>
    </w:p>
    <w:p w:rsidR="001C7EC1" w:rsidRPr="0064171E" w:rsidRDefault="001C7EC1" w:rsidP="00CD75C8">
      <w:pPr>
        <w:numPr>
          <w:ilvl w:val="0"/>
          <w:numId w:val="24"/>
        </w:numPr>
        <w:spacing w:before="120" w:after="120"/>
        <w:ind w:left="1134" w:hanging="425"/>
        <w:jc w:val="both"/>
        <w:rPr>
          <w:rFonts w:eastAsia="Calibri"/>
          <w:bCs/>
          <w:lang w:eastAsia="en-US"/>
        </w:rPr>
      </w:pPr>
      <w:r w:rsidRPr="0064171E">
        <w:rPr>
          <w:rFonts w:eastAsia="Calibri"/>
          <w:bCs/>
          <w:lang w:eastAsia="en-US"/>
        </w:rPr>
        <w:t>процедура BG16RFPR002-2.006 Изграждане на централните компоненти на националната система за киберсигурност (CS1);</w:t>
      </w:r>
    </w:p>
    <w:p w:rsidR="001C7EC1" w:rsidRPr="0064171E" w:rsidRDefault="001C7EC1" w:rsidP="00CD75C8">
      <w:pPr>
        <w:numPr>
          <w:ilvl w:val="0"/>
          <w:numId w:val="24"/>
        </w:numPr>
        <w:spacing w:before="120" w:after="120"/>
        <w:ind w:left="1134" w:hanging="425"/>
        <w:jc w:val="both"/>
        <w:rPr>
          <w:rFonts w:eastAsia="Calibri"/>
          <w:bCs/>
          <w:lang w:eastAsia="en-US"/>
        </w:rPr>
      </w:pPr>
      <w:r w:rsidRPr="0064171E">
        <w:rPr>
          <w:rFonts w:eastAsia="Calibri"/>
          <w:bCs/>
          <w:lang w:eastAsia="en-US"/>
        </w:rPr>
        <w:t>процедура BG16RFPR002-2.003 Пилотно укрепване на капацитета на три Национални компетентни органа и три секторни екипи за реагиране при инциденти с компютърната сигурност към тях (CS3), представени за информация на I-во официално заседание на КН на ПНИИДИТ;</w:t>
      </w:r>
    </w:p>
    <w:p w:rsidR="001C7EC1" w:rsidRPr="0064171E" w:rsidRDefault="001C7EC1" w:rsidP="00CD75C8">
      <w:pPr>
        <w:numPr>
          <w:ilvl w:val="0"/>
          <w:numId w:val="24"/>
        </w:numPr>
        <w:spacing w:before="120" w:after="120"/>
        <w:ind w:left="1134" w:hanging="425"/>
        <w:jc w:val="both"/>
        <w:rPr>
          <w:rFonts w:eastAsia="Calibri"/>
          <w:bCs/>
          <w:lang w:eastAsia="en-US"/>
        </w:rPr>
      </w:pPr>
      <w:r w:rsidRPr="0064171E">
        <w:rPr>
          <w:rFonts w:eastAsia="Calibri"/>
          <w:bCs/>
          <w:lang w:eastAsia="en-US"/>
        </w:rPr>
        <w:lastRenderedPageBreak/>
        <w:t>процедура BG16RFPR002-2.009 Изграждане на елементи от система за киберзащита на споделените информационни ресурси – Етап I (CS5);</w:t>
      </w:r>
    </w:p>
    <w:p w:rsidR="001C7EC1" w:rsidRPr="0064171E" w:rsidRDefault="001C7EC1" w:rsidP="00CD75C8">
      <w:pPr>
        <w:numPr>
          <w:ilvl w:val="0"/>
          <w:numId w:val="24"/>
        </w:numPr>
        <w:spacing w:before="120" w:after="120"/>
        <w:ind w:left="1134" w:hanging="425"/>
        <w:jc w:val="both"/>
        <w:rPr>
          <w:rFonts w:eastAsia="Calibri"/>
          <w:bCs/>
          <w:lang w:eastAsia="en-US"/>
        </w:rPr>
      </w:pPr>
      <w:r w:rsidRPr="0064171E">
        <w:rPr>
          <w:rFonts w:eastAsia="Calibri"/>
          <w:bCs/>
          <w:lang w:eastAsia="en-US"/>
        </w:rPr>
        <w:t>процедура BG16RFPR002-3.001 Осигуряване на техническа помощ за успешното изпълнение на ПНИИДИТ.</w:t>
      </w:r>
    </w:p>
    <w:p w:rsidR="001C7EC1" w:rsidRPr="0064171E" w:rsidRDefault="001C7EC1" w:rsidP="001C7EC1">
      <w:pPr>
        <w:widowControl w:val="0"/>
        <w:spacing w:before="120" w:after="120"/>
        <w:ind w:firstLine="709"/>
        <w:jc w:val="both"/>
        <w:rPr>
          <w:bCs/>
        </w:rPr>
      </w:pPr>
      <w:r w:rsidRPr="0064171E">
        <w:rPr>
          <w:bCs/>
        </w:rPr>
        <w:t>КН на ПНИИДИТ е одобрил Индикативен план за оценка на ПНИИДИТ и Годишен план за действие за 2023 г. на Програмата, в изпълнение на Националната комуникационна стратегия 2021-2027 (НКС). НКС 2021-2027 е съгласувана от КН на ПНИИДИТ преди да бъде одобрена от КН на Споразумението за партньорство.</w:t>
      </w:r>
    </w:p>
    <w:p w:rsidR="001C7EC1" w:rsidRPr="0064171E" w:rsidRDefault="001C7EC1" w:rsidP="001C7EC1">
      <w:pPr>
        <w:widowControl w:val="0"/>
        <w:spacing w:before="120" w:after="120"/>
        <w:ind w:firstLine="709"/>
        <w:jc w:val="both"/>
        <w:rPr>
          <w:bCs/>
          <w:lang w:val="en-US"/>
        </w:rPr>
      </w:pPr>
      <w:r w:rsidRPr="0064171E">
        <w:rPr>
          <w:bCs/>
        </w:rPr>
        <w:t>•</w:t>
      </w:r>
      <w:r w:rsidRPr="0064171E">
        <w:rPr>
          <w:bCs/>
        </w:rPr>
        <w:tab/>
        <w:t xml:space="preserve">На 31.03.2023 г. е подписано споразумение с ФМФИБ ЕАД (процедура </w:t>
      </w:r>
      <w:r w:rsidRPr="0064171E">
        <w:rPr>
          <w:rStyle w:val="filled-value"/>
          <w:rFonts w:eastAsiaTheme="majorEastAsia"/>
        </w:rPr>
        <w:t>BG16RFPR002-1.006 Финансови инструменти по програма "Научни изследвания, иновации и дигитализация за интелигентна трансформация" 2021-2027)</w:t>
      </w:r>
      <w:r w:rsidRPr="0064171E">
        <w:rPr>
          <w:bCs/>
        </w:rPr>
        <w:t xml:space="preserve">, с което е даден мандат на Холдинговия фонд да управлява финансовия инструмент за технологичен трансфер по програмата, с бюджет от 60 033 613,44 евро (117 415 542,17лева). </w:t>
      </w:r>
      <w:r w:rsidRPr="0064171E">
        <w:rPr>
          <w:rFonts w:eastAsiaTheme="minorHAnsi"/>
          <w:bCs/>
          <w:sz w:val="22"/>
          <w:szCs w:val="22"/>
        </w:rPr>
        <w:t xml:space="preserve"> </w:t>
      </w:r>
      <w:r w:rsidRPr="0064171E">
        <w:rPr>
          <w:bCs/>
        </w:rPr>
        <w:t>Извършено е първото плащане в размер на 30% от задължението на УО съгласно споразумението  - 35 224 662.65 лв.</w:t>
      </w:r>
      <w:r w:rsidRPr="0064171E">
        <w:rPr>
          <w:bCs/>
          <w:lang w:val="en-US"/>
        </w:rPr>
        <w:t>;</w:t>
      </w:r>
    </w:p>
    <w:p w:rsidR="001C7EC1" w:rsidRPr="0064171E" w:rsidRDefault="001C7EC1" w:rsidP="001C7EC1">
      <w:pPr>
        <w:widowControl w:val="0"/>
        <w:spacing w:before="120" w:after="120"/>
        <w:ind w:firstLine="709"/>
        <w:jc w:val="both"/>
        <w:rPr>
          <w:bCs/>
        </w:rPr>
      </w:pPr>
      <w:r w:rsidRPr="0064171E">
        <w:rPr>
          <w:bCs/>
        </w:rPr>
        <w:t>•</w:t>
      </w:r>
      <w:r w:rsidRPr="0064171E">
        <w:rPr>
          <w:bCs/>
        </w:rPr>
        <w:tab/>
        <w:t>Проведено e откриващо информационно събитие на ПНИИДИТ на 04.04.2023 г. с представители на академичната общност, включително от всички висши училища в България;</w:t>
      </w:r>
    </w:p>
    <w:p w:rsidR="001C7EC1" w:rsidRPr="0064171E" w:rsidRDefault="001C7EC1" w:rsidP="001C7EC1">
      <w:pPr>
        <w:widowControl w:val="0"/>
        <w:spacing w:before="120" w:after="120"/>
        <w:ind w:firstLine="709"/>
        <w:jc w:val="both"/>
        <w:rPr>
          <w:bCs/>
        </w:rPr>
      </w:pPr>
      <w:r w:rsidRPr="0064171E">
        <w:rPr>
          <w:bCs/>
        </w:rPr>
        <w:t>•</w:t>
      </w:r>
      <w:r w:rsidRPr="0064171E">
        <w:rPr>
          <w:bCs/>
        </w:rPr>
        <w:tab/>
        <w:t>Участие в официално откриване на Европейски цифров иновационен хъб в сектор строителство (30.11.2023 г.);</w:t>
      </w:r>
    </w:p>
    <w:p w:rsidR="001C7EC1" w:rsidRPr="0064171E" w:rsidRDefault="001C7EC1" w:rsidP="001C7EC1">
      <w:pPr>
        <w:widowControl w:val="0"/>
        <w:spacing w:before="120" w:after="120"/>
        <w:ind w:firstLine="709"/>
        <w:jc w:val="both"/>
        <w:rPr>
          <w:bCs/>
        </w:rPr>
      </w:pPr>
      <w:r w:rsidRPr="0064171E">
        <w:rPr>
          <w:bCs/>
        </w:rPr>
        <w:t>•</w:t>
      </w:r>
      <w:r w:rsidRPr="0064171E">
        <w:rPr>
          <w:bCs/>
        </w:rPr>
        <w:tab/>
        <w:t>Среща с представители на Съвместно предприятие Biotech във връзка с прилагането на синергийния подход по ПНИИДИТ, 12.10.2023 г.;</w:t>
      </w:r>
    </w:p>
    <w:p w:rsidR="001C7EC1" w:rsidRPr="0064171E" w:rsidRDefault="001C7EC1" w:rsidP="001C7EC1">
      <w:pPr>
        <w:widowControl w:val="0"/>
        <w:spacing w:before="120" w:after="120"/>
        <w:ind w:firstLine="709"/>
        <w:jc w:val="both"/>
        <w:rPr>
          <w:bCs/>
        </w:rPr>
      </w:pPr>
      <w:r w:rsidRPr="0064171E">
        <w:rPr>
          <w:bCs/>
        </w:rPr>
        <w:t>•</w:t>
      </w:r>
      <w:r w:rsidRPr="0064171E">
        <w:rPr>
          <w:bCs/>
        </w:rPr>
        <w:tab/>
        <w:t>Представяне на синергийния подход при подкрепата на ПНИИДИТ на проекти от тип Teaming, 24-25.10.2023 г., Университет за национално и световно стопанство;</w:t>
      </w:r>
    </w:p>
    <w:p w:rsidR="001C7EC1" w:rsidRPr="0064171E" w:rsidRDefault="001C7EC1" w:rsidP="001C7EC1">
      <w:pPr>
        <w:widowControl w:val="0"/>
        <w:spacing w:before="120" w:after="120"/>
        <w:ind w:firstLine="709"/>
        <w:jc w:val="both"/>
        <w:rPr>
          <w:bCs/>
        </w:rPr>
      </w:pPr>
      <w:r w:rsidRPr="0064171E">
        <w:rPr>
          <w:bCs/>
        </w:rPr>
        <w:t>•</w:t>
      </w:r>
      <w:r w:rsidRPr="0064171E">
        <w:rPr>
          <w:bCs/>
        </w:rPr>
        <w:tab/>
        <w:t>Представяне на възможностите по ПНИИДИТ в контекста на регулаторната рамка на политиката за научни изследвания и иновации в трети форум за микроелектроника и мехатроника, София Тех Парк, 02.11.2023 г.;</w:t>
      </w:r>
    </w:p>
    <w:p w:rsidR="001C7EC1" w:rsidRPr="0064171E" w:rsidRDefault="001C7EC1" w:rsidP="001C7EC1">
      <w:pPr>
        <w:widowControl w:val="0"/>
        <w:spacing w:before="120" w:after="120"/>
        <w:ind w:firstLine="709"/>
        <w:jc w:val="both"/>
        <w:rPr>
          <w:bCs/>
        </w:rPr>
      </w:pPr>
      <w:r w:rsidRPr="0064171E">
        <w:rPr>
          <w:bCs/>
        </w:rPr>
        <w:t>•</w:t>
      </w:r>
      <w:r w:rsidRPr="0064171E">
        <w:rPr>
          <w:bCs/>
        </w:rPr>
        <w:tab/>
        <w:t>Представяне на най-новите възможности за връзка между наука, образование и бизнес, както и за необходимите умения и специализации на студентите, в контекста на Център за върхови постижения „Наследство БГ“, който функционира в УАСГ;</w:t>
      </w:r>
    </w:p>
    <w:p w:rsidR="001C7EC1" w:rsidRPr="0064171E" w:rsidRDefault="001C7EC1" w:rsidP="001C7EC1">
      <w:pPr>
        <w:widowControl w:val="0"/>
        <w:spacing w:before="120" w:after="120"/>
        <w:ind w:firstLine="709"/>
        <w:jc w:val="both"/>
        <w:rPr>
          <w:bCs/>
        </w:rPr>
      </w:pPr>
      <w:r w:rsidRPr="0064171E">
        <w:rPr>
          <w:bCs/>
        </w:rPr>
        <w:t>•</w:t>
      </w:r>
      <w:r w:rsidRPr="0064171E">
        <w:rPr>
          <w:bCs/>
        </w:rPr>
        <w:tab/>
        <w:t>Участие във второ заседание на експертната група на Европейска мрежа на Управляващите органи за научни изследвания и сближаване към Европейската комисия, гр. Брюксел, Кралство Белгия, 05-06 декември 2023 г.;</w:t>
      </w:r>
    </w:p>
    <w:p w:rsidR="001C7EC1" w:rsidRPr="0064171E" w:rsidRDefault="001C7EC1" w:rsidP="001C7EC1">
      <w:pPr>
        <w:widowControl w:val="0"/>
        <w:spacing w:before="120" w:after="120"/>
        <w:ind w:firstLine="709"/>
        <w:jc w:val="both"/>
        <w:rPr>
          <w:bCs/>
        </w:rPr>
      </w:pPr>
      <w:r w:rsidRPr="0064171E">
        <w:rPr>
          <w:bCs/>
        </w:rPr>
        <w:t>•</w:t>
      </w:r>
      <w:r w:rsidRPr="0064171E">
        <w:rPr>
          <w:bCs/>
        </w:rPr>
        <w:tab/>
        <w:t>Сключени са междуведомствени споразумения с Изпълнителна агенция „Програма за образование“ и дирекция „Управление на програми и проекти“ на Министерство на електронното управление в качеството им на междинни звена по ПНИИДИТ съгласно Решение № 519 на Министерския съвет от 22 юли 2022 г. за изменение на Решение № 712 на Министерския съвет от 2020 г.;</w:t>
      </w:r>
    </w:p>
    <w:p w:rsidR="001C7EC1" w:rsidRPr="0064171E" w:rsidRDefault="001C7EC1" w:rsidP="001C7EC1">
      <w:pPr>
        <w:widowControl w:val="0"/>
        <w:spacing w:before="120" w:after="120"/>
        <w:ind w:firstLine="709"/>
        <w:jc w:val="both"/>
        <w:rPr>
          <w:bCs/>
        </w:rPr>
      </w:pPr>
      <w:r w:rsidRPr="0064171E">
        <w:rPr>
          <w:bCs/>
        </w:rPr>
        <w:t>•</w:t>
      </w:r>
      <w:r w:rsidRPr="0064171E">
        <w:rPr>
          <w:bCs/>
        </w:rPr>
        <w:tab/>
        <w:t>Утвърдено на 30.06.2023 г. Описание на действащите функции и процедури на ПНИИДИТ;</w:t>
      </w:r>
    </w:p>
    <w:p w:rsidR="001C7EC1" w:rsidRPr="0064171E" w:rsidRDefault="001C7EC1" w:rsidP="001C7EC1">
      <w:pPr>
        <w:widowControl w:val="0"/>
        <w:spacing w:before="120" w:after="120"/>
        <w:ind w:firstLine="709"/>
        <w:jc w:val="both"/>
        <w:rPr>
          <w:bCs/>
        </w:rPr>
      </w:pPr>
      <w:r w:rsidRPr="0064171E">
        <w:rPr>
          <w:bCs/>
        </w:rPr>
        <w:t>•</w:t>
      </w:r>
      <w:r w:rsidRPr="0064171E">
        <w:rPr>
          <w:bCs/>
        </w:rPr>
        <w:tab/>
        <w:t>Утвърден е на 10.08.2023 г. Наръчник на УО по ПНИИДИТ и на 28.12.2023 г. Наръчник на Междинното звено – Министерство</w:t>
      </w:r>
      <w:r w:rsidR="008C2E54">
        <w:rPr>
          <w:bCs/>
        </w:rPr>
        <w:t>то</w:t>
      </w:r>
      <w:r w:rsidRPr="0064171E">
        <w:rPr>
          <w:bCs/>
        </w:rPr>
        <w:t xml:space="preserve"> на иновациите и растежа по Приоритет 2 на ПНИИДИТ. В процес на съгласуване е и Наръчник на Междинното звено – Изпълнителна </w:t>
      </w:r>
      <w:r w:rsidRPr="0064171E">
        <w:rPr>
          <w:bCs/>
        </w:rPr>
        <w:lastRenderedPageBreak/>
        <w:t>агенция „Програма за образование“ по Приоритетни направления 1 и 2 на Приоритет 1 на ПНИИДИТ.</w:t>
      </w:r>
    </w:p>
    <w:p w:rsidR="001C7EC1" w:rsidRPr="0064171E" w:rsidRDefault="001C7EC1" w:rsidP="001C7EC1">
      <w:pPr>
        <w:widowControl w:val="0"/>
        <w:spacing w:before="120" w:after="120"/>
        <w:ind w:firstLine="709"/>
        <w:jc w:val="both"/>
      </w:pPr>
      <w:r w:rsidRPr="0064171E">
        <w:rPr>
          <w:b/>
        </w:rPr>
        <w:t>5</w:t>
      </w:r>
      <w:r w:rsidRPr="0064171E">
        <w:rPr>
          <w:bCs/>
        </w:rPr>
        <w:t xml:space="preserve">. </w:t>
      </w:r>
      <w:r w:rsidRPr="0064171E">
        <w:rPr>
          <w:b/>
          <w:bCs/>
        </w:rPr>
        <w:t>Иновационната стратегия за интелигентна специализация ИСИС 2021- 2027 г.</w:t>
      </w:r>
      <w:r w:rsidRPr="0064171E">
        <w:t xml:space="preserve"> </w:t>
      </w:r>
    </w:p>
    <w:p w:rsidR="001C7EC1" w:rsidRPr="0064171E" w:rsidRDefault="001C7EC1" w:rsidP="001C7EC1">
      <w:pPr>
        <w:widowControl w:val="0"/>
        <w:spacing w:before="120" w:after="120"/>
        <w:ind w:firstLine="709"/>
        <w:jc w:val="both"/>
      </w:pPr>
      <w:r w:rsidRPr="0064171E">
        <w:t>Заложените в нея принципи са основната платформа, върху която се осъществява взаимодействието на заинтересованите страни за определяне на областите на специализиране на националната икономика и развитие на научната и иновационна екосистема. Стъпвайки на досегашния опит в прилагането на стратегията усилията ще бъдат съсредоточени върху пълноценно използване на потенциала на българските региони и развитие на регионалните иновационни системи, намалявайки по този начин различията в цялостното национално представяне. Като визия новата стратегия цели превръщане на България в иновативна, интелигентна, зелена, цифрова и свързана страна чрез нова обща политика за взаимодействие между научните изследвания, иновациите и технологиите, както и повишаване на международното и междусекторното сътрудничество и интензивно използване на данни за ускорена специализация в продукти и услуги с висока технологична и научна интензивност и значими икономически въздействия за устойчива конкурентоспособност, технологична трансформация на икономиката, повишаване на ресурсната ефективност и цифровизацията.        Стратегията за периода 2021- 2027 г. поставя нуждата от адресиране на регионалните дисбаланси в иновативното представяне на страната в основата на своята визия за технологична трансформация на икономиката, повишаване на нейната ресурсната ефективност и цифровизацията чрез ускорена специализация в продукти и услуги с висока технологична и научна интензивност и значими икономически въздействия, като крайната цел е България да се превърне в иновативна, интелигентна, зелена, свързана и дигитална интегрирана страна. Всяка административна област на NUTS III определи своя иновационен капацитет в две приоритетни тематични области за интелигентна специализация.</w:t>
      </w:r>
    </w:p>
    <w:p w:rsidR="001C7EC1" w:rsidRPr="0064171E" w:rsidRDefault="001C7EC1" w:rsidP="001C7EC1">
      <w:pPr>
        <w:widowControl w:val="0"/>
        <w:spacing w:before="120" w:after="120"/>
        <w:ind w:firstLine="709"/>
        <w:jc w:val="both"/>
      </w:pPr>
      <w:r w:rsidRPr="0064171E">
        <w:t>През отчетния период е сформирана работна група със Запове</w:t>
      </w:r>
      <w:r w:rsidR="0053412A">
        <w:t>д № РД-14-175/29.05.2023 г. на м</w:t>
      </w:r>
      <w:r w:rsidRPr="0064171E">
        <w:t xml:space="preserve">инистъра на иновациите и растежа междуведомствена работна група за координация на изпълнението и проследяването на напредъка по иновационната стратегия за интелигентна специализация 2021-2027 г.,  приета с Решение на Министерски съвет № 1015/15.12.2022 г. В рамките на работната група се разработи и представи пред </w:t>
      </w:r>
      <w:r w:rsidR="0053412A">
        <w:t>м</w:t>
      </w:r>
      <w:r w:rsidRPr="0064171E">
        <w:t>инистъра на иновациите и растежа План за изпълнение на ИСИС, както и ще се създаде партньорска мрежа от компетентни институции на централно и местно равнище и регионални структури с принос към реализиране на целите на стратегията, която да подпомага процеса на събиране на данни и информация относно изпълнението на ИСИС.</w:t>
      </w:r>
    </w:p>
    <w:p w:rsidR="001C7EC1" w:rsidRPr="0064171E" w:rsidRDefault="001C7EC1" w:rsidP="001C7EC1">
      <w:pPr>
        <w:widowControl w:val="0"/>
        <w:spacing w:before="120" w:after="120"/>
        <w:ind w:firstLine="709"/>
        <w:jc w:val="both"/>
      </w:pPr>
      <w:r w:rsidRPr="0064171E">
        <w:t>През м. септември 2023 г. е утвърден от министъра на иновациите и растежа План за изпълнение на ИСИС. Планът е изготвен на база получените приноси от институциите, в съответствие с изготвеното Ръководство за разработване на Плана на ИСИС и се състои от 75 мерки, като 26 от тях са предложени от ИАНМСП, ГД ЕФК и ДИИР в МИР.</w:t>
      </w:r>
    </w:p>
    <w:p w:rsidR="001C7EC1" w:rsidRPr="0064171E" w:rsidRDefault="001C7EC1" w:rsidP="001C7EC1">
      <w:pPr>
        <w:widowControl w:val="0"/>
        <w:spacing w:before="120" w:after="120"/>
        <w:ind w:firstLine="709"/>
        <w:jc w:val="both"/>
      </w:pPr>
      <w:r w:rsidRPr="0064171E">
        <w:rPr>
          <w:b/>
          <w:bCs/>
          <w:lang w:val="en-US"/>
        </w:rPr>
        <w:t>6</w:t>
      </w:r>
      <w:r w:rsidRPr="0064171E">
        <w:rPr>
          <w:b/>
          <w:bCs/>
        </w:rPr>
        <w:t>. Национален план за възстановяване и устойчивост</w:t>
      </w:r>
      <w:r w:rsidRPr="0064171E">
        <w:t xml:space="preserve">. </w:t>
      </w:r>
    </w:p>
    <w:p w:rsidR="001C7EC1" w:rsidRPr="0064171E" w:rsidRDefault="001C7EC1" w:rsidP="001C7EC1">
      <w:pPr>
        <w:widowControl w:val="0"/>
        <w:spacing w:before="120" w:after="120"/>
        <w:ind w:firstLine="709"/>
        <w:jc w:val="both"/>
      </w:pPr>
      <w:r w:rsidRPr="0064171E">
        <w:t xml:space="preserve">Програма за ускоряване на икономическото възстановяване и трансформация чрез наука и иновации. </w:t>
      </w:r>
      <w:r w:rsidRPr="0064171E">
        <w:rPr>
          <w:bCs/>
        </w:rPr>
        <w:t>Операция 1: Изпълнение на проектни предложения на иновативни малки и средни предприятия (МСП), получили знака за качество „Печат за високи постижения“</w:t>
      </w:r>
      <w:r w:rsidRPr="0064171E">
        <w:t xml:space="preserve">  по конкурсите на Европейския съвет по иновациите.</w:t>
      </w:r>
    </w:p>
    <w:p w:rsidR="001C7EC1" w:rsidRPr="0064171E" w:rsidRDefault="001C7EC1" w:rsidP="001C7EC1">
      <w:pPr>
        <w:widowControl w:val="0"/>
        <w:spacing w:before="120" w:after="120"/>
        <w:ind w:firstLine="709"/>
        <w:jc w:val="both"/>
      </w:pPr>
      <w:r w:rsidRPr="0064171E">
        <w:t xml:space="preserve">Този механизъм, допустим по Регламент (ЕС) № 2021/695 за създаване на рамковата програма „Хоризонт Европа“  и прилаган в множество европейски държави, цели осигуряване на </w:t>
      </w:r>
      <w:r w:rsidRPr="0064171E">
        <w:lastRenderedPageBreak/>
        <w:t>национално финансиране за изпълнение на иновационни проектни предложения, получили знака за качество „Печат за върхови постижения“ от Европейската комисия по конкурсите на Европейския съвет по иновациите по РП „Хоризонт Европа“.</w:t>
      </w:r>
    </w:p>
    <w:p w:rsidR="001C7EC1" w:rsidRPr="0064171E" w:rsidRDefault="001C7EC1" w:rsidP="001C7EC1">
      <w:pPr>
        <w:widowControl w:val="0"/>
        <w:spacing w:before="120" w:after="120"/>
        <w:ind w:firstLine="709"/>
        <w:jc w:val="both"/>
      </w:pPr>
      <w:r w:rsidRPr="0064171E">
        <w:t>По механизма ще бъдат финансирани проекти, получили знака за качество „Печат за високи постижения“ по Рамкова програма „Хоризонт 2020“ (2014 – 2020 г.) и РП „Хоризонт Европа“ (2021 – 2027 г.). Достъп за участие ще бъде предоставен и на чуждестранни предприятия, изпълняващи проекти на територията на България в партньорство с други предприятия и/или научноизследователски организации и ВУ. Това ще допринесе за развитието на българската иновационна екосистема, разрастването на иновативни предприятия, укрепването на техния иновативен капацитет и развитието и последващото внедряване на техни иновативни продукти и услуги на пазара. Очакваните въздействия при осъществяване на механизма са: укрепването на научноизследователския и иновационен потенциал и капацитет на българските предприятия, увеличаването на тяхната проектна активност на международно ниво, разрастването на стартиращите предприятия, повишавайки конкурентоспособността на националната икономика и др. В допълнение може да се очаква повишаване на заетостта на висококвалифициран експертен и научноизследователски персонал в частния сектор в страната. Финансираните проекти имат достъп и до консултантските услуги на Европейския съвет по иновациите.</w:t>
      </w:r>
    </w:p>
    <w:p w:rsidR="001C7EC1" w:rsidRPr="0064171E" w:rsidRDefault="001C7EC1" w:rsidP="001C7EC1">
      <w:pPr>
        <w:widowControl w:val="0"/>
        <w:spacing w:before="120" w:after="120"/>
        <w:ind w:firstLine="709"/>
        <w:jc w:val="both"/>
      </w:pPr>
      <w:r w:rsidRPr="0064171E">
        <w:t>Съгласно работната програма на РП „Хоризонт Европа“ допустими са разходите по следните дейности: иновационни дейности, вкл. демонстрация на технологията в съответната среда, прототипиране и демонстрация на системно ниво, научноизследователска и развойна дейност, управление на интелектуалната собственост и др.</w:t>
      </w:r>
    </w:p>
    <w:p w:rsidR="001C7EC1" w:rsidRPr="0064171E" w:rsidRDefault="001C7EC1" w:rsidP="001C7EC1">
      <w:pPr>
        <w:widowControl w:val="0"/>
        <w:spacing w:before="120" w:after="120"/>
        <w:ind w:firstLine="709"/>
        <w:jc w:val="both"/>
      </w:pPr>
      <w:r w:rsidRPr="0064171E">
        <w:t xml:space="preserve">Процедура BG-RRP-2.006 „Подкрепа за иновативни МСП, отличени с Печат за високи постижения“ е обявена на 07.04.2023 г. с общ бюджет в размер на 118,5 млн. лева и краен срок за кандидатстване 16:30 часа на 12.05.2023 г. През 2024 г. е предвидено по процедурата да бъдат обявени още два крайни срока за кандидатстване. </w:t>
      </w:r>
    </w:p>
    <w:p w:rsidR="001C7EC1" w:rsidRPr="0064171E" w:rsidRDefault="001C7EC1" w:rsidP="001C7EC1">
      <w:pPr>
        <w:widowControl w:val="0"/>
        <w:spacing w:before="120" w:after="120"/>
        <w:ind w:firstLine="709"/>
        <w:jc w:val="both"/>
      </w:pPr>
      <w:r w:rsidRPr="0064171E">
        <w:t xml:space="preserve">В рамките на първи краен срок са получени </w:t>
      </w:r>
      <w:r w:rsidRPr="0064171E">
        <w:rPr>
          <w:lang w:val="en-US"/>
        </w:rPr>
        <w:t xml:space="preserve">16 </w:t>
      </w:r>
      <w:r w:rsidRPr="0064171E">
        <w:t>предложения за изпълнение на инвестиции. Назначената по процедурата оценителна комисия е приключила работата си по оценка на проектите и изготвения от нея Оценителен доклад е представен на Ръководителя на СНД. Одобрени за финансиране са 12 броя предложения с общ размер на предоставената безвъзмездна помощ на стойност 34 млн. лева. На 12.09.2023 г. са сключени 12 договора за финансиране на конкретни крайни получатели по процедурата, които са одобрени с решение № РД-02-16-1481/11.08.2023 на Ръководителя на СНД. Общата стойност на договорите възлиза на 34 075 180,81 лева (EUR 17 422 363,30).</w:t>
      </w:r>
    </w:p>
    <w:p w:rsidR="001C7EC1" w:rsidRPr="0064171E" w:rsidRDefault="001C7EC1" w:rsidP="001C7EC1">
      <w:pPr>
        <w:widowControl w:val="0"/>
        <w:spacing w:before="120" w:after="120"/>
        <w:ind w:firstLine="851"/>
        <w:jc w:val="both"/>
      </w:pPr>
      <w:r w:rsidRPr="0064171E">
        <w:t xml:space="preserve">Предвид настъпили изменения в нормативната уредба относно режима на държавна помощ, свързана с промяната на Регламент (ЕС) 651/2014, влязла в сила с Регламент (ЕС) 2023/1315 на Комисията от 23 юни 2023 година, както и националната нормативна уредба, пакетът документи по процедурата е изменен на 30.08.2023 </w:t>
      </w:r>
    </w:p>
    <w:p w:rsidR="001C7EC1" w:rsidRPr="0064171E" w:rsidRDefault="001C7EC1" w:rsidP="001C7EC1">
      <w:pPr>
        <w:widowControl w:val="0"/>
        <w:spacing w:before="120" w:after="120"/>
        <w:ind w:firstLine="709"/>
        <w:jc w:val="both"/>
      </w:pPr>
      <w:r w:rsidRPr="0064171E">
        <w:t>През 2024 г. е предвидено по процедурата да бъде обявен втори краен срок за кандидатстване в периода 08.01.2024 г. – 23.02.2024 г..</w:t>
      </w:r>
    </w:p>
    <w:p w:rsidR="001C7EC1" w:rsidRPr="0064171E" w:rsidRDefault="001C7EC1" w:rsidP="001C7EC1">
      <w:pPr>
        <w:ind w:firstLine="709"/>
        <w:jc w:val="both"/>
        <w:rPr>
          <w:b/>
          <w:bCs/>
        </w:rPr>
      </w:pPr>
      <w:r w:rsidRPr="0064171E">
        <w:rPr>
          <w:b/>
          <w:bCs/>
        </w:rPr>
        <w:t>Програма за публична подкрепа за развитието на индустриални райони, паркове и подобни територии и за привличане на инвестиции („AttractInvestBG“)</w:t>
      </w:r>
    </w:p>
    <w:p w:rsidR="001C7EC1" w:rsidRPr="0064171E" w:rsidRDefault="001C7EC1" w:rsidP="001C7EC1">
      <w:pPr>
        <w:overflowPunct w:val="0"/>
        <w:autoSpaceDE w:val="0"/>
        <w:autoSpaceDN w:val="0"/>
        <w:adjustRightInd w:val="0"/>
        <w:spacing w:before="120" w:after="160" w:line="259" w:lineRule="auto"/>
        <w:ind w:firstLine="709"/>
        <w:jc w:val="both"/>
        <w:textAlignment w:val="baseline"/>
        <w:rPr>
          <w:lang w:eastAsia="x-none"/>
        </w:rPr>
      </w:pPr>
      <w:r w:rsidRPr="0064171E">
        <w:rPr>
          <w:lang w:eastAsia="x-none"/>
        </w:rPr>
        <w:lastRenderedPageBreak/>
        <w:t>Програмата е в рамките на Инвестиция (C3.I1):</w:t>
      </w:r>
      <w:r w:rsidRPr="0064171E">
        <w:rPr>
          <w:i/>
          <w:lang w:eastAsia="x-none"/>
        </w:rPr>
        <w:t xml:space="preserve"> „Програма за публична подкрепа за развитието на индустриални райони, паркове и подобни територии и за привличане на инвестиции („AttractInvestBG“)“ </w:t>
      </w:r>
      <w:r w:rsidRPr="0064171E">
        <w:rPr>
          <w:lang w:eastAsia="x-none"/>
        </w:rPr>
        <w:t>от Компонент 3 „Интелигентна индустрия“ на ПВУ</w:t>
      </w:r>
    </w:p>
    <w:p w:rsidR="001C7EC1" w:rsidRPr="0064171E" w:rsidRDefault="001C7EC1" w:rsidP="001C7EC1">
      <w:pPr>
        <w:overflowPunct w:val="0"/>
        <w:autoSpaceDE w:val="0"/>
        <w:autoSpaceDN w:val="0"/>
        <w:adjustRightInd w:val="0"/>
        <w:spacing w:before="120" w:after="160" w:line="259" w:lineRule="auto"/>
        <w:ind w:firstLine="709"/>
        <w:jc w:val="both"/>
        <w:textAlignment w:val="baseline"/>
        <w:rPr>
          <w:bCs/>
          <w:iCs/>
        </w:rPr>
      </w:pPr>
      <w:r w:rsidRPr="0064171E">
        <w:rPr>
          <w:bCs/>
          <w:iCs/>
        </w:rPr>
        <w:t>Целта на Програмата е стимулиране на индустриалните инвестиции и създаване на благоприятни условия за извършване на икономическа дейност и създаване на работни места.</w:t>
      </w:r>
    </w:p>
    <w:p w:rsidR="001C7EC1" w:rsidRPr="0064171E" w:rsidRDefault="001C7EC1" w:rsidP="001C7EC1">
      <w:pPr>
        <w:overflowPunct w:val="0"/>
        <w:autoSpaceDE w:val="0"/>
        <w:autoSpaceDN w:val="0"/>
        <w:adjustRightInd w:val="0"/>
        <w:spacing w:before="120" w:after="160" w:line="259" w:lineRule="auto"/>
        <w:ind w:firstLine="709"/>
        <w:jc w:val="both"/>
        <w:textAlignment w:val="baseline"/>
        <w:rPr>
          <w:bCs/>
          <w:iCs/>
        </w:rPr>
      </w:pPr>
      <w:r w:rsidRPr="0064171E">
        <w:rPr>
          <w:b/>
          <w:bCs/>
          <w:iCs/>
        </w:rPr>
        <w:t>Специфична цел 1</w:t>
      </w:r>
      <w:r w:rsidRPr="0064171E">
        <w:rPr>
          <w:bCs/>
          <w:iCs/>
        </w:rPr>
        <w:t>. Привличане и задържане на инвеститори за спомагане реиндустриализацията на България;</w:t>
      </w:r>
    </w:p>
    <w:p w:rsidR="001C7EC1" w:rsidRPr="0064171E" w:rsidRDefault="001C7EC1" w:rsidP="001C7EC1">
      <w:pPr>
        <w:overflowPunct w:val="0"/>
        <w:autoSpaceDE w:val="0"/>
        <w:autoSpaceDN w:val="0"/>
        <w:adjustRightInd w:val="0"/>
        <w:spacing w:before="120" w:after="160" w:line="259" w:lineRule="auto"/>
        <w:ind w:firstLine="709"/>
        <w:jc w:val="both"/>
        <w:textAlignment w:val="baseline"/>
        <w:rPr>
          <w:bCs/>
          <w:iCs/>
        </w:rPr>
      </w:pPr>
      <w:r w:rsidRPr="0064171E">
        <w:rPr>
          <w:b/>
          <w:bCs/>
          <w:iCs/>
        </w:rPr>
        <w:t>Специфична цел 2.</w:t>
      </w:r>
      <w:r w:rsidRPr="0064171E">
        <w:rPr>
          <w:bCs/>
          <w:iCs/>
        </w:rPr>
        <w:t xml:space="preserve"> Осъвременяване и създаване на индустриални зони и паркове с необходимата инфраструктура, свързаност и услуги, за скъсяване на веригите на доставки в ЕС, както и повишаване на конкурентоспособността в международен мащаб;</w:t>
      </w:r>
    </w:p>
    <w:p w:rsidR="001C7EC1" w:rsidRPr="0064171E" w:rsidRDefault="001C7EC1" w:rsidP="001C7EC1">
      <w:pPr>
        <w:overflowPunct w:val="0"/>
        <w:autoSpaceDE w:val="0"/>
        <w:autoSpaceDN w:val="0"/>
        <w:adjustRightInd w:val="0"/>
        <w:spacing w:before="120" w:after="160" w:line="259" w:lineRule="auto"/>
        <w:ind w:firstLine="709"/>
        <w:jc w:val="both"/>
        <w:textAlignment w:val="baseline"/>
        <w:rPr>
          <w:bCs/>
          <w:iCs/>
        </w:rPr>
      </w:pPr>
      <w:r w:rsidRPr="0064171E">
        <w:rPr>
          <w:b/>
          <w:bCs/>
          <w:iCs/>
        </w:rPr>
        <w:t>Специфична цел 3.</w:t>
      </w:r>
      <w:r w:rsidRPr="0064171E">
        <w:rPr>
          <w:bCs/>
          <w:iCs/>
        </w:rPr>
        <w:t xml:space="preserve"> Осигуряване на необходимите предпоставки за развитие на НИРД, иновациите и технологичния трансфер за създаване на работни места, развитие на човешкия капитал и подпомагане на икономическия растеж.</w:t>
      </w:r>
    </w:p>
    <w:p w:rsidR="001C7EC1" w:rsidRPr="0064171E" w:rsidRDefault="001C7EC1" w:rsidP="001C7EC1">
      <w:pPr>
        <w:overflowPunct w:val="0"/>
        <w:autoSpaceDE w:val="0"/>
        <w:autoSpaceDN w:val="0"/>
        <w:adjustRightInd w:val="0"/>
        <w:spacing w:before="120" w:after="160" w:line="259" w:lineRule="auto"/>
        <w:ind w:firstLine="709"/>
        <w:jc w:val="both"/>
        <w:textAlignment w:val="baseline"/>
        <w:rPr>
          <w:bCs/>
          <w:iCs/>
        </w:rPr>
      </w:pPr>
      <w:r w:rsidRPr="0064171E">
        <w:rPr>
          <w:b/>
          <w:bCs/>
          <w:iCs/>
        </w:rPr>
        <w:t>Очакваният ефект</w:t>
      </w:r>
      <w:r w:rsidRPr="0064171E">
        <w:rPr>
          <w:bCs/>
          <w:iCs/>
        </w:rPr>
        <w:t>, който се цели с нея е ускоряване процеса на рехабилитация, изграждане и развитие на съвременни индустриални зони и паркове за привличане на инвестиции, с необходимите за инвеститорите инфраструктура и благоприятни условия за изпълнение на нови проекти в индустрията в подкрепа на икономическия растеж.</w:t>
      </w:r>
    </w:p>
    <w:p w:rsidR="001C7EC1" w:rsidRPr="0064171E" w:rsidRDefault="001C7EC1" w:rsidP="001C7EC1">
      <w:pPr>
        <w:overflowPunct w:val="0"/>
        <w:autoSpaceDE w:val="0"/>
        <w:autoSpaceDN w:val="0"/>
        <w:adjustRightInd w:val="0"/>
        <w:spacing w:before="120" w:after="160" w:line="259" w:lineRule="auto"/>
        <w:ind w:firstLine="709"/>
        <w:jc w:val="both"/>
        <w:textAlignment w:val="baseline"/>
        <w:rPr>
          <w:iCs/>
        </w:rPr>
      </w:pPr>
      <w:r w:rsidRPr="0064171E">
        <w:rPr>
          <w:iCs/>
        </w:rPr>
        <w:t>На 02.06.2023 е обявена за кандидатстване процедурата за подбор на проекти в изпълнение на инвестицията е обявена процедура BG-RRP-3.007 „Програма за публична подкрепа за развитието на индустриални райони, паркове и подобни територии и за привличане на инвестиции“, с краен срок за кандидатстване 02.10.2023 г.</w:t>
      </w:r>
    </w:p>
    <w:p w:rsidR="001C7EC1" w:rsidRPr="0064171E" w:rsidRDefault="001C7EC1" w:rsidP="001C7EC1">
      <w:pPr>
        <w:overflowPunct w:val="0"/>
        <w:autoSpaceDE w:val="0"/>
        <w:autoSpaceDN w:val="0"/>
        <w:adjustRightInd w:val="0"/>
        <w:spacing w:before="120" w:after="160" w:line="259" w:lineRule="auto"/>
        <w:ind w:firstLine="709"/>
        <w:jc w:val="both"/>
        <w:textAlignment w:val="baseline"/>
        <w:rPr>
          <w:iCs/>
        </w:rPr>
      </w:pPr>
      <w:r w:rsidRPr="0064171E">
        <w:rPr>
          <w:iCs/>
        </w:rPr>
        <w:t>Целта на процедурата е да се стимулира икономическия растеж, да се създадат нови работни места и да се увеличи експортният капацитет на страната чрез създаване на благоприятни условия за инвеститорите в индустриалните паркове/зони и е с финансов ресурс в размер на 212 500 000 лева.</w:t>
      </w:r>
    </w:p>
    <w:p w:rsidR="001C7EC1" w:rsidRPr="0064171E" w:rsidRDefault="0053412A" w:rsidP="001C7EC1">
      <w:pPr>
        <w:overflowPunct w:val="0"/>
        <w:autoSpaceDE w:val="0"/>
        <w:autoSpaceDN w:val="0"/>
        <w:adjustRightInd w:val="0"/>
        <w:spacing w:before="120" w:after="160" w:line="259" w:lineRule="auto"/>
        <w:ind w:firstLine="709"/>
        <w:jc w:val="both"/>
        <w:textAlignment w:val="baseline"/>
        <w:rPr>
          <w:iCs/>
        </w:rPr>
      </w:pPr>
      <w:r>
        <w:rPr>
          <w:iCs/>
        </w:rPr>
        <w:t>Със заповед на м</w:t>
      </w:r>
      <w:r w:rsidR="001C7EC1" w:rsidRPr="0064171E">
        <w:rPr>
          <w:iCs/>
        </w:rPr>
        <w:t xml:space="preserve">инистъра на иновациите и растежа от 20.09.2023 г. инвестицията C3.I1: „Програма за публична подкрепа за развитието на индустриални райони, паркове и подобни територии и за привличане на инвестиции („AttractInvestBG“) е прехвърлена към ГД ЕФК. </w:t>
      </w:r>
    </w:p>
    <w:p w:rsidR="001C7EC1" w:rsidRPr="0064171E" w:rsidRDefault="001C7EC1" w:rsidP="001C7EC1">
      <w:pPr>
        <w:overflowPunct w:val="0"/>
        <w:autoSpaceDE w:val="0"/>
        <w:autoSpaceDN w:val="0"/>
        <w:adjustRightInd w:val="0"/>
        <w:spacing w:before="120" w:after="160" w:line="259" w:lineRule="auto"/>
        <w:ind w:firstLine="709"/>
        <w:jc w:val="both"/>
        <w:textAlignment w:val="baseline"/>
        <w:rPr>
          <w:color w:val="000000"/>
        </w:rPr>
      </w:pPr>
      <w:r w:rsidRPr="0064171E">
        <w:t xml:space="preserve">Предвид настъпили изменения в нормативната уредба относно режима на държавна помощ, свързана с промяната на Регламент (ЕС) 651/2014, влязла в сила с Регламент (ЕС) 2023/1315 на </w:t>
      </w:r>
      <w:r w:rsidRPr="0064171E">
        <w:rPr>
          <w:iCs/>
        </w:rPr>
        <w:t>Комисията</w:t>
      </w:r>
      <w:r w:rsidRPr="0064171E">
        <w:t xml:space="preserve"> от 23 юни 2023 година, както и изменения в националната нормативна уредба, пакетът документи по процедурата е изменен на </w:t>
      </w:r>
      <w:r w:rsidRPr="0064171E">
        <w:rPr>
          <w:color w:val="000000"/>
        </w:rPr>
        <w:t>24.10.2023, като е удължен и крайният срок за кандидатстване с 14 дни до 16.11.2023 г..</w:t>
      </w:r>
    </w:p>
    <w:p w:rsidR="001C7EC1" w:rsidRPr="0064171E" w:rsidRDefault="001C7EC1" w:rsidP="001C7EC1">
      <w:pPr>
        <w:overflowPunct w:val="0"/>
        <w:autoSpaceDE w:val="0"/>
        <w:autoSpaceDN w:val="0"/>
        <w:adjustRightInd w:val="0"/>
        <w:spacing w:before="120" w:after="160" w:line="259" w:lineRule="auto"/>
        <w:ind w:firstLine="709"/>
        <w:jc w:val="both"/>
        <w:textAlignment w:val="baseline"/>
        <w:rPr>
          <w:iCs/>
        </w:rPr>
      </w:pPr>
      <w:r w:rsidRPr="0064171E">
        <w:rPr>
          <w:iCs/>
        </w:rPr>
        <w:t>В рамките на посочения краен срок за кандидатстване са постъпили 21 бр. предложения за изпълнение на инвестиции по процедурата със заявено безвъзмездно финансиране от МВУ в размер на 383 915 652.11 лева. Към края на отчетния период постъпилите предложения за изпълнение на инвестиции са в процес на оценка.</w:t>
      </w:r>
    </w:p>
    <w:p w:rsidR="001C7EC1" w:rsidRPr="0064171E" w:rsidRDefault="001C7EC1" w:rsidP="001C7EC1">
      <w:pPr>
        <w:spacing w:after="160" w:line="276" w:lineRule="auto"/>
        <w:ind w:firstLine="720"/>
        <w:jc w:val="both"/>
        <w:rPr>
          <w:rFonts w:eastAsiaTheme="minorHAnsi"/>
          <w:b/>
          <w:lang w:eastAsia="en-US"/>
        </w:rPr>
      </w:pPr>
      <w:r w:rsidRPr="0064171E">
        <w:rPr>
          <w:rFonts w:eastAsiaTheme="minorHAnsi"/>
          <w:b/>
          <w:lang w:eastAsia="en-US"/>
        </w:rPr>
        <w:lastRenderedPageBreak/>
        <w:t>Удостоверение „Стартъп виза“</w:t>
      </w:r>
    </w:p>
    <w:p w:rsidR="001C7EC1" w:rsidRPr="0064171E" w:rsidRDefault="001C7EC1" w:rsidP="001C7EC1">
      <w:pPr>
        <w:spacing w:after="160" w:line="276" w:lineRule="auto"/>
        <w:ind w:firstLine="720"/>
        <w:jc w:val="both"/>
        <w:rPr>
          <w:rFonts w:eastAsiaTheme="minorHAnsi"/>
          <w:lang w:eastAsia="en-US"/>
        </w:rPr>
      </w:pPr>
      <w:r w:rsidRPr="0064171E">
        <w:rPr>
          <w:rFonts w:eastAsiaTheme="minorHAnsi"/>
          <w:lang w:eastAsia="en-US"/>
        </w:rPr>
        <w:t>С промените в Закона за чужденците в Република в България (ЗЧРБ) и по-специално със създадения чл. 24п от ЗЧРБ в нашето законодателство се въведе възможността за предоставяне на разрешение за продължително пребиваване на чужденци, които притежават издадено от Министерството на иновациите и растежа удостоверение за високотехнологичен и/или иновативен проект, наречен "Стартъп виза". В тази връзка, Министерството на иновациите и растежа изготви подзаконовата нормативна рамка за въвеждане на „Стартъп виза“, част от Националния план за възстановяване и устойчивост на Република България, етап от изпълнението на Реформа 11 „Разрастване България“, целяща подобряване на икономиката, чрез подпомагане изграждането на индустрии с висока добавена стойност.</w:t>
      </w:r>
    </w:p>
    <w:p w:rsidR="001C7EC1" w:rsidRPr="0064171E" w:rsidRDefault="001C7EC1" w:rsidP="001C7EC1">
      <w:pPr>
        <w:spacing w:after="160" w:line="276" w:lineRule="auto"/>
        <w:ind w:firstLine="720"/>
        <w:jc w:val="both"/>
        <w:rPr>
          <w:rFonts w:eastAsiaTheme="minorHAnsi"/>
          <w:lang w:eastAsia="en-US"/>
        </w:rPr>
      </w:pPr>
      <w:r w:rsidRPr="0064171E">
        <w:rPr>
          <w:rFonts w:eastAsiaTheme="minorHAnsi"/>
          <w:lang w:eastAsia="en-US"/>
        </w:rPr>
        <w:t>Наредбата за условията и реда за издаване, удължаване и отнемане на удостоверение за високотехнологичен и/или иновативен проект, наречен "Стартъп виза" (Наредбата) е приета с Постановление на Министерския съвет № 318 от 7 октомври 2022 г. и е обнародвана в ДВ, бр. 82, от 14 октомври 2022 г.</w:t>
      </w:r>
    </w:p>
    <w:p w:rsidR="001C7EC1" w:rsidRPr="0064171E" w:rsidRDefault="001C7EC1" w:rsidP="001C7EC1">
      <w:pPr>
        <w:spacing w:after="160" w:line="276" w:lineRule="auto"/>
        <w:ind w:firstLine="720"/>
        <w:jc w:val="both"/>
        <w:rPr>
          <w:rFonts w:eastAsiaTheme="minorHAnsi"/>
          <w:lang w:eastAsia="en-US"/>
        </w:rPr>
      </w:pPr>
      <w:r w:rsidRPr="0064171E">
        <w:rPr>
          <w:rFonts w:eastAsiaTheme="minorHAnsi"/>
          <w:lang w:eastAsia="en-US"/>
        </w:rPr>
        <w:t>В изпълнение на Наредбата, считано от месец февруари 2023 г. Министерството на иновациите и растежа стартира предоставянето на следните административни услуги:</w:t>
      </w:r>
    </w:p>
    <w:p w:rsidR="001C7EC1" w:rsidRPr="0064171E" w:rsidRDefault="001C7EC1" w:rsidP="00CD75C8">
      <w:pPr>
        <w:pStyle w:val="ListParagraph"/>
        <w:numPr>
          <w:ilvl w:val="0"/>
          <w:numId w:val="28"/>
        </w:numPr>
        <w:spacing w:after="160"/>
        <w:jc w:val="both"/>
        <w:rPr>
          <w:rFonts w:ascii="Times New Roman" w:hAnsi="Times New Roman"/>
        </w:rPr>
      </w:pPr>
      <w:r w:rsidRPr="0064171E">
        <w:rPr>
          <w:rFonts w:ascii="Times New Roman" w:hAnsi="Times New Roman"/>
          <w:sz w:val="24"/>
          <w:szCs w:val="24"/>
        </w:rPr>
        <w:t>Издаване на Удостоверение за високотехнологичен и/или иновативен проект ("Стартъп виза");</w:t>
      </w:r>
    </w:p>
    <w:p w:rsidR="001C7EC1" w:rsidRPr="0064171E" w:rsidRDefault="001C7EC1" w:rsidP="00CD75C8">
      <w:pPr>
        <w:pStyle w:val="ListParagraph"/>
        <w:numPr>
          <w:ilvl w:val="0"/>
          <w:numId w:val="28"/>
        </w:numPr>
        <w:spacing w:after="160"/>
        <w:jc w:val="both"/>
        <w:rPr>
          <w:rFonts w:ascii="Times New Roman" w:hAnsi="Times New Roman"/>
        </w:rPr>
      </w:pPr>
      <w:r w:rsidRPr="0064171E">
        <w:rPr>
          <w:rFonts w:ascii="Times New Roman" w:hAnsi="Times New Roman"/>
          <w:sz w:val="24"/>
          <w:szCs w:val="24"/>
        </w:rPr>
        <w:t>Удължаване на срока на издадено Удостоверение за високотехнологичен и/или иновативен проект ("Стартъп виза").</w:t>
      </w:r>
    </w:p>
    <w:p w:rsidR="001C7EC1" w:rsidRPr="0064171E" w:rsidRDefault="001C7EC1" w:rsidP="001C7EC1">
      <w:pPr>
        <w:spacing w:after="160" w:line="276" w:lineRule="auto"/>
        <w:ind w:firstLine="720"/>
        <w:jc w:val="both"/>
        <w:rPr>
          <w:rFonts w:eastAsiaTheme="minorHAnsi"/>
          <w:lang w:eastAsia="en-US"/>
        </w:rPr>
      </w:pPr>
      <w:r w:rsidRPr="0064171E">
        <w:rPr>
          <w:rFonts w:eastAsiaTheme="minorHAnsi"/>
          <w:lang w:eastAsia="en-US"/>
        </w:rPr>
        <w:t>Удостоверението е официален документ, който дава възможност за издаване на разрешение за продължително пребиваване в Р България на чужди граждани (извън Европейския съюз), предлагащи високотехнологични и/или иновативни дейности, продукт и/или услуга, с което се цели България да се превърне в притегателен център за стартиране на иновативен бизнес за чужди граждани и за създаване на компании или инвестиране във вече съществуващи компании, използващи високи технологии и развиващи научно-изследователска и развойна дейност.</w:t>
      </w:r>
    </w:p>
    <w:p w:rsidR="001C7EC1" w:rsidRPr="0064171E" w:rsidRDefault="001C7EC1" w:rsidP="001C7EC1">
      <w:pPr>
        <w:spacing w:after="160" w:line="276" w:lineRule="auto"/>
        <w:ind w:firstLine="720"/>
        <w:jc w:val="both"/>
        <w:rPr>
          <w:rFonts w:eastAsiaTheme="minorHAnsi"/>
          <w:lang w:eastAsia="en-US"/>
        </w:rPr>
      </w:pPr>
      <w:r w:rsidRPr="0064171E">
        <w:rPr>
          <w:rFonts w:eastAsiaTheme="minorHAnsi"/>
          <w:lang w:eastAsia="en-US"/>
        </w:rPr>
        <w:t xml:space="preserve">Стартъп визата представлява регулаторен и административен механизъм за привличане на чуждестранни предприемачи, които да развиват високотехнологичен и/или иновативен бизнес в страната, чрез привличане на рентабилни проекти, основани на съвременни високи технологии, технологичен трансфер и внедряване в бизнеса на продукти на най-нови научни открития, модели, методи и практики, защитени с права на интелектуална собственост, които да дадат тласък за развитие на националната иновационна екосистема, а оттам – и на националната икономика да премине от „прохождащ“ (emerging) към „умерен“ иноватор. </w:t>
      </w:r>
    </w:p>
    <w:p w:rsidR="001C7EC1" w:rsidRPr="0064171E" w:rsidRDefault="001C7EC1" w:rsidP="001C7EC1">
      <w:pPr>
        <w:spacing w:after="160" w:line="276" w:lineRule="auto"/>
        <w:ind w:firstLine="720"/>
        <w:jc w:val="both"/>
        <w:rPr>
          <w:rFonts w:eastAsiaTheme="minorHAnsi"/>
          <w:lang w:eastAsia="en-US"/>
        </w:rPr>
      </w:pPr>
      <w:r w:rsidRPr="0064171E">
        <w:rPr>
          <w:rFonts w:eastAsiaTheme="minorHAnsi"/>
          <w:lang w:eastAsia="en-US"/>
        </w:rPr>
        <w:t xml:space="preserve">Със Заповед № РД-14-37/06.02.2023 г. на министъра на иновациите и растежа на дирекция „Инструменти за икономически растеж“ бе възложено да създаде организация и прилагане на Наредбата, включително за предоставяне на административните услуги по издаване и </w:t>
      </w:r>
      <w:r w:rsidRPr="0064171E">
        <w:rPr>
          <w:rFonts w:eastAsiaTheme="minorHAnsi"/>
          <w:lang w:eastAsia="en-US"/>
        </w:rPr>
        <w:lastRenderedPageBreak/>
        <w:t>удължаване на удостоверения "Стартъп виза" и за провеждане на административните производства по отнемане на издадените удостоверения в приложимите случаи. В тази връзка, през отчетния период са предприети и изпълнени следните дейности:</w:t>
      </w:r>
    </w:p>
    <w:p w:rsidR="001C7EC1" w:rsidRPr="0064171E" w:rsidRDefault="001C7EC1" w:rsidP="00CD75C8">
      <w:pPr>
        <w:numPr>
          <w:ilvl w:val="0"/>
          <w:numId w:val="26"/>
        </w:numPr>
        <w:spacing w:after="160" w:line="276" w:lineRule="auto"/>
        <w:contextualSpacing/>
        <w:jc w:val="both"/>
      </w:pPr>
      <w:r w:rsidRPr="0064171E">
        <w:t>Заявени са чрез Интегрираната информационна система на държавната администрация (ИИСДА) и са вписани в Административния регистър следните услуги: номер 3263 - Издаване на удостоверение за високотехнологичен и/или иновативен проект, наречен "Стартъп виза" и номер 3264 - Удължаване на срока на издадено удостоверение за високотехнологичен и/или иновативен проект ("Стартъп виза");</w:t>
      </w:r>
    </w:p>
    <w:p w:rsidR="001C7EC1" w:rsidRPr="0064171E" w:rsidRDefault="001C7EC1" w:rsidP="00CD75C8">
      <w:pPr>
        <w:numPr>
          <w:ilvl w:val="0"/>
          <w:numId w:val="26"/>
        </w:numPr>
        <w:spacing w:after="160" w:line="276" w:lineRule="auto"/>
        <w:contextualSpacing/>
        <w:jc w:val="both"/>
      </w:pPr>
      <w:r w:rsidRPr="0064171E">
        <w:t xml:space="preserve">На официалната интернет страница на Министерството на иновациите и растежа е създадена Секция StartUp Visa, на която е публикувана информация и инструкции за кандидатстване през СУНИ за удостоверение "Стартъп виза", включително е създаден специален имейл адрес за възникнали въпроси; </w:t>
      </w:r>
    </w:p>
    <w:p w:rsidR="001C7EC1" w:rsidRPr="0064171E" w:rsidRDefault="001C7EC1" w:rsidP="00CD75C8">
      <w:pPr>
        <w:numPr>
          <w:ilvl w:val="0"/>
          <w:numId w:val="26"/>
        </w:numPr>
        <w:spacing w:after="160" w:line="276" w:lineRule="auto"/>
        <w:contextualSpacing/>
        <w:jc w:val="both"/>
      </w:pPr>
      <w:r w:rsidRPr="0064171E">
        <w:t xml:space="preserve">Предприети са и са финализирани действията по осигуряване на всички необходими функционалности за ползване на Системата за управление на националните инвестиции (СУНИ) на адрес </w:t>
      </w:r>
      <w:hyperlink r:id="rId12" w:history="1">
        <w:r w:rsidRPr="0064171E">
          <w:rPr>
            <w:color w:val="0563C1" w:themeColor="hyperlink"/>
            <w:u w:val="single"/>
          </w:rPr>
          <w:t>https://enims.egov.bg/en</w:t>
        </w:r>
      </w:hyperlink>
      <w:r w:rsidRPr="0064171E">
        <w:t>, чрез която по електронен път чужденците да подават заявления за кандидатстване за издаване на удостоверение "Стартъп виза";</w:t>
      </w:r>
    </w:p>
    <w:p w:rsidR="001C7EC1" w:rsidRPr="0064171E" w:rsidRDefault="001C7EC1" w:rsidP="00CD75C8">
      <w:pPr>
        <w:numPr>
          <w:ilvl w:val="0"/>
          <w:numId w:val="26"/>
        </w:numPr>
        <w:spacing w:after="160" w:line="276" w:lineRule="auto"/>
        <w:contextualSpacing/>
        <w:jc w:val="both"/>
      </w:pPr>
      <w:r w:rsidRPr="0064171E">
        <w:t>На основание чл. 11, ал. 1 от Наредбата, в МИР, дирекция „Инструменти за икономически растеж“ е създадена и се поддържа електронната база данни: Регистър на подадените заявления за издаване на удостоверение за високотехнологичен и/или иновативен проект и Регистър на издадените от МИР Удостоверения "Стартъп виза";</w:t>
      </w:r>
    </w:p>
    <w:p w:rsidR="001C7EC1" w:rsidRPr="0064171E" w:rsidRDefault="001C7EC1" w:rsidP="00CD75C8">
      <w:pPr>
        <w:numPr>
          <w:ilvl w:val="0"/>
          <w:numId w:val="26"/>
        </w:numPr>
        <w:spacing w:after="160" w:line="276" w:lineRule="auto"/>
        <w:contextualSpacing/>
        <w:jc w:val="both"/>
      </w:pPr>
      <w:r w:rsidRPr="0064171E">
        <w:t>До базата данни с подадените заявления и издадени/отказани удостоверения „Стартъп виза“ в СУНИ е осигурен достъп (създадени профили) на представители на МВР, МВнР и ДАНС;</w:t>
      </w:r>
    </w:p>
    <w:p w:rsidR="001C7EC1" w:rsidRPr="0064171E" w:rsidRDefault="001C7EC1" w:rsidP="00CD75C8">
      <w:pPr>
        <w:numPr>
          <w:ilvl w:val="0"/>
          <w:numId w:val="26"/>
        </w:numPr>
        <w:spacing w:after="160" w:line="276" w:lineRule="auto"/>
        <w:contextualSpacing/>
        <w:jc w:val="both"/>
      </w:pPr>
      <w:r w:rsidRPr="0064171E">
        <w:t>Сформирана е мрежа от експерти, които да бъдат включвани в състава на отделните Експертни съвети, като консултативен орган към министъра на иновациите и растежа.</w:t>
      </w:r>
    </w:p>
    <w:p w:rsidR="001C7EC1" w:rsidRPr="0064171E" w:rsidRDefault="001C7EC1" w:rsidP="001C7EC1">
      <w:pPr>
        <w:spacing w:after="160" w:line="276" w:lineRule="auto"/>
        <w:ind w:left="720"/>
        <w:contextualSpacing/>
        <w:jc w:val="both"/>
      </w:pPr>
    </w:p>
    <w:p w:rsidR="001C7EC1" w:rsidRPr="0064171E" w:rsidRDefault="001C7EC1" w:rsidP="001C7EC1">
      <w:pPr>
        <w:spacing w:after="160" w:line="276" w:lineRule="auto"/>
        <w:ind w:firstLine="709"/>
        <w:jc w:val="both"/>
        <w:rPr>
          <w:rFonts w:eastAsiaTheme="minorHAnsi"/>
          <w:lang w:eastAsia="en-US"/>
        </w:rPr>
      </w:pPr>
      <w:r w:rsidRPr="0064171E">
        <w:rPr>
          <w:rFonts w:eastAsiaTheme="minorHAnsi"/>
          <w:lang w:eastAsia="en-US"/>
        </w:rPr>
        <w:t xml:space="preserve">Към месец декември 2023 г. в Министерството на иновациите и растежа са постъпили общо 9 броя Заявления за издаване на удостоверение за високотехнологичен и/или иновативен проект. От тях към 31.12.2023 г. са издадени 4 бр. </w:t>
      </w:r>
      <w:r w:rsidR="00115DDB">
        <w:rPr>
          <w:rFonts w:eastAsiaTheme="minorHAnsi"/>
          <w:lang w:eastAsia="en-US"/>
        </w:rPr>
        <w:t>у</w:t>
      </w:r>
      <w:r w:rsidRPr="0064171E">
        <w:rPr>
          <w:rFonts w:eastAsiaTheme="minorHAnsi"/>
          <w:lang w:eastAsia="en-US"/>
        </w:rPr>
        <w:t>достоверения "Ста</w:t>
      </w:r>
      <w:r w:rsidR="00115DDB">
        <w:rPr>
          <w:rFonts w:eastAsiaTheme="minorHAnsi"/>
          <w:lang w:eastAsia="en-US"/>
        </w:rPr>
        <w:t>ртъп виза", 3 бр. р</w:t>
      </w:r>
      <w:r w:rsidRPr="0064171E">
        <w:rPr>
          <w:rFonts w:eastAsiaTheme="minorHAnsi"/>
          <w:lang w:eastAsia="en-US"/>
        </w:rPr>
        <w:t xml:space="preserve">ешения за отказ, 2 бр. </w:t>
      </w:r>
      <w:r w:rsidR="00115DDB">
        <w:rPr>
          <w:rFonts w:eastAsiaTheme="minorHAnsi"/>
          <w:lang w:eastAsia="en-US"/>
        </w:rPr>
        <w:t>з</w:t>
      </w:r>
      <w:r w:rsidRPr="0064171E">
        <w:rPr>
          <w:rFonts w:eastAsiaTheme="minorHAnsi"/>
          <w:lang w:eastAsia="en-US"/>
        </w:rPr>
        <w:t>аявления са в процес на разглеждане от Експертен съвет.</w:t>
      </w:r>
    </w:p>
    <w:p w:rsidR="001C7EC1" w:rsidRPr="0064171E" w:rsidRDefault="001C7EC1" w:rsidP="001C7EC1">
      <w:pPr>
        <w:spacing w:after="160" w:line="259" w:lineRule="auto"/>
        <w:ind w:firstLine="709"/>
        <w:jc w:val="both"/>
        <w:rPr>
          <w:rFonts w:eastAsiaTheme="minorHAnsi"/>
          <w:b/>
          <w:lang w:eastAsia="en-US"/>
        </w:rPr>
      </w:pPr>
    </w:p>
    <w:p w:rsidR="001C7EC1" w:rsidRPr="0064171E" w:rsidRDefault="001C7EC1" w:rsidP="001C7EC1">
      <w:pPr>
        <w:spacing w:after="160" w:line="259" w:lineRule="auto"/>
        <w:ind w:firstLine="709"/>
        <w:jc w:val="both"/>
        <w:rPr>
          <w:rFonts w:eastAsiaTheme="minorHAnsi"/>
          <w:b/>
          <w:lang w:eastAsia="en-US"/>
        </w:rPr>
      </w:pPr>
      <w:r w:rsidRPr="0064171E">
        <w:rPr>
          <w:rFonts w:eastAsiaTheme="minorHAnsi"/>
          <w:b/>
          <w:lang w:eastAsia="en-US"/>
        </w:rPr>
        <w:t>Закон за насърчаване на електрическа мобилност (ЗНЕМ)</w:t>
      </w:r>
    </w:p>
    <w:p w:rsidR="001C7EC1" w:rsidRPr="0064171E" w:rsidRDefault="001C7EC1" w:rsidP="001C7EC1">
      <w:pPr>
        <w:spacing w:after="160" w:line="259" w:lineRule="auto"/>
        <w:ind w:firstLine="720"/>
        <w:jc w:val="both"/>
        <w:rPr>
          <w:rFonts w:eastAsiaTheme="minorHAnsi"/>
          <w:lang w:eastAsia="en-US"/>
        </w:rPr>
      </w:pPr>
      <w:r w:rsidRPr="0064171E">
        <w:rPr>
          <w:rFonts w:eastAsiaTheme="minorHAnsi"/>
          <w:lang w:eastAsia="en-US"/>
        </w:rPr>
        <w:t>Министерство</w:t>
      </w:r>
      <w:r w:rsidR="00B44C09">
        <w:rPr>
          <w:rFonts w:eastAsiaTheme="minorHAnsi"/>
          <w:lang w:eastAsia="en-US"/>
        </w:rPr>
        <w:t>то</w:t>
      </w:r>
      <w:r w:rsidRPr="0064171E">
        <w:rPr>
          <w:rFonts w:eastAsiaTheme="minorHAnsi"/>
          <w:lang w:eastAsia="en-US"/>
        </w:rPr>
        <w:t xml:space="preserve"> на иновациите и растежа е водещото ведомство, определено за изготвянето на Закон за насърчаване на електрическата мобилност, чрез изпълнението на Реформа 5: „Електрическа мобилност“ от Компонент 8 „Устойчив транспорт“ на Националния план за възстановяване и устойчивост на Република България (НПВУ), стимулираща развитието на транспорт с нулеви и ниски емисии, чрез залагане на стимули за използването на електрически превозни средства и изграждането на широка инфраструктурна мрежа за зареждане с алтернативни горива (с основен фокус електрически зарядни станции). </w:t>
      </w:r>
    </w:p>
    <w:p w:rsidR="001C7EC1" w:rsidRPr="0064171E" w:rsidRDefault="001C7EC1" w:rsidP="001C7EC1">
      <w:pPr>
        <w:spacing w:after="160" w:line="259" w:lineRule="auto"/>
        <w:ind w:firstLine="720"/>
        <w:jc w:val="both"/>
        <w:rPr>
          <w:rFonts w:eastAsiaTheme="minorHAnsi"/>
          <w:lang w:val="en-US" w:eastAsia="en-US"/>
        </w:rPr>
      </w:pPr>
      <w:r w:rsidRPr="0064171E">
        <w:rPr>
          <w:rFonts w:eastAsiaTheme="minorHAnsi"/>
          <w:lang w:eastAsia="en-US"/>
        </w:rPr>
        <w:lastRenderedPageBreak/>
        <w:t>Във връзка с изпълнението на Реформа К8.Р5 „Електрическа мобилност“ в рамките на отчетния период са изпълнени следните дейности:</w:t>
      </w:r>
    </w:p>
    <w:p w:rsidR="001C7EC1" w:rsidRPr="0064171E" w:rsidRDefault="001C7EC1" w:rsidP="00CD75C8">
      <w:pPr>
        <w:numPr>
          <w:ilvl w:val="0"/>
          <w:numId w:val="27"/>
        </w:numPr>
        <w:spacing w:after="160" w:line="259" w:lineRule="auto"/>
        <w:contextualSpacing/>
        <w:jc w:val="both"/>
        <w:rPr>
          <w:rFonts w:eastAsiaTheme="minorHAnsi"/>
          <w:lang w:eastAsia="en-US"/>
        </w:rPr>
      </w:pPr>
      <w:r w:rsidRPr="0064171E">
        <w:rPr>
          <w:rFonts w:eastAsiaTheme="minorHAnsi"/>
          <w:lang w:eastAsia="en-US"/>
        </w:rPr>
        <w:t>На основание Заповед № РД-14-35/03.02.2023 г. на министъра на иновациите и растежа е създадена Междуведомствена работна група (МРГ), съставът на която е разширен със Заповед № РД-14-97/22.03.2023 г. за изготвяне на проект на Закон за насърчаване на електрическа мобилност;</w:t>
      </w:r>
    </w:p>
    <w:p w:rsidR="001C7EC1" w:rsidRPr="0064171E" w:rsidRDefault="001C7EC1" w:rsidP="00CD75C8">
      <w:pPr>
        <w:numPr>
          <w:ilvl w:val="0"/>
          <w:numId w:val="27"/>
        </w:numPr>
        <w:spacing w:after="160" w:line="259" w:lineRule="auto"/>
        <w:contextualSpacing/>
        <w:jc w:val="both"/>
        <w:rPr>
          <w:rFonts w:eastAsiaTheme="minorHAnsi"/>
          <w:lang w:eastAsia="en-US"/>
        </w:rPr>
      </w:pPr>
      <w:r w:rsidRPr="0064171E">
        <w:rPr>
          <w:rFonts w:eastAsiaTheme="minorHAnsi"/>
          <w:lang w:eastAsia="en-US"/>
        </w:rPr>
        <w:t xml:space="preserve">Извършено </w:t>
      </w:r>
      <w:r w:rsidRPr="0064171E">
        <w:rPr>
          <w:rFonts w:eastAsiaTheme="minorHAnsi"/>
          <w:lang w:val="en-US" w:eastAsia="en-US"/>
        </w:rPr>
        <w:t xml:space="preserve">e </w:t>
      </w:r>
      <w:r w:rsidRPr="0064171E">
        <w:rPr>
          <w:rFonts w:eastAsiaTheme="minorHAnsi"/>
          <w:lang w:eastAsia="en-US"/>
        </w:rPr>
        <w:t xml:space="preserve">проучване на съществуващата нормативна и стратегическа рамка в България и ЕС, относно електромобилността, и провеждане на срещи със заинтересованите страни за обобщаване на позиции и предложения за мерки, които да бъдат включени в законопроекта; </w:t>
      </w:r>
    </w:p>
    <w:p w:rsidR="001C7EC1" w:rsidRPr="0064171E" w:rsidRDefault="001C7EC1" w:rsidP="00CD75C8">
      <w:pPr>
        <w:numPr>
          <w:ilvl w:val="0"/>
          <w:numId w:val="27"/>
        </w:numPr>
        <w:spacing w:after="160" w:line="259" w:lineRule="auto"/>
        <w:contextualSpacing/>
        <w:jc w:val="both"/>
        <w:rPr>
          <w:rFonts w:eastAsiaTheme="minorHAnsi"/>
          <w:lang w:eastAsia="en-US"/>
        </w:rPr>
      </w:pPr>
      <w:r w:rsidRPr="0064171E">
        <w:rPr>
          <w:rFonts w:eastAsiaTheme="minorHAnsi"/>
          <w:lang w:eastAsia="en-US"/>
        </w:rPr>
        <w:t>Членовете на МРГ са обследвали политиките за развитие на електромобилността в България и са анализирали действащата нормативна уреда, относно инсталиране на зарядни станции;</w:t>
      </w:r>
    </w:p>
    <w:p w:rsidR="001C7EC1" w:rsidRPr="0064171E" w:rsidRDefault="001C7EC1" w:rsidP="00CD75C8">
      <w:pPr>
        <w:numPr>
          <w:ilvl w:val="0"/>
          <w:numId w:val="27"/>
        </w:numPr>
        <w:spacing w:after="160" w:line="259" w:lineRule="auto"/>
        <w:contextualSpacing/>
        <w:jc w:val="both"/>
        <w:rPr>
          <w:rFonts w:eastAsiaTheme="minorHAnsi"/>
          <w:lang w:eastAsia="en-US"/>
        </w:rPr>
      </w:pPr>
      <w:r w:rsidRPr="0064171E">
        <w:rPr>
          <w:rFonts w:eastAsiaTheme="minorHAnsi"/>
          <w:lang w:eastAsia="en-US"/>
        </w:rPr>
        <w:t>Разработен е проект на Закон за насърчаване на електрическата мобилност (ЗНЕМ);</w:t>
      </w:r>
    </w:p>
    <w:p w:rsidR="001C7EC1" w:rsidRPr="0064171E" w:rsidRDefault="001C7EC1" w:rsidP="00CD75C8">
      <w:pPr>
        <w:numPr>
          <w:ilvl w:val="0"/>
          <w:numId w:val="27"/>
        </w:numPr>
        <w:spacing w:after="160" w:line="259" w:lineRule="auto"/>
        <w:contextualSpacing/>
        <w:jc w:val="both"/>
        <w:rPr>
          <w:rFonts w:eastAsiaTheme="minorHAnsi"/>
          <w:lang w:eastAsia="en-US"/>
        </w:rPr>
      </w:pPr>
      <w:r w:rsidRPr="0064171E">
        <w:rPr>
          <w:rFonts w:eastAsiaTheme="minorHAnsi"/>
          <w:lang w:eastAsia="en-US"/>
        </w:rPr>
        <w:t xml:space="preserve">Изготвен </w:t>
      </w:r>
      <w:r w:rsidRPr="0064171E">
        <w:rPr>
          <w:rFonts w:eastAsiaTheme="minorHAnsi"/>
          <w:lang w:val="en-US" w:eastAsia="en-US"/>
        </w:rPr>
        <w:t xml:space="preserve">e </w:t>
      </w:r>
      <w:r w:rsidRPr="0064171E">
        <w:rPr>
          <w:rFonts w:eastAsiaTheme="minorHAnsi"/>
          <w:lang w:eastAsia="en-US"/>
        </w:rPr>
        <w:t>Доклад за цялостна предварителна оценка на проектозакона;</w:t>
      </w:r>
    </w:p>
    <w:p w:rsidR="001C7EC1" w:rsidRPr="0064171E" w:rsidRDefault="001C7EC1" w:rsidP="00CD75C8">
      <w:pPr>
        <w:numPr>
          <w:ilvl w:val="0"/>
          <w:numId w:val="27"/>
        </w:numPr>
        <w:spacing w:after="160" w:line="259" w:lineRule="auto"/>
        <w:contextualSpacing/>
        <w:jc w:val="both"/>
        <w:rPr>
          <w:rFonts w:eastAsiaTheme="minorHAnsi"/>
          <w:lang w:eastAsia="en-US"/>
        </w:rPr>
      </w:pPr>
      <w:r w:rsidRPr="0064171E">
        <w:rPr>
          <w:rFonts w:eastAsiaTheme="minorHAnsi"/>
          <w:lang w:eastAsia="en-US"/>
        </w:rPr>
        <w:t>Към 31.12.2023 г. проектозаконът е на етап предварително вътрешно съгласуване и прецизиране на текстовете с Министерство на финансите относно изпълнението на реформата „замърсителят плаща“, и ведомствата, участвали в разработването му.</w:t>
      </w:r>
    </w:p>
    <w:p w:rsidR="001C7EC1" w:rsidRPr="0064171E" w:rsidRDefault="001C7EC1" w:rsidP="001C7EC1">
      <w:pPr>
        <w:widowControl w:val="0"/>
        <w:spacing w:line="240" w:lineRule="atLeast"/>
        <w:ind w:left="284"/>
        <w:jc w:val="both"/>
      </w:pPr>
    </w:p>
    <w:p w:rsidR="001C7EC1" w:rsidRPr="0064171E" w:rsidRDefault="001C7EC1" w:rsidP="001C7EC1">
      <w:pPr>
        <w:widowControl w:val="0"/>
        <w:spacing w:line="240" w:lineRule="atLeast"/>
        <w:ind w:left="284"/>
        <w:jc w:val="both"/>
      </w:pPr>
    </w:p>
    <w:p w:rsidR="001C7EC1" w:rsidRPr="0064171E" w:rsidRDefault="001C7EC1" w:rsidP="001C7EC1">
      <w:pPr>
        <w:widowControl w:val="0"/>
        <w:spacing w:before="120" w:after="120"/>
        <w:ind w:firstLine="709"/>
        <w:jc w:val="both"/>
      </w:pPr>
      <w:r w:rsidRPr="0064171E">
        <w:t xml:space="preserve">Министерството на иновациите и растежа е определено като отговорно ведомство за изпълнението на Реформа C4.R7: Разгръщане на потенциала на водородните технологии и производството и доставките на водород. Като първа стъпка в изпълнението на реформата през 2022 г. бе изготвен и публикуван </w:t>
      </w:r>
      <w:r w:rsidRPr="0064171E">
        <w:rPr>
          <w:bCs/>
        </w:rPr>
        <w:t>Доклад за потенциала на водородните технологии в България,</w:t>
      </w:r>
      <w:r w:rsidRPr="0064171E">
        <w:t xml:space="preserve"> стъпка от Реформа С4.</w:t>
      </w:r>
      <w:r w:rsidRPr="0064171E">
        <w:rPr>
          <w:lang w:val="en-US"/>
        </w:rPr>
        <w:t>R</w:t>
      </w:r>
      <w:r w:rsidRPr="0064171E">
        <w:t>7: Изготвяне и приемане на Национална пътна карта за подобряване на условията за разгръщане на потенциала за развитие на водородните технологии и механизмите за производство и доставка на водород. Целта на доклада е да оцени необходимостта и потенциала за развитие на водородните технологии в Република България, фокусирайки се върху наличните възможности и пречки, независимо от характера им (законодателни, финансови, експертни, институционални и пр.) Разгледани са предимствата на водородните технологии в европейски и национален контекст. Документът анализира сектори на българската икономика, подходящи за декарбонизация чрез потребление на водород, възможностите за мащабното му производство, налични и потенциални бариери за внедряването на технологиите в българската икономика, както и възможни изменения в нормативната рамка с цел тяхното преодоляване.</w:t>
      </w:r>
    </w:p>
    <w:p w:rsidR="001C7EC1" w:rsidRPr="0064171E" w:rsidRDefault="001C7EC1" w:rsidP="001C7EC1">
      <w:pPr>
        <w:widowControl w:val="0"/>
        <w:spacing w:before="120" w:after="120"/>
        <w:ind w:firstLine="709"/>
        <w:jc w:val="both"/>
      </w:pPr>
      <w:r w:rsidRPr="0064171E">
        <w:t>През отчетния период на заседание на Министерския съвет на 26.04.2023 г. е приета Национална пътна карта за подобряване на условията за разгръщане на потенциала за развитие на водородните технологии и механизмите за производство и доставка на водород. Пътната карта определя визията и пътя за подобряване на условията за разгръщане на потенциала за развитие на водородните технологии и  за изграждане на водородна индустрия в България. Целта на Пътната карта е да се създаде база за съгласувана рамка за ефективно, плавно и последователно въвеждане на технологии за производство, транспортиране и използване на водород в индустрията, енергетиката, транспорта и бита, за създаване на благоприятни условия за иновации и инвестиции.</w:t>
      </w:r>
    </w:p>
    <w:p w:rsidR="001C7EC1" w:rsidRPr="0064171E" w:rsidRDefault="001C7EC1" w:rsidP="001C7EC1">
      <w:pPr>
        <w:widowControl w:val="0"/>
        <w:spacing w:before="120" w:after="120"/>
        <w:ind w:firstLine="709"/>
        <w:jc w:val="both"/>
      </w:pPr>
      <w:r w:rsidRPr="0064171E">
        <w:lastRenderedPageBreak/>
        <w:t>През второто полуго</w:t>
      </w:r>
      <w:r w:rsidR="0053412A">
        <w:t>дие на 2023 г. със заповеди на м</w:t>
      </w:r>
      <w:r w:rsidRPr="0064171E">
        <w:t>инистъра на иновациите и растежа се създаде Координационен механизъм за изпълнение на Националната пътна карта, включващ:</w:t>
      </w:r>
    </w:p>
    <w:p w:rsidR="001C7EC1" w:rsidRPr="0064171E" w:rsidRDefault="001C7EC1" w:rsidP="00CD75C8">
      <w:pPr>
        <w:pStyle w:val="ListParagraph"/>
        <w:widowControl w:val="0"/>
        <w:numPr>
          <w:ilvl w:val="0"/>
          <w:numId w:val="20"/>
        </w:numPr>
        <w:spacing w:before="120" w:after="120"/>
        <w:ind w:left="0" w:firstLine="709"/>
        <w:jc w:val="both"/>
        <w:rPr>
          <w:rFonts w:ascii="Times New Roman" w:hAnsi="Times New Roman"/>
          <w:sz w:val="24"/>
          <w:szCs w:val="24"/>
        </w:rPr>
      </w:pPr>
      <w:r w:rsidRPr="0064171E">
        <w:rPr>
          <w:rFonts w:ascii="Times New Roman" w:hAnsi="Times New Roman"/>
          <w:sz w:val="24"/>
          <w:szCs w:val="24"/>
        </w:rPr>
        <w:t>Координиращ орган/работна група към МИР за изпълнение на националната пътна карта. Координиращият орган в състав от представители на компетентните министерства, ще координира и гарантира изпълнението и ще задава необходимите корекции по отношение на постигането на целите;</w:t>
      </w:r>
    </w:p>
    <w:p w:rsidR="001C7EC1" w:rsidRPr="0064171E" w:rsidRDefault="001C7EC1" w:rsidP="00CD75C8">
      <w:pPr>
        <w:pStyle w:val="ListParagraph"/>
        <w:widowControl w:val="0"/>
        <w:numPr>
          <w:ilvl w:val="0"/>
          <w:numId w:val="20"/>
        </w:numPr>
        <w:spacing w:before="120" w:after="120"/>
        <w:ind w:left="0" w:firstLine="709"/>
        <w:jc w:val="both"/>
        <w:rPr>
          <w:rFonts w:ascii="Times New Roman" w:hAnsi="Times New Roman"/>
          <w:sz w:val="24"/>
          <w:szCs w:val="24"/>
        </w:rPr>
      </w:pPr>
      <w:r w:rsidRPr="0064171E">
        <w:rPr>
          <w:rFonts w:ascii="Times New Roman" w:hAnsi="Times New Roman"/>
          <w:sz w:val="24"/>
          <w:szCs w:val="24"/>
        </w:rPr>
        <w:t xml:space="preserve">Оперативна група по водород, която ще включва експерти в областта на водорода от страната и чужбина, упражнява текущ контрол и мониторинг, ще следи за изменения в нормативната уредба и програмното финансиране на национално и европейско ниво и да информира своевременно за отклонения и/или затруднения в изпълнението, които налагат промени в концепцията на Пътната карта.  </w:t>
      </w:r>
    </w:p>
    <w:p w:rsidR="001C7EC1" w:rsidRPr="0064171E" w:rsidRDefault="001C7EC1" w:rsidP="001C7EC1">
      <w:pPr>
        <w:widowControl w:val="0"/>
        <w:spacing w:before="120" w:after="120"/>
        <w:jc w:val="both"/>
        <w:rPr>
          <w:b/>
          <w:bCs/>
          <w:lang w:val="en-US"/>
        </w:rPr>
      </w:pPr>
      <w:r w:rsidRPr="0064171E">
        <w:rPr>
          <w:b/>
          <w:bCs/>
        </w:rPr>
        <w:t>Закон за насърчаване на научните изследвания и иновациите</w:t>
      </w:r>
    </w:p>
    <w:p w:rsidR="001C7EC1" w:rsidRPr="0064171E" w:rsidRDefault="001C7EC1" w:rsidP="001C7EC1">
      <w:pPr>
        <w:widowControl w:val="0"/>
        <w:spacing w:before="120" w:after="120"/>
        <w:ind w:firstLine="709"/>
        <w:jc w:val="both"/>
      </w:pPr>
      <w:r w:rsidRPr="0064171E">
        <w:t xml:space="preserve">В контекста на изпълнението на политиката за развитие на иновациите Министерството на иновациите и растежа в партньорство с Министерство на образованието и науката подготвят нов Закон за насърчаване на научните изследвания и иновациите, който ще надгради съществуващата законодателна рамка с аспекти на публично-правните отношения между участниците в научноизследователската и иновационната екосистема в страната, така че да се създадат условия за реализиране на пълния им потенциал и да се увеличи икономическият и социалният ефект от инвестициите в научни изследвания и иновации. </w:t>
      </w:r>
    </w:p>
    <w:p w:rsidR="001C7EC1" w:rsidRPr="0064171E" w:rsidRDefault="001C7EC1" w:rsidP="001C7EC1">
      <w:pPr>
        <w:widowControl w:val="0"/>
        <w:spacing w:before="120" w:after="120"/>
        <w:ind w:firstLine="709"/>
        <w:jc w:val="both"/>
      </w:pPr>
      <w:r w:rsidRPr="0064171E">
        <w:t>Законът ще определи органите и реда за формиране на националната политика за насърчаване на научните изследвания и иновациите, ще регламентира ролята на всяка от институциите, участващи в процеса на създаване, изпълнение, наблюдение и оценка на политиката, ще посочи начините за финансиране на политиката.</w:t>
      </w:r>
    </w:p>
    <w:p w:rsidR="001C7EC1" w:rsidRPr="0064171E" w:rsidRDefault="001C7EC1" w:rsidP="001C7EC1">
      <w:pPr>
        <w:widowControl w:val="0"/>
        <w:spacing w:before="120" w:after="120"/>
        <w:ind w:firstLine="709"/>
        <w:jc w:val="both"/>
      </w:pPr>
      <w:r w:rsidRPr="0064171E">
        <w:t>През 2022 г. бе създадена работна група за изготвяне на проект. Работната група включва експерти от Министерството на иновациите и растежа, Министерството на образованието и науката и Патентното ведомство на Република България, както и външни експерти със съответната експертиза (представители на академичната общност, бизнеса, социалните партньори, неправителствения сектор и други заинтересовани страни, както и експерти от компетентните държавни институции), които да допринесат със своята експертиза за изготвянето на проекта на закона.</w:t>
      </w:r>
    </w:p>
    <w:p w:rsidR="001C7EC1" w:rsidRPr="0064171E" w:rsidRDefault="001C7EC1" w:rsidP="001C7EC1">
      <w:pPr>
        <w:widowControl w:val="0"/>
        <w:spacing w:before="120" w:after="120"/>
        <w:ind w:firstLine="709"/>
        <w:jc w:val="both"/>
      </w:pPr>
      <w:r w:rsidRPr="0064171E">
        <w:t>До 31.12.2022 г. бе разработена концептуална бележка за Закона и е проведено обществено обсъждане. Въз основа на изготвената концепция за Закон за насърчаване на научните изследвания и иновациите работната група предложи пълна предварителна оценка на въздействието.</w:t>
      </w:r>
    </w:p>
    <w:p w:rsidR="001C7EC1" w:rsidRPr="0064171E" w:rsidRDefault="001C7EC1" w:rsidP="001C7EC1">
      <w:pPr>
        <w:widowControl w:val="0"/>
        <w:spacing w:before="120" w:after="120"/>
        <w:ind w:firstLine="709"/>
        <w:jc w:val="both"/>
      </w:pPr>
      <w:r w:rsidRPr="0064171E">
        <w:t xml:space="preserve">Проектът на закон бе публикуван от МОН за обществено обсъждане на 5.5.2023 г.  Предстои внасяне в Народно събрание. </w:t>
      </w:r>
    </w:p>
    <w:p w:rsidR="001C7EC1" w:rsidRPr="0064171E" w:rsidRDefault="001C7EC1" w:rsidP="001C7EC1">
      <w:pPr>
        <w:widowControl w:val="0"/>
        <w:spacing w:before="120" w:after="120"/>
        <w:ind w:firstLine="709"/>
        <w:jc w:val="both"/>
      </w:pPr>
      <w:r w:rsidRPr="0064171E">
        <w:t>Изпратени са в рамките на общественото и междуведомствено обсъждане на проекта на акт коментари от страна на МИР. На 1 декември 2023 г. е изпратено и становище на МИР към МОН относно втори отказ от страна на МФ да съгласува проекта на акт – поддържаме становището си, че НИФ следва да бъде структуриран като второстеп</w:t>
      </w:r>
      <w:r w:rsidR="008502ED">
        <w:t>енен разпоредител с бюджет към м</w:t>
      </w:r>
      <w:r w:rsidRPr="0064171E">
        <w:t xml:space="preserve">инистъра на иновациите и растежа. </w:t>
      </w:r>
    </w:p>
    <w:p w:rsidR="001C7EC1" w:rsidRPr="0064171E" w:rsidRDefault="001C7EC1" w:rsidP="001C7EC1">
      <w:pPr>
        <w:widowControl w:val="0"/>
        <w:spacing w:before="120" w:after="120"/>
        <w:ind w:firstLine="709"/>
        <w:jc w:val="both"/>
      </w:pPr>
      <w:r w:rsidRPr="0064171E">
        <w:lastRenderedPageBreak/>
        <w:t>Към настоящия момент проектът на закон е внесен за разглеждане в НС.</w:t>
      </w:r>
    </w:p>
    <w:p w:rsidR="001C7EC1" w:rsidRPr="0064171E" w:rsidRDefault="001C7EC1" w:rsidP="001C7EC1">
      <w:pPr>
        <w:widowControl w:val="0"/>
        <w:spacing w:before="120" w:after="120"/>
        <w:ind w:firstLine="709"/>
        <w:jc w:val="both"/>
      </w:pPr>
    </w:p>
    <w:p w:rsidR="001C7EC1" w:rsidRPr="0064171E" w:rsidRDefault="001C7EC1" w:rsidP="001C7EC1">
      <w:pPr>
        <w:widowControl w:val="0"/>
        <w:spacing w:before="120" w:after="120"/>
        <w:ind w:firstLine="709"/>
        <w:jc w:val="both"/>
        <w:rPr>
          <w:b/>
          <w:bCs/>
          <w:iCs/>
        </w:rPr>
      </w:pPr>
      <w:r w:rsidRPr="0064171E">
        <w:rPr>
          <w:b/>
          <w:bCs/>
          <w:iCs/>
        </w:rPr>
        <w:t xml:space="preserve">7. Участие в процеса по присъединяване на Република България към ОИСР по въпроси, свързани с политика в областта на цифровата икономика. </w:t>
      </w:r>
    </w:p>
    <w:p w:rsidR="001C7EC1" w:rsidRPr="0064171E" w:rsidRDefault="001C7EC1" w:rsidP="001C7EC1">
      <w:pPr>
        <w:widowControl w:val="0"/>
        <w:spacing w:before="120" w:after="120"/>
        <w:ind w:firstLine="709"/>
        <w:jc w:val="both"/>
      </w:pPr>
      <w:r w:rsidRPr="0064171E">
        <w:t>Комуникация с ОИСР в рамките на предприсъединителния процес към ОИСР и участието на България в Комитета на ОИСР по политика в областта на цифровата икономика. Подготовка на свързаните с този процес документи.</w:t>
      </w:r>
    </w:p>
    <w:p w:rsidR="001C7EC1" w:rsidRPr="0064171E" w:rsidRDefault="001C7EC1" w:rsidP="001C7EC1">
      <w:pPr>
        <w:widowControl w:val="0"/>
        <w:spacing w:before="120" w:after="120"/>
        <w:ind w:firstLine="709"/>
        <w:jc w:val="both"/>
      </w:pPr>
      <w:r w:rsidRPr="0064171E">
        <w:t xml:space="preserve">Координация на дейностите на национално ниво, свързани с изготвяне на самооценки на правните инструменти и осъществяване на техническите прегледи в рамките на Комитета по политика в областта на цифровата икономика. В рамките на комитета има 25 правни инструмента, за три от които водещо ведомство е МИР. </w:t>
      </w:r>
    </w:p>
    <w:p w:rsidR="001C7EC1" w:rsidRPr="0064171E" w:rsidRDefault="001C7EC1" w:rsidP="001C7EC1">
      <w:pPr>
        <w:widowControl w:val="0"/>
        <w:spacing w:before="120" w:after="120"/>
        <w:ind w:firstLine="709"/>
        <w:jc w:val="both"/>
      </w:pPr>
      <w:r w:rsidRPr="0064171E">
        <w:t>През м. декември 2022 г. министърът на иновациите и растежа участва в Заседание на ниво министри на Комитета на ОИСР по политика в областта на цифровата икономика. Заседанието бе посветено на темата „Стимулиране на дългосрочното възстановяване и икономическия растеж чрез изграждане на надеждно, устойчиво и приобщаващо цифрово бъдеще“. За отчетния период са изготвени самооценки по 6 правни инструмента, от екип от институции, в партньорство и координация от дирекция „Политики и анализи“, МИР и са изпратени на Министерство на външните работи.</w:t>
      </w:r>
    </w:p>
    <w:p w:rsidR="001C7EC1" w:rsidRPr="0064171E" w:rsidRDefault="001C7EC1" w:rsidP="001C7EC1">
      <w:pPr>
        <w:widowControl w:val="0"/>
        <w:spacing w:before="120" w:after="120"/>
        <w:ind w:firstLine="709"/>
        <w:jc w:val="both"/>
      </w:pPr>
      <w:r w:rsidRPr="0064171E">
        <w:t>В допълнение, през отчетния период е изпратен от страна на МИР попълнен въпросник свързан с Прегледа на ОИСР на цифровата политика за 2024 г. Въпросникът е попълнен от МИР съвместно с партниращите институции.</w:t>
      </w:r>
    </w:p>
    <w:p w:rsidR="001C7EC1" w:rsidRPr="0064171E" w:rsidRDefault="001C7EC1" w:rsidP="001C7EC1">
      <w:pPr>
        <w:widowControl w:val="0"/>
        <w:spacing w:before="120" w:after="120"/>
        <w:ind w:firstLine="709"/>
        <w:jc w:val="both"/>
        <w:rPr>
          <w:color w:val="000000"/>
        </w:rPr>
      </w:pPr>
      <w:r w:rsidRPr="0064171E">
        <w:t xml:space="preserve">Получен е и </w:t>
      </w:r>
      <w:r w:rsidRPr="0064171E">
        <w:rPr>
          <w:color w:val="000000"/>
        </w:rPr>
        <w:t>детайлен въпросник към Работна група „Политика в областта на комуникационните инфраструктури и услуги“, която следва да изготви публикацията „Перспективи на цифровата икономика до 2024 г.“, който е изпратен попълнен на ОИСР през м. юли 2023 г.</w:t>
      </w:r>
    </w:p>
    <w:p w:rsidR="001C7EC1" w:rsidRPr="0064171E" w:rsidRDefault="001C7EC1" w:rsidP="001C7EC1">
      <w:pPr>
        <w:widowControl w:val="0"/>
        <w:spacing w:before="120" w:after="120"/>
        <w:ind w:firstLine="709"/>
        <w:jc w:val="both"/>
        <w:rPr>
          <w:color w:val="000000"/>
        </w:rPr>
      </w:pPr>
      <w:r w:rsidRPr="0064171E">
        <w:rPr>
          <w:color w:val="000000"/>
        </w:rPr>
        <w:t>В рамките на отчетния период е получен и основният въпросник за осъществяване на технически преглед от страна на ОИСР, като попълненият от страна на България (чрез МИР и партниращите институции) въпросник е изпратен на ОИСР през м. юли 2023 г.</w:t>
      </w:r>
    </w:p>
    <w:p w:rsidR="001C7EC1" w:rsidRPr="0064171E" w:rsidRDefault="001C7EC1" w:rsidP="001C7EC1">
      <w:pPr>
        <w:widowControl w:val="0"/>
        <w:spacing w:before="120" w:after="120"/>
        <w:ind w:firstLine="709"/>
        <w:jc w:val="both"/>
      </w:pPr>
      <w:r w:rsidRPr="0064171E">
        <w:t xml:space="preserve">В рамките на периода 16-20 октомври 2023 г. се осъществи от страна на ОИСР първа мисия в България. По време на проведения технически преглед МИР координира участието на представители на 40 организации с експертиза по темите в областта на цифровата икономика – министерства, агенции, регулаторни органи, университети, научни институти, телеком оператори, доставчик на квалифицирани удостоверителни услуги, НПО и работодателски организации. В рамките на мисията бяха проведени общо 25 паралелни сесии, 14 от които присъствени и 11 – в хибриден формат. Общият брой на българските участници в експертните срещи беше близо 80 души. </w:t>
      </w:r>
    </w:p>
    <w:p w:rsidR="001C7EC1" w:rsidRPr="0064171E" w:rsidRDefault="001C7EC1" w:rsidP="001C7EC1">
      <w:pPr>
        <w:widowControl w:val="0"/>
        <w:spacing w:before="120" w:after="120"/>
        <w:ind w:firstLine="709"/>
        <w:jc w:val="both"/>
      </w:pPr>
      <w:r w:rsidRPr="0064171E">
        <w:t>В резултат на проведената мисия, предстои в началото на 2024 г. да бъде изготвен от страна на Комитета на ОИСР проект на доклад, в който ще бъде отразен напредъкът на страната в присъединителния процес в съответната област, съдържащ кратко обобщение на изводите от техническия преглед и по-описателна част. След финализирането на документа, той ще бъде предоставен за разглеждане и приемане от Комитета през месец април 2024 г., на което заседание България ще следва да участва и защити кандидатурата си.</w:t>
      </w:r>
    </w:p>
    <w:p w:rsidR="001C7EC1" w:rsidRPr="0064171E" w:rsidRDefault="001C7EC1" w:rsidP="001C7EC1">
      <w:pPr>
        <w:widowControl w:val="0"/>
        <w:spacing w:before="120" w:after="120"/>
        <w:ind w:firstLine="709"/>
        <w:jc w:val="both"/>
        <w:rPr>
          <w:b/>
          <w:bCs/>
        </w:rPr>
      </w:pPr>
      <w:r w:rsidRPr="0064171E">
        <w:rPr>
          <w:b/>
          <w:bCs/>
        </w:rPr>
        <w:lastRenderedPageBreak/>
        <w:t>8. Експертна работна група в областта на микроелектрониката.</w:t>
      </w:r>
    </w:p>
    <w:p w:rsidR="001C7EC1" w:rsidRPr="0064171E" w:rsidRDefault="001C7EC1" w:rsidP="001C7EC1">
      <w:pPr>
        <w:widowControl w:val="0"/>
        <w:spacing w:before="120" w:after="120"/>
        <w:ind w:firstLine="709"/>
        <w:jc w:val="both"/>
      </w:pPr>
      <w:r w:rsidRPr="0064171E">
        <w:t>Ключова дейност за България бе създаването през 2022 г. на работна група в областта на микроелектрониката към МИР, която да включва представители на администрацията, неправителствения сектор и висши училища. Работната група ще подпомага дейността на МИР от гледна точка на превръщането на микроелектрониката в стратегически актив за основни промишлени вериги за създаване на стойност в страната. </w:t>
      </w:r>
    </w:p>
    <w:p w:rsidR="001C7EC1" w:rsidRPr="0064171E" w:rsidRDefault="001C7EC1" w:rsidP="001C7EC1">
      <w:pPr>
        <w:widowControl w:val="0"/>
        <w:spacing w:before="120" w:after="120"/>
        <w:ind w:firstLine="709"/>
        <w:jc w:val="both"/>
      </w:pPr>
      <w:r w:rsidRPr="0064171E">
        <w:t>В рамките на работната група ще могат да се обменят опит и know-how, както и ще изпълнява консултативна роля за подготовката и изпълнението на публични политики в областта на микроелектрониката, ще предоставя и съдействие на МИР при прилагането на предстоящия да бъде приет през 2023 г. Европейски законодателен акт за интегралните схеми. Групата ще изпълнява и функции за улесняване на бързия и ефективен обмен на информация относно състоянието на екосистемата, повишаване на осведомеността и консултация относно оптимизиране на процесите на бъдещето. С помощта на заинтересованите страни МИР ще може успешно да картографира потенциалните краткосрочни и дългосрочни възможности пред България за укрепване на екосистемата за полупроводници и успешно развитие на индустрията в страната.</w:t>
      </w:r>
    </w:p>
    <w:p w:rsidR="001C7EC1" w:rsidRPr="0064171E" w:rsidRDefault="001C7EC1" w:rsidP="001C7EC1">
      <w:pPr>
        <w:widowControl w:val="0"/>
        <w:spacing w:before="120" w:after="120"/>
        <w:ind w:firstLine="709"/>
        <w:jc w:val="both"/>
      </w:pPr>
      <w:r w:rsidRPr="0064171E">
        <w:t xml:space="preserve">На 16 ноември 2022 г. бе проведено първото заседание на работната група, на който бе приет за </w:t>
      </w:r>
      <w:r w:rsidR="0053412A">
        <w:t>одобрение от страна на м</w:t>
      </w:r>
      <w:r w:rsidRPr="0064171E">
        <w:t>инистъра на иновациите и растежа план за действие за пълноценно, успешно и приобщаващо участие на нашата страна и всички заинтересовани страни, като академичния сектор, индустрията, малките и средните предприятия, включително стартиращите предприятия, в новата инициатива на Европейския съюз за полупроводници. През от</w:t>
      </w:r>
      <w:r w:rsidR="0053412A">
        <w:t>четния период бяха одобрени от м</w:t>
      </w:r>
      <w:r w:rsidRPr="0064171E">
        <w:t>инистъра на иновациите и растежа Предложения на Експертната работна група в областта на микроелектрониката и работна програма на групата. Предложенията имат за цел да послужат като план за действие за пълноценно, успешно и приобщаващо участие на нашата страна и всички заинтересовани страни, като академичния сектор, индустрията, малките и средните предприятия, включително стартиращите предприятия, в новата инициатива на Европейския съюз за полупроводници.</w:t>
      </w:r>
    </w:p>
    <w:p w:rsidR="001C7EC1" w:rsidRPr="0064171E" w:rsidRDefault="001C7EC1" w:rsidP="001C7EC1">
      <w:pPr>
        <w:pStyle w:val="NormalWeb"/>
        <w:spacing w:before="0" w:after="120"/>
        <w:ind w:firstLine="720"/>
        <w:rPr>
          <w:color w:val="000000"/>
        </w:rPr>
      </w:pPr>
      <w:r w:rsidRPr="0064171E">
        <w:rPr>
          <w:color w:val="000000"/>
        </w:rPr>
        <w:t xml:space="preserve">Във връзка с дейностите, които Министерството на иновациите и растежа и по-специално ДПА, изпълнява, за да отговори на настъпилата криза в областта на полупроводниците, се установиха двустранни отношения между МИР и Междууниверситетският център по микроелектроника (imec). С оглед на задълбочаване на двустранните отношения в рамките на отчетния период бе подписано двустранно Писмо за намерение, с което се излагат намеренията на imec и Министерството на иновациите и растежа да намерят начини за сътрудничество в областта на научните изследвания в областта на полупроводниците в контекста на прилагането на Европейския акт за интегралните схеми (Chips Act) чрез свързване на инфраструктурата на пилотната линия от следващо ниво на imec със заинтересованите страни в България с активната подкрепа на българското Министерството на иновациите и растежа. </w:t>
      </w:r>
    </w:p>
    <w:p w:rsidR="001C7EC1" w:rsidRPr="0064171E" w:rsidRDefault="001C7EC1" w:rsidP="001C7EC1">
      <w:pPr>
        <w:pStyle w:val="NormalWeb"/>
        <w:spacing w:after="120"/>
        <w:ind w:firstLine="720"/>
        <w:rPr>
          <w:color w:val="000000"/>
        </w:rPr>
      </w:pPr>
      <w:r w:rsidRPr="0064171E">
        <w:rPr>
          <w:color w:val="000000"/>
        </w:rPr>
        <w:t>Съгласно Решение на МС от м. декември 2023 г. бе възложено на министъра на иновациите и растежа дейностите на национален компетентен орган и единна точка за контакт съгласно чл. 31 от Регламент (ЕС) 2023/1781 от 13 септември 2023 г. за създаване на рамка от мерки за укрепване на европейската екосистема в областта на полупроводниците и за изменение на Регламент (ЕС) 2021/694 (Акт за интегралните схеми), както и определянето на членовете от страна на Република България в Европейския съвет по полупроводниците и Комитета по полупроводниците – внесен за приемане на заседанието на МС на 6 декември 2023 г.</w:t>
      </w:r>
    </w:p>
    <w:p w:rsidR="001C7EC1" w:rsidRPr="0064171E" w:rsidRDefault="001C7EC1" w:rsidP="001C7EC1">
      <w:pPr>
        <w:pStyle w:val="NormalWeb"/>
        <w:spacing w:after="120"/>
        <w:ind w:firstLine="720"/>
        <w:rPr>
          <w:color w:val="000000"/>
        </w:rPr>
      </w:pPr>
      <w:r w:rsidRPr="0064171E">
        <w:rPr>
          <w:color w:val="000000"/>
        </w:rPr>
        <w:lastRenderedPageBreak/>
        <w:t>С Решение на МС бе упълномощен министърът на иновациите и растежа да сключи административно споразумение между МИР и съвместното предприятие „Интегрални схеми“ (Chips Joint Undertaking), посредством което ще се финансират по-голямата част от мерките по Стълб 1 на т.нар. Chips Act (ПНИИДИТ + държавен бюджет след 2026 г.). Все още се очаква финансова обосновка от МФ.</w:t>
      </w:r>
    </w:p>
    <w:p w:rsidR="001C7EC1" w:rsidRPr="0064171E" w:rsidRDefault="001C7EC1" w:rsidP="001C7EC1">
      <w:pPr>
        <w:pStyle w:val="NormalWeb"/>
        <w:spacing w:before="0" w:after="120"/>
        <w:ind w:firstLine="720"/>
        <w:rPr>
          <w:color w:val="000000"/>
        </w:rPr>
      </w:pPr>
      <w:r w:rsidRPr="0064171E">
        <w:rPr>
          <w:color w:val="000000"/>
        </w:rPr>
        <w:t>Към настоящия момент, от страна на МИР е изготвен пакет от документи за внасяне в МС с проектозакон за ратификация на подписаното административно споразумение.</w:t>
      </w:r>
    </w:p>
    <w:p w:rsidR="001C7EC1" w:rsidRPr="0064171E" w:rsidRDefault="001C7EC1" w:rsidP="001C7EC1">
      <w:pPr>
        <w:widowControl w:val="0"/>
        <w:spacing w:before="120" w:after="120"/>
        <w:ind w:firstLine="709"/>
        <w:jc w:val="both"/>
        <w:rPr>
          <w:b/>
          <w:bCs/>
        </w:rPr>
      </w:pPr>
      <w:r w:rsidRPr="0064171E">
        <w:rPr>
          <w:b/>
          <w:bCs/>
        </w:rPr>
        <w:t>9. Синя карта.</w:t>
      </w:r>
    </w:p>
    <w:p w:rsidR="001C7EC1" w:rsidRPr="0064171E" w:rsidRDefault="001C7EC1" w:rsidP="001C7EC1">
      <w:pPr>
        <w:widowControl w:val="0"/>
        <w:spacing w:before="120" w:after="120"/>
        <w:ind w:firstLine="709"/>
        <w:jc w:val="both"/>
      </w:pPr>
      <w:r w:rsidRPr="0064171E">
        <w:t>Министерството на иновациите и растежа (МИР) създаде механизъм за бърза обработка и издаване на разрешително за работа – „Синя карта“, за висококвалифицирани специалисти от държави извън Европейски съюз (ЕС). Тази „бърза писта“ ще се прилага за заявяване на групи от минимум 10 служители и е предназначена за компании, които целят релокиране на офиси и техните служители от Русия, Беларус или други страни извън ЕС.</w:t>
      </w:r>
    </w:p>
    <w:p w:rsidR="001C7EC1" w:rsidRPr="0064171E" w:rsidRDefault="001C7EC1" w:rsidP="001C7EC1">
      <w:pPr>
        <w:widowControl w:val="0"/>
        <w:tabs>
          <w:tab w:val="left" w:pos="709"/>
        </w:tabs>
        <w:spacing w:before="120" w:after="120"/>
        <w:ind w:firstLine="567"/>
        <w:jc w:val="both"/>
      </w:pPr>
      <w:r w:rsidRPr="0064171E">
        <w:t>Компании, които имат намерения да доведат висококвалифицирани служители в България, ще бъдат подпомагани съвместно с Министерство на електронното управление, дирекция „Миграция“ на МВР, ДАНС, Агенцията по заетостта и МВнР. Разрешителното за работа позволява на висококвалифицирани специалисти с висше образование от трети страни да работят у нас до 4 години.</w:t>
      </w:r>
    </w:p>
    <w:p w:rsidR="001C7EC1" w:rsidRDefault="001C7EC1" w:rsidP="001C7EC1">
      <w:pPr>
        <w:widowControl w:val="0"/>
        <w:spacing w:before="120" w:after="120"/>
        <w:ind w:firstLine="567"/>
        <w:jc w:val="both"/>
      </w:pPr>
      <w:r w:rsidRPr="0064171E">
        <w:t>До 3</w:t>
      </w:r>
      <w:r w:rsidRPr="0064171E">
        <w:rPr>
          <w:lang w:val="en-US"/>
        </w:rPr>
        <w:t>1</w:t>
      </w:r>
      <w:r w:rsidRPr="0064171E">
        <w:t>.</w:t>
      </w:r>
      <w:r w:rsidRPr="0064171E">
        <w:rPr>
          <w:lang w:val="en-US"/>
        </w:rPr>
        <w:t>12</w:t>
      </w:r>
      <w:r w:rsidRPr="0064171E">
        <w:t>.2023 г. през МИР са постъпили заявления от 9 компании за 460 работника.</w:t>
      </w:r>
    </w:p>
    <w:p w:rsidR="001C7EC1" w:rsidRPr="0095528B" w:rsidRDefault="001C7EC1" w:rsidP="0095528B">
      <w:pPr>
        <w:widowControl w:val="0"/>
        <w:spacing w:before="120" w:after="120"/>
        <w:ind w:firstLine="709"/>
        <w:jc w:val="both"/>
        <w:rPr>
          <w:b/>
          <w:bCs/>
        </w:rPr>
      </w:pPr>
      <w:r w:rsidRPr="0095528B">
        <w:rPr>
          <w:b/>
          <w:bCs/>
        </w:rPr>
        <w:t>10. Отбрана.</w:t>
      </w:r>
    </w:p>
    <w:p w:rsidR="001C7EC1" w:rsidRPr="0064171E" w:rsidRDefault="001C7EC1" w:rsidP="0095528B">
      <w:pPr>
        <w:widowControl w:val="0"/>
        <w:spacing w:before="120" w:after="120"/>
        <w:ind w:firstLine="709"/>
        <w:jc w:val="both"/>
        <w:rPr>
          <w:b/>
          <w:bCs/>
        </w:rPr>
      </w:pPr>
      <w:r w:rsidRPr="0095528B">
        <w:rPr>
          <w:bCs/>
        </w:rPr>
        <w:t>На 14.06.2021 г. страните-членки на НАТО взимат решение за създаване на Фонд на НАТО за иновации и на Ускорител в областта на иновациите в отбраната в северния Атлантик DIANA . България подкрепи участието на Института „Големи данни в полза на интелигентното</w:t>
      </w:r>
      <w:r w:rsidRPr="0064171E">
        <w:rPr>
          <w:bCs/>
        </w:rPr>
        <w:t xml:space="preserve"> общество“ GATE към СУ „Св. Климент Охридски“ и Института по отбрана „проф. Цветан Лазаров“ като тестови центрове по програмата DIANA.</w:t>
      </w:r>
    </w:p>
    <w:p w:rsidR="001C7EC1" w:rsidRPr="0064171E" w:rsidRDefault="001C7EC1" w:rsidP="001C7EC1">
      <w:pPr>
        <w:autoSpaceDE w:val="0"/>
        <w:autoSpaceDN w:val="0"/>
        <w:adjustRightInd w:val="0"/>
        <w:ind w:firstLine="567"/>
        <w:jc w:val="both"/>
        <w:rPr>
          <w:bCs/>
        </w:rPr>
      </w:pPr>
      <w:r w:rsidRPr="0064171E">
        <w:rPr>
          <w:bCs/>
        </w:rPr>
        <w:t>На 8 юни 2022 г. Министерски съвет одобри участието на страната ни във Фонда за иновации на НАТО, който ще има срок на действие 15 години и бюджет от 1 млрд. евро. Фондът ще подкрепи стартъпи и други високотехнологични фирми, съобразени със стратегическите цели на НАТО. Базираният в Люксембург фонд, ще помогне на НАТО да запази технологичното си предимство, като позволи инвестиции в иновации и технологии с двойна употреба с потенциално приложение в отбраната и сигурността. Това също така ще улесни по-тясното и доверено сътрудничество с високотехнологични иноватори, които иначе може да не са в състояние да разработят успешно иновативните решения, най-необходими за защитата на Алианса. </w:t>
      </w:r>
    </w:p>
    <w:p w:rsidR="001C7EC1" w:rsidRPr="0064171E" w:rsidRDefault="001C7EC1" w:rsidP="001C7EC1">
      <w:pPr>
        <w:autoSpaceDE w:val="0"/>
        <w:autoSpaceDN w:val="0"/>
        <w:adjustRightInd w:val="0"/>
        <w:ind w:firstLine="567"/>
        <w:jc w:val="both"/>
        <w:rPr>
          <w:color w:val="000000"/>
        </w:rPr>
      </w:pPr>
      <w:r w:rsidRPr="0064171E">
        <w:rPr>
          <w:color w:val="000000"/>
        </w:rPr>
        <w:t xml:space="preserve">Съгласно  Протокол № 24 от заседанието на Министерски съвет от 08.06.2022 г. Министерството на иновациите и растежа е отговорно за присъединяването на Р България към Фонда на НАТО за иновации, като Министерството на иновациите и растежа планира средствата в своя бюджет. С решение на Междуведомствения съвет по участието на Република България в НАТО и ОПСО на ЕС (МСУНО) от 21 септември 2021 г. е прието участието на България в Ускорител за иновациите в отбранителния сектор (Defence Innovation Accelerator for the North Atlantic (DIANA). </w:t>
      </w:r>
    </w:p>
    <w:p w:rsidR="001C7EC1" w:rsidRPr="0064171E" w:rsidRDefault="001C7EC1" w:rsidP="001C7EC1">
      <w:pPr>
        <w:spacing w:after="120"/>
        <w:ind w:firstLine="720"/>
        <w:jc w:val="both"/>
      </w:pPr>
      <w:r w:rsidRPr="0064171E">
        <w:rPr>
          <w:color w:val="000000"/>
        </w:rPr>
        <w:t xml:space="preserve">В тази връзка Министерството на иновациите и растежа координира дейностите за развиване на иновации в отбраната, като работи в тясно сътрудничество с Министерството на </w:t>
      </w:r>
      <w:r w:rsidRPr="0064171E">
        <w:rPr>
          <w:color w:val="000000"/>
        </w:rPr>
        <w:lastRenderedPageBreak/>
        <w:t>отбраната и Министерството на икономиката и индустрията, както и Постоянната делегация на България към НАТО.</w:t>
      </w:r>
    </w:p>
    <w:p w:rsidR="001C7EC1" w:rsidRPr="0064171E" w:rsidRDefault="001C7EC1" w:rsidP="001C7EC1">
      <w:pPr>
        <w:autoSpaceDE w:val="0"/>
        <w:autoSpaceDN w:val="0"/>
        <w:adjustRightInd w:val="0"/>
        <w:ind w:firstLine="567"/>
        <w:jc w:val="both"/>
        <w:rPr>
          <w:bCs/>
        </w:rPr>
      </w:pPr>
      <w:r w:rsidRPr="0064171E">
        <w:rPr>
          <w:bCs/>
        </w:rPr>
        <w:t>От страна на България беше подписано Споразумение на участващите съдружници към Фонда на НАТО за иновации. Решението за подписване на споразумението беше одобрено на заседание на Министерския съвет на 13 юли 2023 г.</w:t>
      </w:r>
    </w:p>
    <w:p w:rsidR="001C7EC1" w:rsidRPr="0064171E" w:rsidRDefault="001C7EC1" w:rsidP="001C7EC1">
      <w:pPr>
        <w:autoSpaceDE w:val="0"/>
        <w:autoSpaceDN w:val="0"/>
        <w:adjustRightInd w:val="0"/>
        <w:ind w:firstLine="567"/>
        <w:jc w:val="both"/>
        <w:rPr>
          <w:bCs/>
        </w:rPr>
      </w:pPr>
      <w:r w:rsidRPr="0064171E">
        <w:rPr>
          <w:bCs/>
        </w:rPr>
        <w:t>На 13 юли 2023 г. Министерски съвет одобри с Решение подписването на Споразумението на участващите съдружници към Фонда на НАТО за иновации. Споразумението бе обявено за прието в рамките на срещата на върха на НАТО във Мадрид, Испания на 30 юни 2022 г.</w:t>
      </w:r>
    </w:p>
    <w:p w:rsidR="001C7EC1" w:rsidRPr="0064171E" w:rsidRDefault="001C7EC1" w:rsidP="001C7EC1">
      <w:pPr>
        <w:autoSpaceDE w:val="0"/>
        <w:autoSpaceDN w:val="0"/>
        <w:adjustRightInd w:val="0"/>
        <w:ind w:firstLine="567"/>
        <w:jc w:val="both"/>
        <w:rPr>
          <w:bCs/>
        </w:rPr>
      </w:pPr>
      <w:r w:rsidRPr="0064171E">
        <w:rPr>
          <w:bCs/>
        </w:rPr>
        <w:t>Вноската на България възлиза на 54 665 449 лв. за целия петнадесетгодишен период, като за 2023 г. тя е в размер на 5 466 545 лева.</w:t>
      </w:r>
    </w:p>
    <w:p w:rsidR="001C7EC1" w:rsidRPr="0064171E" w:rsidRDefault="001C7EC1" w:rsidP="001C7EC1">
      <w:pPr>
        <w:autoSpaceDE w:val="0"/>
        <w:autoSpaceDN w:val="0"/>
        <w:adjustRightInd w:val="0"/>
        <w:ind w:firstLine="567"/>
        <w:jc w:val="both"/>
        <w:rPr>
          <w:bCs/>
        </w:rPr>
      </w:pPr>
      <w:r w:rsidRPr="0064171E">
        <w:rPr>
          <w:bCs/>
        </w:rPr>
        <w:t>Към настоящия момент е внесен в НС проект на Закон за ратифициране на подписаното Споразумение за включване на България във Фонда. Проектът на акт бе одобрен от Комисията по отбрана на 15.11.2023 г. и комисията по Икономическа политика и иновации на 22.11.2023 г. Предстои гласуването му в зала.</w:t>
      </w:r>
    </w:p>
    <w:p w:rsidR="001C7EC1" w:rsidRPr="0064171E" w:rsidRDefault="001C7EC1" w:rsidP="001C7EC1">
      <w:pPr>
        <w:autoSpaceDE w:val="0"/>
        <w:autoSpaceDN w:val="0"/>
        <w:adjustRightInd w:val="0"/>
        <w:ind w:firstLine="567"/>
        <w:jc w:val="both"/>
        <w:rPr>
          <w:bCs/>
        </w:rPr>
      </w:pPr>
      <w:r w:rsidRPr="0064171E">
        <w:rPr>
          <w:bCs/>
        </w:rPr>
        <w:t>Министерство</w:t>
      </w:r>
      <w:r w:rsidR="00A4787E">
        <w:rPr>
          <w:bCs/>
        </w:rPr>
        <w:t>то</w:t>
      </w:r>
      <w:r w:rsidRPr="0064171E">
        <w:rPr>
          <w:bCs/>
        </w:rPr>
        <w:t xml:space="preserve"> на иновациите и растежа участва пряко в дейността на ускорителя като има свой представител в Борда на директорите</w:t>
      </w:r>
      <w:r w:rsidR="0053412A">
        <w:rPr>
          <w:bCs/>
        </w:rPr>
        <w:t xml:space="preserve"> – </w:t>
      </w:r>
      <w:r w:rsidRPr="0064171E">
        <w:rPr>
          <w:bCs/>
        </w:rPr>
        <w:t>заместник-министър</w:t>
      </w:r>
      <w:r w:rsidR="00711935">
        <w:rPr>
          <w:bCs/>
        </w:rPr>
        <w:t>ът</w:t>
      </w:r>
      <w:r w:rsidRPr="0064171E">
        <w:rPr>
          <w:bCs/>
        </w:rPr>
        <w:t xml:space="preserve"> на иновациите и растежа.</w:t>
      </w:r>
    </w:p>
    <w:p w:rsidR="001C7EC1" w:rsidRPr="0064171E" w:rsidRDefault="001C7EC1" w:rsidP="001C7EC1">
      <w:pPr>
        <w:autoSpaceDE w:val="0"/>
        <w:autoSpaceDN w:val="0"/>
        <w:adjustRightInd w:val="0"/>
        <w:ind w:firstLine="567"/>
        <w:jc w:val="both"/>
        <w:rPr>
          <w:bCs/>
        </w:rPr>
      </w:pPr>
      <w:r w:rsidRPr="0064171E">
        <w:rPr>
          <w:bCs/>
        </w:rPr>
        <w:t>DIANA ще се съсредоточи върху високите технологии – тези нововъзникващи и дисруптивни технологии, които НАТО определи като приоритети, включително: изкуствен интелект, обработка на големи данни, квантови технологии, автономия, биотехнология, нови материали и космос. Инвестициите се допълват тематично с целите на Европейския фонд за отбрана.</w:t>
      </w:r>
    </w:p>
    <w:p w:rsidR="001C7EC1" w:rsidRPr="0064171E" w:rsidRDefault="001C7EC1" w:rsidP="001C7EC1">
      <w:pPr>
        <w:autoSpaceDE w:val="0"/>
        <w:autoSpaceDN w:val="0"/>
        <w:adjustRightInd w:val="0"/>
        <w:ind w:firstLine="567"/>
        <w:jc w:val="both"/>
        <w:rPr>
          <w:bCs/>
        </w:rPr>
      </w:pPr>
      <w:r w:rsidRPr="0064171E">
        <w:rPr>
          <w:bCs/>
        </w:rPr>
        <w:t>Годишната вноска на Р България за 2024 г. възлиза на 212 580 лв., включена в проектобюджета на МИР.</w:t>
      </w:r>
    </w:p>
    <w:p w:rsidR="001C7EC1" w:rsidRPr="0064171E" w:rsidRDefault="001C7EC1" w:rsidP="001C7EC1">
      <w:pPr>
        <w:autoSpaceDE w:val="0"/>
        <w:autoSpaceDN w:val="0"/>
        <w:adjustRightInd w:val="0"/>
        <w:ind w:firstLine="567"/>
        <w:jc w:val="both"/>
        <w:rPr>
          <w:bCs/>
        </w:rPr>
      </w:pPr>
      <w:r w:rsidRPr="0064171E">
        <w:rPr>
          <w:bCs/>
        </w:rPr>
        <w:t>От страна на МИР са изпратени и номинации от името на Р България за включване на два нови тестови центъра (в допълнение към вече съществуващите: Институт по отбрана и GATE Институт) – ВВМУ „Н. Й. Вапцаров“ и СНИРД в София Тех Парк. Мрежата от тестови центрове на DIANA предоставя голямо разнообразие от съвременни инфраструктури, в които иноваторите могат да намалят риска, да демонстрират и валидират предложените от тях технологични решения с двойна употреба, като за целта ще им се предоставят допълнителни средства за покриване на таксите на тестовите центрове.</w:t>
      </w:r>
    </w:p>
    <w:p w:rsidR="001C7EC1" w:rsidRPr="0064171E" w:rsidRDefault="001C7EC1" w:rsidP="001C7EC1">
      <w:pPr>
        <w:autoSpaceDE w:val="0"/>
        <w:autoSpaceDN w:val="0"/>
        <w:adjustRightInd w:val="0"/>
        <w:ind w:firstLine="567"/>
        <w:jc w:val="both"/>
        <w:rPr>
          <w:bCs/>
        </w:rPr>
      </w:pPr>
      <w:r w:rsidRPr="0064171E">
        <w:rPr>
          <w:bCs/>
        </w:rPr>
        <w:t>В края на м. ноември бяха обявени резултатите относно проведената оценка на подадените над 1300 проектни предложения в рамките на първата покана на DIANA – има одобрена една българска фирма: Невроморфика ООД.</w:t>
      </w:r>
    </w:p>
    <w:p w:rsidR="001C7EC1" w:rsidRPr="0064171E" w:rsidRDefault="001C7EC1" w:rsidP="001C7EC1">
      <w:pPr>
        <w:autoSpaceDE w:val="0"/>
        <w:autoSpaceDN w:val="0"/>
        <w:adjustRightInd w:val="0"/>
        <w:ind w:firstLine="567"/>
        <w:jc w:val="both"/>
        <w:rPr>
          <w:bCs/>
        </w:rPr>
      </w:pPr>
    </w:p>
    <w:p w:rsidR="001C7EC1" w:rsidRDefault="001C7EC1" w:rsidP="001C7EC1">
      <w:pPr>
        <w:autoSpaceDE w:val="0"/>
        <w:autoSpaceDN w:val="0"/>
        <w:adjustRightInd w:val="0"/>
        <w:ind w:firstLine="567"/>
        <w:jc w:val="both"/>
        <w:rPr>
          <w:b/>
          <w:lang w:val="en-US"/>
        </w:rPr>
      </w:pPr>
      <w:r w:rsidRPr="0064171E">
        <w:rPr>
          <w:b/>
        </w:rPr>
        <w:t>11. Информационни и промоционални кампании в Република България и в чужбина</w:t>
      </w:r>
      <w:r w:rsidRPr="0064171E">
        <w:rPr>
          <w:b/>
          <w:lang w:val="en-US"/>
        </w:rPr>
        <w:t>:</w:t>
      </w:r>
    </w:p>
    <w:p w:rsidR="00237ED3" w:rsidRPr="0064171E" w:rsidRDefault="00237ED3" w:rsidP="001C7EC1">
      <w:pPr>
        <w:autoSpaceDE w:val="0"/>
        <w:autoSpaceDN w:val="0"/>
        <w:adjustRightInd w:val="0"/>
        <w:ind w:firstLine="567"/>
        <w:jc w:val="both"/>
        <w:rPr>
          <w:b/>
          <w:lang w:val="en-US"/>
        </w:rPr>
      </w:pPr>
    </w:p>
    <w:p w:rsidR="001C7EC1" w:rsidRPr="0064171E" w:rsidRDefault="001C7EC1" w:rsidP="001C7EC1">
      <w:pPr>
        <w:autoSpaceDE w:val="0"/>
        <w:autoSpaceDN w:val="0"/>
        <w:adjustRightInd w:val="0"/>
        <w:ind w:firstLine="567"/>
        <w:jc w:val="both"/>
        <w:rPr>
          <w:lang w:val="en-US"/>
        </w:rPr>
      </w:pPr>
      <w:r w:rsidRPr="0064171E">
        <w:rPr>
          <w:lang w:val="ru-RU"/>
        </w:rPr>
        <w:t>11</w:t>
      </w:r>
      <w:r w:rsidRPr="0064171E">
        <w:t>.1. Провеждане на мероприятия, целящи популяризирането на икономическия потенциал на българските фирми производители на конкурентоспособни стоки и услуги с експортен потенциал в страната</w:t>
      </w:r>
      <w:r w:rsidRPr="0064171E">
        <w:rPr>
          <w:lang w:val="en-US"/>
        </w:rPr>
        <w:t>;</w:t>
      </w:r>
    </w:p>
    <w:p w:rsidR="001C7EC1" w:rsidRDefault="001C7EC1" w:rsidP="001C7EC1">
      <w:pPr>
        <w:ind w:firstLine="567"/>
        <w:jc w:val="both"/>
      </w:pPr>
      <w:r w:rsidRPr="0064171E">
        <w:t>11.2. Изготвяне на информационни матер</w:t>
      </w:r>
      <w:r w:rsidR="00237ED3">
        <w:t xml:space="preserve">иали, организиране на семинари, </w:t>
      </w:r>
      <w:r w:rsidRPr="0064171E">
        <w:t xml:space="preserve">медийни кампании за информиране на бизнеса за получаване на подкрепа със средства от ЕС. </w:t>
      </w:r>
    </w:p>
    <w:p w:rsidR="00237ED3" w:rsidRPr="0064171E" w:rsidRDefault="00237ED3" w:rsidP="001C7EC1">
      <w:pPr>
        <w:ind w:firstLine="567"/>
        <w:jc w:val="both"/>
      </w:pPr>
    </w:p>
    <w:p w:rsidR="001C7EC1" w:rsidRPr="00237ED3" w:rsidRDefault="001C7EC1" w:rsidP="001C7EC1">
      <w:pPr>
        <w:spacing w:before="120"/>
        <w:ind w:firstLine="567"/>
        <w:contextualSpacing/>
        <w:jc w:val="both"/>
        <w:rPr>
          <w:rFonts w:eastAsia="Calibri"/>
          <w:b/>
          <w:lang w:eastAsia="en-US"/>
        </w:rPr>
      </w:pPr>
      <w:r w:rsidRPr="00237ED3">
        <w:rPr>
          <w:rFonts w:eastAsia="Calibri"/>
          <w:b/>
          <w:lang w:eastAsia="en-US"/>
        </w:rPr>
        <w:t>12. Насърчаване на зелените технологии и кръговата икономика, чрез достъпно финансиране и зелен финансов коридор при облекчен режим и преференциални условия за иновативните компании и прилагане на мерки като:</w:t>
      </w:r>
    </w:p>
    <w:p w:rsidR="001C7EC1" w:rsidRPr="0064171E" w:rsidRDefault="001C7EC1" w:rsidP="001C7EC1">
      <w:pPr>
        <w:ind w:firstLine="567"/>
        <w:contextualSpacing/>
        <w:jc w:val="both"/>
        <w:rPr>
          <w:rFonts w:eastAsia="Calibri"/>
          <w:lang w:eastAsia="en-US"/>
        </w:rPr>
      </w:pPr>
      <w:r w:rsidRPr="0064171E">
        <w:rPr>
          <w:rFonts w:eastAsia="Calibri"/>
          <w:lang w:eastAsia="en-US"/>
        </w:rPr>
        <w:lastRenderedPageBreak/>
        <w:t xml:space="preserve">12.1. Програми за обучения  на предприятията и обмен на опит с фокус зелени технологии, кръгова икономика и дигитализация; </w:t>
      </w:r>
    </w:p>
    <w:p w:rsidR="001C7EC1" w:rsidRPr="0064171E" w:rsidRDefault="001C7EC1" w:rsidP="001C7EC1">
      <w:pPr>
        <w:ind w:firstLine="567"/>
        <w:contextualSpacing/>
        <w:jc w:val="both"/>
        <w:rPr>
          <w:rFonts w:eastAsia="Calibri"/>
          <w:lang w:eastAsia="en-US"/>
        </w:rPr>
      </w:pPr>
      <w:r w:rsidRPr="0064171E">
        <w:rPr>
          <w:rFonts w:eastAsia="Calibri"/>
          <w:lang w:eastAsia="en-US"/>
        </w:rPr>
        <w:t xml:space="preserve">12.2. Изготвяне и популяризиране на дигитална платформа, която дава възможност за организация на „база от данни с ресурси“ за възможна повторна употреба и влагане в други производства (материали, отпадъци, енергия, услуги, публикувани от МСП и големи предприятия). </w:t>
      </w:r>
    </w:p>
    <w:p w:rsidR="001C7EC1" w:rsidRPr="0064171E" w:rsidRDefault="001C7EC1" w:rsidP="001C7EC1">
      <w:pPr>
        <w:autoSpaceDE w:val="0"/>
        <w:autoSpaceDN w:val="0"/>
        <w:adjustRightInd w:val="0"/>
        <w:ind w:firstLine="567"/>
        <w:jc w:val="both"/>
        <w:rPr>
          <w:b/>
        </w:rPr>
      </w:pPr>
      <w:r w:rsidRPr="0064171E">
        <w:rPr>
          <w:b/>
          <w:lang w:val="en-US"/>
        </w:rPr>
        <w:t>1</w:t>
      </w:r>
      <w:r w:rsidRPr="0064171E">
        <w:rPr>
          <w:b/>
        </w:rPr>
        <w:t>3. Насърчаване на интернационализацията чрез прилагане на промоционални мерки и подпомагане установяването на контакти на бизнес – ниво в страната и чужбина.</w:t>
      </w:r>
    </w:p>
    <w:p w:rsidR="001C7EC1" w:rsidRPr="0064171E" w:rsidRDefault="001C7EC1" w:rsidP="001C7EC1">
      <w:pPr>
        <w:autoSpaceDE w:val="0"/>
        <w:autoSpaceDN w:val="0"/>
        <w:adjustRightInd w:val="0"/>
        <w:ind w:firstLine="567"/>
        <w:jc w:val="both"/>
      </w:pPr>
      <w:r w:rsidRPr="0064171E">
        <w:rPr>
          <w:lang w:val="en-US"/>
        </w:rPr>
        <w:t>1</w:t>
      </w:r>
      <w:r w:rsidRPr="0064171E">
        <w:t>3.1. Съдействие за участие на българските предприятия, и по-специално малки и средни предприятия (МСП), в международни търговски панаири и изложения, бизнес мисии, делегации и форуми, презентации на български експортно-ориентирани сектори, конференции и други мероприятия, както и осъществяване на контакти и търсене на бизнес партньори;</w:t>
      </w:r>
    </w:p>
    <w:p w:rsidR="001C7EC1" w:rsidRPr="0064171E" w:rsidRDefault="001C7EC1" w:rsidP="001C7EC1">
      <w:pPr>
        <w:autoSpaceDE w:val="0"/>
        <w:autoSpaceDN w:val="0"/>
        <w:adjustRightInd w:val="0"/>
        <w:ind w:firstLine="567"/>
        <w:jc w:val="both"/>
      </w:pPr>
      <w:r w:rsidRPr="0064171E">
        <w:rPr>
          <w:lang w:val="en-US"/>
        </w:rPr>
        <w:t>1</w:t>
      </w:r>
      <w:r w:rsidRPr="0064171E">
        <w:t>3.2. Надграждане, развитие и популяризиране на мачмейкинг платформа www.b2b connect.bg, предоставящи възможности за свързване на български и чуждестранни компании</w:t>
      </w:r>
      <w:r w:rsidRPr="0064171E">
        <w:rPr>
          <w:lang w:val="en-US"/>
        </w:rPr>
        <w:t>;</w:t>
      </w:r>
      <w:r w:rsidRPr="0064171E">
        <w:t xml:space="preserve"> </w:t>
      </w:r>
    </w:p>
    <w:p w:rsidR="001C7EC1" w:rsidRPr="0064171E" w:rsidRDefault="001C7EC1" w:rsidP="001C7EC1">
      <w:pPr>
        <w:autoSpaceDE w:val="0"/>
        <w:autoSpaceDN w:val="0"/>
        <w:adjustRightInd w:val="0"/>
        <w:ind w:firstLine="567"/>
        <w:jc w:val="both"/>
      </w:pPr>
      <w:r w:rsidRPr="0064171E">
        <w:rPr>
          <w:lang w:val="en-US"/>
        </w:rPr>
        <w:t>1</w:t>
      </w:r>
      <w:r w:rsidRPr="0064171E">
        <w:t>3.3. Подготовка и провеждане на информационни кампании, посветени на интернационализацията на МСП</w:t>
      </w:r>
      <w:r w:rsidRPr="0064171E">
        <w:rPr>
          <w:lang w:val="en-US"/>
        </w:rPr>
        <w:t>;</w:t>
      </w:r>
    </w:p>
    <w:p w:rsidR="001C7EC1" w:rsidRPr="0064171E" w:rsidRDefault="001C7EC1" w:rsidP="001C7EC1">
      <w:pPr>
        <w:autoSpaceDE w:val="0"/>
        <w:autoSpaceDN w:val="0"/>
        <w:adjustRightInd w:val="0"/>
        <w:ind w:firstLine="567"/>
        <w:jc w:val="both"/>
      </w:pPr>
      <w:r w:rsidRPr="0064171E">
        <w:rPr>
          <w:lang w:val="en-US"/>
        </w:rPr>
        <w:t>1</w:t>
      </w:r>
      <w:r w:rsidRPr="0064171E">
        <w:t>3.4. Подкрепа за мероприятия с акцент върху МСП, притежаващи експортен потенциал, организирани от браншови организации, асоциации на МСП и стартиращи предприятия, бизнес клъстери, неправителствени организации и др.</w:t>
      </w:r>
      <w:r w:rsidRPr="0064171E">
        <w:rPr>
          <w:lang w:val="en-US"/>
        </w:rPr>
        <w:t xml:space="preserve"> ;</w:t>
      </w:r>
    </w:p>
    <w:p w:rsidR="001C7EC1" w:rsidRPr="0064171E" w:rsidRDefault="001C7EC1" w:rsidP="001C7EC1">
      <w:pPr>
        <w:autoSpaceDE w:val="0"/>
        <w:autoSpaceDN w:val="0"/>
        <w:adjustRightInd w:val="0"/>
        <w:ind w:firstLine="567"/>
        <w:jc w:val="both"/>
      </w:pPr>
      <w:r w:rsidRPr="0064171E">
        <w:rPr>
          <w:lang w:val="en-US"/>
        </w:rPr>
        <w:t>1</w:t>
      </w:r>
      <w:r w:rsidRPr="0064171E">
        <w:t>3.5. Разработване на инструмент за самооценка на експортния потенциал и на автоматизирана система за изчисляване на експортния потенциал на ниво предприятие въз основа на индивидуално проучване на предприятията, данни на НСИ и експертизата на работодателските организации в използването на подобни платформи</w:t>
      </w:r>
      <w:r w:rsidRPr="0064171E">
        <w:rPr>
          <w:lang w:val="en-US"/>
        </w:rPr>
        <w:t>;</w:t>
      </w:r>
    </w:p>
    <w:p w:rsidR="001C7EC1" w:rsidRPr="0064171E" w:rsidRDefault="001C7EC1" w:rsidP="001C7EC1">
      <w:pPr>
        <w:autoSpaceDE w:val="0"/>
        <w:autoSpaceDN w:val="0"/>
        <w:adjustRightInd w:val="0"/>
        <w:ind w:firstLine="567"/>
        <w:jc w:val="both"/>
      </w:pPr>
      <w:r w:rsidRPr="0064171E">
        <w:rPr>
          <w:lang w:val="en-US"/>
        </w:rPr>
        <w:t>1</w:t>
      </w:r>
      <w:r w:rsidRPr="0064171E">
        <w:t>3.6. Продължаващо развитие и поддръжка на Експортен хъб България. Реализиране на мерки в подкрепа на интернационализацията на българските предприятия, притежаващи експортен потенциал, чрез предоставяне на информация и обучения за: а) възможности за подкрепа, публични и други институции; б) актуална пазарна информация за маркетингови проучвания на външни пазари; в) международни и регионални търговски панаири и изложения; г) прилагане на комбинирани мерки за подкрепа като част от насърчаването на интернационализацията, които позволяват едновременна подкрепа на съответните МСП за технологично развитие, дигитализация, разработване на нови продукти и формиране на експортни умения</w:t>
      </w:r>
      <w:r w:rsidRPr="0064171E">
        <w:rPr>
          <w:lang w:val="en-US"/>
        </w:rPr>
        <w:t>;</w:t>
      </w:r>
      <w:r w:rsidRPr="0064171E">
        <w:t xml:space="preserve"> </w:t>
      </w:r>
    </w:p>
    <w:p w:rsidR="001C7EC1" w:rsidRPr="0064171E" w:rsidRDefault="001C7EC1" w:rsidP="001C7EC1">
      <w:pPr>
        <w:ind w:firstLine="567"/>
        <w:jc w:val="both"/>
      </w:pPr>
      <w:r w:rsidRPr="0064171E">
        <w:rPr>
          <w:lang w:val="en-US"/>
        </w:rPr>
        <w:t>1</w:t>
      </w:r>
      <w:r w:rsidRPr="0064171E">
        <w:t>3.7. Разработване и провеждане на приемна програма за целеви посетители/купувачи</w:t>
      </w:r>
      <w:r w:rsidRPr="0064171E">
        <w:rPr>
          <w:lang w:val="en-US"/>
        </w:rPr>
        <w:t>.</w:t>
      </w:r>
    </w:p>
    <w:p w:rsidR="001C7EC1" w:rsidRPr="0064171E" w:rsidRDefault="001C7EC1" w:rsidP="001C7EC1">
      <w:pPr>
        <w:ind w:firstLine="567"/>
        <w:jc w:val="both"/>
      </w:pPr>
    </w:p>
    <w:p w:rsidR="001C7EC1" w:rsidRPr="0064171E" w:rsidRDefault="001C7EC1" w:rsidP="001C7EC1">
      <w:pPr>
        <w:ind w:firstLine="567"/>
        <w:jc w:val="both"/>
      </w:pPr>
      <w:r w:rsidRPr="0064171E">
        <w:t>Цел на програмата - Осигуряване на подкрепа за интернационализацията на българските предприятия чрез улесняване на преките контакти на българските малки и средни предприятия с чуждестранни купувачи.</w:t>
      </w:r>
    </w:p>
    <w:p w:rsidR="001C7EC1" w:rsidRPr="0064171E" w:rsidRDefault="001C7EC1" w:rsidP="001C7EC1">
      <w:pPr>
        <w:ind w:firstLine="708"/>
        <w:jc w:val="both"/>
      </w:pPr>
      <w:r w:rsidRPr="0064171E">
        <w:t>Очаквани резултати и индикатори от изпълнението на дейността:</w:t>
      </w:r>
    </w:p>
    <w:p w:rsidR="001C7EC1" w:rsidRPr="0064171E" w:rsidRDefault="001C7EC1" w:rsidP="00CD75C8">
      <w:pPr>
        <w:numPr>
          <w:ilvl w:val="0"/>
          <w:numId w:val="8"/>
        </w:numPr>
        <w:contextualSpacing/>
        <w:jc w:val="both"/>
        <w:rPr>
          <w:lang w:eastAsia="en-US"/>
        </w:rPr>
      </w:pPr>
      <w:r w:rsidRPr="0064171E">
        <w:rPr>
          <w:lang w:eastAsia="en-US"/>
        </w:rPr>
        <w:t>Организирани посещения на чуждестранни посетители/купувачи;</w:t>
      </w:r>
    </w:p>
    <w:p w:rsidR="001C7EC1" w:rsidRPr="0064171E" w:rsidRDefault="001C7EC1" w:rsidP="00CD75C8">
      <w:pPr>
        <w:numPr>
          <w:ilvl w:val="0"/>
          <w:numId w:val="8"/>
        </w:numPr>
        <w:ind w:left="0" w:firstLine="360"/>
        <w:contextualSpacing/>
        <w:jc w:val="both"/>
        <w:rPr>
          <w:lang w:eastAsia="en-US"/>
        </w:rPr>
      </w:pPr>
      <w:r w:rsidRPr="0064171E">
        <w:rPr>
          <w:lang w:eastAsia="en-US"/>
        </w:rPr>
        <w:t>Организирани срещи и установени преки контакти с поне 10 бр. български МСП за всеки чуждестранен посетители/купувачи;</w:t>
      </w:r>
    </w:p>
    <w:p w:rsidR="001C7EC1" w:rsidRPr="0064171E" w:rsidRDefault="001C7EC1" w:rsidP="00CD75C8">
      <w:pPr>
        <w:numPr>
          <w:ilvl w:val="0"/>
          <w:numId w:val="8"/>
        </w:numPr>
        <w:contextualSpacing/>
        <w:jc w:val="both"/>
        <w:rPr>
          <w:lang w:eastAsia="en-US"/>
        </w:rPr>
      </w:pPr>
      <w:r w:rsidRPr="0064171E">
        <w:rPr>
          <w:lang w:eastAsia="en-US"/>
        </w:rPr>
        <w:t>Установяване на устойчиво бизнес сътрудничество;</w:t>
      </w:r>
    </w:p>
    <w:p w:rsidR="001C7EC1" w:rsidRPr="0064171E" w:rsidRDefault="001C7EC1" w:rsidP="00CD75C8">
      <w:pPr>
        <w:numPr>
          <w:ilvl w:val="0"/>
          <w:numId w:val="8"/>
        </w:numPr>
        <w:ind w:left="0" w:firstLine="360"/>
        <w:contextualSpacing/>
        <w:jc w:val="both"/>
        <w:rPr>
          <w:rFonts w:eastAsia="Calibri"/>
          <w:lang w:eastAsia="en-US"/>
        </w:rPr>
      </w:pPr>
      <w:r w:rsidRPr="0064171E">
        <w:rPr>
          <w:lang w:eastAsia="en-US"/>
        </w:rPr>
        <w:t>Разширяване на експортния потенциал на МСП, участващи в срещите с чуждестранните купувачи</w:t>
      </w:r>
      <w:r w:rsidRPr="0064171E">
        <w:rPr>
          <w:lang w:val="en-US"/>
        </w:rPr>
        <w:t>;</w:t>
      </w:r>
    </w:p>
    <w:p w:rsidR="001C7EC1" w:rsidRPr="0064171E" w:rsidRDefault="001C7EC1" w:rsidP="00CD75C8">
      <w:pPr>
        <w:numPr>
          <w:ilvl w:val="0"/>
          <w:numId w:val="8"/>
        </w:numPr>
        <w:contextualSpacing/>
        <w:jc w:val="both"/>
        <w:rPr>
          <w:rFonts w:eastAsia="Calibri"/>
          <w:lang w:eastAsia="en-US"/>
        </w:rPr>
      </w:pPr>
      <w:r w:rsidRPr="0064171E">
        <w:rPr>
          <w:lang w:eastAsia="en-US"/>
        </w:rPr>
        <w:t>Увеличаване притока на чуждестранни инвестиции в страната</w:t>
      </w:r>
      <w:r w:rsidRPr="0064171E">
        <w:rPr>
          <w:lang w:val="en-US" w:eastAsia="en-US"/>
        </w:rPr>
        <w:t>;</w:t>
      </w:r>
    </w:p>
    <w:p w:rsidR="001C7EC1" w:rsidRPr="0064171E" w:rsidRDefault="001C7EC1" w:rsidP="001C7EC1">
      <w:pPr>
        <w:ind w:firstLine="567"/>
        <w:jc w:val="both"/>
        <w:rPr>
          <w:b/>
          <w:lang w:val="en-US"/>
        </w:rPr>
      </w:pPr>
    </w:p>
    <w:p w:rsidR="001C7EC1" w:rsidRPr="0064171E" w:rsidRDefault="001C7EC1" w:rsidP="001C7EC1">
      <w:pPr>
        <w:ind w:firstLine="567"/>
        <w:jc w:val="both"/>
      </w:pPr>
      <w:r w:rsidRPr="0064171E">
        <w:rPr>
          <w:lang w:val="en-US"/>
        </w:rPr>
        <w:lastRenderedPageBreak/>
        <w:t>1</w:t>
      </w:r>
      <w:r w:rsidRPr="0064171E">
        <w:t>3.</w:t>
      </w:r>
      <w:r w:rsidRPr="0064171E">
        <w:rPr>
          <w:lang w:val="ru-RU"/>
        </w:rPr>
        <w:t>8</w:t>
      </w:r>
      <w:r w:rsidRPr="0064171E">
        <w:t>. Подкрепа на МСП за въвеждане в дейността и използване на решения за електронна търговия, като уебсайтове, електронни разплащания, мобилни приложения, решения за интернет сигурност, съхраняване на данни и др. чрез семинари, обучения и срещи.</w:t>
      </w:r>
    </w:p>
    <w:p w:rsidR="001C7EC1" w:rsidRPr="0064171E" w:rsidRDefault="001C7EC1" w:rsidP="001C7EC1">
      <w:pPr>
        <w:widowControl w:val="0"/>
        <w:spacing w:before="120" w:after="120"/>
        <w:ind w:firstLine="709"/>
        <w:jc w:val="both"/>
        <w:rPr>
          <w:bCs/>
        </w:rPr>
      </w:pPr>
    </w:p>
    <w:p w:rsidR="001C7EC1" w:rsidRPr="0064171E" w:rsidRDefault="001C7EC1" w:rsidP="001C7EC1">
      <w:pPr>
        <w:widowControl w:val="0"/>
        <w:tabs>
          <w:tab w:val="left" w:pos="0"/>
        </w:tabs>
        <w:spacing w:before="120" w:after="120"/>
        <w:jc w:val="both"/>
        <w:rPr>
          <w:b/>
          <w:i/>
        </w:rPr>
      </w:pPr>
      <w:r w:rsidRPr="0064171E">
        <w:rPr>
          <w:b/>
          <w:i/>
        </w:rPr>
        <w:t>Организационни структури, участващи в програмата</w:t>
      </w:r>
    </w:p>
    <w:p w:rsidR="001C7EC1" w:rsidRPr="0064171E" w:rsidRDefault="001C7EC1" w:rsidP="001C7EC1">
      <w:pPr>
        <w:spacing w:before="120" w:after="120"/>
        <w:ind w:firstLine="709"/>
        <w:jc w:val="both"/>
      </w:pPr>
      <w:r w:rsidRPr="0064171E">
        <w:t>Дирекция „Политики и анализи", дирекция „Инструменти за икономически растеж", ГД „Европейски фондове за конкурентоспособност“, Изпълнителна агенция за насърчаване на малките и средните предприятия.</w:t>
      </w:r>
    </w:p>
    <w:p w:rsidR="001C7EC1" w:rsidRPr="0064171E" w:rsidRDefault="001C7EC1" w:rsidP="001C7EC1">
      <w:pPr>
        <w:spacing w:before="120" w:after="120"/>
        <w:ind w:firstLine="709"/>
        <w:jc w:val="both"/>
      </w:pPr>
    </w:p>
    <w:p w:rsidR="001C7EC1" w:rsidRPr="0064171E" w:rsidRDefault="001C7EC1" w:rsidP="001C7EC1">
      <w:pPr>
        <w:spacing w:before="120" w:after="120"/>
        <w:jc w:val="both"/>
        <w:rPr>
          <w:b/>
          <w:i/>
        </w:rPr>
      </w:pPr>
      <w:r w:rsidRPr="0064171E">
        <w:rPr>
          <w:b/>
          <w:i/>
        </w:rPr>
        <w:t>Отговорност за изпълнението на програмата</w:t>
      </w:r>
    </w:p>
    <w:p w:rsidR="001C7EC1" w:rsidRPr="0064171E" w:rsidRDefault="001C7EC1" w:rsidP="001C7EC1">
      <w:pPr>
        <w:spacing w:before="120" w:after="120"/>
        <w:ind w:firstLine="709"/>
        <w:jc w:val="both"/>
      </w:pPr>
      <w:r w:rsidRPr="0064171E">
        <w:t>Директорът на дирекция „Политики и анализи", директорът на дирекция „Инструменти за икономически растеж", главен директор на ГД „Европейски фондове за конкурентоспособност“, изпълнителният директор на ИАНМСП.</w:t>
      </w:r>
    </w:p>
    <w:p w:rsidR="001C7EC1" w:rsidRPr="0064171E" w:rsidRDefault="001C7EC1" w:rsidP="001C7EC1">
      <w:pPr>
        <w:spacing w:before="120" w:after="120"/>
        <w:ind w:firstLine="709"/>
        <w:jc w:val="both"/>
      </w:pPr>
    </w:p>
    <w:p w:rsidR="00237ED3" w:rsidRPr="0064171E" w:rsidRDefault="00237ED3" w:rsidP="001C7EC1">
      <w:pPr>
        <w:spacing w:before="120" w:after="120"/>
        <w:ind w:firstLine="709"/>
        <w:jc w:val="both"/>
      </w:pPr>
    </w:p>
    <w:p w:rsidR="001C7EC1" w:rsidRPr="0064171E" w:rsidRDefault="001C7EC1" w:rsidP="001C7EC1">
      <w:pPr>
        <w:rPr>
          <w:b/>
          <w:i/>
        </w:rPr>
      </w:pPr>
      <w:r w:rsidRPr="0064171E">
        <w:rPr>
          <w:b/>
          <w:i/>
        </w:rPr>
        <w:t xml:space="preserve">Приложение № 7 Отчет на разходите по програмата с разпределение на ведомствени и администрирани разходи </w:t>
      </w:r>
    </w:p>
    <w:p w:rsidR="001C7EC1" w:rsidRPr="0064171E" w:rsidRDefault="001C7EC1" w:rsidP="001C7EC1">
      <w:pPr>
        <w:rPr>
          <w:b/>
          <w:bCs/>
          <w:i/>
          <w:iCs/>
        </w:rPr>
      </w:pPr>
    </w:p>
    <w:tbl>
      <w:tblPr>
        <w:tblW w:w="9911" w:type="dxa"/>
        <w:tblInd w:w="-10" w:type="dxa"/>
        <w:tblLook w:val="04A0" w:firstRow="1" w:lastRow="0" w:firstColumn="1" w:lastColumn="0" w:noHBand="0" w:noVBand="1"/>
      </w:tblPr>
      <w:tblGrid>
        <w:gridCol w:w="499"/>
        <w:gridCol w:w="5552"/>
        <w:gridCol w:w="1234"/>
        <w:gridCol w:w="1195"/>
        <w:gridCol w:w="1431"/>
      </w:tblGrid>
      <w:tr w:rsidR="001C7EC1" w:rsidRPr="0064171E" w:rsidTr="009D1FAF">
        <w:trPr>
          <w:trHeight w:val="510"/>
        </w:trPr>
        <w:tc>
          <w:tcPr>
            <w:tcW w:w="499" w:type="dxa"/>
            <w:vMerge w:val="restart"/>
            <w:tcBorders>
              <w:top w:val="single" w:sz="8" w:space="0" w:color="auto"/>
              <w:left w:val="single" w:sz="8" w:space="0" w:color="auto"/>
              <w:bottom w:val="nil"/>
              <w:right w:val="single" w:sz="8" w:space="0" w:color="auto"/>
            </w:tcBorders>
            <w:shd w:val="clear" w:color="000000" w:fill="FFCC99"/>
            <w:noWrap/>
            <w:vAlign w:val="center"/>
            <w:hideMark/>
          </w:tcPr>
          <w:p w:rsidR="001C7EC1" w:rsidRPr="0064171E" w:rsidRDefault="001C7EC1" w:rsidP="009D1FAF">
            <w:pPr>
              <w:jc w:val="center"/>
              <w:rPr>
                <w:b/>
                <w:bCs/>
                <w:color w:val="000000"/>
                <w:sz w:val="20"/>
                <w:szCs w:val="20"/>
                <w:lang w:val="en-US" w:eastAsia="en-US"/>
              </w:rPr>
            </w:pPr>
            <w:r w:rsidRPr="0064171E">
              <w:rPr>
                <w:b/>
                <w:bCs/>
                <w:color w:val="000000"/>
                <w:sz w:val="20"/>
                <w:szCs w:val="20"/>
                <w:lang w:val="en-US" w:eastAsia="en-US"/>
              </w:rPr>
              <w:t>№</w:t>
            </w:r>
          </w:p>
        </w:tc>
        <w:tc>
          <w:tcPr>
            <w:tcW w:w="5552" w:type="dxa"/>
            <w:tcBorders>
              <w:top w:val="single" w:sz="8" w:space="0" w:color="auto"/>
              <w:left w:val="nil"/>
              <w:bottom w:val="nil"/>
              <w:right w:val="single" w:sz="8" w:space="0" w:color="auto"/>
            </w:tcBorders>
            <w:shd w:val="clear" w:color="000000" w:fill="FFCC99"/>
            <w:noWrap/>
            <w:vAlign w:val="center"/>
            <w:hideMark/>
          </w:tcPr>
          <w:p w:rsidR="001C7EC1" w:rsidRPr="0064171E" w:rsidRDefault="001C7EC1" w:rsidP="009D1FAF">
            <w:pPr>
              <w:jc w:val="center"/>
              <w:rPr>
                <w:b/>
                <w:bCs/>
                <w:color w:val="000000"/>
                <w:sz w:val="20"/>
                <w:szCs w:val="20"/>
                <w:lang w:val="en-US" w:eastAsia="en-US"/>
              </w:rPr>
            </w:pPr>
            <w:r w:rsidRPr="0064171E">
              <w:rPr>
                <w:b/>
                <w:bCs/>
                <w:color w:val="000000"/>
                <w:sz w:val="20"/>
                <w:szCs w:val="20"/>
                <w:lang w:val="en-US" w:eastAsia="en-US"/>
              </w:rPr>
              <w:t>Бюджетна програма</w:t>
            </w:r>
          </w:p>
        </w:tc>
        <w:tc>
          <w:tcPr>
            <w:tcW w:w="1234" w:type="dxa"/>
            <w:tcBorders>
              <w:top w:val="single" w:sz="8" w:space="0" w:color="auto"/>
              <w:left w:val="nil"/>
              <w:bottom w:val="nil"/>
              <w:right w:val="single" w:sz="8" w:space="0" w:color="auto"/>
            </w:tcBorders>
            <w:shd w:val="clear" w:color="000000" w:fill="FFCC99"/>
            <w:vAlign w:val="center"/>
            <w:hideMark/>
          </w:tcPr>
          <w:p w:rsidR="001C7EC1" w:rsidRPr="0064171E" w:rsidRDefault="001C7EC1" w:rsidP="009D1FAF">
            <w:pPr>
              <w:jc w:val="center"/>
              <w:rPr>
                <w:b/>
                <w:bCs/>
                <w:color w:val="000000"/>
                <w:sz w:val="20"/>
                <w:szCs w:val="20"/>
                <w:lang w:val="en-US" w:eastAsia="en-US"/>
              </w:rPr>
            </w:pPr>
            <w:r w:rsidRPr="0064171E">
              <w:rPr>
                <w:b/>
                <w:bCs/>
                <w:color w:val="000000"/>
                <w:sz w:val="20"/>
                <w:szCs w:val="20"/>
                <w:lang w:val="en-US" w:eastAsia="en-US"/>
              </w:rPr>
              <w:t>Закон</w:t>
            </w:r>
          </w:p>
        </w:tc>
        <w:tc>
          <w:tcPr>
            <w:tcW w:w="1195" w:type="dxa"/>
            <w:tcBorders>
              <w:top w:val="single" w:sz="8" w:space="0" w:color="auto"/>
              <w:left w:val="nil"/>
              <w:bottom w:val="nil"/>
              <w:right w:val="single" w:sz="8" w:space="0" w:color="auto"/>
            </w:tcBorders>
            <w:shd w:val="clear" w:color="000000" w:fill="FFCC99"/>
            <w:vAlign w:val="center"/>
            <w:hideMark/>
          </w:tcPr>
          <w:p w:rsidR="001C7EC1" w:rsidRPr="0064171E" w:rsidRDefault="001C7EC1" w:rsidP="009D1FAF">
            <w:pPr>
              <w:jc w:val="center"/>
              <w:rPr>
                <w:b/>
                <w:bCs/>
                <w:color w:val="000000"/>
                <w:sz w:val="20"/>
                <w:szCs w:val="20"/>
                <w:lang w:val="en-US" w:eastAsia="en-US"/>
              </w:rPr>
            </w:pPr>
            <w:r w:rsidRPr="0064171E">
              <w:rPr>
                <w:b/>
                <w:bCs/>
                <w:color w:val="000000"/>
                <w:sz w:val="20"/>
                <w:szCs w:val="20"/>
                <w:lang w:val="en-US" w:eastAsia="en-US"/>
              </w:rPr>
              <w:t>Уточнен план</w:t>
            </w:r>
          </w:p>
        </w:tc>
        <w:tc>
          <w:tcPr>
            <w:tcW w:w="1431" w:type="dxa"/>
            <w:tcBorders>
              <w:top w:val="single" w:sz="8" w:space="0" w:color="auto"/>
              <w:left w:val="nil"/>
              <w:bottom w:val="nil"/>
              <w:right w:val="single" w:sz="8" w:space="0" w:color="auto"/>
            </w:tcBorders>
            <w:shd w:val="clear" w:color="000000" w:fill="FFCC99"/>
            <w:vAlign w:val="center"/>
            <w:hideMark/>
          </w:tcPr>
          <w:p w:rsidR="001C7EC1" w:rsidRPr="0064171E" w:rsidRDefault="001C7EC1" w:rsidP="009D1FAF">
            <w:pPr>
              <w:jc w:val="center"/>
              <w:rPr>
                <w:b/>
                <w:bCs/>
                <w:color w:val="000000"/>
                <w:sz w:val="18"/>
                <w:szCs w:val="18"/>
                <w:lang w:val="en-US" w:eastAsia="en-US"/>
              </w:rPr>
            </w:pPr>
            <w:r w:rsidRPr="0064171E">
              <w:rPr>
                <w:b/>
                <w:bCs/>
                <w:color w:val="000000"/>
                <w:sz w:val="18"/>
                <w:szCs w:val="18"/>
                <w:lang w:val="en-US" w:eastAsia="en-US"/>
              </w:rPr>
              <w:t>Отчет</w:t>
            </w:r>
          </w:p>
        </w:tc>
      </w:tr>
      <w:tr w:rsidR="001C7EC1" w:rsidRPr="0064171E" w:rsidTr="009D1FAF">
        <w:trPr>
          <w:trHeight w:val="510"/>
        </w:trPr>
        <w:tc>
          <w:tcPr>
            <w:tcW w:w="499" w:type="dxa"/>
            <w:vMerge/>
            <w:tcBorders>
              <w:top w:val="single" w:sz="8" w:space="0" w:color="auto"/>
              <w:left w:val="single" w:sz="8" w:space="0" w:color="auto"/>
              <w:bottom w:val="nil"/>
              <w:right w:val="single" w:sz="8" w:space="0" w:color="auto"/>
            </w:tcBorders>
            <w:vAlign w:val="center"/>
            <w:hideMark/>
          </w:tcPr>
          <w:p w:rsidR="001C7EC1" w:rsidRPr="0064171E" w:rsidRDefault="001C7EC1" w:rsidP="009D1FAF">
            <w:pPr>
              <w:rPr>
                <w:b/>
                <w:bCs/>
                <w:color w:val="000000"/>
                <w:sz w:val="20"/>
                <w:szCs w:val="20"/>
                <w:lang w:val="en-US" w:eastAsia="en-US"/>
              </w:rPr>
            </w:pPr>
          </w:p>
        </w:tc>
        <w:tc>
          <w:tcPr>
            <w:tcW w:w="5552" w:type="dxa"/>
            <w:tcBorders>
              <w:top w:val="nil"/>
              <w:left w:val="nil"/>
              <w:bottom w:val="nil"/>
              <w:right w:val="single" w:sz="8" w:space="0" w:color="auto"/>
            </w:tcBorders>
            <w:shd w:val="clear" w:color="000000" w:fill="FFCC99"/>
            <w:vAlign w:val="center"/>
            <w:hideMark/>
          </w:tcPr>
          <w:p w:rsidR="001C7EC1" w:rsidRPr="0064171E" w:rsidRDefault="001C7EC1" w:rsidP="009D1FAF">
            <w:pPr>
              <w:jc w:val="center"/>
              <w:rPr>
                <w:b/>
                <w:bCs/>
                <w:color w:val="000000"/>
                <w:sz w:val="20"/>
                <w:szCs w:val="20"/>
                <w:lang w:val="en-US" w:eastAsia="en-US"/>
              </w:rPr>
            </w:pPr>
            <w:r w:rsidRPr="0064171E">
              <w:rPr>
                <w:b/>
                <w:bCs/>
                <w:color w:val="000000"/>
                <w:sz w:val="20"/>
                <w:szCs w:val="20"/>
                <w:lang w:val="en-US" w:eastAsia="en-US"/>
              </w:rPr>
              <w:t>7400.01.01 – “Насърчаване на иновациите"</w:t>
            </w:r>
          </w:p>
        </w:tc>
        <w:tc>
          <w:tcPr>
            <w:tcW w:w="1234" w:type="dxa"/>
            <w:tcBorders>
              <w:top w:val="nil"/>
              <w:left w:val="nil"/>
              <w:bottom w:val="nil"/>
              <w:right w:val="single" w:sz="8" w:space="0" w:color="auto"/>
            </w:tcBorders>
            <w:shd w:val="clear" w:color="000000" w:fill="FFCC99"/>
            <w:vAlign w:val="center"/>
            <w:hideMark/>
          </w:tcPr>
          <w:p w:rsidR="001C7EC1" w:rsidRPr="0064171E" w:rsidRDefault="001C7EC1" w:rsidP="009D1FAF">
            <w:pPr>
              <w:jc w:val="center"/>
              <w:rPr>
                <w:b/>
                <w:bCs/>
                <w:color w:val="000000"/>
                <w:sz w:val="20"/>
                <w:szCs w:val="20"/>
                <w:lang w:val="en-US" w:eastAsia="en-US"/>
              </w:rPr>
            </w:pPr>
            <w:r w:rsidRPr="0064171E">
              <w:rPr>
                <w:b/>
                <w:bCs/>
                <w:color w:val="000000"/>
                <w:sz w:val="20"/>
                <w:szCs w:val="20"/>
                <w:lang w:val="en-US" w:eastAsia="en-US"/>
              </w:rPr>
              <w:t>2023 г.</w:t>
            </w:r>
          </w:p>
        </w:tc>
        <w:tc>
          <w:tcPr>
            <w:tcW w:w="1195" w:type="dxa"/>
            <w:tcBorders>
              <w:top w:val="nil"/>
              <w:left w:val="nil"/>
              <w:bottom w:val="nil"/>
              <w:right w:val="single" w:sz="8" w:space="0" w:color="auto"/>
            </w:tcBorders>
            <w:shd w:val="clear" w:color="000000" w:fill="FFCC99"/>
            <w:vAlign w:val="center"/>
            <w:hideMark/>
          </w:tcPr>
          <w:p w:rsidR="001C7EC1" w:rsidRPr="0064171E" w:rsidRDefault="001C7EC1" w:rsidP="009D1FAF">
            <w:pPr>
              <w:jc w:val="center"/>
              <w:rPr>
                <w:b/>
                <w:bCs/>
                <w:color w:val="000000"/>
                <w:sz w:val="20"/>
                <w:szCs w:val="20"/>
                <w:lang w:val="en-US" w:eastAsia="en-US"/>
              </w:rPr>
            </w:pPr>
            <w:r w:rsidRPr="0064171E">
              <w:rPr>
                <w:b/>
                <w:bCs/>
                <w:color w:val="000000"/>
                <w:sz w:val="20"/>
                <w:szCs w:val="20"/>
                <w:lang w:val="en-US" w:eastAsia="en-US"/>
              </w:rPr>
              <w:t>2023 г.</w:t>
            </w:r>
          </w:p>
        </w:tc>
        <w:tc>
          <w:tcPr>
            <w:tcW w:w="1431" w:type="dxa"/>
            <w:vMerge w:val="restart"/>
            <w:tcBorders>
              <w:top w:val="nil"/>
              <w:left w:val="single" w:sz="8" w:space="0" w:color="auto"/>
              <w:bottom w:val="single" w:sz="8" w:space="0" w:color="000000"/>
              <w:right w:val="single" w:sz="8" w:space="0" w:color="auto"/>
            </w:tcBorders>
            <w:shd w:val="clear" w:color="000000" w:fill="FFCC99"/>
            <w:vAlign w:val="center"/>
            <w:hideMark/>
          </w:tcPr>
          <w:p w:rsidR="00185654" w:rsidRDefault="001C7EC1" w:rsidP="009D1FAF">
            <w:pPr>
              <w:jc w:val="center"/>
              <w:rPr>
                <w:b/>
                <w:bCs/>
                <w:color w:val="000000"/>
                <w:sz w:val="18"/>
                <w:szCs w:val="18"/>
                <w:lang w:val="en-US" w:eastAsia="en-US"/>
              </w:rPr>
            </w:pPr>
            <w:r w:rsidRPr="0064171E">
              <w:rPr>
                <w:b/>
                <w:bCs/>
                <w:color w:val="000000"/>
                <w:sz w:val="18"/>
                <w:szCs w:val="18"/>
                <w:lang w:eastAsia="en-US"/>
              </w:rPr>
              <w:t>к</w:t>
            </w:r>
            <w:r w:rsidR="00185654">
              <w:rPr>
                <w:b/>
                <w:bCs/>
                <w:color w:val="000000"/>
                <w:sz w:val="18"/>
                <w:szCs w:val="18"/>
                <w:lang w:val="en-US" w:eastAsia="en-US"/>
              </w:rPr>
              <w:t>ъм</w:t>
            </w:r>
          </w:p>
          <w:p w:rsidR="001C7EC1" w:rsidRPr="0064171E" w:rsidRDefault="001C7EC1" w:rsidP="009D1FAF">
            <w:pPr>
              <w:jc w:val="center"/>
              <w:rPr>
                <w:b/>
                <w:bCs/>
                <w:color w:val="000000"/>
                <w:sz w:val="18"/>
                <w:szCs w:val="18"/>
                <w:lang w:eastAsia="en-US"/>
              </w:rPr>
            </w:pPr>
            <w:r w:rsidRPr="0064171E">
              <w:rPr>
                <w:b/>
                <w:bCs/>
                <w:color w:val="000000"/>
                <w:sz w:val="18"/>
                <w:szCs w:val="18"/>
                <w:lang w:eastAsia="en-US"/>
              </w:rPr>
              <w:t>31.12</w:t>
            </w:r>
            <w:r w:rsidRPr="0064171E">
              <w:rPr>
                <w:b/>
                <w:bCs/>
                <w:color w:val="000000"/>
                <w:sz w:val="18"/>
                <w:szCs w:val="18"/>
                <w:lang w:val="en-US" w:eastAsia="en-US"/>
              </w:rPr>
              <w:t>.2023 г</w:t>
            </w:r>
            <w:r w:rsidRPr="0064171E">
              <w:rPr>
                <w:b/>
                <w:bCs/>
                <w:color w:val="000000"/>
                <w:sz w:val="18"/>
                <w:szCs w:val="18"/>
                <w:lang w:eastAsia="en-US"/>
              </w:rPr>
              <w:t>.</w:t>
            </w:r>
          </w:p>
        </w:tc>
      </w:tr>
      <w:tr w:rsidR="001C7EC1" w:rsidRPr="0064171E" w:rsidTr="009D1FAF">
        <w:trPr>
          <w:trHeight w:val="270"/>
        </w:trPr>
        <w:tc>
          <w:tcPr>
            <w:tcW w:w="499" w:type="dxa"/>
            <w:tcBorders>
              <w:top w:val="nil"/>
              <w:left w:val="single" w:sz="8" w:space="0" w:color="auto"/>
              <w:bottom w:val="single" w:sz="8" w:space="0" w:color="auto"/>
              <w:right w:val="single" w:sz="8" w:space="0" w:color="auto"/>
            </w:tcBorders>
            <w:shd w:val="clear" w:color="000000" w:fill="FFCC99"/>
            <w:noWrap/>
            <w:vAlign w:val="center"/>
            <w:hideMark/>
          </w:tcPr>
          <w:p w:rsidR="001C7EC1" w:rsidRPr="0064171E" w:rsidRDefault="001C7EC1" w:rsidP="009D1FAF">
            <w:pPr>
              <w:jc w:val="center"/>
              <w:rPr>
                <w:b/>
                <w:bCs/>
                <w:color w:val="000000"/>
                <w:sz w:val="20"/>
                <w:szCs w:val="20"/>
                <w:lang w:val="en-US" w:eastAsia="en-US"/>
              </w:rPr>
            </w:pPr>
            <w:r w:rsidRPr="0064171E">
              <w:rPr>
                <w:b/>
                <w:bCs/>
                <w:color w:val="000000"/>
                <w:sz w:val="20"/>
                <w:szCs w:val="20"/>
                <w:lang w:val="en-US" w:eastAsia="en-US"/>
              </w:rPr>
              <w:t> </w:t>
            </w:r>
          </w:p>
        </w:tc>
        <w:tc>
          <w:tcPr>
            <w:tcW w:w="5552" w:type="dxa"/>
            <w:tcBorders>
              <w:top w:val="nil"/>
              <w:left w:val="nil"/>
              <w:bottom w:val="single" w:sz="8" w:space="0" w:color="auto"/>
              <w:right w:val="single" w:sz="8" w:space="0" w:color="auto"/>
            </w:tcBorders>
            <w:shd w:val="clear" w:color="000000" w:fill="FFCC99"/>
            <w:vAlign w:val="center"/>
            <w:hideMark/>
          </w:tcPr>
          <w:p w:rsidR="001C7EC1" w:rsidRPr="0064171E" w:rsidRDefault="001C7EC1" w:rsidP="009D1FAF">
            <w:pPr>
              <w:jc w:val="center"/>
              <w:rPr>
                <w:b/>
                <w:bCs/>
                <w:color w:val="000000"/>
                <w:sz w:val="20"/>
                <w:szCs w:val="20"/>
                <w:lang w:val="en-US" w:eastAsia="en-US"/>
              </w:rPr>
            </w:pPr>
            <w:r w:rsidRPr="0064171E">
              <w:rPr>
                <w:b/>
                <w:bCs/>
                <w:color w:val="000000"/>
                <w:sz w:val="20"/>
                <w:szCs w:val="20"/>
                <w:lang w:eastAsia="en-US"/>
              </w:rPr>
              <w:t>(в лв.)</w:t>
            </w:r>
            <w:r w:rsidRPr="0064171E">
              <w:rPr>
                <w:b/>
                <w:bCs/>
                <w:color w:val="000000"/>
                <w:sz w:val="20"/>
                <w:szCs w:val="20"/>
                <w:lang w:val="en-US" w:eastAsia="en-US"/>
              </w:rPr>
              <w:t> </w:t>
            </w:r>
          </w:p>
        </w:tc>
        <w:tc>
          <w:tcPr>
            <w:tcW w:w="1234" w:type="dxa"/>
            <w:tcBorders>
              <w:top w:val="nil"/>
              <w:left w:val="nil"/>
              <w:bottom w:val="single" w:sz="8" w:space="0" w:color="auto"/>
              <w:right w:val="single" w:sz="8" w:space="0" w:color="auto"/>
            </w:tcBorders>
            <w:shd w:val="clear" w:color="000000" w:fill="FFCC99"/>
            <w:vAlign w:val="center"/>
            <w:hideMark/>
          </w:tcPr>
          <w:p w:rsidR="001C7EC1" w:rsidRPr="0064171E" w:rsidRDefault="001C7EC1" w:rsidP="009D1FAF">
            <w:pPr>
              <w:jc w:val="center"/>
              <w:rPr>
                <w:b/>
                <w:bCs/>
                <w:color w:val="000000"/>
                <w:sz w:val="20"/>
                <w:szCs w:val="20"/>
                <w:lang w:val="en-US" w:eastAsia="en-US"/>
              </w:rPr>
            </w:pPr>
            <w:r w:rsidRPr="0064171E">
              <w:rPr>
                <w:b/>
                <w:bCs/>
                <w:color w:val="000000"/>
                <w:sz w:val="20"/>
                <w:szCs w:val="20"/>
                <w:lang w:val="en-US" w:eastAsia="en-US"/>
              </w:rPr>
              <w:t> </w:t>
            </w:r>
          </w:p>
        </w:tc>
        <w:tc>
          <w:tcPr>
            <w:tcW w:w="1195" w:type="dxa"/>
            <w:tcBorders>
              <w:top w:val="nil"/>
              <w:left w:val="nil"/>
              <w:bottom w:val="single" w:sz="8" w:space="0" w:color="auto"/>
              <w:right w:val="single" w:sz="8" w:space="0" w:color="auto"/>
            </w:tcBorders>
            <w:shd w:val="clear" w:color="000000" w:fill="FFCC99"/>
            <w:vAlign w:val="center"/>
            <w:hideMark/>
          </w:tcPr>
          <w:p w:rsidR="001C7EC1" w:rsidRPr="0064171E" w:rsidRDefault="001C7EC1" w:rsidP="009D1FAF">
            <w:pPr>
              <w:jc w:val="center"/>
              <w:rPr>
                <w:b/>
                <w:bCs/>
                <w:color w:val="000000"/>
                <w:sz w:val="20"/>
                <w:szCs w:val="20"/>
                <w:lang w:val="en-US" w:eastAsia="en-US"/>
              </w:rPr>
            </w:pPr>
            <w:r w:rsidRPr="0064171E">
              <w:rPr>
                <w:b/>
                <w:bCs/>
                <w:color w:val="000000"/>
                <w:sz w:val="20"/>
                <w:szCs w:val="20"/>
                <w:lang w:val="en-US" w:eastAsia="en-US"/>
              </w:rPr>
              <w:t> </w:t>
            </w:r>
          </w:p>
        </w:tc>
        <w:tc>
          <w:tcPr>
            <w:tcW w:w="1431" w:type="dxa"/>
            <w:vMerge/>
            <w:tcBorders>
              <w:top w:val="nil"/>
              <w:left w:val="single" w:sz="8" w:space="0" w:color="auto"/>
              <w:bottom w:val="single" w:sz="8" w:space="0" w:color="000000"/>
              <w:right w:val="single" w:sz="8" w:space="0" w:color="auto"/>
            </w:tcBorders>
            <w:vAlign w:val="center"/>
            <w:hideMark/>
          </w:tcPr>
          <w:p w:rsidR="001C7EC1" w:rsidRPr="0064171E" w:rsidRDefault="001C7EC1" w:rsidP="009D1FAF">
            <w:pPr>
              <w:rPr>
                <w:b/>
                <w:bCs/>
                <w:color w:val="000000"/>
                <w:sz w:val="18"/>
                <w:szCs w:val="18"/>
                <w:lang w:val="en-US" w:eastAsia="en-US"/>
              </w:rPr>
            </w:pPr>
          </w:p>
        </w:tc>
      </w:tr>
      <w:tr w:rsidR="001C7EC1" w:rsidRPr="0064171E" w:rsidTr="009D1FAF">
        <w:trPr>
          <w:trHeight w:val="285"/>
        </w:trPr>
        <w:tc>
          <w:tcPr>
            <w:tcW w:w="499" w:type="dxa"/>
            <w:tcBorders>
              <w:top w:val="nil"/>
              <w:left w:val="single" w:sz="8" w:space="0" w:color="auto"/>
              <w:bottom w:val="single" w:sz="8" w:space="0" w:color="auto"/>
              <w:right w:val="single" w:sz="8" w:space="0" w:color="auto"/>
            </w:tcBorders>
            <w:shd w:val="clear" w:color="auto" w:fill="auto"/>
            <w:noWrap/>
            <w:vAlign w:val="center"/>
            <w:hideMark/>
          </w:tcPr>
          <w:p w:rsidR="001C7EC1" w:rsidRPr="0064171E" w:rsidRDefault="001C7EC1" w:rsidP="009D1FAF">
            <w:pPr>
              <w:rPr>
                <w:b/>
                <w:bCs/>
                <w:i/>
                <w:iCs/>
                <w:color w:val="000000"/>
                <w:sz w:val="20"/>
                <w:szCs w:val="20"/>
                <w:lang w:val="en-US" w:eastAsia="en-US"/>
              </w:rPr>
            </w:pPr>
            <w:r w:rsidRPr="0064171E">
              <w:rPr>
                <w:b/>
                <w:bCs/>
                <w:i/>
                <w:iCs/>
                <w:color w:val="000000"/>
                <w:sz w:val="20"/>
                <w:szCs w:val="20"/>
                <w:lang w:val="en-US" w:eastAsia="en-US"/>
              </w:rPr>
              <w:t> </w:t>
            </w:r>
          </w:p>
        </w:tc>
        <w:tc>
          <w:tcPr>
            <w:tcW w:w="5552" w:type="dxa"/>
            <w:tcBorders>
              <w:top w:val="nil"/>
              <w:left w:val="nil"/>
              <w:bottom w:val="single" w:sz="8" w:space="0" w:color="auto"/>
              <w:right w:val="single" w:sz="8" w:space="0" w:color="auto"/>
            </w:tcBorders>
            <w:shd w:val="clear" w:color="auto" w:fill="auto"/>
            <w:noWrap/>
            <w:vAlign w:val="center"/>
            <w:hideMark/>
          </w:tcPr>
          <w:p w:rsidR="001C7EC1" w:rsidRPr="0064171E" w:rsidRDefault="001C7EC1" w:rsidP="009D1FAF">
            <w:pPr>
              <w:jc w:val="center"/>
              <w:rPr>
                <w:b/>
                <w:bCs/>
                <w:color w:val="000000"/>
                <w:sz w:val="20"/>
                <w:szCs w:val="20"/>
                <w:lang w:val="en-US" w:eastAsia="en-US"/>
              </w:rPr>
            </w:pPr>
            <w:r w:rsidRPr="0064171E">
              <w:rPr>
                <w:b/>
                <w:bCs/>
                <w:color w:val="000000"/>
                <w:sz w:val="20"/>
                <w:szCs w:val="20"/>
                <w:lang w:val="en-US" w:eastAsia="en-US"/>
              </w:rPr>
              <w:t>1</w:t>
            </w:r>
          </w:p>
        </w:tc>
        <w:tc>
          <w:tcPr>
            <w:tcW w:w="1234" w:type="dxa"/>
            <w:tcBorders>
              <w:top w:val="nil"/>
              <w:left w:val="nil"/>
              <w:bottom w:val="single" w:sz="8" w:space="0" w:color="auto"/>
              <w:right w:val="single" w:sz="8" w:space="0" w:color="auto"/>
            </w:tcBorders>
            <w:shd w:val="clear" w:color="auto" w:fill="auto"/>
            <w:vAlign w:val="center"/>
            <w:hideMark/>
          </w:tcPr>
          <w:p w:rsidR="001C7EC1" w:rsidRPr="0064171E" w:rsidRDefault="001C7EC1" w:rsidP="009D1FAF">
            <w:pPr>
              <w:jc w:val="center"/>
              <w:rPr>
                <w:b/>
                <w:bCs/>
                <w:color w:val="000000"/>
                <w:sz w:val="20"/>
                <w:szCs w:val="20"/>
                <w:lang w:val="en-US" w:eastAsia="en-US"/>
              </w:rPr>
            </w:pPr>
            <w:r w:rsidRPr="0064171E">
              <w:rPr>
                <w:b/>
                <w:bCs/>
                <w:color w:val="000000"/>
                <w:sz w:val="20"/>
                <w:szCs w:val="20"/>
                <w:lang w:val="en-US" w:eastAsia="en-US"/>
              </w:rPr>
              <w:t>2</w:t>
            </w:r>
          </w:p>
        </w:tc>
        <w:tc>
          <w:tcPr>
            <w:tcW w:w="1195" w:type="dxa"/>
            <w:tcBorders>
              <w:top w:val="nil"/>
              <w:left w:val="nil"/>
              <w:bottom w:val="single" w:sz="8" w:space="0" w:color="auto"/>
              <w:right w:val="single" w:sz="8" w:space="0" w:color="auto"/>
            </w:tcBorders>
            <w:shd w:val="clear" w:color="auto" w:fill="auto"/>
            <w:noWrap/>
            <w:vAlign w:val="center"/>
            <w:hideMark/>
          </w:tcPr>
          <w:p w:rsidR="001C7EC1" w:rsidRPr="0064171E" w:rsidRDefault="001C7EC1" w:rsidP="009D1FAF">
            <w:pPr>
              <w:jc w:val="center"/>
              <w:rPr>
                <w:b/>
                <w:bCs/>
                <w:color w:val="000000"/>
                <w:sz w:val="20"/>
                <w:szCs w:val="20"/>
                <w:lang w:val="en-US" w:eastAsia="en-US"/>
              </w:rPr>
            </w:pPr>
            <w:r w:rsidRPr="0064171E">
              <w:rPr>
                <w:b/>
                <w:bCs/>
                <w:color w:val="000000"/>
                <w:sz w:val="20"/>
                <w:szCs w:val="20"/>
                <w:lang w:val="en-US" w:eastAsia="en-US"/>
              </w:rPr>
              <w:t>3</w:t>
            </w:r>
          </w:p>
        </w:tc>
        <w:tc>
          <w:tcPr>
            <w:tcW w:w="1431" w:type="dxa"/>
            <w:tcBorders>
              <w:top w:val="nil"/>
              <w:left w:val="nil"/>
              <w:bottom w:val="single" w:sz="8" w:space="0" w:color="auto"/>
              <w:right w:val="single" w:sz="8" w:space="0" w:color="auto"/>
            </w:tcBorders>
            <w:shd w:val="clear" w:color="auto" w:fill="auto"/>
            <w:vAlign w:val="center"/>
            <w:hideMark/>
          </w:tcPr>
          <w:p w:rsidR="001C7EC1" w:rsidRPr="0064171E" w:rsidRDefault="001C7EC1" w:rsidP="009D1FAF">
            <w:pPr>
              <w:jc w:val="center"/>
              <w:rPr>
                <w:b/>
                <w:bCs/>
                <w:color w:val="000000"/>
                <w:sz w:val="20"/>
                <w:szCs w:val="20"/>
                <w:lang w:val="en-US" w:eastAsia="en-US"/>
              </w:rPr>
            </w:pPr>
            <w:r w:rsidRPr="0064171E">
              <w:rPr>
                <w:b/>
                <w:bCs/>
                <w:color w:val="000000"/>
                <w:sz w:val="20"/>
                <w:szCs w:val="20"/>
                <w:lang w:val="en-US" w:eastAsia="en-US"/>
              </w:rPr>
              <w:t>4</w:t>
            </w:r>
          </w:p>
        </w:tc>
      </w:tr>
      <w:tr w:rsidR="00335221" w:rsidRPr="0064171E" w:rsidTr="009D1FAF">
        <w:trPr>
          <w:trHeight w:val="270"/>
        </w:trPr>
        <w:tc>
          <w:tcPr>
            <w:tcW w:w="499" w:type="dxa"/>
            <w:tcBorders>
              <w:top w:val="nil"/>
              <w:left w:val="single" w:sz="8" w:space="0" w:color="auto"/>
              <w:bottom w:val="single" w:sz="8" w:space="0" w:color="auto"/>
              <w:right w:val="single" w:sz="8" w:space="0" w:color="auto"/>
            </w:tcBorders>
            <w:shd w:val="clear" w:color="000000" w:fill="FFCC99"/>
            <w:noWrap/>
            <w:vAlign w:val="center"/>
            <w:hideMark/>
          </w:tcPr>
          <w:p w:rsidR="00335221" w:rsidRPr="00E316A6" w:rsidRDefault="00335221" w:rsidP="00335221">
            <w:pPr>
              <w:rPr>
                <w:b/>
                <w:bCs/>
                <w:color w:val="000000"/>
                <w:sz w:val="16"/>
                <w:szCs w:val="16"/>
                <w:lang w:val="en-US" w:eastAsia="en-US"/>
              </w:rPr>
            </w:pPr>
            <w:r w:rsidRPr="00E316A6">
              <w:rPr>
                <w:b/>
                <w:bCs/>
                <w:color w:val="000000"/>
                <w:sz w:val="16"/>
                <w:szCs w:val="16"/>
                <w:lang w:val="en-US" w:eastAsia="en-US"/>
              </w:rPr>
              <w:t>І.</w:t>
            </w:r>
          </w:p>
        </w:tc>
        <w:tc>
          <w:tcPr>
            <w:tcW w:w="5552" w:type="dxa"/>
            <w:tcBorders>
              <w:top w:val="nil"/>
              <w:left w:val="nil"/>
              <w:bottom w:val="single" w:sz="8" w:space="0" w:color="auto"/>
              <w:right w:val="single" w:sz="8" w:space="0" w:color="auto"/>
            </w:tcBorders>
            <w:shd w:val="clear" w:color="000000" w:fill="FFCC99"/>
            <w:noWrap/>
            <w:vAlign w:val="center"/>
            <w:hideMark/>
          </w:tcPr>
          <w:p w:rsidR="00335221" w:rsidRPr="00E316A6" w:rsidRDefault="00335221" w:rsidP="00335221">
            <w:pPr>
              <w:rPr>
                <w:b/>
                <w:bCs/>
                <w:color w:val="000000"/>
                <w:sz w:val="16"/>
                <w:szCs w:val="16"/>
                <w:lang w:val="en-US" w:eastAsia="en-US"/>
              </w:rPr>
            </w:pPr>
            <w:r w:rsidRPr="00E316A6">
              <w:rPr>
                <w:b/>
                <w:bCs/>
                <w:color w:val="000000"/>
                <w:sz w:val="16"/>
                <w:szCs w:val="16"/>
                <w:lang w:val="en-US" w:eastAsia="en-US"/>
              </w:rPr>
              <w:t>Общо ведомствени разходи:</w:t>
            </w:r>
          </w:p>
        </w:tc>
        <w:tc>
          <w:tcPr>
            <w:tcW w:w="1234" w:type="dxa"/>
            <w:tcBorders>
              <w:top w:val="nil"/>
              <w:left w:val="nil"/>
              <w:bottom w:val="single" w:sz="8" w:space="0" w:color="auto"/>
              <w:right w:val="single" w:sz="8" w:space="0" w:color="auto"/>
            </w:tcBorders>
            <w:shd w:val="clear" w:color="000000" w:fill="FFCC99"/>
            <w:vAlign w:val="center"/>
          </w:tcPr>
          <w:p w:rsidR="00335221" w:rsidRPr="00E316A6" w:rsidRDefault="00335221" w:rsidP="00335221">
            <w:pPr>
              <w:jc w:val="right"/>
              <w:rPr>
                <w:b/>
                <w:bCs/>
                <w:color w:val="000000"/>
                <w:sz w:val="16"/>
                <w:szCs w:val="16"/>
                <w:lang w:val="en-US" w:eastAsia="en-US"/>
              </w:rPr>
            </w:pPr>
            <w:r w:rsidRPr="00E316A6">
              <w:rPr>
                <w:b/>
                <w:bCs/>
                <w:color w:val="000000"/>
                <w:sz w:val="16"/>
                <w:szCs w:val="16"/>
              </w:rPr>
              <w:t>12 820 800</w:t>
            </w:r>
          </w:p>
        </w:tc>
        <w:tc>
          <w:tcPr>
            <w:tcW w:w="1195" w:type="dxa"/>
            <w:tcBorders>
              <w:top w:val="nil"/>
              <w:left w:val="nil"/>
              <w:bottom w:val="single" w:sz="8" w:space="0" w:color="auto"/>
              <w:right w:val="single" w:sz="8" w:space="0" w:color="auto"/>
            </w:tcBorders>
            <w:shd w:val="clear" w:color="000000" w:fill="FFCC99"/>
            <w:vAlign w:val="center"/>
          </w:tcPr>
          <w:p w:rsidR="00335221" w:rsidRPr="00E316A6" w:rsidRDefault="00335221" w:rsidP="00335221">
            <w:pPr>
              <w:jc w:val="right"/>
              <w:rPr>
                <w:b/>
                <w:bCs/>
                <w:color w:val="000000"/>
                <w:sz w:val="16"/>
                <w:szCs w:val="16"/>
                <w:lang w:val="en-US" w:eastAsia="en-US"/>
              </w:rPr>
            </w:pPr>
            <w:r w:rsidRPr="00E316A6">
              <w:rPr>
                <w:b/>
                <w:bCs/>
                <w:color w:val="000000"/>
                <w:sz w:val="16"/>
                <w:szCs w:val="16"/>
              </w:rPr>
              <w:t>16 783 498</w:t>
            </w:r>
          </w:p>
        </w:tc>
        <w:tc>
          <w:tcPr>
            <w:tcW w:w="1431" w:type="dxa"/>
            <w:tcBorders>
              <w:top w:val="nil"/>
              <w:left w:val="nil"/>
              <w:bottom w:val="single" w:sz="8" w:space="0" w:color="auto"/>
              <w:right w:val="single" w:sz="8" w:space="0" w:color="auto"/>
            </w:tcBorders>
            <w:shd w:val="clear" w:color="000000" w:fill="FFCC99"/>
            <w:vAlign w:val="center"/>
          </w:tcPr>
          <w:p w:rsidR="00335221" w:rsidRPr="00E316A6" w:rsidRDefault="00335221" w:rsidP="00335221">
            <w:pPr>
              <w:jc w:val="right"/>
              <w:rPr>
                <w:b/>
                <w:bCs/>
                <w:color w:val="000000"/>
                <w:sz w:val="16"/>
                <w:szCs w:val="16"/>
              </w:rPr>
            </w:pPr>
            <w:r w:rsidRPr="00E316A6">
              <w:rPr>
                <w:b/>
                <w:bCs/>
                <w:color w:val="000000"/>
                <w:sz w:val="16"/>
                <w:szCs w:val="16"/>
              </w:rPr>
              <w:t>14 792 773</w:t>
            </w:r>
          </w:p>
        </w:tc>
      </w:tr>
      <w:tr w:rsidR="00335221" w:rsidRPr="0064171E" w:rsidTr="009D1FAF">
        <w:trPr>
          <w:trHeight w:val="270"/>
        </w:trPr>
        <w:tc>
          <w:tcPr>
            <w:tcW w:w="499" w:type="dxa"/>
            <w:tcBorders>
              <w:top w:val="nil"/>
              <w:left w:val="single" w:sz="8" w:space="0" w:color="auto"/>
              <w:bottom w:val="single" w:sz="8" w:space="0" w:color="auto"/>
              <w:right w:val="single" w:sz="8" w:space="0" w:color="auto"/>
            </w:tcBorders>
            <w:shd w:val="clear" w:color="000000" w:fill="FFCC99"/>
            <w:noWrap/>
            <w:vAlign w:val="center"/>
            <w:hideMark/>
          </w:tcPr>
          <w:p w:rsidR="00335221" w:rsidRPr="00E316A6" w:rsidRDefault="00335221" w:rsidP="00335221">
            <w:pPr>
              <w:rPr>
                <w:b/>
                <w:bCs/>
                <w:color w:val="000000"/>
                <w:sz w:val="16"/>
                <w:szCs w:val="16"/>
                <w:lang w:val="en-US" w:eastAsia="en-US"/>
              </w:rPr>
            </w:pPr>
            <w:r w:rsidRPr="00E316A6">
              <w:rPr>
                <w:b/>
                <w:bCs/>
                <w:color w:val="000000"/>
                <w:sz w:val="16"/>
                <w:szCs w:val="16"/>
                <w:lang w:val="en-US" w:eastAsia="en-US"/>
              </w:rPr>
              <w:t> </w:t>
            </w:r>
          </w:p>
        </w:tc>
        <w:tc>
          <w:tcPr>
            <w:tcW w:w="5552" w:type="dxa"/>
            <w:tcBorders>
              <w:top w:val="nil"/>
              <w:left w:val="nil"/>
              <w:bottom w:val="single" w:sz="8" w:space="0" w:color="auto"/>
              <w:right w:val="single" w:sz="8" w:space="0" w:color="auto"/>
            </w:tcBorders>
            <w:shd w:val="clear" w:color="000000" w:fill="FFCC99"/>
            <w:noWrap/>
            <w:vAlign w:val="center"/>
            <w:hideMark/>
          </w:tcPr>
          <w:p w:rsidR="00335221" w:rsidRPr="00E316A6" w:rsidRDefault="00335221" w:rsidP="00335221">
            <w:pPr>
              <w:rPr>
                <w:b/>
                <w:bCs/>
                <w:color w:val="000000"/>
                <w:sz w:val="16"/>
                <w:szCs w:val="16"/>
                <w:lang w:val="en-US" w:eastAsia="en-US"/>
              </w:rPr>
            </w:pPr>
            <w:r w:rsidRPr="00E316A6">
              <w:rPr>
                <w:b/>
                <w:bCs/>
                <w:color w:val="000000"/>
                <w:sz w:val="16"/>
                <w:szCs w:val="16"/>
                <w:lang w:val="en-US" w:eastAsia="en-US"/>
              </w:rPr>
              <w:t xml:space="preserve">   Персонал</w:t>
            </w:r>
          </w:p>
        </w:tc>
        <w:tc>
          <w:tcPr>
            <w:tcW w:w="1234" w:type="dxa"/>
            <w:tcBorders>
              <w:top w:val="nil"/>
              <w:left w:val="nil"/>
              <w:bottom w:val="single" w:sz="8" w:space="0" w:color="auto"/>
              <w:right w:val="single" w:sz="8" w:space="0" w:color="auto"/>
            </w:tcBorders>
            <w:shd w:val="clear" w:color="000000" w:fill="FFCC99"/>
            <w:vAlign w:val="center"/>
          </w:tcPr>
          <w:p w:rsidR="00335221" w:rsidRPr="00E316A6" w:rsidRDefault="00335221" w:rsidP="00335221">
            <w:pPr>
              <w:jc w:val="right"/>
              <w:rPr>
                <w:b/>
                <w:bCs/>
                <w:color w:val="000000"/>
                <w:sz w:val="16"/>
                <w:szCs w:val="16"/>
                <w:lang w:val="en-US" w:eastAsia="en-US"/>
              </w:rPr>
            </w:pPr>
            <w:r w:rsidRPr="00E316A6">
              <w:rPr>
                <w:b/>
                <w:bCs/>
                <w:color w:val="000000"/>
                <w:sz w:val="16"/>
                <w:szCs w:val="16"/>
              </w:rPr>
              <w:t>8 708 800</w:t>
            </w:r>
          </w:p>
        </w:tc>
        <w:tc>
          <w:tcPr>
            <w:tcW w:w="1195" w:type="dxa"/>
            <w:tcBorders>
              <w:top w:val="nil"/>
              <w:left w:val="nil"/>
              <w:bottom w:val="single" w:sz="8" w:space="0" w:color="auto"/>
              <w:right w:val="single" w:sz="8" w:space="0" w:color="auto"/>
            </w:tcBorders>
            <w:shd w:val="clear" w:color="000000" w:fill="FFCC99"/>
            <w:vAlign w:val="center"/>
          </w:tcPr>
          <w:p w:rsidR="00335221" w:rsidRPr="00E316A6" w:rsidRDefault="00335221" w:rsidP="00335221">
            <w:pPr>
              <w:jc w:val="right"/>
              <w:rPr>
                <w:b/>
                <w:bCs/>
                <w:color w:val="000000"/>
                <w:sz w:val="16"/>
                <w:szCs w:val="16"/>
              </w:rPr>
            </w:pPr>
            <w:r w:rsidRPr="00E316A6">
              <w:rPr>
                <w:b/>
                <w:bCs/>
                <w:color w:val="000000"/>
                <w:sz w:val="16"/>
                <w:szCs w:val="16"/>
              </w:rPr>
              <w:t>8 589 741</w:t>
            </w:r>
          </w:p>
        </w:tc>
        <w:tc>
          <w:tcPr>
            <w:tcW w:w="1431" w:type="dxa"/>
            <w:tcBorders>
              <w:top w:val="nil"/>
              <w:left w:val="nil"/>
              <w:bottom w:val="single" w:sz="8" w:space="0" w:color="auto"/>
              <w:right w:val="single" w:sz="8" w:space="0" w:color="auto"/>
            </w:tcBorders>
            <w:shd w:val="clear" w:color="000000" w:fill="FFCC99"/>
            <w:vAlign w:val="center"/>
          </w:tcPr>
          <w:p w:rsidR="00335221" w:rsidRPr="00E316A6" w:rsidRDefault="00335221" w:rsidP="00335221">
            <w:pPr>
              <w:jc w:val="right"/>
              <w:rPr>
                <w:b/>
                <w:bCs/>
                <w:color w:val="000000"/>
                <w:sz w:val="16"/>
                <w:szCs w:val="16"/>
              </w:rPr>
            </w:pPr>
            <w:r w:rsidRPr="00E316A6">
              <w:rPr>
                <w:b/>
                <w:bCs/>
                <w:color w:val="000000"/>
                <w:sz w:val="16"/>
                <w:szCs w:val="16"/>
              </w:rPr>
              <w:t>8 320 901</w:t>
            </w:r>
          </w:p>
        </w:tc>
      </w:tr>
      <w:tr w:rsidR="00335221" w:rsidRPr="0064171E" w:rsidTr="009D1FAF">
        <w:trPr>
          <w:trHeight w:val="270"/>
        </w:trPr>
        <w:tc>
          <w:tcPr>
            <w:tcW w:w="499" w:type="dxa"/>
            <w:tcBorders>
              <w:top w:val="nil"/>
              <w:left w:val="single" w:sz="8" w:space="0" w:color="auto"/>
              <w:bottom w:val="single" w:sz="8" w:space="0" w:color="auto"/>
              <w:right w:val="single" w:sz="8" w:space="0" w:color="auto"/>
            </w:tcBorders>
            <w:shd w:val="clear" w:color="000000" w:fill="FFCC99"/>
            <w:noWrap/>
            <w:vAlign w:val="center"/>
            <w:hideMark/>
          </w:tcPr>
          <w:p w:rsidR="00335221" w:rsidRPr="00E316A6" w:rsidRDefault="00335221" w:rsidP="00335221">
            <w:pPr>
              <w:rPr>
                <w:b/>
                <w:bCs/>
                <w:color w:val="000000"/>
                <w:sz w:val="16"/>
                <w:szCs w:val="16"/>
                <w:lang w:val="en-US" w:eastAsia="en-US"/>
              </w:rPr>
            </w:pPr>
            <w:r w:rsidRPr="00E316A6">
              <w:rPr>
                <w:b/>
                <w:bCs/>
                <w:color w:val="000000"/>
                <w:sz w:val="16"/>
                <w:szCs w:val="16"/>
                <w:lang w:val="en-US" w:eastAsia="en-US"/>
              </w:rPr>
              <w:t> </w:t>
            </w:r>
          </w:p>
        </w:tc>
        <w:tc>
          <w:tcPr>
            <w:tcW w:w="5552" w:type="dxa"/>
            <w:tcBorders>
              <w:top w:val="nil"/>
              <w:left w:val="nil"/>
              <w:bottom w:val="single" w:sz="8" w:space="0" w:color="auto"/>
              <w:right w:val="single" w:sz="8" w:space="0" w:color="auto"/>
            </w:tcBorders>
            <w:shd w:val="clear" w:color="000000" w:fill="FFCC99"/>
            <w:noWrap/>
            <w:vAlign w:val="center"/>
            <w:hideMark/>
          </w:tcPr>
          <w:p w:rsidR="00335221" w:rsidRPr="00E316A6" w:rsidRDefault="00335221" w:rsidP="00335221">
            <w:pPr>
              <w:rPr>
                <w:b/>
                <w:bCs/>
                <w:color w:val="000000"/>
                <w:sz w:val="16"/>
                <w:szCs w:val="16"/>
                <w:lang w:val="en-US" w:eastAsia="en-US"/>
              </w:rPr>
            </w:pPr>
            <w:r w:rsidRPr="00E316A6">
              <w:rPr>
                <w:b/>
                <w:bCs/>
                <w:color w:val="000000"/>
                <w:sz w:val="16"/>
                <w:szCs w:val="16"/>
                <w:lang w:val="en-US" w:eastAsia="en-US"/>
              </w:rPr>
              <w:t xml:space="preserve">   Издръжка</w:t>
            </w:r>
          </w:p>
        </w:tc>
        <w:tc>
          <w:tcPr>
            <w:tcW w:w="1234" w:type="dxa"/>
            <w:tcBorders>
              <w:top w:val="nil"/>
              <w:left w:val="nil"/>
              <w:bottom w:val="single" w:sz="8" w:space="0" w:color="auto"/>
              <w:right w:val="single" w:sz="8" w:space="0" w:color="auto"/>
            </w:tcBorders>
            <w:shd w:val="clear" w:color="000000" w:fill="FFCC99"/>
            <w:vAlign w:val="center"/>
          </w:tcPr>
          <w:p w:rsidR="00335221" w:rsidRPr="00E316A6" w:rsidRDefault="00335221" w:rsidP="00335221">
            <w:pPr>
              <w:jc w:val="right"/>
              <w:rPr>
                <w:b/>
                <w:bCs/>
                <w:color w:val="000000"/>
                <w:sz w:val="16"/>
                <w:szCs w:val="16"/>
                <w:lang w:val="en-US" w:eastAsia="en-US"/>
              </w:rPr>
            </w:pPr>
            <w:r w:rsidRPr="00E316A6">
              <w:rPr>
                <w:b/>
                <w:bCs/>
                <w:color w:val="000000"/>
                <w:sz w:val="16"/>
                <w:szCs w:val="16"/>
              </w:rPr>
              <w:t>3 787 300</w:t>
            </w:r>
          </w:p>
        </w:tc>
        <w:tc>
          <w:tcPr>
            <w:tcW w:w="1195" w:type="dxa"/>
            <w:tcBorders>
              <w:top w:val="nil"/>
              <w:left w:val="nil"/>
              <w:bottom w:val="single" w:sz="8" w:space="0" w:color="auto"/>
              <w:right w:val="single" w:sz="8" w:space="0" w:color="auto"/>
            </w:tcBorders>
            <w:shd w:val="clear" w:color="000000" w:fill="FFCC99"/>
            <w:vAlign w:val="center"/>
          </w:tcPr>
          <w:p w:rsidR="00335221" w:rsidRPr="00E316A6" w:rsidRDefault="00335221" w:rsidP="00335221">
            <w:pPr>
              <w:jc w:val="right"/>
              <w:rPr>
                <w:b/>
                <w:bCs/>
                <w:color w:val="000000"/>
                <w:sz w:val="16"/>
                <w:szCs w:val="16"/>
              </w:rPr>
            </w:pPr>
            <w:r w:rsidRPr="00E316A6">
              <w:rPr>
                <w:b/>
                <w:bCs/>
                <w:color w:val="000000"/>
                <w:sz w:val="16"/>
                <w:szCs w:val="16"/>
              </w:rPr>
              <w:t>7 821 057</w:t>
            </w:r>
          </w:p>
        </w:tc>
        <w:tc>
          <w:tcPr>
            <w:tcW w:w="1431" w:type="dxa"/>
            <w:tcBorders>
              <w:top w:val="nil"/>
              <w:left w:val="nil"/>
              <w:bottom w:val="single" w:sz="8" w:space="0" w:color="auto"/>
              <w:right w:val="single" w:sz="8" w:space="0" w:color="auto"/>
            </w:tcBorders>
            <w:shd w:val="clear" w:color="000000" w:fill="FFCC99"/>
            <w:vAlign w:val="center"/>
          </w:tcPr>
          <w:p w:rsidR="00335221" w:rsidRPr="00E316A6" w:rsidRDefault="00335221" w:rsidP="00335221">
            <w:pPr>
              <w:jc w:val="right"/>
              <w:rPr>
                <w:b/>
                <w:bCs/>
                <w:color w:val="000000"/>
                <w:sz w:val="16"/>
                <w:szCs w:val="16"/>
              </w:rPr>
            </w:pPr>
            <w:r w:rsidRPr="00E316A6">
              <w:rPr>
                <w:b/>
                <w:bCs/>
                <w:color w:val="000000"/>
                <w:sz w:val="16"/>
                <w:szCs w:val="16"/>
              </w:rPr>
              <w:t>6 126 749</w:t>
            </w:r>
          </w:p>
        </w:tc>
      </w:tr>
      <w:tr w:rsidR="00335221" w:rsidRPr="0064171E" w:rsidTr="009D1FAF">
        <w:trPr>
          <w:trHeight w:val="270"/>
        </w:trPr>
        <w:tc>
          <w:tcPr>
            <w:tcW w:w="499" w:type="dxa"/>
            <w:tcBorders>
              <w:top w:val="nil"/>
              <w:left w:val="single" w:sz="8" w:space="0" w:color="auto"/>
              <w:bottom w:val="single" w:sz="8" w:space="0" w:color="auto"/>
              <w:right w:val="single" w:sz="8" w:space="0" w:color="auto"/>
            </w:tcBorders>
            <w:shd w:val="clear" w:color="000000" w:fill="FFCC99"/>
            <w:noWrap/>
            <w:vAlign w:val="center"/>
            <w:hideMark/>
          </w:tcPr>
          <w:p w:rsidR="00335221" w:rsidRPr="00E316A6" w:rsidRDefault="00335221" w:rsidP="00335221">
            <w:pPr>
              <w:rPr>
                <w:b/>
                <w:bCs/>
                <w:color w:val="000000"/>
                <w:sz w:val="16"/>
                <w:szCs w:val="16"/>
                <w:lang w:val="en-US" w:eastAsia="en-US"/>
              </w:rPr>
            </w:pPr>
            <w:r w:rsidRPr="00E316A6">
              <w:rPr>
                <w:b/>
                <w:bCs/>
                <w:color w:val="000000"/>
                <w:sz w:val="16"/>
                <w:szCs w:val="16"/>
                <w:lang w:val="en-US" w:eastAsia="en-US"/>
              </w:rPr>
              <w:t> </w:t>
            </w:r>
          </w:p>
        </w:tc>
        <w:tc>
          <w:tcPr>
            <w:tcW w:w="5552" w:type="dxa"/>
            <w:tcBorders>
              <w:top w:val="nil"/>
              <w:left w:val="nil"/>
              <w:bottom w:val="single" w:sz="8" w:space="0" w:color="auto"/>
              <w:right w:val="single" w:sz="8" w:space="0" w:color="auto"/>
            </w:tcBorders>
            <w:shd w:val="clear" w:color="000000" w:fill="FFCC99"/>
            <w:noWrap/>
            <w:vAlign w:val="center"/>
            <w:hideMark/>
          </w:tcPr>
          <w:p w:rsidR="00335221" w:rsidRPr="00E316A6" w:rsidRDefault="00335221" w:rsidP="00335221">
            <w:pPr>
              <w:rPr>
                <w:b/>
                <w:bCs/>
                <w:color w:val="000000"/>
                <w:sz w:val="16"/>
                <w:szCs w:val="16"/>
                <w:lang w:val="en-US" w:eastAsia="en-US"/>
              </w:rPr>
            </w:pPr>
            <w:r w:rsidRPr="00E316A6">
              <w:rPr>
                <w:b/>
                <w:bCs/>
                <w:color w:val="000000"/>
                <w:sz w:val="16"/>
                <w:szCs w:val="16"/>
                <w:lang w:val="en-US" w:eastAsia="en-US"/>
              </w:rPr>
              <w:t xml:space="preserve">   Капиталови разходи</w:t>
            </w:r>
          </w:p>
        </w:tc>
        <w:tc>
          <w:tcPr>
            <w:tcW w:w="1234" w:type="dxa"/>
            <w:tcBorders>
              <w:top w:val="nil"/>
              <w:left w:val="nil"/>
              <w:bottom w:val="single" w:sz="8" w:space="0" w:color="auto"/>
              <w:right w:val="single" w:sz="8" w:space="0" w:color="auto"/>
            </w:tcBorders>
            <w:shd w:val="clear" w:color="000000" w:fill="FFCC99"/>
            <w:vAlign w:val="center"/>
          </w:tcPr>
          <w:p w:rsidR="00335221" w:rsidRPr="00E316A6" w:rsidRDefault="00335221" w:rsidP="00335221">
            <w:pPr>
              <w:jc w:val="right"/>
              <w:rPr>
                <w:b/>
                <w:bCs/>
                <w:color w:val="000000"/>
                <w:sz w:val="16"/>
                <w:szCs w:val="16"/>
                <w:lang w:val="en-US" w:eastAsia="en-US"/>
              </w:rPr>
            </w:pPr>
            <w:r w:rsidRPr="00E316A6">
              <w:rPr>
                <w:b/>
                <w:bCs/>
                <w:color w:val="000000"/>
                <w:sz w:val="16"/>
                <w:szCs w:val="16"/>
              </w:rPr>
              <w:t>324 700</w:t>
            </w:r>
          </w:p>
        </w:tc>
        <w:tc>
          <w:tcPr>
            <w:tcW w:w="1195" w:type="dxa"/>
            <w:tcBorders>
              <w:top w:val="nil"/>
              <w:left w:val="nil"/>
              <w:bottom w:val="single" w:sz="8" w:space="0" w:color="auto"/>
              <w:right w:val="single" w:sz="8" w:space="0" w:color="auto"/>
            </w:tcBorders>
            <w:shd w:val="clear" w:color="000000" w:fill="FFCC99"/>
            <w:vAlign w:val="center"/>
          </w:tcPr>
          <w:p w:rsidR="00335221" w:rsidRPr="00E316A6" w:rsidRDefault="00335221" w:rsidP="00335221">
            <w:pPr>
              <w:jc w:val="right"/>
              <w:rPr>
                <w:b/>
                <w:bCs/>
                <w:color w:val="000000"/>
                <w:sz w:val="16"/>
                <w:szCs w:val="16"/>
              </w:rPr>
            </w:pPr>
            <w:r w:rsidRPr="00E316A6">
              <w:rPr>
                <w:b/>
                <w:bCs/>
                <w:color w:val="000000"/>
                <w:sz w:val="16"/>
                <w:szCs w:val="16"/>
              </w:rPr>
              <w:t>372 700</w:t>
            </w:r>
          </w:p>
        </w:tc>
        <w:tc>
          <w:tcPr>
            <w:tcW w:w="1431" w:type="dxa"/>
            <w:tcBorders>
              <w:top w:val="nil"/>
              <w:left w:val="nil"/>
              <w:bottom w:val="single" w:sz="8" w:space="0" w:color="auto"/>
              <w:right w:val="single" w:sz="8" w:space="0" w:color="auto"/>
            </w:tcBorders>
            <w:shd w:val="clear" w:color="000000" w:fill="FFCC99"/>
            <w:vAlign w:val="center"/>
          </w:tcPr>
          <w:p w:rsidR="00335221" w:rsidRPr="00E316A6" w:rsidRDefault="00335221" w:rsidP="00335221">
            <w:pPr>
              <w:jc w:val="right"/>
              <w:rPr>
                <w:b/>
                <w:bCs/>
                <w:color w:val="000000"/>
                <w:sz w:val="16"/>
                <w:szCs w:val="16"/>
              </w:rPr>
            </w:pPr>
            <w:r w:rsidRPr="00E316A6">
              <w:rPr>
                <w:b/>
                <w:bCs/>
                <w:color w:val="000000"/>
                <w:sz w:val="16"/>
                <w:szCs w:val="16"/>
              </w:rPr>
              <w:t>345 123</w:t>
            </w:r>
          </w:p>
        </w:tc>
      </w:tr>
      <w:tr w:rsidR="001C7EC1" w:rsidRPr="0064171E" w:rsidTr="009D1FAF">
        <w:trPr>
          <w:trHeight w:val="270"/>
        </w:trPr>
        <w:tc>
          <w:tcPr>
            <w:tcW w:w="499" w:type="dxa"/>
            <w:tcBorders>
              <w:top w:val="nil"/>
              <w:left w:val="single" w:sz="8" w:space="0" w:color="auto"/>
              <w:bottom w:val="single" w:sz="8" w:space="0" w:color="auto"/>
              <w:right w:val="single" w:sz="8" w:space="0" w:color="auto"/>
            </w:tcBorders>
            <w:shd w:val="clear" w:color="auto" w:fill="auto"/>
            <w:noWrap/>
            <w:vAlign w:val="center"/>
            <w:hideMark/>
          </w:tcPr>
          <w:p w:rsidR="001C7EC1" w:rsidRPr="00E316A6" w:rsidRDefault="001C7EC1" w:rsidP="009D1FAF">
            <w:pPr>
              <w:rPr>
                <w:b/>
                <w:bCs/>
                <w:color w:val="000000"/>
                <w:sz w:val="16"/>
                <w:szCs w:val="16"/>
                <w:lang w:val="en-US" w:eastAsia="en-US"/>
              </w:rPr>
            </w:pPr>
            <w:r w:rsidRPr="00E316A6">
              <w:rPr>
                <w:b/>
                <w:bCs/>
                <w:color w:val="000000"/>
                <w:sz w:val="16"/>
                <w:szCs w:val="16"/>
                <w:lang w:val="en-US" w:eastAsia="en-US"/>
              </w:rPr>
              <w:t> </w:t>
            </w:r>
          </w:p>
        </w:tc>
        <w:tc>
          <w:tcPr>
            <w:tcW w:w="5552" w:type="dxa"/>
            <w:tcBorders>
              <w:top w:val="nil"/>
              <w:left w:val="nil"/>
              <w:bottom w:val="single" w:sz="8" w:space="0" w:color="auto"/>
              <w:right w:val="single" w:sz="8" w:space="0" w:color="auto"/>
            </w:tcBorders>
            <w:shd w:val="clear" w:color="auto" w:fill="auto"/>
            <w:noWrap/>
            <w:vAlign w:val="center"/>
            <w:hideMark/>
          </w:tcPr>
          <w:p w:rsidR="001C7EC1" w:rsidRPr="00E316A6" w:rsidRDefault="001C7EC1" w:rsidP="009D1FAF">
            <w:pPr>
              <w:rPr>
                <w:b/>
                <w:bCs/>
                <w:color w:val="000000"/>
                <w:sz w:val="16"/>
                <w:szCs w:val="16"/>
                <w:lang w:val="en-US" w:eastAsia="en-US"/>
              </w:rPr>
            </w:pPr>
            <w:r w:rsidRPr="00E316A6">
              <w:rPr>
                <w:b/>
                <w:bCs/>
                <w:color w:val="000000"/>
                <w:sz w:val="16"/>
                <w:szCs w:val="16"/>
                <w:lang w:val="en-US" w:eastAsia="en-US"/>
              </w:rPr>
              <w:t> </w:t>
            </w:r>
          </w:p>
        </w:tc>
        <w:tc>
          <w:tcPr>
            <w:tcW w:w="1234" w:type="dxa"/>
            <w:tcBorders>
              <w:top w:val="nil"/>
              <w:left w:val="nil"/>
              <w:bottom w:val="single" w:sz="8" w:space="0" w:color="auto"/>
              <w:right w:val="single" w:sz="8" w:space="0" w:color="auto"/>
            </w:tcBorders>
            <w:shd w:val="clear" w:color="auto" w:fill="auto"/>
            <w:noWrap/>
            <w:vAlign w:val="center"/>
            <w:hideMark/>
          </w:tcPr>
          <w:p w:rsidR="001C7EC1" w:rsidRPr="00E316A6" w:rsidRDefault="001C7EC1" w:rsidP="009D1FAF">
            <w:pPr>
              <w:jc w:val="right"/>
              <w:rPr>
                <w:color w:val="000000"/>
                <w:sz w:val="16"/>
                <w:szCs w:val="16"/>
                <w:lang w:val="en-US" w:eastAsia="en-US"/>
              </w:rPr>
            </w:pPr>
            <w:r w:rsidRPr="00E316A6">
              <w:rPr>
                <w:color w:val="000000"/>
                <w:sz w:val="16"/>
                <w:szCs w:val="16"/>
                <w:lang w:val="en-US" w:eastAsia="en-US"/>
              </w:rPr>
              <w:t> </w:t>
            </w:r>
          </w:p>
        </w:tc>
        <w:tc>
          <w:tcPr>
            <w:tcW w:w="1195" w:type="dxa"/>
            <w:tcBorders>
              <w:top w:val="nil"/>
              <w:left w:val="nil"/>
              <w:bottom w:val="single" w:sz="8" w:space="0" w:color="auto"/>
              <w:right w:val="single" w:sz="8" w:space="0" w:color="auto"/>
            </w:tcBorders>
            <w:shd w:val="clear" w:color="auto" w:fill="auto"/>
            <w:noWrap/>
            <w:vAlign w:val="center"/>
            <w:hideMark/>
          </w:tcPr>
          <w:p w:rsidR="001C7EC1" w:rsidRPr="00E316A6" w:rsidRDefault="001C7EC1" w:rsidP="009D1FAF">
            <w:pPr>
              <w:jc w:val="right"/>
              <w:rPr>
                <w:color w:val="000000"/>
                <w:sz w:val="16"/>
                <w:szCs w:val="16"/>
                <w:lang w:val="en-US" w:eastAsia="en-US"/>
              </w:rPr>
            </w:pPr>
            <w:r w:rsidRPr="00E316A6">
              <w:rPr>
                <w:color w:val="000000"/>
                <w:sz w:val="16"/>
                <w:szCs w:val="16"/>
                <w:lang w:val="en-US" w:eastAsia="en-US"/>
              </w:rPr>
              <w:t> </w:t>
            </w:r>
          </w:p>
        </w:tc>
        <w:tc>
          <w:tcPr>
            <w:tcW w:w="1431" w:type="dxa"/>
            <w:tcBorders>
              <w:top w:val="nil"/>
              <w:left w:val="nil"/>
              <w:bottom w:val="single" w:sz="8" w:space="0" w:color="auto"/>
              <w:right w:val="single" w:sz="8" w:space="0" w:color="auto"/>
            </w:tcBorders>
            <w:shd w:val="clear" w:color="auto" w:fill="auto"/>
            <w:noWrap/>
            <w:vAlign w:val="center"/>
            <w:hideMark/>
          </w:tcPr>
          <w:p w:rsidR="001C7EC1" w:rsidRPr="00E316A6" w:rsidRDefault="001C7EC1" w:rsidP="009D1FAF">
            <w:pPr>
              <w:jc w:val="right"/>
              <w:rPr>
                <w:color w:val="000000"/>
                <w:sz w:val="16"/>
                <w:szCs w:val="16"/>
                <w:lang w:val="en-US" w:eastAsia="en-US"/>
              </w:rPr>
            </w:pPr>
            <w:r w:rsidRPr="00E316A6">
              <w:rPr>
                <w:color w:val="000000"/>
                <w:sz w:val="16"/>
                <w:szCs w:val="16"/>
                <w:lang w:val="en-US" w:eastAsia="en-US"/>
              </w:rPr>
              <w:t> </w:t>
            </w:r>
          </w:p>
        </w:tc>
      </w:tr>
      <w:tr w:rsidR="00335221" w:rsidRPr="0064171E" w:rsidTr="009D1FAF">
        <w:trPr>
          <w:trHeight w:val="270"/>
        </w:trPr>
        <w:tc>
          <w:tcPr>
            <w:tcW w:w="499" w:type="dxa"/>
            <w:tcBorders>
              <w:top w:val="nil"/>
              <w:left w:val="single" w:sz="8" w:space="0" w:color="auto"/>
              <w:bottom w:val="single" w:sz="8" w:space="0" w:color="auto"/>
              <w:right w:val="single" w:sz="8" w:space="0" w:color="auto"/>
            </w:tcBorders>
            <w:shd w:val="clear" w:color="000000" w:fill="FFCC99"/>
            <w:noWrap/>
            <w:vAlign w:val="center"/>
            <w:hideMark/>
          </w:tcPr>
          <w:p w:rsidR="00335221" w:rsidRPr="00E316A6" w:rsidRDefault="00335221" w:rsidP="00335221">
            <w:pPr>
              <w:rPr>
                <w:b/>
                <w:bCs/>
                <w:color w:val="000000"/>
                <w:sz w:val="16"/>
                <w:szCs w:val="16"/>
                <w:lang w:val="en-US" w:eastAsia="en-US"/>
              </w:rPr>
            </w:pPr>
            <w:r w:rsidRPr="00E316A6">
              <w:rPr>
                <w:b/>
                <w:bCs/>
                <w:color w:val="000000"/>
                <w:sz w:val="16"/>
                <w:szCs w:val="16"/>
                <w:lang w:val="en-US" w:eastAsia="en-US"/>
              </w:rPr>
              <w:t>1</w:t>
            </w:r>
          </w:p>
        </w:tc>
        <w:tc>
          <w:tcPr>
            <w:tcW w:w="5552" w:type="dxa"/>
            <w:tcBorders>
              <w:top w:val="nil"/>
              <w:left w:val="nil"/>
              <w:bottom w:val="single" w:sz="8" w:space="0" w:color="auto"/>
              <w:right w:val="single" w:sz="8" w:space="0" w:color="auto"/>
            </w:tcBorders>
            <w:shd w:val="clear" w:color="000000" w:fill="FFCC99"/>
            <w:noWrap/>
            <w:vAlign w:val="center"/>
            <w:hideMark/>
          </w:tcPr>
          <w:p w:rsidR="00335221" w:rsidRPr="00E316A6" w:rsidRDefault="00335221" w:rsidP="00335221">
            <w:pPr>
              <w:rPr>
                <w:b/>
                <w:bCs/>
                <w:color w:val="000000"/>
                <w:sz w:val="16"/>
                <w:szCs w:val="16"/>
                <w:lang w:val="en-US" w:eastAsia="en-US"/>
              </w:rPr>
            </w:pPr>
            <w:r w:rsidRPr="00E316A6">
              <w:rPr>
                <w:b/>
                <w:bCs/>
                <w:color w:val="000000"/>
                <w:sz w:val="16"/>
                <w:szCs w:val="16"/>
                <w:lang w:val="en-US" w:eastAsia="en-US"/>
              </w:rPr>
              <w:t>Ведомствени разходи по бюджета на ПРБ:</w:t>
            </w:r>
          </w:p>
        </w:tc>
        <w:tc>
          <w:tcPr>
            <w:tcW w:w="1234" w:type="dxa"/>
            <w:tcBorders>
              <w:top w:val="nil"/>
              <w:left w:val="nil"/>
              <w:bottom w:val="single" w:sz="8" w:space="0" w:color="auto"/>
              <w:right w:val="single" w:sz="8" w:space="0" w:color="auto"/>
            </w:tcBorders>
            <w:shd w:val="clear" w:color="000000" w:fill="FFCC99"/>
            <w:vAlign w:val="center"/>
          </w:tcPr>
          <w:p w:rsidR="00335221" w:rsidRPr="00E316A6" w:rsidRDefault="00335221" w:rsidP="00335221">
            <w:pPr>
              <w:jc w:val="right"/>
              <w:rPr>
                <w:b/>
                <w:bCs/>
                <w:color w:val="000000"/>
                <w:sz w:val="16"/>
                <w:szCs w:val="16"/>
                <w:lang w:val="en-US" w:eastAsia="en-US"/>
              </w:rPr>
            </w:pPr>
            <w:r w:rsidRPr="00E316A6">
              <w:rPr>
                <w:b/>
                <w:bCs/>
                <w:color w:val="000000"/>
                <w:sz w:val="16"/>
                <w:szCs w:val="16"/>
              </w:rPr>
              <w:t>12 820 800</w:t>
            </w:r>
          </w:p>
        </w:tc>
        <w:tc>
          <w:tcPr>
            <w:tcW w:w="1195" w:type="dxa"/>
            <w:tcBorders>
              <w:top w:val="nil"/>
              <w:left w:val="nil"/>
              <w:bottom w:val="single" w:sz="8" w:space="0" w:color="auto"/>
              <w:right w:val="single" w:sz="8" w:space="0" w:color="auto"/>
            </w:tcBorders>
            <w:shd w:val="clear" w:color="000000" w:fill="FFCC99"/>
            <w:vAlign w:val="center"/>
          </w:tcPr>
          <w:p w:rsidR="00335221" w:rsidRPr="00E316A6" w:rsidRDefault="00335221" w:rsidP="00335221">
            <w:pPr>
              <w:jc w:val="right"/>
              <w:rPr>
                <w:b/>
                <w:bCs/>
                <w:color w:val="000000"/>
                <w:sz w:val="16"/>
                <w:szCs w:val="16"/>
                <w:lang w:val="en-US" w:eastAsia="en-US"/>
              </w:rPr>
            </w:pPr>
            <w:r w:rsidRPr="00E316A6">
              <w:rPr>
                <w:b/>
                <w:bCs/>
                <w:color w:val="000000"/>
                <w:sz w:val="16"/>
                <w:szCs w:val="16"/>
              </w:rPr>
              <w:t>16 783 498</w:t>
            </w:r>
          </w:p>
        </w:tc>
        <w:tc>
          <w:tcPr>
            <w:tcW w:w="1431" w:type="dxa"/>
            <w:tcBorders>
              <w:top w:val="nil"/>
              <w:left w:val="nil"/>
              <w:bottom w:val="single" w:sz="8" w:space="0" w:color="auto"/>
              <w:right w:val="single" w:sz="8" w:space="0" w:color="auto"/>
            </w:tcBorders>
            <w:shd w:val="clear" w:color="000000" w:fill="FFCC99"/>
            <w:vAlign w:val="center"/>
          </w:tcPr>
          <w:p w:rsidR="00335221" w:rsidRPr="00E316A6" w:rsidRDefault="00335221" w:rsidP="00335221">
            <w:pPr>
              <w:jc w:val="right"/>
              <w:rPr>
                <w:b/>
                <w:bCs/>
                <w:color w:val="000000"/>
                <w:sz w:val="16"/>
                <w:szCs w:val="16"/>
              </w:rPr>
            </w:pPr>
            <w:r w:rsidRPr="00E316A6">
              <w:rPr>
                <w:b/>
                <w:bCs/>
                <w:color w:val="000000"/>
                <w:sz w:val="16"/>
                <w:szCs w:val="16"/>
              </w:rPr>
              <w:t>12 846 166</w:t>
            </w:r>
          </w:p>
        </w:tc>
      </w:tr>
      <w:tr w:rsidR="00335221" w:rsidRPr="0064171E" w:rsidTr="009D1FAF">
        <w:trPr>
          <w:trHeight w:val="270"/>
        </w:trPr>
        <w:tc>
          <w:tcPr>
            <w:tcW w:w="499" w:type="dxa"/>
            <w:tcBorders>
              <w:top w:val="nil"/>
              <w:left w:val="single" w:sz="8" w:space="0" w:color="auto"/>
              <w:bottom w:val="single" w:sz="8" w:space="0" w:color="auto"/>
              <w:right w:val="single" w:sz="8" w:space="0" w:color="auto"/>
            </w:tcBorders>
            <w:shd w:val="clear" w:color="000000" w:fill="FFCC99"/>
            <w:noWrap/>
            <w:vAlign w:val="center"/>
            <w:hideMark/>
          </w:tcPr>
          <w:p w:rsidR="00335221" w:rsidRPr="00E316A6" w:rsidRDefault="00335221" w:rsidP="00335221">
            <w:pPr>
              <w:rPr>
                <w:color w:val="000000"/>
                <w:sz w:val="16"/>
                <w:szCs w:val="16"/>
                <w:lang w:val="en-US" w:eastAsia="en-US"/>
              </w:rPr>
            </w:pPr>
            <w:r w:rsidRPr="00E316A6">
              <w:rPr>
                <w:color w:val="000000"/>
                <w:sz w:val="16"/>
                <w:szCs w:val="16"/>
                <w:lang w:val="en-US" w:eastAsia="en-US"/>
              </w:rPr>
              <w:t> </w:t>
            </w:r>
          </w:p>
        </w:tc>
        <w:tc>
          <w:tcPr>
            <w:tcW w:w="5552" w:type="dxa"/>
            <w:tcBorders>
              <w:top w:val="nil"/>
              <w:left w:val="nil"/>
              <w:bottom w:val="single" w:sz="8" w:space="0" w:color="auto"/>
              <w:right w:val="single" w:sz="8" w:space="0" w:color="auto"/>
            </w:tcBorders>
            <w:shd w:val="clear" w:color="000000" w:fill="FFCC99"/>
            <w:noWrap/>
            <w:vAlign w:val="center"/>
            <w:hideMark/>
          </w:tcPr>
          <w:p w:rsidR="00335221" w:rsidRPr="00E316A6" w:rsidRDefault="00335221" w:rsidP="00335221">
            <w:pPr>
              <w:rPr>
                <w:color w:val="000000"/>
                <w:sz w:val="16"/>
                <w:szCs w:val="16"/>
                <w:lang w:val="en-US" w:eastAsia="en-US"/>
              </w:rPr>
            </w:pPr>
            <w:r w:rsidRPr="00E316A6">
              <w:rPr>
                <w:color w:val="000000"/>
                <w:sz w:val="16"/>
                <w:szCs w:val="16"/>
                <w:lang w:val="en-US" w:eastAsia="en-US"/>
              </w:rPr>
              <w:t xml:space="preserve">   Персонал</w:t>
            </w:r>
          </w:p>
        </w:tc>
        <w:tc>
          <w:tcPr>
            <w:tcW w:w="1234" w:type="dxa"/>
            <w:tcBorders>
              <w:top w:val="nil"/>
              <w:left w:val="nil"/>
              <w:bottom w:val="single" w:sz="8" w:space="0" w:color="auto"/>
              <w:right w:val="single" w:sz="8" w:space="0" w:color="auto"/>
            </w:tcBorders>
            <w:shd w:val="clear" w:color="000000" w:fill="FFCC99"/>
            <w:noWrap/>
            <w:vAlign w:val="center"/>
          </w:tcPr>
          <w:p w:rsidR="00335221" w:rsidRPr="00E316A6" w:rsidRDefault="00335221" w:rsidP="00335221">
            <w:pPr>
              <w:jc w:val="right"/>
              <w:rPr>
                <w:color w:val="000000"/>
                <w:sz w:val="16"/>
                <w:szCs w:val="16"/>
                <w:lang w:val="en-US" w:eastAsia="en-US"/>
              </w:rPr>
            </w:pPr>
            <w:r w:rsidRPr="00E316A6">
              <w:rPr>
                <w:color w:val="000000"/>
                <w:sz w:val="16"/>
                <w:szCs w:val="16"/>
              </w:rPr>
              <w:t>8 708 800</w:t>
            </w:r>
          </w:p>
        </w:tc>
        <w:tc>
          <w:tcPr>
            <w:tcW w:w="1195" w:type="dxa"/>
            <w:tcBorders>
              <w:top w:val="nil"/>
              <w:left w:val="nil"/>
              <w:bottom w:val="single" w:sz="8" w:space="0" w:color="auto"/>
              <w:right w:val="single" w:sz="8" w:space="0" w:color="auto"/>
            </w:tcBorders>
            <w:shd w:val="clear" w:color="000000" w:fill="FFCC99"/>
            <w:noWrap/>
            <w:vAlign w:val="center"/>
          </w:tcPr>
          <w:p w:rsidR="00335221" w:rsidRPr="00E316A6" w:rsidRDefault="00335221" w:rsidP="00335221">
            <w:pPr>
              <w:jc w:val="right"/>
              <w:rPr>
                <w:color w:val="000000"/>
                <w:sz w:val="16"/>
                <w:szCs w:val="16"/>
              </w:rPr>
            </w:pPr>
            <w:r w:rsidRPr="00E316A6">
              <w:rPr>
                <w:color w:val="000000"/>
                <w:sz w:val="16"/>
                <w:szCs w:val="16"/>
              </w:rPr>
              <w:t>8 589 741</w:t>
            </w:r>
          </w:p>
        </w:tc>
        <w:tc>
          <w:tcPr>
            <w:tcW w:w="1431" w:type="dxa"/>
            <w:tcBorders>
              <w:top w:val="nil"/>
              <w:left w:val="nil"/>
              <w:bottom w:val="single" w:sz="8" w:space="0" w:color="auto"/>
              <w:right w:val="single" w:sz="8" w:space="0" w:color="auto"/>
            </w:tcBorders>
            <w:shd w:val="clear" w:color="000000" w:fill="FFCC99"/>
            <w:noWrap/>
            <w:vAlign w:val="center"/>
          </w:tcPr>
          <w:p w:rsidR="00335221" w:rsidRPr="00E316A6" w:rsidRDefault="00335221" w:rsidP="00335221">
            <w:pPr>
              <w:jc w:val="right"/>
              <w:rPr>
                <w:color w:val="000000"/>
                <w:sz w:val="16"/>
                <w:szCs w:val="16"/>
              </w:rPr>
            </w:pPr>
            <w:r w:rsidRPr="00E316A6">
              <w:rPr>
                <w:color w:val="000000"/>
                <w:sz w:val="16"/>
                <w:szCs w:val="16"/>
              </w:rPr>
              <w:t>8 153 569</w:t>
            </w:r>
          </w:p>
        </w:tc>
      </w:tr>
      <w:tr w:rsidR="00335221" w:rsidRPr="0064171E" w:rsidTr="009D1FAF">
        <w:trPr>
          <w:trHeight w:val="270"/>
        </w:trPr>
        <w:tc>
          <w:tcPr>
            <w:tcW w:w="499" w:type="dxa"/>
            <w:tcBorders>
              <w:top w:val="nil"/>
              <w:left w:val="single" w:sz="8" w:space="0" w:color="auto"/>
              <w:bottom w:val="single" w:sz="8" w:space="0" w:color="auto"/>
              <w:right w:val="single" w:sz="8" w:space="0" w:color="auto"/>
            </w:tcBorders>
            <w:shd w:val="clear" w:color="000000" w:fill="FFCC99"/>
            <w:noWrap/>
            <w:vAlign w:val="center"/>
            <w:hideMark/>
          </w:tcPr>
          <w:p w:rsidR="00335221" w:rsidRPr="00E316A6" w:rsidRDefault="00335221" w:rsidP="00335221">
            <w:pPr>
              <w:rPr>
                <w:color w:val="000000"/>
                <w:sz w:val="16"/>
                <w:szCs w:val="16"/>
                <w:lang w:val="en-US" w:eastAsia="en-US"/>
              </w:rPr>
            </w:pPr>
            <w:r w:rsidRPr="00E316A6">
              <w:rPr>
                <w:color w:val="000000"/>
                <w:sz w:val="16"/>
                <w:szCs w:val="16"/>
                <w:lang w:val="en-US" w:eastAsia="en-US"/>
              </w:rPr>
              <w:t> </w:t>
            </w:r>
          </w:p>
        </w:tc>
        <w:tc>
          <w:tcPr>
            <w:tcW w:w="5552" w:type="dxa"/>
            <w:tcBorders>
              <w:top w:val="nil"/>
              <w:left w:val="nil"/>
              <w:bottom w:val="single" w:sz="8" w:space="0" w:color="auto"/>
              <w:right w:val="single" w:sz="8" w:space="0" w:color="auto"/>
            </w:tcBorders>
            <w:shd w:val="clear" w:color="000000" w:fill="FFCC99"/>
            <w:noWrap/>
            <w:vAlign w:val="center"/>
            <w:hideMark/>
          </w:tcPr>
          <w:p w:rsidR="00335221" w:rsidRPr="00E316A6" w:rsidRDefault="00335221" w:rsidP="00335221">
            <w:pPr>
              <w:rPr>
                <w:color w:val="000000"/>
                <w:sz w:val="16"/>
                <w:szCs w:val="16"/>
                <w:lang w:val="en-US" w:eastAsia="en-US"/>
              </w:rPr>
            </w:pPr>
            <w:r w:rsidRPr="00E316A6">
              <w:rPr>
                <w:color w:val="000000"/>
                <w:sz w:val="16"/>
                <w:szCs w:val="16"/>
                <w:lang w:val="en-US" w:eastAsia="en-US"/>
              </w:rPr>
              <w:t xml:space="preserve">   Издръжка</w:t>
            </w:r>
          </w:p>
        </w:tc>
        <w:tc>
          <w:tcPr>
            <w:tcW w:w="1234" w:type="dxa"/>
            <w:tcBorders>
              <w:top w:val="nil"/>
              <w:left w:val="nil"/>
              <w:bottom w:val="single" w:sz="8" w:space="0" w:color="auto"/>
              <w:right w:val="single" w:sz="8" w:space="0" w:color="auto"/>
            </w:tcBorders>
            <w:shd w:val="clear" w:color="000000" w:fill="FFCC99"/>
            <w:noWrap/>
            <w:vAlign w:val="center"/>
          </w:tcPr>
          <w:p w:rsidR="00335221" w:rsidRPr="00E316A6" w:rsidRDefault="00335221" w:rsidP="00335221">
            <w:pPr>
              <w:jc w:val="right"/>
              <w:rPr>
                <w:color w:val="000000"/>
                <w:sz w:val="16"/>
                <w:szCs w:val="16"/>
                <w:lang w:val="en-US" w:eastAsia="en-US"/>
              </w:rPr>
            </w:pPr>
            <w:r w:rsidRPr="00E316A6">
              <w:rPr>
                <w:color w:val="000000"/>
                <w:sz w:val="16"/>
                <w:szCs w:val="16"/>
              </w:rPr>
              <w:t>3 787 300</w:t>
            </w:r>
          </w:p>
        </w:tc>
        <w:tc>
          <w:tcPr>
            <w:tcW w:w="1195" w:type="dxa"/>
            <w:tcBorders>
              <w:top w:val="nil"/>
              <w:left w:val="nil"/>
              <w:bottom w:val="single" w:sz="8" w:space="0" w:color="auto"/>
              <w:right w:val="single" w:sz="8" w:space="0" w:color="auto"/>
            </w:tcBorders>
            <w:shd w:val="clear" w:color="000000" w:fill="FFCC99"/>
            <w:noWrap/>
            <w:vAlign w:val="center"/>
          </w:tcPr>
          <w:p w:rsidR="00335221" w:rsidRPr="00E316A6" w:rsidRDefault="00335221" w:rsidP="00335221">
            <w:pPr>
              <w:jc w:val="right"/>
              <w:rPr>
                <w:color w:val="000000"/>
                <w:sz w:val="16"/>
                <w:szCs w:val="16"/>
              </w:rPr>
            </w:pPr>
            <w:r w:rsidRPr="00E316A6">
              <w:rPr>
                <w:color w:val="000000"/>
                <w:sz w:val="16"/>
                <w:szCs w:val="16"/>
              </w:rPr>
              <w:t>7 821 057</w:t>
            </w:r>
          </w:p>
        </w:tc>
        <w:tc>
          <w:tcPr>
            <w:tcW w:w="1431" w:type="dxa"/>
            <w:tcBorders>
              <w:top w:val="nil"/>
              <w:left w:val="nil"/>
              <w:bottom w:val="single" w:sz="8" w:space="0" w:color="auto"/>
              <w:right w:val="single" w:sz="8" w:space="0" w:color="auto"/>
            </w:tcBorders>
            <w:shd w:val="clear" w:color="000000" w:fill="FFCC99"/>
            <w:noWrap/>
            <w:vAlign w:val="center"/>
          </w:tcPr>
          <w:p w:rsidR="00335221" w:rsidRPr="00E316A6" w:rsidRDefault="00335221" w:rsidP="00335221">
            <w:pPr>
              <w:jc w:val="right"/>
              <w:rPr>
                <w:color w:val="000000"/>
                <w:sz w:val="16"/>
                <w:szCs w:val="16"/>
              </w:rPr>
            </w:pPr>
            <w:r w:rsidRPr="00E316A6">
              <w:rPr>
                <w:color w:val="000000"/>
                <w:sz w:val="16"/>
                <w:szCs w:val="16"/>
              </w:rPr>
              <w:t>4 406 154</w:t>
            </w:r>
          </w:p>
        </w:tc>
      </w:tr>
      <w:tr w:rsidR="00335221" w:rsidRPr="0064171E" w:rsidTr="009D1FAF">
        <w:trPr>
          <w:trHeight w:val="270"/>
        </w:trPr>
        <w:tc>
          <w:tcPr>
            <w:tcW w:w="499" w:type="dxa"/>
            <w:tcBorders>
              <w:top w:val="nil"/>
              <w:left w:val="single" w:sz="8" w:space="0" w:color="auto"/>
              <w:bottom w:val="single" w:sz="8" w:space="0" w:color="auto"/>
              <w:right w:val="single" w:sz="8" w:space="0" w:color="auto"/>
            </w:tcBorders>
            <w:shd w:val="clear" w:color="000000" w:fill="FFCC99"/>
            <w:noWrap/>
            <w:vAlign w:val="center"/>
            <w:hideMark/>
          </w:tcPr>
          <w:p w:rsidR="00335221" w:rsidRPr="00E316A6" w:rsidRDefault="00335221" w:rsidP="00335221">
            <w:pPr>
              <w:rPr>
                <w:color w:val="000000"/>
                <w:sz w:val="16"/>
                <w:szCs w:val="16"/>
                <w:lang w:val="en-US" w:eastAsia="en-US"/>
              </w:rPr>
            </w:pPr>
            <w:r w:rsidRPr="00E316A6">
              <w:rPr>
                <w:color w:val="000000"/>
                <w:sz w:val="16"/>
                <w:szCs w:val="16"/>
                <w:lang w:val="en-US" w:eastAsia="en-US"/>
              </w:rPr>
              <w:t> </w:t>
            </w:r>
          </w:p>
        </w:tc>
        <w:tc>
          <w:tcPr>
            <w:tcW w:w="5552" w:type="dxa"/>
            <w:tcBorders>
              <w:top w:val="nil"/>
              <w:left w:val="nil"/>
              <w:bottom w:val="single" w:sz="8" w:space="0" w:color="auto"/>
              <w:right w:val="single" w:sz="8" w:space="0" w:color="auto"/>
            </w:tcBorders>
            <w:shd w:val="clear" w:color="000000" w:fill="FFCC99"/>
            <w:noWrap/>
            <w:vAlign w:val="center"/>
            <w:hideMark/>
          </w:tcPr>
          <w:p w:rsidR="00335221" w:rsidRPr="00E316A6" w:rsidRDefault="00335221" w:rsidP="00335221">
            <w:pPr>
              <w:rPr>
                <w:color w:val="000000"/>
                <w:sz w:val="16"/>
                <w:szCs w:val="16"/>
                <w:lang w:val="en-US" w:eastAsia="en-US"/>
              </w:rPr>
            </w:pPr>
            <w:r w:rsidRPr="00E316A6">
              <w:rPr>
                <w:color w:val="000000"/>
                <w:sz w:val="16"/>
                <w:szCs w:val="16"/>
                <w:lang w:val="en-US" w:eastAsia="en-US"/>
              </w:rPr>
              <w:t xml:space="preserve">   Капиталови разходи</w:t>
            </w:r>
          </w:p>
        </w:tc>
        <w:tc>
          <w:tcPr>
            <w:tcW w:w="1234" w:type="dxa"/>
            <w:tcBorders>
              <w:top w:val="nil"/>
              <w:left w:val="nil"/>
              <w:bottom w:val="single" w:sz="8" w:space="0" w:color="auto"/>
              <w:right w:val="single" w:sz="8" w:space="0" w:color="auto"/>
            </w:tcBorders>
            <w:shd w:val="clear" w:color="000000" w:fill="FFCC99"/>
            <w:noWrap/>
            <w:vAlign w:val="center"/>
          </w:tcPr>
          <w:p w:rsidR="00335221" w:rsidRPr="00E316A6" w:rsidRDefault="00335221" w:rsidP="00335221">
            <w:pPr>
              <w:jc w:val="right"/>
              <w:rPr>
                <w:color w:val="000000"/>
                <w:sz w:val="16"/>
                <w:szCs w:val="16"/>
                <w:lang w:val="en-US" w:eastAsia="en-US"/>
              </w:rPr>
            </w:pPr>
            <w:r w:rsidRPr="00E316A6">
              <w:rPr>
                <w:color w:val="000000"/>
                <w:sz w:val="16"/>
                <w:szCs w:val="16"/>
              </w:rPr>
              <w:t>324 700</w:t>
            </w:r>
          </w:p>
        </w:tc>
        <w:tc>
          <w:tcPr>
            <w:tcW w:w="1195" w:type="dxa"/>
            <w:tcBorders>
              <w:top w:val="nil"/>
              <w:left w:val="nil"/>
              <w:bottom w:val="single" w:sz="8" w:space="0" w:color="auto"/>
              <w:right w:val="single" w:sz="8" w:space="0" w:color="auto"/>
            </w:tcBorders>
            <w:shd w:val="clear" w:color="000000" w:fill="FFCC99"/>
            <w:noWrap/>
            <w:vAlign w:val="center"/>
          </w:tcPr>
          <w:p w:rsidR="00335221" w:rsidRPr="00E316A6" w:rsidRDefault="00335221" w:rsidP="00335221">
            <w:pPr>
              <w:jc w:val="right"/>
              <w:rPr>
                <w:color w:val="000000"/>
                <w:sz w:val="16"/>
                <w:szCs w:val="16"/>
              </w:rPr>
            </w:pPr>
            <w:r w:rsidRPr="00E316A6">
              <w:rPr>
                <w:color w:val="000000"/>
                <w:sz w:val="16"/>
                <w:szCs w:val="16"/>
              </w:rPr>
              <w:t>372 700</w:t>
            </w:r>
          </w:p>
        </w:tc>
        <w:tc>
          <w:tcPr>
            <w:tcW w:w="1431" w:type="dxa"/>
            <w:tcBorders>
              <w:top w:val="nil"/>
              <w:left w:val="nil"/>
              <w:bottom w:val="single" w:sz="8" w:space="0" w:color="auto"/>
              <w:right w:val="single" w:sz="8" w:space="0" w:color="auto"/>
            </w:tcBorders>
            <w:shd w:val="clear" w:color="000000" w:fill="FFCC99"/>
            <w:noWrap/>
            <w:vAlign w:val="center"/>
          </w:tcPr>
          <w:p w:rsidR="00335221" w:rsidRPr="00E316A6" w:rsidRDefault="00335221" w:rsidP="00335221">
            <w:pPr>
              <w:jc w:val="right"/>
              <w:rPr>
                <w:color w:val="000000"/>
                <w:sz w:val="16"/>
                <w:szCs w:val="16"/>
              </w:rPr>
            </w:pPr>
            <w:r w:rsidRPr="00E316A6">
              <w:rPr>
                <w:color w:val="000000"/>
                <w:sz w:val="16"/>
                <w:szCs w:val="16"/>
              </w:rPr>
              <w:t>286 443</w:t>
            </w:r>
          </w:p>
        </w:tc>
      </w:tr>
      <w:tr w:rsidR="001C7EC1" w:rsidRPr="0064171E" w:rsidTr="009D1FAF">
        <w:trPr>
          <w:trHeight w:val="270"/>
        </w:trPr>
        <w:tc>
          <w:tcPr>
            <w:tcW w:w="499" w:type="dxa"/>
            <w:tcBorders>
              <w:top w:val="nil"/>
              <w:left w:val="single" w:sz="8" w:space="0" w:color="auto"/>
              <w:bottom w:val="single" w:sz="8" w:space="0" w:color="auto"/>
              <w:right w:val="single" w:sz="8" w:space="0" w:color="auto"/>
            </w:tcBorders>
            <w:shd w:val="clear" w:color="auto" w:fill="auto"/>
            <w:noWrap/>
            <w:vAlign w:val="center"/>
            <w:hideMark/>
          </w:tcPr>
          <w:p w:rsidR="001C7EC1" w:rsidRPr="00E316A6" w:rsidRDefault="001C7EC1" w:rsidP="009D1FAF">
            <w:pPr>
              <w:rPr>
                <w:color w:val="000000"/>
                <w:sz w:val="16"/>
                <w:szCs w:val="16"/>
                <w:lang w:val="en-US" w:eastAsia="en-US"/>
              </w:rPr>
            </w:pPr>
            <w:r w:rsidRPr="00E316A6">
              <w:rPr>
                <w:color w:val="000000"/>
                <w:sz w:val="16"/>
                <w:szCs w:val="16"/>
                <w:lang w:val="en-US" w:eastAsia="en-US"/>
              </w:rPr>
              <w:t> </w:t>
            </w:r>
          </w:p>
        </w:tc>
        <w:tc>
          <w:tcPr>
            <w:tcW w:w="5552" w:type="dxa"/>
            <w:tcBorders>
              <w:top w:val="nil"/>
              <w:left w:val="nil"/>
              <w:bottom w:val="single" w:sz="8" w:space="0" w:color="auto"/>
              <w:right w:val="single" w:sz="8" w:space="0" w:color="auto"/>
            </w:tcBorders>
            <w:shd w:val="clear" w:color="auto" w:fill="auto"/>
            <w:noWrap/>
            <w:vAlign w:val="center"/>
            <w:hideMark/>
          </w:tcPr>
          <w:p w:rsidR="001C7EC1" w:rsidRPr="00E316A6" w:rsidRDefault="001C7EC1" w:rsidP="009D1FAF">
            <w:pPr>
              <w:rPr>
                <w:color w:val="000000"/>
                <w:sz w:val="16"/>
                <w:szCs w:val="16"/>
                <w:lang w:val="en-US" w:eastAsia="en-US"/>
              </w:rPr>
            </w:pPr>
            <w:r w:rsidRPr="00E316A6">
              <w:rPr>
                <w:color w:val="000000"/>
                <w:sz w:val="16"/>
                <w:szCs w:val="16"/>
                <w:lang w:val="en-US" w:eastAsia="en-US"/>
              </w:rPr>
              <w:t> </w:t>
            </w:r>
          </w:p>
        </w:tc>
        <w:tc>
          <w:tcPr>
            <w:tcW w:w="1234" w:type="dxa"/>
            <w:tcBorders>
              <w:top w:val="nil"/>
              <w:left w:val="nil"/>
              <w:bottom w:val="single" w:sz="8" w:space="0" w:color="auto"/>
              <w:right w:val="single" w:sz="8" w:space="0" w:color="auto"/>
            </w:tcBorders>
            <w:shd w:val="clear" w:color="auto" w:fill="auto"/>
            <w:noWrap/>
            <w:vAlign w:val="center"/>
            <w:hideMark/>
          </w:tcPr>
          <w:p w:rsidR="001C7EC1" w:rsidRPr="00E316A6" w:rsidRDefault="001C7EC1" w:rsidP="009D1FAF">
            <w:pPr>
              <w:jc w:val="right"/>
              <w:rPr>
                <w:color w:val="000000"/>
                <w:sz w:val="16"/>
                <w:szCs w:val="16"/>
                <w:lang w:val="en-US" w:eastAsia="en-US"/>
              </w:rPr>
            </w:pPr>
            <w:r w:rsidRPr="00E316A6">
              <w:rPr>
                <w:color w:val="000000"/>
                <w:sz w:val="16"/>
                <w:szCs w:val="16"/>
                <w:lang w:val="en-US" w:eastAsia="en-US"/>
              </w:rPr>
              <w:t> </w:t>
            </w:r>
          </w:p>
        </w:tc>
        <w:tc>
          <w:tcPr>
            <w:tcW w:w="1195" w:type="dxa"/>
            <w:tcBorders>
              <w:top w:val="nil"/>
              <w:left w:val="nil"/>
              <w:bottom w:val="single" w:sz="8" w:space="0" w:color="auto"/>
              <w:right w:val="single" w:sz="8" w:space="0" w:color="auto"/>
            </w:tcBorders>
            <w:shd w:val="clear" w:color="auto" w:fill="auto"/>
            <w:noWrap/>
            <w:vAlign w:val="center"/>
            <w:hideMark/>
          </w:tcPr>
          <w:p w:rsidR="001C7EC1" w:rsidRPr="00E316A6" w:rsidRDefault="001C7EC1" w:rsidP="009D1FAF">
            <w:pPr>
              <w:jc w:val="right"/>
              <w:rPr>
                <w:color w:val="000000"/>
                <w:sz w:val="16"/>
                <w:szCs w:val="16"/>
                <w:lang w:val="en-US" w:eastAsia="en-US"/>
              </w:rPr>
            </w:pPr>
            <w:r w:rsidRPr="00E316A6">
              <w:rPr>
                <w:color w:val="000000"/>
                <w:sz w:val="16"/>
                <w:szCs w:val="16"/>
                <w:lang w:val="en-US" w:eastAsia="en-US"/>
              </w:rPr>
              <w:t> </w:t>
            </w:r>
          </w:p>
        </w:tc>
        <w:tc>
          <w:tcPr>
            <w:tcW w:w="1431" w:type="dxa"/>
            <w:tcBorders>
              <w:top w:val="nil"/>
              <w:left w:val="nil"/>
              <w:bottom w:val="single" w:sz="8" w:space="0" w:color="auto"/>
              <w:right w:val="single" w:sz="8" w:space="0" w:color="auto"/>
            </w:tcBorders>
            <w:shd w:val="clear" w:color="auto" w:fill="auto"/>
            <w:noWrap/>
            <w:vAlign w:val="center"/>
            <w:hideMark/>
          </w:tcPr>
          <w:p w:rsidR="001C7EC1" w:rsidRPr="00E316A6" w:rsidRDefault="001C7EC1" w:rsidP="009D1FAF">
            <w:pPr>
              <w:jc w:val="right"/>
              <w:rPr>
                <w:color w:val="000000"/>
                <w:sz w:val="16"/>
                <w:szCs w:val="16"/>
                <w:lang w:val="en-US" w:eastAsia="en-US"/>
              </w:rPr>
            </w:pPr>
            <w:r w:rsidRPr="00E316A6">
              <w:rPr>
                <w:color w:val="000000"/>
                <w:sz w:val="16"/>
                <w:szCs w:val="16"/>
                <w:lang w:val="en-US" w:eastAsia="en-US"/>
              </w:rPr>
              <w:t> </w:t>
            </w:r>
          </w:p>
        </w:tc>
      </w:tr>
      <w:tr w:rsidR="00DE078C" w:rsidRPr="0064171E" w:rsidTr="009D1FAF">
        <w:trPr>
          <w:trHeight w:val="525"/>
        </w:trPr>
        <w:tc>
          <w:tcPr>
            <w:tcW w:w="499" w:type="dxa"/>
            <w:tcBorders>
              <w:top w:val="nil"/>
              <w:left w:val="single" w:sz="8" w:space="0" w:color="auto"/>
              <w:bottom w:val="single" w:sz="8" w:space="0" w:color="auto"/>
              <w:right w:val="single" w:sz="8" w:space="0" w:color="auto"/>
            </w:tcBorders>
            <w:shd w:val="clear" w:color="000000" w:fill="FFCC99"/>
            <w:noWrap/>
            <w:vAlign w:val="center"/>
            <w:hideMark/>
          </w:tcPr>
          <w:p w:rsidR="00DE078C" w:rsidRPr="00E316A6" w:rsidRDefault="00DE078C" w:rsidP="00DE078C">
            <w:pPr>
              <w:rPr>
                <w:b/>
                <w:bCs/>
                <w:color w:val="000000"/>
                <w:sz w:val="16"/>
                <w:szCs w:val="16"/>
                <w:lang w:val="en-US" w:eastAsia="en-US"/>
              </w:rPr>
            </w:pPr>
            <w:r w:rsidRPr="00E316A6">
              <w:rPr>
                <w:b/>
                <w:bCs/>
                <w:color w:val="000000"/>
                <w:sz w:val="16"/>
                <w:szCs w:val="16"/>
                <w:lang w:val="en-US" w:eastAsia="en-US"/>
              </w:rPr>
              <w:t>2</w:t>
            </w:r>
          </w:p>
        </w:tc>
        <w:tc>
          <w:tcPr>
            <w:tcW w:w="5552" w:type="dxa"/>
            <w:tcBorders>
              <w:top w:val="nil"/>
              <w:left w:val="nil"/>
              <w:bottom w:val="single" w:sz="8" w:space="0" w:color="auto"/>
              <w:right w:val="single" w:sz="8" w:space="0" w:color="auto"/>
            </w:tcBorders>
            <w:shd w:val="clear" w:color="000000" w:fill="FFCC99"/>
            <w:vAlign w:val="center"/>
            <w:hideMark/>
          </w:tcPr>
          <w:p w:rsidR="00DE078C" w:rsidRPr="00E316A6" w:rsidRDefault="00DE078C" w:rsidP="00DE078C">
            <w:pPr>
              <w:rPr>
                <w:b/>
                <w:bCs/>
                <w:color w:val="000000"/>
                <w:sz w:val="16"/>
                <w:szCs w:val="16"/>
                <w:lang w:val="en-US" w:eastAsia="en-US"/>
              </w:rPr>
            </w:pPr>
            <w:r w:rsidRPr="00E316A6">
              <w:rPr>
                <w:b/>
                <w:bCs/>
                <w:color w:val="000000"/>
                <w:sz w:val="16"/>
                <w:szCs w:val="16"/>
                <w:lang w:val="en-US" w:eastAsia="en-US"/>
              </w:rPr>
              <w:t>Ведомствени разходи по други бюджети и сметки за средства от ЕС</w:t>
            </w:r>
          </w:p>
        </w:tc>
        <w:tc>
          <w:tcPr>
            <w:tcW w:w="1234" w:type="dxa"/>
            <w:tcBorders>
              <w:top w:val="nil"/>
              <w:left w:val="nil"/>
              <w:bottom w:val="single" w:sz="8" w:space="0" w:color="auto"/>
              <w:right w:val="single" w:sz="8" w:space="0" w:color="auto"/>
            </w:tcBorders>
            <w:shd w:val="clear" w:color="000000" w:fill="FFCC99"/>
            <w:noWrap/>
            <w:vAlign w:val="center"/>
            <w:hideMark/>
          </w:tcPr>
          <w:p w:rsidR="00DE078C" w:rsidRPr="00E316A6" w:rsidRDefault="00DE078C" w:rsidP="00DE078C">
            <w:pPr>
              <w:jc w:val="right"/>
              <w:rPr>
                <w:b/>
                <w:bCs/>
                <w:color w:val="000000"/>
                <w:sz w:val="16"/>
                <w:szCs w:val="16"/>
                <w:lang w:val="en-US" w:eastAsia="en-US"/>
              </w:rPr>
            </w:pPr>
            <w:r w:rsidRPr="00E316A6">
              <w:rPr>
                <w:b/>
                <w:bCs/>
                <w:color w:val="000000"/>
                <w:sz w:val="16"/>
                <w:szCs w:val="16"/>
                <w:lang w:val="en-US" w:eastAsia="en-US"/>
              </w:rPr>
              <w:t>0</w:t>
            </w:r>
          </w:p>
        </w:tc>
        <w:tc>
          <w:tcPr>
            <w:tcW w:w="1195" w:type="dxa"/>
            <w:tcBorders>
              <w:top w:val="nil"/>
              <w:left w:val="nil"/>
              <w:bottom w:val="single" w:sz="8" w:space="0" w:color="auto"/>
              <w:right w:val="single" w:sz="8" w:space="0" w:color="auto"/>
            </w:tcBorders>
            <w:shd w:val="clear" w:color="000000" w:fill="FFCC99"/>
            <w:noWrap/>
            <w:vAlign w:val="center"/>
            <w:hideMark/>
          </w:tcPr>
          <w:p w:rsidR="00DE078C" w:rsidRPr="00E316A6" w:rsidRDefault="00DE078C" w:rsidP="00DE078C">
            <w:pPr>
              <w:jc w:val="right"/>
              <w:rPr>
                <w:b/>
                <w:bCs/>
                <w:color w:val="000000"/>
                <w:sz w:val="16"/>
                <w:szCs w:val="16"/>
                <w:lang w:val="en-US" w:eastAsia="en-US"/>
              </w:rPr>
            </w:pPr>
            <w:r w:rsidRPr="00E316A6">
              <w:rPr>
                <w:b/>
                <w:bCs/>
                <w:color w:val="000000"/>
                <w:sz w:val="16"/>
                <w:szCs w:val="16"/>
                <w:lang w:val="en-US" w:eastAsia="en-US"/>
              </w:rPr>
              <w:t>0</w:t>
            </w:r>
          </w:p>
        </w:tc>
        <w:tc>
          <w:tcPr>
            <w:tcW w:w="1431" w:type="dxa"/>
            <w:tcBorders>
              <w:top w:val="nil"/>
              <w:left w:val="nil"/>
              <w:bottom w:val="single" w:sz="8" w:space="0" w:color="auto"/>
              <w:right w:val="single" w:sz="8" w:space="0" w:color="auto"/>
            </w:tcBorders>
            <w:shd w:val="clear" w:color="000000" w:fill="FFCC99"/>
            <w:noWrap/>
            <w:vAlign w:val="center"/>
            <w:hideMark/>
          </w:tcPr>
          <w:p w:rsidR="00DE078C" w:rsidRPr="00E316A6" w:rsidRDefault="00DE078C" w:rsidP="00DE078C">
            <w:pPr>
              <w:jc w:val="right"/>
              <w:rPr>
                <w:b/>
                <w:bCs/>
                <w:color w:val="000000"/>
                <w:sz w:val="16"/>
                <w:szCs w:val="16"/>
                <w:lang w:eastAsia="en-US"/>
              </w:rPr>
            </w:pPr>
            <w:r w:rsidRPr="00E316A6">
              <w:rPr>
                <w:b/>
                <w:bCs/>
                <w:color w:val="000000"/>
                <w:sz w:val="16"/>
                <w:szCs w:val="16"/>
              </w:rPr>
              <w:t>1 946 607</w:t>
            </w:r>
          </w:p>
        </w:tc>
      </w:tr>
      <w:tr w:rsidR="001C7EC1" w:rsidRPr="0064171E" w:rsidTr="009D1FAF">
        <w:trPr>
          <w:trHeight w:val="270"/>
        </w:trPr>
        <w:tc>
          <w:tcPr>
            <w:tcW w:w="499" w:type="dxa"/>
            <w:tcBorders>
              <w:top w:val="nil"/>
              <w:left w:val="single" w:sz="8" w:space="0" w:color="auto"/>
              <w:bottom w:val="single" w:sz="8" w:space="0" w:color="auto"/>
              <w:right w:val="single" w:sz="8" w:space="0" w:color="auto"/>
            </w:tcBorders>
            <w:shd w:val="clear" w:color="auto" w:fill="auto"/>
            <w:noWrap/>
            <w:vAlign w:val="center"/>
            <w:hideMark/>
          </w:tcPr>
          <w:p w:rsidR="001C7EC1" w:rsidRPr="00E316A6" w:rsidRDefault="001C7EC1" w:rsidP="009D1FAF">
            <w:pPr>
              <w:rPr>
                <w:color w:val="000000"/>
                <w:sz w:val="16"/>
                <w:szCs w:val="16"/>
                <w:lang w:val="en-US" w:eastAsia="en-US"/>
              </w:rPr>
            </w:pPr>
            <w:r w:rsidRPr="00E316A6">
              <w:rPr>
                <w:color w:val="000000"/>
                <w:sz w:val="16"/>
                <w:szCs w:val="16"/>
                <w:lang w:val="en-US" w:eastAsia="en-US"/>
              </w:rPr>
              <w:t> </w:t>
            </w:r>
          </w:p>
        </w:tc>
        <w:tc>
          <w:tcPr>
            <w:tcW w:w="5552" w:type="dxa"/>
            <w:tcBorders>
              <w:top w:val="nil"/>
              <w:left w:val="nil"/>
              <w:bottom w:val="single" w:sz="8" w:space="0" w:color="auto"/>
              <w:right w:val="single" w:sz="8" w:space="0" w:color="auto"/>
            </w:tcBorders>
            <w:shd w:val="clear" w:color="auto" w:fill="auto"/>
            <w:noWrap/>
            <w:vAlign w:val="center"/>
            <w:hideMark/>
          </w:tcPr>
          <w:p w:rsidR="001C7EC1" w:rsidRPr="00E316A6" w:rsidRDefault="001C7EC1" w:rsidP="009D1FAF">
            <w:pPr>
              <w:rPr>
                <w:color w:val="000000"/>
                <w:sz w:val="16"/>
                <w:szCs w:val="16"/>
                <w:lang w:val="en-US" w:eastAsia="en-US"/>
              </w:rPr>
            </w:pPr>
            <w:r w:rsidRPr="00E316A6">
              <w:rPr>
                <w:color w:val="000000"/>
                <w:sz w:val="16"/>
                <w:szCs w:val="16"/>
                <w:lang w:val="en-US" w:eastAsia="en-US"/>
              </w:rPr>
              <w:t xml:space="preserve">   Персонал</w:t>
            </w:r>
          </w:p>
        </w:tc>
        <w:tc>
          <w:tcPr>
            <w:tcW w:w="1234" w:type="dxa"/>
            <w:tcBorders>
              <w:top w:val="nil"/>
              <w:left w:val="nil"/>
              <w:bottom w:val="single" w:sz="8" w:space="0" w:color="auto"/>
              <w:right w:val="single" w:sz="8" w:space="0" w:color="auto"/>
            </w:tcBorders>
            <w:shd w:val="clear" w:color="auto" w:fill="auto"/>
            <w:noWrap/>
            <w:vAlign w:val="center"/>
            <w:hideMark/>
          </w:tcPr>
          <w:p w:rsidR="001C7EC1" w:rsidRPr="00E316A6" w:rsidRDefault="001C7EC1" w:rsidP="009D1FAF">
            <w:pPr>
              <w:jc w:val="right"/>
              <w:rPr>
                <w:color w:val="000000"/>
                <w:sz w:val="16"/>
                <w:szCs w:val="16"/>
                <w:lang w:val="en-US" w:eastAsia="en-US"/>
              </w:rPr>
            </w:pPr>
            <w:r w:rsidRPr="00E316A6">
              <w:rPr>
                <w:color w:val="000000"/>
                <w:sz w:val="16"/>
                <w:szCs w:val="16"/>
                <w:lang w:val="en-US" w:eastAsia="en-US"/>
              </w:rPr>
              <w:t> </w:t>
            </w:r>
          </w:p>
        </w:tc>
        <w:tc>
          <w:tcPr>
            <w:tcW w:w="1195" w:type="dxa"/>
            <w:tcBorders>
              <w:top w:val="nil"/>
              <w:left w:val="nil"/>
              <w:bottom w:val="single" w:sz="8" w:space="0" w:color="auto"/>
              <w:right w:val="single" w:sz="8" w:space="0" w:color="auto"/>
            </w:tcBorders>
            <w:shd w:val="clear" w:color="auto" w:fill="auto"/>
            <w:noWrap/>
            <w:vAlign w:val="center"/>
            <w:hideMark/>
          </w:tcPr>
          <w:p w:rsidR="001C7EC1" w:rsidRPr="00E316A6" w:rsidRDefault="001C7EC1" w:rsidP="009D1FAF">
            <w:pPr>
              <w:jc w:val="right"/>
              <w:rPr>
                <w:color w:val="000000"/>
                <w:sz w:val="16"/>
                <w:szCs w:val="16"/>
                <w:lang w:val="en-US" w:eastAsia="en-US"/>
              </w:rPr>
            </w:pPr>
            <w:r w:rsidRPr="00E316A6">
              <w:rPr>
                <w:color w:val="000000"/>
                <w:sz w:val="16"/>
                <w:szCs w:val="16"/>
                <w:lang w:val="en-US" w:eastAsia="en-US"/>
              </w:rPr>
              <w:t> </w:t>
            </w:r>
          </w:p>
        </w:tc>
        <w:tc>
          <w:tcPr>
            <w:tcW w:w="1431" w:type="dxa"/>
            <w:tcBorders>
              <w:top w:val="nil"/>
              <w:left w:val="nil"/>
              <w:bottom w:val="single" w:sz="8" w:space="0" w:color="auto"/>
              <w:right w:val="single" w:sz="8" w:space="0" w:color="auto"/>
            </w:tcBorders>
            <w:shd w:val="clear" w:color="auto" w:fill="auto"/>
            <w:noWrap/>
            <w:vAlign w:val="center"/>
            <w:hideMark/>
          </w:tcPr>
          <w:p w:rsidR="001C7EC1" w:rsidRPr="00E316A6" w:rsidRDefault="001C7EC1" w:rsidP="009D1FAF">
            <w:pPr>
              <w:jc w:val="right"/>
              <w:rPr>
                <w:color w:val="000000"/>
                <w:sz w:val="16"/>
                <w:szCs w:val="16"/>
                <w:lang w:val="en-US" w:eastAsia="en-US"/>
              </w:rPr>
            </w:pPr>
            <w:r w:rsidRPr="00E316A6">
              <w:rPr>
                <w:color w:val="000000"/>
                <w:sz w:val="16"/>
                <w:szCs w:val="16"/>
              </w:rPr>
              <w:t>167 332</w:t>
            </w:r>
          </w:p>
        </w:tc>
      </w:tr>
      <w:tr w:rsidR="001C7EC1" w:rsidRPr="0064171E" w:rsidTr="009D1FAF">
        <w:trPr>
          <w:trHeight w:val="270"/>
        </w:trPr>
        <w:tc>
          <w:tcPr>
            <w:tcW w:w="499" w:type="dxa"/>
            <w:tcBorders>
              <w:top w:val="nil"/>
              <w:left w:val="single" w:sz="8" w:space="0" w:color="auto"/>
              <w:bottom w:val="single" w:sz="8" w:space="0" w:color="auto"/>
              <w:right w:val="single" w:sz="8" w:space="0" w:color="auto"/>
            </w:tcBorders>
            <w:shd w:val="clear" w:color="auto" w:fill="auto"/>
            <w:noWrap/>
            <w:vAlign w:val="center"/>
            <w:hideMark/>
          </w:tcPr>
          <w:p w:rsidR="001C7EC1" w:rsidRPr="00E316A6" w:rsidRDefault="001C7EC1" w:rsidP="009D1FAF">
            <w:pPr>
              <w:rPr>
                <w:color w:val="000000"/>
                <w:sz w:val="16"/>
                <w:szCs w:val="16"/>
                <w:lang w:val="en-US" w:eastAsia="en-US"/>
              </w:rPr>
            </w:pPr>
            <w:r w:rsidRPr="00E316A6">
              <w:rPr>
                <w:color w:val="000000"/>
                <w:sz w:val="16"/>
                <w:szCs w:val="16"/>
                <w:lang w:val="en-US" w:eastAsia="en-US"/>
              </w:rPr>
              <w:t> </w:t>
            </w:r>
          </w:p>
        </w:tc>
        <w:tc>
          <w:tcPr>
            <w:tcW w:w="5552" w:type="dxa"/>
            <w:tcBorders>
              <w:top w:val="nil"/>
              <w:left w:val="nil"/>
              <w:bottom w:val="single" w:sz="8" w:space="0" w:color="auto"/>
              <w:right w:val="single" w:sz="8" w:space="0" w:color="auto"/>
            </w:tcBorders>
            <w:shd w:val="clear" w:color="auto" w:fill="auto"/>
            <w:noWrap/>
            <w:vAlign w:val="center"/>
            <w:hideMark/>
          </w:tcPr>
          <w:p w:rsidR="001C7EC1" w:rsidRPr="00E316A6" w:rsidRDefault="001C7EC1" w:rsidP="009D1FAF">
            <w:pPr>
              <w:rPr>
                <w:color w:val="000000"/>
                <w:sz w:val="16"/>
                <w:szCs w:val="16"/>
                <w:lang w:val="en-US" w:eastAsia="en-US"/>
              </w:rPr>
            </w:pPr>
            <w:r w:rsidRPr="00E316A6">
              <w:rPr>
                <w:color w:val="000000"/>
                <w:sz w:val="16"/>
                <w:szCs w:val="16"/>
                <w:lang w:val="en-US" w:eastAsia="en-US"/>
              </w:rPr>
              <w:t xml:space="preserve">   Издръжка</w:t>
            </w:r>
          </w:p>
        </w:tc>
        <w:tc>
          <w:tcPr>
            <w:tcW w:w="1234" w:type="dxa"/>
            <w:tcBorders>
              <w:top w:val="nil"/>
              <w:left w:val="nil"/>
              <w:bottom w:val="single" w:sz="8" w:space="0" w:color="auto"/>
              <w:right w:val="single" w:sz="8" w:space="0" w:color="auto"/>
            </w:tcBorders>
            <w:shd w:val="clear" w:color="auto" w:fill="auto"/>
            <w:noWrap/>
            <w:vAlign w:val="center"/>
            <w:hideMark/>
          </w:tcPr>
          <w:p w:rsidR="001C7EC1" w:rsidRPr="00E316A6" w:rsidRDefault="001C7EC1" w:rsidP="009D1FAF">
            <w:pPr>
              <w:jc w:val="right"/>
              <w:rPr>
                <w:color w:val="000000"/>
                <w:sz w:val="16"/>
                <w:szCs w:val="16"/>
                <w:lang w:val="en-US" w:eastAsia="en-US"/>
              </w:rPr>
            </w:pPr>
            <w:r w:rsidRPr="00E316A6">
              <w:rPr>
                <w:color w:val="000000"/>
                <w:sz w:val="16"/>
                <w:szCs w:val="16"/>
                <w:lang w:val="en-US" w:eastAsia="en-US"/>
              </w:rPr>
              <w:t> </w:t>
            </w:r>
          </w:p>
        </w:tc>
        <w:tc>
          <w:tcPr>
            <w:tcW w:w="1195" w:type="dxa"/>
            <w:tcBorders>
              <w:top w:val="nil"/>
              <w:left w:val="nil"/>
              <w:bottom w:val="single" w:sz="8" w:space="0" w:color="auto"/>
              <w:right w:val="single" w:sz="8" w:space="0" w:color="auto"/>
            </w:tcBorders>
            <w:shd w:val="clear" w:color="auto" w:fill="auto"/>
            <w:noWrap/>
            <w:vAlign w:val="center"/>
            <w:hideMark/>
          </w:tcPr>
          <w:p w:rsidR="001C7EC1" w:rsidRPr="00E316A6" w:rsidRDefault="001C7EC1" w:rsidP="009D1FAF">
            <w:pPr>
              <w:jc w:val="right"/>
              <w:rPr>
                <w:color w:val="000000"/>
                <w:sz w:val="16"/>
                <w:szCs w:val="16"/>
                <w:lang w:val="en-US" w:eastAsia="en-US"/>
              </w:rPr>
            </w:pPr>
            <w:r w:rsidRPr="00E316A6">
              <w:rPr>
                <w:color w:val="000000"/>
                <w:sz w:val="16"/>
                <w:szCs w:val="16"/>
                <w:lang w:val="en-US" w:eastAsia="en-US"/>
              </w:rPr>
              <w:t> </w:t>
            </w:r>
          </w:p>
        </w:tc>
        <w:tc>
          <w:tcPr>
            <w:tcW w:w="1431" w:type="dxa"/>
            <w:tcBorders>
              <w:top w:val="nil"/>
              <w:left w:val="nil"/>
              <w:bottom w:val="single" w:sz="8" w:space="0" w:color="auto"/>
              <w:right w:val="single" w:sz="8" w:space="0" w:color="auto"/>
            </w:tcBorders>
            <w:shd w:val="clear" w:color="auto" w:fill="auto"/>
            <w:noWrap/>
            <w:vAlign w:val="center"/>
            <w:hideMark/>
          </w:tcPr>
          <w:p w:rsidR="001C7EC1" w:rsidRPr="00E316A6" w:rsidRDefault="001C7EC1" w:rsidP="009D1FAF">
            <w:pPr>
              <w:jc w:val="right"/>
              <w:rPr>
                <w:color w:val="000000"/>
                <w:sz w:val="16"/>
                <w:szCs w:val="16"/>
                <w:lang w:val="en-US" w:eastAsia="en-US"/>
              </w:rPr>
            </w:pPr>
            <w:r w:rsidRPr="00E316A6">
              <w:rPr>
                <w:color w:val="000000"/>
                <w:sz w:val="16"/>
                <w:szCs w:val="16"/>
              </w:rPr>
              <w:t>1 720 595</w:t>
            </w:r>
          </w:p>
        </w:tc>
      </w:tr>
      <w:tr w:rsidR="001C7EC1" w:rsidRPr="0064171E" w:rsidTr="009D1FAF">
        <w:trPr>
          <w:trHeight w:val="270"/>
        </w:trPr>
        <w:tc>
          <w:tcPr>
            <w:tcW w:w="499" w:type="dxa"/>
            <w:tcBorders>
              <w:top w:val="nil"/>
              <w:left w:val="single" w:sz="8" w:space="0" w:color="auto"/>
              <w:bottom w:val="single" w:sz="8" w:space="0" w:color="auto"/>
              <w:right w:val="single" w:sz="8" w:space="0" w:color="auto"/>
            </w:tcBorders>
            <w:shd w:val="clear" w:color="auto" w:fill="auto"/>
            <w:noWrap/>
            <w:vAlign w:val="center"/>
            <w:hideMark/>
          </w:tcPr>
          <w:p w:rsidR="001C7EC1" w:rsidRPr="00E316A6" w:rsidRDefault="001C7EC1" w:rsidP="009D1FAF">
            <w:pPr>
              <w:rPr>
                <w:color w:val="000000"/>
                <w:sz w:val="16"/>
                <w:szCs w:val="16"/>
                <w:lang w:val="en-US" w:eastAsia="en-US"/>
              </w:rPr>
            </w:pPr>
            <w:r w:rsidRPr="00E316A6">
              <w:rPr>
                <w:color w:val="000000"/>
                <w:sz w:val="16"/>
                <w:szCs w:val="16"/>
                <w:lang w:val="en-US" w:eastAsia="en-US"/>
              </w:rPr>
              <w:t> </w:t>
            </w:r>
          </w:p>
        </w:tc>
        <w:tc>
          <w:tcPr>
            <w:tcW w:w="5552" w:type="dxa"/>
            <w:tcBorders>
              <w:top w:val="nil"/>
              <w:left w:val="nil"/>
              <w:bottom w:val="single" w:sz="8" w:space="0" w:color="auto"/>
              <w:right w:val="single" w:sz="8" w:space="0" w:color="auto"/>
            </w:tcBorders>
            <w:shd w:val="clear" w:color="auto" w:fill="auto"/>
            <w:noWrap/>
            <w:vAlign w:val="center"/>
            <w:hideMark/>
          </w:tcPr>
          <w:p w:rsidR="001C7EC1" w:rsidRPr="00E316A6" w:rsidRDefault="001C7EC1" w:rsidP="009D1FAF">
            <w:pPr>
              <w:rPr>
                <w:color w:val="000000"/>
                <w:sz w:val="16"/>
                <w:szCs w:val="16"/>
                <w:lang w:val="en-US" w:eastAsia="en-US"/>
              </w:rPr>
            </w:pPr>
            <w:r w:rsidRPr="00E316A6">
              <w:rPr>
                <w:color w:val="000000"/>
                <w:sz w:val="16"/>
                <w:szCs w:val="16"/>
                <w:lang w:val="en-US" w:eastAsia="en-US"/>
              </w:rPr>
              <w:t xml:space="preserve">   Капиталови разходи</w:t>
            </w:r>
          </w:p>
        </w:tc>
        <w:tc>
          <w:tcPr>
            <w:tcW w:w="1234" w:type="dxa"/>
            <w:tcBorders>
              <w:top w:val="nil"/>
              <w:left w:val="nil"/>
              <w:bottom w:val="single" w:sz="8" w:space="0" w:color="auto"/>
              <w:right w:val="single" w:sz="8" w:space="0" w:color="auto"/>
            </w:tcBorders>
            <w:shd w:val="clear" w:color="auto" w:fill="auto"/>
            <w:noWrap/>
            <w:vAlign w:val="center"/>
            <w:hideMark/>
          </w:tcPr>
          <w:p w:rsidR="001C7EC1" w:rsidRPr="00E316A6" w:rsidRDefault="001C7EC1" w:rsidP="009D1FAF">
            <w:pPr>
              <w:jc w:val="right"/>
              <w:rPr>
                <w:color w:val="000000"/>
                <w:sz w:val="16"/>
                <w:szCs w:val="16"/>
                <w:lang w:val="en-US" w:eastAsia="en-US"/>
              </w:rPr>
            </w:pPr>
            <w:r w:rsidRPr="00E316A6">
              <w:rPr>
                <w:color w:val="000000"/>
                <w:sz w:val="16"/>
                <w:szCs w:val="16"/>
                <w:lang w:val="en-US" w:eastAsia="en-US"/>
              </w:rPr>
              <w:t> </w:t>
            </w:r>
          </w:p>
        </w:tc>
        <w:tc>
          <w:tcPr>
            <w:tcW w:w="1195" w:type="dxa"/>
            <w:tcBorders>
              <w:top w:val="nil"/>
              <w:left w:val="nil"/>
              <w:bottom w:val="single" w:sz="8" w:space="0" w:color="auto"/>
              <w:right w:val="single" w:sz="8" w:space="0" w:color="auto"/>
            </w:tcBorders>
            <w:shd w:val="clear" w:color="auto" w:fill="auto"/>
            <w:noWrap/>
            <w:vAlign w:val="center"/>
            <w:hideMark/>
          </w:tcPr>
          <w:p w:rsidR="001C7EC1" w:rsidRPr="00E316A6" w:rsidRDefault="001C7EC1" w:rsidP="009D1FAF">
            <w:pPr>
              <w:jc w:val="right"/>
              <w:rPr>
                <w:color w:val="000000"/>
                <w:sz w:val="16"/>
                <w:szCs w:val="16"/>
                <w:lang w:val="en-US" w:eastAsia="en-US"/>
              </w:rPr>
            </w:pPr>
            <w:r w:rsidRPr="00E316A6">
              <w:rPr>
                <w:color w:val="000000"/>
                <w:sz w:val="16"/>
                <w:szCs w:val="16"/>
                <w:lang w:val="en-US" w:eastAsia="en-US"/>
              </w:rPr>
              <w:t> </w:t>
            </w:r>
          </w:p>
        </w:tc>
        <w:tc>
          <w:tcPr>
            <w:tcW w:w="1431" w:type="dxa"/>
            <w:tcBorders>
              <w:top w:val="nil"/>
              <w:left w:val="nil"/>
              <w:bottom w:val="single" w:sz="8" w:space="0" w:color="auto"/>
              <w:right w:val="single" w:sz="8" w:space="0" w:color="auto"/>
            </w:tcBorders>
            <w:shd w:val="clear" w:color="auto" w:fill="auto"/>
            <w:noWrap/>
            <w:vAlign w:val="center"/>
            <w:hideMark/>
          </w:tcPr>
          <w:p w:rsidR="001C7EC1" w:rsidRPr="00E316A6" w:rsidRDefault="001C7EC1" w:rsidP="009D1FAF">
            <w:pPr>
              <w:jc w:val="right"/>
              <w:rPr>
                <w:color w:val="000000"/>
                <w:sz w:val="16"/>
                <w:szCs w:val="16"/>
                <w:lang w:val="en-US" w:eastAsia="en-US"/>
              </w:rPr>
            </w:pPr>
            <w:r w:rsidRPr="00E316A6">
              <w:rPr>
                <w:color w:val="000000"/>
                <w:sz w:val="16"/>
                <w:szCs w:val="16"/>
              </w:rPr>
              <w:t>58 680</w:t>
            </w:r>
          </w:p>
        </w:tc>
      </w:tr>
      <w:tr w:rsidR="001C7EC1" w:rsidRPr="0064171E" w:rsidTr="009D1FAF">
        <w:trPr>
          <w:trHeight w:val="270"/>
        </w:trPr>
        <w:tc>
          <w:tcPr>
            <w:tcW w:w="499" w:type="dxa"/>
            <w:tcBorders>
              <w:top w:val="nil"/>
              <w:left w:val="single" w:sz="8" w:space="0" w:color="auto"/>
              <w:bottom w:val="single" w:sz="8" w:space="0" w:color="auto"/>
              <w:right w:val="single" w:sz="8" w:space="0" w:color="auto"/>
            </w:tcBorders>
            <w:shd w:val="clear" w:color="auto" w:fill="auto"/>
            <w:noWrap/>
            <w:vAlign w:val="center"/>
            <w:hideMark/>
          </w:tcPr>
          <w:p w:rsidR="001C7EC1" w:rsidRPr="00E316A6" w:rsidRDefault="001C7EC1" w:rsidP="009D1FAF">
            <w:pPr>
              <w:rPr>
                <w:color w:val="000000"/>
                <w:sz w:val="16"/>
                <w:szCs w:val="16"/>
                <w:lang w:val="en-US" w:eastAsia="en-US"/>
              </w:rPr>
            </w:pPr>
            <w:r w:rsidRPr="00E316A6">
              <w:rPr>
                <w:color w:val="000000"/>
                <w:sz w:val="16"/>
                <w:szCs w:val="16"/>
                <w:lang w:val="en-US" w:eastAsia="en-US"/>
              </w:rPr>
              <w:t> </w:t>
            </w:r>
          </w:p>
        </w:tc>
        <w:tc>
          <w:tcPr>
            <w:tcW w:w="5552" w:type="dxa"/>
            <w:tcBorders>
              <w:top w:val="nil"/>
              <w:left w:val="nil"/>
              <w:bottom w:val="single" w:sz="8" w:space="0" w:color="auto"/>
              <w:right w:val="single" w:sz="8" w:space="0" w:color="auto"/>
            </w:tcBorders>
            <w:shd w:val="clear" w:color="auto" w:fill="auto"/>
            <w:noWrap/>
            <w:vAlign w:val="center"/>
            <w:hideMark/>
          </w:tcPr>
          <w:p w:rsidR="001C7EC1" w:rsidRPr="00E316A6" w:rsidRDefault="001C7EC1" w:rsidP="009D1FAF">
            <w:pPr>
              <w:rPr>
                <w:color w:val="000000"/>
                <w:sz w:val="16"/>
                <w:szCs w:val="16"/>
                <w:lang w:val="en-US" w:eastAsia="en-US"/>
              </w:rPr>
            </w:pPr>
            <w:r w:rsidRPr="00E316A6">
              <w:rPr>
                <w:color w:val="000000"/>
                <w:sz w:val="16"/>
                <w:szCs w:val="16"/>
                <w:lang w:val="en-US" w:eastAsia="en-US"/>
              </w:rPr>
              <w:t xml:space="preserve">От тях за: * </w:t>
            </w:r>
          </w:p>
        </w:tc>
        <w:tc>
          <w:tcPr>
            <w:tcW w:w="1234" w:type="dxa"/>
            <w:tcBorders>
              <w:top w:val="nil"/>
              <w:left w:val="nil"/>
              <w:bottom w:val="single" w:sz="8" w:space="0" w:color="auto"/>
              <w:right w:val="single" w:sz="8" w:space="0" w:color="auto"/>
            </w:tcBorders>
            <w:shd w:val="clear" w:color="auto" w:fill="auto"/>
            <w:noWrap/>
            <w:vAlign w:val="center"/>
            <w:hideMark/>
          </w:tcPr>
          <w:p w:rsidR="001C7EC1" w:rsidRPr="00E316A6" w:rsidRDefault="001C7EC1" w:rsidP="009D1FAF">
            <w:pPr>
              <w:jc w:val="right"/>
              <w:rPr>
                <w:color w:val="000000"/>
                <w:sz w:val="16"/>
                <w:szCs w:val="16"/>
                <w:lang w:val="en-US" w:eastAsia="en-US"/>
              </w:rPr>
            </w:pPr>
            <w:r w:rsidRPr="00E316A6">
              <w:rPr>
                <w:color w:val="000000"/>
                <w:sz w:val="16"/>
                <w:szCs w:val="16"/>
                <w:lang w:val="en-US" w:eastAsia="en-US"/>
              </w:rPr>
              <w:t> </w:t>
            </w:r>
          </w:p>
        </w:tc>
        <w:tc>
          <w:tcPr>
            <w:tcW w:w="1195" w:type="dxa"/>
            <w:tcBorders>
              <w:top w:val="nil"/>
              <w:left w:val="nil"/>
              <w:bottom w:val="single" w:sz="8" w:space="0" w:color="auto"/>
              <w:right w:val="single" w:sz="8" w:space="0" w:color="auto"/>
            </w:tcBorders>
            <w:shd w:val="clear" w:color="auto" w:fill="auto"/>
            <w:noWrap/>
            <w:vAlign w:val="center"/>
            <w:hideMark/>
          </w:tcPr>
          <w:p w:rsidR="001C7EC1" w:rsidRPr="00E316A6" w:rsidRDefault="001C7EC1" w:rsidP="009D1FAF">
            <w:pPr>
              <w:jc w:val="right"/>
              <w:rPr>
                <w:color w:val="000000"/>
                <w:sz w:val="16"/>
                <w:szCs w:val="16"/>
                <w:lang w:val="en-US" w:eastAsia="en-US"/>
              </w:rPr>
            </w:pPr>
            <w:r w:rsidRPr="00E316A6">
              <w:rPr>
                <w:color w:val="000000"/>
                <w:sz w:val="16"/>
                <w:szCs w:val="16"/>
                <w:lang w:val="en-US" w:eastAsia="en-US"/>
              </w:rPr>
              <w:t> </w:t>
            </w:r>
          </w:p>
        </w:tc>
        <w:tc>
          <w:tcPr>
            <w:tcW w:w="1431" w:type="dxa"/>
            <w:tcBorders>
              <w:top w:val="nil"/>
              <w:left w:val="nil"/>
              <w:bottom w:val="single" w:sz="8" w:space="0" w:color="auto"/>
              <w:right w:val="single" w:sz="8" w:space="0" w:color="auto"/>
            </w:tcBorders>
            <w:shd w:val="clear" w:color="auto" w:fill="auto"/>
            <w:noWrap/>
            <w:vAlign w:val="center"/>
            <w:hideMark/>
          </w:tcPr>
          <w:p w:rsidR="001C7EC1" w:rsidRPr="00E316A6" w:rsidRDefault="001C7EC1" w:rsidP="009D1FAF">
            <w:pPr>
              <w:jc w:val="right"/>
              <w:rPr>
                <w:color w:val="000000"/>
                <w:sz w:val="16"/>
                <w:szCs w:val="16"/>
                <w:lang w:val="en-US" w:eastAsia="en-US"/>
              </w:rPr>
            </w:pPr>
            <w:r w:rsidRPr="00E316A6">
              <w:rPr>
                <w:color w:val="000000"/>
                <w:sz w:val="16"/>
                <w:szCs w:val="16"/>
              </w:rPr>
              <w:t> </w:t>
            </w:r>
          </w:p>
        </w:tc>
      </w:tr>
      <w:tr w:rsidR="001C7EC1" w:rsidRPr="0064171E" w:rsidTr="009D1FAF">
        <w:trPr>
          <w:trHeight w:val="285"/>
        </w:trPr>
        <w:tc>
          <w:tcPr>
            <w:tcW w:w="499" w:type="dxa"/>
            <w:tcBorders>
              <w:top w:val="nil"/>
              <w:left w:val="single" w:sz="8" w:space="0" w:color="auto"/>
              <w:bottom w:val="single" w:sz="8" w:space="0" w:color="auto"/>
              <w:right w:val="single" w:sz="8" w:space="0" w:color="auto"/>
            </w:tcBorders>
            <w:shd w:val="clear" w:color="auto" w:fill="auto"/>
            <w:noWrap/>
            <w:vAlign w:val="center"/>
            <w:hideMark/>
          </w:tcPr>
          <w:p w:rsidR="001C7EC1" w:rsidRPr="00E316A6" w:rsidRDefault="001C7EC1" w:rsidP="009D1FAF">
            <w:pPr>
              <w:rPr>
                <w:b/>
                <w:bCs/>
                <w:color w:val="000000"/>
                <w:sz w:val="16"/>
                <w:szCs w:val="16"/>
                <w:lang w:val="en-US" w:eastAsia="en-US"/>
              </w:rPr>
            </w:pPr>
            <w:r w:rsidRPr="00E316A6">
              <w:rPr>
                <w:bCs/>
                <w:color w:val="000000"/>
                <w:sz w:val="16"/>
                <w:szCs w:val="16"/>
                <w:lang w:val="en-US" w:eastAsia="en-US"/>
              </w:rPr>
              <w:t> </w:t>
            </w:r>
          </w:p>
        </w:tc>
        <w:tc>
          <w:tcPr>
            <w:tcW w:w="5552" w:type="dxa"/>
            <w:tcBorders>
              <w:top w:val="nil"/>
              <w:left w:val="nil"/>
              <w:bottom w:val="single" w:sz="8" w:space="0" w:color="auto"/>
              <w:right w:val="single" w:sz="8" w:space="0" w:color="auto"/>
            </w:tcBorders>
            <w:shd w:val="clear" w:color="auto" w:fill="auto"/>
            <w:noWrap/>
            <w:vAlign w:val="center"/>
            <w:hideMark/>
          </w:tcPr>
          <w:p w:rsidR="001C7EC1" w:rsidRPr="00E316A6" w:rsidRDefault="001C7EC1" w:rsidP="009D1FAF">
            <w:pPr>
              <w:rPr>
                <w:b/>
                <w:bCs/>
                <w:i/>
                <w:iCs/>
                <w:color w:val="000000"/>
                <w:sz w:val="16"/>
                <w:szCs w:val="16"/>
                <w:lang w:val="en-US" w:eastAsia="en-US"/>
              </w:rPr>
            </w:pPr>
            <w:r w:rsidRPr="00E316A6">
              <w:rPr>
                <w:color w:val="000000"/>
                <w:sz w:val="16"/>
                <w:szCs w:val="16"/>
              </w:rPr>
              <w:t>1.</w:t>
            </w:r>
            <w:r w:rsidRPr="00E316A6">
              <w:rPr>
                <w:bCs/>
                <w:color w:val="000000"/>
                <w:sz w:val="16"/>
                <w:szCs w:val="16"/>
              </w:rPr>
              <w:t xml:space="preserve"> ОПИК 6 </w:t>
            </w:r>
            <w:r w:rsidRPr="00E316A6">
              <w:rPr>
                <w:color w:val="000000"/>
                <w:sz w:val="16"/>
                <w:szCs w:val="16"/>
              </w:rPr>
              <w:t xml:space="preserve">Проект № BG16RFOP002-2.052-0001-С04 Подкрепа на интернационализацията на българските предприятия чрез провеждане на </w:t>
            </w:r>
            <w:r w:rsidRPr="00E316A6">
              <w:rPr>
                <w:color w:val="000000"/>
                <w:sz w:val="16"/>
                <w:szCs w:val="16"/>
              </w:rPr>
              <w:lastRenderedPageBreak/>
              <w:t>търговски мисии, бизнес форуми, конференции, контактни борси и двустранни срещи</w:t>
            </w:r>
          </w:p>
        </w:tc>
        <w:tc>
          <w:tcPr>
            <w:tcW w:w="1234" w:type="dxa"/>
            <w:tcBorders>
              <w:top w:val="nil"/>
              <w:left w:val="nil"/>
              <w:bottom w:val="single" w:sz="8" w:space="0" w:color="auto"/>
              <w:right w:val="single" w:sz="8" w:space="0" w:color="auto"/>
            </w:tcBorders>
            <w:shd w:val="clear" w:color="auto" w:fill="auto"/>
            <w:noWrap/>
            <w:vAlign w:val="center"/>
            <w:hideMark/>
          </w:tcPr>
          <w:p w:rsidR="001C7EC1" w:rsidRPr="00E316A6" w:rsidRDefault="001C7EC1" w:rsidP="009D1FAF">
            <w:pPr>
              <w:jc w:val="right"/>
              <w:rPr>
                <w:color w:val="000000"/>
                <w:sz w:val="16"/>
                <w:szCs w:val="16"/>
                <w:lang w:val="en-US" w:eastAsia="en-US"/>
              </w:rPr>
            </w:pPr>
            <w:r w:rsidRPr="00E316A6">
              <w:rPr>
                <w:color w:val="000000"/>
                <w:sz w:val="16"/>
                <w:szCs w:val="16"/>
                <w:lang w:val="en-US" w:eastAsia="en-US"/>
              </w:rPr>
              <w:lastRenderedPageBreak/>
              <w:t> </w:t>
            </w:r>
          </w:p>
        </w:tc>
        <w:tc>
          <w:tcPr>
            <w:tcW w:w="1195" w:type="dxa"/>
            <w:tcBorders>
              <w:top w:val="nil"/>
              <w:left w:val="nil"/>
              <w:bottom w:val="single" w:sz="8" w:space="0" w:color="auto"/>
              <w:right w:val="single" w:sz="8" w:space="0" w:color="auto"/>
            </w:tcBorders>
            <w:shd w:val="clear" w:color="auto" w:fill="auto"/>
            <w:noWrap/>
            <w:vAlign w:val="center"/>
            <w:hideMark/>
          </w:tcPr>
          <w:p w:rsidR="001C7EC1" w:rsidRPr="00E316A6" w:rsidRDefault="001C7EC1" w:rsidP="009D1FAF">
            <w:pPr>
              <w:jc w:val="right"/>
              <w:rPr>
                <w:color w:val="000000"/>
                <w:sz w:val="16"/>
                <w:szCs w:val="16"/>
                <w:lang w:val="en-US" w:eastAsia="en-US"/>
              </w:rPr>
            </w:pPr>
            <w:r w:rsidRPr="00E316A6">
              <w:rPr>
                <w:color w:val="000000"/>
                <w:sz w:val="16"/>
                <w:szCs w:val="16"/>
                <w:lang w:val="en-US" w:eastAsia="en-US"/>
              </w:rPr>
              <w:t> </w:t>
            </w:r>
          </w:p>
        </w:tc>
        <w:tc>
          <w:tcPr>
            <w:tcW w:w="1431" w:type="dxa"/>
            <w:tcBorders>
              <w:top w:val="nil"/>
              <w:left w:val="nil"/>
              <w:bottom w:val="single" w:sz="8" w:space="0" w:color="auto"/>
              <w:right w:val="single" w:sz="8" w:space="0" w:color="auto"/>
            </w:tcBorders>
            <w:shd w:val="clear" w:color="auto" w:fill="auto"/>
            <w:noWrap/>
            <w:vAlign w:val="center"/>
            <w:hideMark/>
          </w:tcPr>
          <w:p w:rsidR="001C7EC1" w:rsidRPr="00E316A6" w:rsidRDefault="001C7EC1" w:rsidP="009D1FAF">
            <w:pPr>
              <w:jc w:val="right"/>
              <w:rPr>
                <w:color w:val="000000"/>
                <w:sz w:val="16"/>
                <w:szCs w:val="16"/>
                <w:lang w:eastAsia="en-US"/>
              </w:rPr>
            </w:pPr>
            <w:r w:rsidRPr="00E316A6">
              <w:rPr>
                <w:color w:val="000000"/>
                <w:sz w:val="16"/>
                <w:szCs w:val="16"/>
                <w:lang w:val="en-US" w:eastAsia="en-US"/>
              </w:rPr>
              <w:t>268 37</w:t>
            </w:r>
            <w:r w:rsidRPr="00E316A6">
              <w:rPr>
                <w:color w:val="000000"/>
                <w:sz w:val="16"/>
                <w:szCs w:val="16"/>
                <w:lang w:eastAsia="en-US"/>
              </w:rPr>
              <w:t>8</w:t>
            </w:r>
          </w:p>
        </w:tc>
      </w:tr>
      <w:tr w:rsidR="001C7EC1" w:rsidRPr="0064171E" w:rsidTr="009D1FAF">
        <w:trPr>
          <w:trHeight w:val="285"/>
        </w:trPr>
        <w:tc>
          <w:tcPr>
            <w:tcW w:w="499" w:type="dxa"/>
            <w:tcBorders>
              <w:top w:val="nil"/>
              <w:left w:val="single" w:sz="8" w:space="0" w:color="auto"/>
              <w:bottom w:val="single" w:sz="8" w:space="0" w:color="auto"/>
              <w:right w:val="single" w:sz="8" w:space="0" w:color="auto"/>
            </w:tcBorders>
            <w:shd w:val="clear" w:color="auto" w:fill="auto"/>
            <w:noWrap/>
            <w:vAlign w:val="center"/>
          </w:tcPr>
          <w:p w:rsidR="001C7EC1" w:rsidRPr="00E316A6" w:rsidRDefault="001C7EC1" w:rsidP="009D1FAF">
            <w:pPr>
              <w:rPr>
                <w:bCs/>
                <w:color w:val="000000"/>
                <w:sz w:val="16"/>
                <w:szCs w:val="16"/>
                <w:lang w:val="en-US" w:eastAsia="en-US"/>
              </w:rPr>
            </w:pPr>
          </w:p>
        </w:tc>
        <w:tc>
          <w:tcPr>
            <w:tcW w:w="5552" w:type="dxa"/>
            <w:tcBorders>
              <w:top w:val="nil"/>
              <w:left w:val="nil"/>
              <w:bottom w:val="single" w:sz="8" w:space="0" w:color="auto"/>
              <w:right w:val="single" w:sz="8" w:space="0" w:color="auto"/>
            </w:tcBorders>
            <w:shd w:val="clear" w:color="auto" w:fill="auto"/>
            <w:noWrap/>
            <w:vAlign w:val="center"/>
          </w:tcPr>
          <w:p w:rsidR="001C7EC1" w:rsidRPr="00E316A6" w:rsidRDefault="001C7EC1" w:rsidP="009D1FAF">
            <w:pPr>
              <w:rPr>
                <w:color w:val="000000"/>
                <w:sz w:val="16"/>
                <w:szCs w:val="16"/>
              </w:rPr>
            </w:pPr>
            <w:r w:rsidRPr="00E316A6">
              <w:rPr>
                <w:color w:val="000000"/>
                <w:sz w:val="16"/>
                <w:szCs w:val="16"/>
              </w:rPr>
              <w:t xml:space="preserve">2.ПКИП 8 </w:t>
            </w:r>
            <w:r w:rsidRPr="00E316A6">
              <w:rPr>
                <w:rFonts w:eastAsia="Verdana"/>
                <w:spacing w:val="-1"/>
                <w:sz w:val="16"/>
                <w:szCs w:val="16"/>
              </w:rPr>
              <w:t>BG16RF</w:t>
            </w:r>
            <w:r w:rsidRPr="00E316A6">
              <w:rPr>
                <w:rFonts w:eastAsia="Verdana"/>
                <w:spacing w:val="-1"/>
                <w:sz w:val="16"/>
                <w:szCs w:val="16"/>
                <w:lang w:val="en-US"/>
              </w:rPr>
              <w:t>PR</w:t>
            </w:r>
            <w:r w:rsidRPr="00E316A6">
              <w:rPr>
                <w:rFonts w:eastAsia="Verdana"/>
                <w:spacing w:val="-1"/>
                <w:sz w:val="16"/>
                <w:szCs w:val="16"/>
              </w:rPr>
              <w:t>001-1.002-0001 „</w:t>
            </w:r>
            <w:r w:rsidRPr="00E316A6">
              <w:rPr>
                <w:sz w:val="16"/>
                <w:szCs w:val="16"/>
              </w:rPr>
              <w:t>Реализация на мерки за интернационализация на българските МСП чрез подкрепа дейността на Изпълнителна агенция за насърчаване на малките и средните предприятия“ по програма „Конкурентоспособност и иновации в предприятията“ 2021-2027</w:t>
            </w:r>
            <w:r w:rsidRPr="00E316A6">
              <w:rPr>
                <w:rFonts w:eastAsia="Verdana"/>
                <w:spacing w:val="-1"/>
                <w:sz w:val="16"/>
                <w:szCs w:val="16"/>
              </w:rPr>
              <w:t>“</w:t>
            </w:r>
          </w:p>
        </w:tc>
        <w:tc>
          <w:tcPr>
            <w:tcW w:w="1234" w:type="dxa"/>
            <w:tcBorders>
              <w:top w:val="nil"/>
              <w:left w:val="nil"/>
              <w:bottom w:val="single" w:sz="8" w:space="0" w:color="auto"/>
              <w:right w:val="single" w:sz="8" w:space="0" w:color="auto"/>
            </w:tcBorders>
            <w:shd w:val="clear" w:color="auto" w:fill="auto"/>
            <w:noWrap/>
            <w:vAlign w:val="center"/>
          </w:tcPr>
          <w:p w:rsidR="001C7EC1" w:rsidRPr="00E316A6" w:rsidRDefault="001C7EC1" w:rsidP="009D1FAF">
            <w:pPr>
              <w:jc w:val="right"/>
              <w:rPr>
                <w:color w:val="000000"/>
                <w:sz w:val="16"/>
                <w:szCs w:val="16"/>
                <w:lang w:val="en-US" w:eastAsia="en-US"/>
              </w:rPr>
            </w:pPr>
          </w:p>
        </w:tc>
        <w:tc>
          <w:tcPr>
            <w:tcW w:w="1195" w:type="dxa"/>
            <w:tcBorders>
              <w:top w:val="nil"/>
              <w:left w:val="nil"/>
              <w:bottom w:val="single" w:sz="8" w:space="0" w:color="auto"/>
              <w:right w:val="single" w:sz="8" w:space="0" w:color="auto"/>
            </w:tcBorders>
            <w:shd w:val="clear" w:color="auto" w:fill="auto"/>
            <w:noWrap/>
            <w:vAlign w:val="center"/>
          </w:tcPr>
          <w:p w:rsidR="001C7EC1" w:rsidRPr="00E316A6" w:rsidRDefault="001C7EC1" w:rsidP="009D1FAF">
            <w:pPr>
              <w:jc w:val="right"/>
              <w:rPr>
                <w:color w:val="000000"/>
                <w:sz w:val="16"/>
                <w:szCs w:val="16"/>
                <w:lang w:val="en-US" w:eastAsia="en-US"/>
              </w:rPr>
            </w:pPr>
          </w:p>
        </w:tc>
        <w:tc>
          <w:tcPr>
            <w:tcW w:w="1431" w:type="dxa"/>
            <w:tcBorders>
              <w:top w:val="nil"/>
              <w:left w:val="nil"/>
              <w:bottom w:val="single" w:sz="8" w:space="0" w:color="auto"/>
              <w:right w:val="single" w:sz="8" w:space="0" w:color="auto"/>
            </w:tcBorders>
            <w:shd w:val="clear" w:color="auto" w:fill="auto"/>
            <w:noWrap/>
            <w:vAlign w:val="center"/>
          </w:tcPr>
          <w:p w:rsidR="001C7EC1" w:rsidRPr="00E316A6" w:rsidRDefault="001C7EC1" w:rsidP="009D1FAF">
            <w:pPr>
              <w:jc w:val="right"/>
              <w:rPr>
                <w:color w:val="000000"/>
                <w:sz w:val="16"/>
                <w:szCs w:val="16"/>
              </w:rPr>
            </w:pPr>
            <w:r w:rsidRPr="00E316A6">
              <w:rPr>
                <w:color w:val="000000"/>
                <w:sz w:val="16"/>
                <w:szCs w:val="16"/>
              </w:rPr>
              <w:t>1 527 684</w:t>
            </w:r>
          </w:p>
        </w:tc>
      </w:tr>
      <w:tr w:rsidR="001C7EC1" w:rsidRPr="0064171E" w:rsidTr="009D1FAF">
        <w:trPr>
          <w:trHeight w:val="285"/>
        </w:trPr>
        <w:tc>
          <w:tcPr>
            <w:tcW w:w="499" w:type="dxa"/>
            <w:tcBorders>
              <w:top w:val="nil"/>
              <w:left w:val="single" w:sz="8" w:space="0" w:color="auto"/>
              <w:bottom w:val="single" w:sz="8" w:space="0" w:color="auto"/>
              <w:right w:val="single" w:sz="8" w:space="0" w:color="auto"/>
            </w:tcBorders>
            <w:shd w:val="clear" w:color="auto" w:fill="auto"/>
            <w:noWrap/>
            <w:vAlign w:val="center"/>
          </w:tcPr>
          <w:p w:rsidR="001C7EC1" w:rsidRPr="00E316A6" w:rsidRDefault="001C7EC1" w:rsidP="009D1FAF">
            <w:pPr>
              <w:rPr>
                <w:b/>
                <w:bCs/>
                <w:color w:val="000000"/>
                <w:sz w:val="16"/>
                <w:szCs w:val="16"/>
                <w:lang w:val="en-US" w:eastAsia="en-US"/>
              </w:rPr>
            </w:pPr>
            <w:r w:rsidRPr="00E316A6">
              <w:rPr>
                <w:bCs/>
                <w:color w:val="000000"/>
                <w:sz w:val="16"/>
                <w:szCs w:val="16"/>
                <w:lang w:val="en-US" w:eastAsia="en-US"/>
              </w:rPr>
              <w:t> </w:t>
            </w:r>
          </w:p>
        </w:tc>
        <w:tc>
          <w:tcPr>
            <w:tcW w:w="5552" w:type="dxa"/>
            <w:tcBorders>
              <w:top w:val="nil"/>
              <w:left w:val="nil"/>
              <w:bottom w:val="single" w:sz="8" w:space="0" w:color="auto"/>
              <w:right w:val="single" w:sz="8" w:space="0" w:color="auto"/>
            </w:tcBorders>
            <w:shd w:val="clear" w:color="auto" w:fill="auto"/>
            <w:noWrap/>
            <w:vAlign w:val="center"/>
          </w:tcPr>
          <w:p w:rsidR="001C7EC1" w:rsidRPr="00E316A6" w:rsidRDefault="001C7EC1" w:rsidP="009D1FAF">
            <w:pPr>
              <w:rPr>
                <w:b/>
                <w:bCs/>
                <w:i/>
                <w:iCs/>
                <w:color w:val="000000"/>
                <w:sz w:val="16"/>
                <w:szCs w:val="16"/>
                <w:lang w:val="en-US" w:eastAsia="en-US"/>
              </w:rPr>
            </w:pPr>
            <w:r w:rsidRPr="00E316A6">
              <w:rPr>
                <w:color w:val="000000"/>
                <w:sz w:val="16"/>
                <w:szCs w:val="16"/>
              </w:rPr>
              <w:t>3.</w:t>
            </w:r>
            <w:r w:rsidRPr="00E316A6">
              <w:rPr>
                <w:color w:val="000000"/>
                <w:sz w:val="16"/>
                <w:szCs w:val="16"/>
                <w:lang w:val="en-US"/>
              </w:rPr>
              <w:t xml:space="preserve"> </w:t>
            </w:r>
            <w:r w:rsidRPr="00E316A6">
              <w:rPr>
                <w:color w:val="000000"/>
                <w:sz w:val="16"/>
                <w:szCs w:val="16"/>
              </w:rPr>
              <w:t xml:space="preserve">Интеррег Европа 2018-2020-GoInt </w:t>
            </w:r>
            <w:r w:rsidRPr="00E316A6">
              <w:rPr>
                <w:bCs/>
                <w:color w:val="000000"/>
                <w:sz w:val="16"/>
                <w:szCs w:val="16"/>
              </w:rPr>
              <w:t>ДЕС</w:t>
            </w:r>
          </w:p>
        </w:tc>
        <w:tc>
          <w:tcPr>
            <w:tcW w:w="1234" w:type="dxa"/>
            <w:tcBorders>
              <w:top w:val="nil"/>
              <w:left w:val="nil"/>
              <w:bottom w:val="single" w:sz="8" w:space="0" w:color="auto"/>
              <w:right w:val="single" w:sz="8" w:space="0" w:color="auto"/>
            </w:tcBorders>
            <w:shd w:val="clear" w:color="auto" w:fill="auto"/>
            <w:noWrap/>
            <w:vAlign w:val="center"/>
          </w:tcPr>
          <w:p w:rsidR="001C7EC1" w:rsidRPr="00E316A6" w:rsidRDefault="001C7EC1" w:rsidP="009D1FAF">
            <w:pPr>
              <w:jc w:val="right"/>
              <w:rPr>
                <w:color w:val="000000"/>
                <w:sz w:val="16"/>
                <w:szCs w:val="16"/>
                <w:lang w:val="en-US" w:eastAsia="en-US"/>
              </w:rPr>
            </w:pPr>
            <w:r w:rsidRPr="00E316A6">
              <w:rPr>
                <w:color w:val="000000"/>
                <w:sz w:val="16"/>
                <w:szCs w:val="16"/>
                <w:lang w:val="en-US" w:eastAsia="en-US"/>
              </w:rPr>
              <w:t> </w:t>
            </w:r>
          </w:p>
        </w:tc>
        <w:tc>
          <w:tcPr>
            <w:tcW w:w="1195" w:type="dxa"/>
            <w:tcBorders>
              <w:top w:val="nil"/>
              <w:left w:val="nil"/>
              <w:bottom w:val="single" w:sz="8" w:space="0" w:color="auto"/>
              <w:right w:val="single" w:sz="8" w:space="0" w:color="auto"/>
            </w:tcBorders>
            <w:shd w:val="clear" w:color="auto" w:fill="auto"/>
            <w:noWrap/>
            <w:vAlign w:val="center"/>
          </w:tcPr>
          <w:p w:rsidR="001C7EC1" w:rsidRPr="00E316A6" w:rsidRDefault="001C7EC1" w:rsidP="009D1FAF">
            <w:pPr>
              <w:jc w:val="right"/>
              <w:rPr>
                <w:color w:val="000000"/>
                <w:sz w:val="16"/>
                <w:szCs w:val="16"/>
                <w:lang w:val="en-US" w:eastAsia="en-US"/>
              </w:rPr>
            </w:pPr>
            <w:r w:rsidRPr="00E316A6">
              <w:rPr>
                <w:color w:val="000000"/>
                <w:sz w:val="16"/>
                <w:szCs w:val="16"/>
                <w:lang w:val="en-US" w:eastAsia="en-US"/>
              </w:rPr>
              <w:t> </w:t>
            </w:r>
          </w:p>
        </w:tc>
        <w:tc>
          <w:tcPr>
            <w:tcW w:w="1431" w:type="dxa"/>
            <w:tcBorders>
              <w:top w:val="nil"/>
              <w:left w:val="nil"/>
              <w:bottom w:val="single" w:sz="8" w:space="0" w:color="auto"/>
              <w:right w:val="single" w:sz="8" w:space="0" w:color="auto"/>
            </w:tcBorders>
            <w:shd w:val="clear" w:color="auto" w:fill="auto"/>
            <w:noWrap/>
            <w:vAlign w:val="center"/>
          </w:tcPr>
          <w:p w:rsidR="001C7EC1" w:rsidRPr="00E316A6" w:rsidRDefault="001C7EC1" w:rsidP="009D1FAF">
            <w:pPr>
              <w:jc w:val="right"/>
              <w:rPr>
                <w:color w:val="000000"/>
                <w:sz w:val="16"/>
                <w:szCs w:val="16"/>
                <w:lang w:val="en-US" w:eastAsia="en-US"/>
              </w:rPr>
            </w:pPr>
            <w:r w:rsidRPr="00E316A6">
              <w:rPr>
                <w:color w:val="000000"/>
                <w:sz w:val="16"/>
                <w:szCs w:val="16"/>
              </w:rPr>
              <w:t>119  088</w:t>
            </w:r>
          </w:p>
        </w:tc>
      </w:tr>
      <w:tr w:rsidR="001C7EC1" w:rsidRPr="0064171E" w:rsidTr="009D1FAF">
        <w:trPr>
          <w:trHeight w:val="285"/>
        </w:trPr>
        <w:tc>
          <w:tcPr>
            <w:tcW w:w="499" w:type="dxa"/>
            <w:tcBorders>
              <w:top w:val="nil"/>
              <w:left w:val="single" w:sz="8" w:space="0" w:color="auto"/>
              <w:bottom w:val="single" w:sz="8" w:space="0" w:color="auto"/>
              <w:right w:val="single" w:sz="8" w:space="0" w:color="auto"/>
            </w:tcBorders>
            <w:shd w:val="clear" w:color="auto" w:fill="auto"/>
            <w:noWrap/>
            <w:vAlign w:val="center"/>
          </w:tcPr>
          <w:p w:rsidR="001C7EC1" w:rsidRPr="00E316A6" w:rsidRDefault="001C7EC1" w:rsidP="009D1FAF">
            <w:pPr>
              <w:rPr>
                <w:bCs/>
                <w:color w:val="000000"/>
                <w:sz w:val="16"/>
                <w:szCs w:val="16"/>
                <w:lang w:val="en-US" w:eastAsia="en-US"/>
              </w:rPr>
            </w:pPr>
          </w:p>
        </w:tc>
        <w:tc>
          <w:tcPr>
            <w:tcW w:w="5552" w:type="dxa"/>
            <w:tcBorders>
              <w:top w:val="nil"/>
              <w:left w:val="nil"/>
              <w:bottom w:val="single" w:sz="8" w:space="0" w:color="auto"/>
              <w:right w:val="single" w:sz="8" w:space="0" w:color="auto"/>
            </w:tcBorders>
            <w:shd w:val="clear" w:color="auto" w:fill="auto"/>
            <w:noWrap/>
            <w:vAlign w:val="center"/>
          </w:tcPr>
          <w:p w:rsidR="001C7EC1" w:rsidRPr="00E316A6" w:rsidDel="00D24579" w:rsidRDefault="001C7EC1" w:rsidP="009D1FAF">
            <w:pPr>
              <w:rPr>
                <w:color w:val="000000"/>
                <w:sz w:val="16"/>
                <w:szCs w:val="16"/>
              </w:rPr>
            </w:pPr>
            <w:r w:rsidRPr="00E316A6">
              <w:rPr>
                <w:color w:val="000000"/>
                <w:sz w:val="16"/>
                <w:szCs w:val="16"/>
              </w:rPr>
              <w:t> 4.ДМП-</w:t>
            </w:r>
            <w:r w:rsidRPr="00E316A6">
              <w:rPr>
                <w:sz w:val="16"/>
                <w:szCs w:val="16"/>
              </w:rPr>
              <w:t xml:space="preserve"> </w:t>
            </w:r>
            <w:r w:rsidRPr="00E316A6">
              <w:rPr>
                <w:color w:val="000000"/>
                <w:sz w:val="16"/>
                <w:szCs w:val="16"/>
              </w:rPr>
              <w:t>Фонд за двустранни отношения по Финансовия механизъм на Европейското икономическо пространство и Норвежкия финансов механизъм 2014 - 2021 г.</w:t>
            </w:r>
            <w:r w:rsidRPr="00E316A6">
              <w:rPr>
                <w:rFonts w:eastAsia="Segoe UI"/>
                <w:sz w:val="16"/>
                <w:szCs w:val="16"/>
              </w:rPr>
              <w:t xml:space="preserve"> Проект № DFPO-1.007„Прилагане на иновативни комбинирани мерки за подпомагане на иновациите и технологичното развитие и насърчаване на интернационализацията на българските МСП чрез обмен на знания и опит между Норвегия и България“</w:t>
            </w:r>
          </w:p>
        </w:tc>
        <w:tc>
          <w:tcPr>
            <w:tcW w:w="1234" w:type="dxa"/>
            <w:tcBorders>
              <w:top w:val="nil"/>
              <w:left w:val="nil"/>
              <w:bottom w:val="single" w:sz="8" w:space="0" w:color="auto"/>
              <w:right w:val="single" w:sz="8" w:space="0" w:color="auto"/>
            </w:tcBorders>
            <w:shd w:val="clear" w:color="auto" w:fill="auto"/>
            <w:noWrap/>
            <w:vAlign w:val="center"/>
          </w:tcPr>
          <w:p w:rsidR="001C7EC1" w:rsidRPr="00E316A6" w:rsidRDefault="001C7EC1" w:rsidP="009D1FAF">
            <w:pPr>
              <w:jc w:val="right"/>
              <w:rPr>
                <w:color w:val="000000"/>
                <w:sz w:val="16"/>
                <w:szCs w:val="16"/>
                <w:lang w:val="en-US" w:eastAsia="en-US"/>
              </w:rPr>
            </w:pPr>
            <w:r w:rsidRPr="00E316A6">
              <w:rPr>
                <w:color w:val="000000"/>
                <w:sz w:val="16"/>
                <w:szCs w:val="16"/>
              </w:rPr>
              <w:t> </w:t>
            </w:r>
          </w:p>
        </w:tc>
        <w:tc>
          <w:tcPr>
            <w:tcW w:w="1195" w:type="dxa"/>
            <w:tcBorders>
              <w:top w:val="nil"/>
              <w:left w:val="nil"/>
              <w:bottom w:val="single" w:sz="8" w:space="0" w:color="auto"/>
              <w:right w:val="single" w:sz="8" w:space="0" w:color="auto"/>
            </w:tcBorders>
            <w:shd w:val="clear" w:color="auto" w:fill="auto"/>
            <w:noWrap/>
            <w:vAlign w:val="center"/>
          </w:tcPr>
          <w:p w:rsidR="001C7EC1" w:rsidRPr="00E316A6" w:rsidRDefault="001C7EC1" w:rsidP="009D1FAF">
            <w:pPr>
              <w:jc w:val="right"/>
              <w:rPr>
                <w:color w:val="000000"/>
                <w:sz w:val="16"/>
                <w:szCs w:val="16"/>
                <w:lang w:val="en-US" w:eastAsia="en-US"/>
              </w:rPr>
            </w:pPr>
            <w:r w:rsidRPr="00E316A6">
              <w:rPr>
                <w:color w:val="000000"/>
                <w:sz w:val="16"/>
                <w:szCs w:val="16"/>
              </w:rPr>
              <w:t> </w:t>
            </w:r>
          </w:p>
        </w:tc>
        <w:tc>
          <w:tcPr>
            <w:tcW w:w="1431" w:type="dxa"/>
            <w:tcBorders>
              <w:top w:val="nil"/>
              <w:left w:val="nil"/>
              <w:bottom w:val="single" w:sz="8" w:space="0" w:color="auto"/>
              <w:right w:val="single" w:sz="8" w:space="0" w:color="auto"/>
            </w:tcBorders>
            <w:shd w:val="clear" w:color="auto" w:fill="auto"/>
            <w:noWrap/>
            <w:vAlign w:val="center"/>
          </w:tcPr>
          <w:p w:rsidR="001C7EC1" w:rsidRPr="00E316A6" w:rsidRDefault="001C7EC1" w:rsidP="009D1FAF">
            <w:pPr>
              <w:jc w:val="right"/>
              <w:rPr>
                <w:color w:val="000000"/>
                <w:sz w:val="16"/>
                <w:szCs w:val="16"/>
              </w:rPr>
            </w:pPr>
            <w:r w:rsidRPr="00E316A6">
              <w:rPr>
                <w:color w:val="000000"/>
                <w:sz w:val="16"/>
                <w:szCs w:val="16"/>
              </w:rPr>
              <w:t>31 457 </w:t>
            </w:r>
          </w:p>
        </w:tc>
      </w:tr>
      <w:tr w:rsidR="001C7EC1" w:rsidRPr="0064171E" w:rsidTr="009D1FAF">
        <w:trPr>
          <w:trHeight w:val="270"/>
        </w:trPr>
        <w:tc>
          <w:tcPr>
            <w:tcW w:w="499" w:type="dxa"/>
            <w:tcBorders>
              <w:top w:val="nil"/>
              <w:left w:val="single" w:sz="8" w:space="0" w:color="auto"/>
              <w:bottom w:val="single" w:sz="8" w:space="0" w:color="auto"/>
              <w:right w:val="single" w:sz="8" w:space="0" w:color="auto"/>
            </w:tcBorders>
            <w:shd w:val="clear" w:color="000000" w:fill="FFCC99"/>
            <w:noWrap/>
            <w:vAlign w:val="center"/>
            <w:hideMark/>
          </w:tcPr>
          <w:p w:rsidR="001C7EC1" w:rsidRPr="00E316A6" w:rsidRDefault="001C7EC1" w:rsidP="009D1FAF">
            <w:pPr>
              <w:rPr>
                <w:b/>
                <w:bCs/>
                <w:color w:val="000000"/>
                <w:sz w:val="16"/>
                <w:szCs w:val="16"/>
                <w:lang w:val="en-US" w:eastAsia="en-US"/>
              </w:rPr>
            </w:pPr>
            <w:r w:rsidRPr="00E316A6">
              <w:rPr>
                <w:b/>
                <w:bCs/>
                <w:color w:val="000000"/>
                <w:sz w:val="16"/>
                <w:szCs w:val="16"/>
                <w:lang w:val="en-US" w:eastAsia="en-US"/>
              </w:rPr>
              <w:t>ІІ.</w:t>
            </w:r>
          </w:p>
        </w:tc>
        <w:tc>
          <w:tcPr>
            <w:tcW w:w="5552" w:type="dxa"/>
            <w:tcBorders>
              <w:top w:val="nil"/>
              <w:left w:val="nil"/>
              <w:bottom w:val="single" w:sz="8" w:space="0" w:color="auto"/>
              <w:right w:val="single" w:sz="8" w:space="0" w:color="auto"/>
            </w:tcBorders>
            <w:shd w:val="clear" w:color="000000" w:fill="FFCC99"/>
            <w:noWrap/>
            <w:vAlign w:val="center"/>
            <w:hideMark/>
          </w:tcPr>
          <w:p w:rsidR="001C7EC1" w:rsidRPr="00E316A6" w:rsidRDefault="001C7EC1" w:rsidP="009D1FAF">
            <w:pPr>
              <w:rPr>
                <w:b/>
                <w:bCs/>
                <w:color w:val="000000"/>
                <w:sz w:val="16"/>
                <w:szCs w:val="16"/>
                <w:lang w:val="en-US" w:eastAsia="en-US"/>
              </w:rPr>
            </w:pPr>
            <w:r w:rsidRPr="00E316A6">
              <w:rPr>
                <w:b/>
                <w:bCs/>
                <w:color w:val="000000"/>
                <w:sz w:val="16"/>
                <w:szCs w:val="16"/>
                <w:lang w:val="en-US" w:eastAsia="en-US"/>
              </w:rPr>
              <w:t>Администрирани разходни параграфи по бюджета на ПРБ**</w:t>
            </w:r>
          </w:p>
        </w:tc>
        <w:tc>
          <w:tcPr>
            <w:tcW w:w="1234" w:type="dxa"/>
            <w:tcBorders>
              <w:top w:val="nil"/>
              <w:left w:val="nil"/>
              <w:bottom w:val="single" w:sz="8" w:space="0" w:color="auto"/>
              <w:right w:val="single" w:sz="8" w:space="0" w:color="auto"/>
            </w:tcBorders>
            <w:shd w:val="clear" w:color="000000" w:fill="FFCC99"/>
            <w:vAlign w:val="center"/>
            <w:hideMark/>
          </w:tcPr>
          <w:p w:rsidR="001C7EC1" w:rsidRPr="004B12D3" w:rsidRDefault="001C7EC1" w:rsidP="009D1FAF">
            <w:pPr>
              <w:jc w:val="right"/>
              <w:rPr>
                <w:b/>
                <w:bCs/>
                <w:color w:val="000000"/>
                <w:sz w:val="16"/>
                <w:szCs w:val="16"/>
                <w:lang w:val="en-US" w:eastAsia="en-US"/>
              </w:rPr>
            </w:pPr>
            <w:r w:rsidRPr="004B12D3">
              <w:rPr>
                <w:b/>
                <w:color w:val="000000"/>
                <w:sz w:val="16"/>
                <w:szCs w:val="16"/>
              </w:rPr>
              <w:t>5 630 000</w:t>
            </w:r>
          </w:p>
        </w:tc>
        <w:tc>
          <w:tcPr>
            <w:tcW w:w="1195" w:type="dxa"/>
            <w:tcBorders>
              <w:top w:val="nil"/>
              <w:left w:val="nil"/>
              <w:bottom w:val="single" w:sz="8" w:space="0" w:color="auto"/>
              <w:right w:val="single" w:sz="8" w:space="0" w:color="auto"/>
            </w:tcBorders>
            <w:shd w:val="clear" w:color="000000" w:fill="FFCC99"/>
            <w:vAlign w:val="center"/>
            <w:hideMark/>
          </w:tcPr>
          <w:p w:rsidR="001C7EC1" w:rsidRPr="00E316A6" w:rsidRDefault="007307BE" w:rsidP="009D1FAF">
            <w:pPr>
              <w:jc w:val="right"/>
              <w:rPr>
                <w:b/>
                <w:bCs/>
                <w:color w:val="000000"/>
                <w:sz w:val="16"/>
                <w:szCs w:val="16"/>
                <w:lang w:eastAsia="en-US"/>
              </w:rPr>
            </w:pPr>
            <w:r w:rsidRPr="00E316A6">
              <w:rPr>
                <w:b/>
                <w:bCs/>
                <w:color w:val="000000"/>
                <w:sz w:val="16"/>
                <w:szCs w:val="16"/>
                <w:lang w:eastAsia="en-US"/>
              </w:rPr>
              <w:t>3 278 363</w:t>
            </w:r>
          </w:p>
        </w:tc>
        <w:tc>
          <w:tcPr>
            <w:tcW w:w="1431" w:type="dxa"/>
            <w:tcBorders>
              <w:top w:val="nil"/>
              <w:left w:val="nil"/>
              <w:bottom w:val="single" w:sz="8" w:space="0" w:color="auto"/>
              <w:right w:val="single" w:sz="8" w:space="0" w:color="auto"/>
            </w:tcBorders>
            <w:shd w:val="clear" w:color="000000" w:fill="FFCC99"/>
            <w:vAlign w:val="center"/>
            <w:hideMark/>
          </w:tcPr>
          <w:p w:rsidR="001C7EC1" w:rsidRPr="004B12D3" w:rsidRDefault="001C7EC1" w:rsidP="00335221">
            <w:pPr>
              <w:jc w:val="right"/>
              <w:rPr>
                <w:b/>
                <w:bCs/>
                <w:color w:val="000000"/>
                <w:sz w:val="16"/>
                <w:szCs w:val="16"/>
                <w:lang w:val="en-US" w:eastAsia="en-US"/>
              </w:rPr>
            </w:pPr>
            <w:r w:rsidRPr="004B12D3">
              <w:rPr>
                <w:b/>
                <w:color w:val="000000"/>
                <w:sz w:val="16"/>
                <w:szCs w:val="16"/>
              </w:rPr>
              <w:t>-</w:t>
            </w:r>
            <w:r w:rsidR="00255587" w:rsidRPr="004B12D3">
              <w:rPr>
                <w:b/>
                <w:color w:val="000000"/>
                <w:sz w:val="16"/>
                <w:szCs w:val="16"/>
              </w:rPr>
              <w:t xml:space="preserve"> </w:t>
            </w:r>
            <w:r w:rsidR="00335221" w:rsidRPr="004B12D3">
              <w:rPr>
                <w:b/>
                <w:color w:val="000000"/>
                <w:sz w:val="16"/>
                <w:szCs w:val="16"/>
              </w:rPr>
              <w:t>874 688</w:t>
            </w:r>
          </w:p>
        </w:tc>
      </w:tr>
      <w:tr w:rsidR="001C7EC1" w:rsidRPr="0064171E" w:rsidTr="009D1FAF">
        <w:trPr>
          <w:trHeight w:val="37"/>
        </w:trPr>
        <w:tc>
          <w:tcPr>
            <w:tcW w:w="499" w:type="dxa"/>
            <w:tcBorders>
              <w:top w:val="nil"/>
              <w:left w:val="single" w:sz="8" w:space="0" w:color="auto"/>
              <w:bottom w:val="single" w:sz="8" w:space="0" w:color="auto"/>
              <w:right w:val="single" w:sz="8" w:space="0" w:color="auto"/>
            </w:tcBorders>
            <w:shd w:val="clear" w:color="auto" w:fill="auto"/>
            <w:noWrap/>
            <w:vAlign w:val="center"/>
            <w:hideMark/>
          </w:tcPr>
          <w:p w:rsidR="001C7EC1" w:rsidRPr="00E316A6" w:rsidRDefault="001C7EC1" w:rsidP="009D1FAF">
            <w:pPr>
              <w:rPr>
                <w:b/>
                <w:bCs/>
                <w:color w:val="000000"/>
                <w:sz w:val="16"/>
                <w:szCs w:val="16"/>
                <w:lang w:val="en-US" w:eastAsia="en-US"/>
              </w:rPr>
            </w:pPr>
            <w:r w:rsidRPr="00E316A6">
              <w:rPr>
                <w:b/>
                <w:bCs/>
                <w:color w:val="000000"/>
                <w:sz w:val="16"/>
                <w:szCs w:val="16"/>
                <w:lang w:val="en-US" w:eastAsia="en-US"/>
              </w:rPr>
              <w:t> </w:t>
            </w:r>
          </w:p>
        </w:tc>
        <w:tc>
          <w:tcPr>
            <w:tcW w:w="5552" w:type="dxa"/>
            <w:tcBorders>
              <w:top w:val="nil"/>
              <w:left w:val="nil"/>
              <w:bottom w:val="single" w:sz="8" w:space="0" w:color="auto"/>
              <w:right w:val="single" w:sz="8" w:space="0" w:color="auto"/>
            </w:tcBorders>
            <w:shd w:val="clear" w:color="auto" w:fill="auto"/>
            <w:vAlign w:val="center"/>
            <w:hideMark/>
          </w:tcPr>
          <w:p w:rsidR="001C7EC1" w:rsidRPr="00E316A6" w:rsidRDefault="001C7EC1" w:rsidP="009D1FAF">
            <w:pPr>
              <w:rPr>
                <w:color w:val="000000"/>
                <w:sz w:val="16"/>
                <w:szCs w:val="16"/>
                <w:lang w:val="en-US" w:eastAsia="en-US"/>
              </w:rPr>
            </w:pPr>
            <w:r w:rsidRPr="00E316A6">
              <w:rPr>
                <w:color w:val="000000"/>
                <w:sz w:val="16"/>
                <w:szCs w:val="16"/>
                <w:lang w:val="en-US" w:eastAsia="en-US"/>
              </w:rPr>
              <w:t>1. Субсидии и други текущи трансфери за нефинансови предприятия</w:t>
            </w:r>
          </w:p>
        </w:tc>
        <w:tc>
          <w:tcPr>
            <w:tcW w:w="1234" w:type="dxa"/>
            <w:tcBorders>
              <w:top w:val="nil"/>
              <w:left w:val="nil"/>
              <w:bottom w:val="single" w:sz="8" w:space="0" w:color="auto"/>
              <w:right w:val="single" w:sz="8" w:space="0" w:color="auto"/>
            </w:tcBorders>
            <w:shd w:val="clear" w:color="auto" w:fill="auto"/>
            <w:noWrap/>
            <w:vAlign w:val="center"/>
            <w:hideMark/>
          </w:tcPr>
          <w:p w:rsidR="001C7EC1" w:rsidRPr="00E316A6" w:rsidRDefault="001C7EC1" w:rsidP="009D1FAF">
            <w:pPr>
              <w:jc w:val="right"/>
              <w:rPr>
                <w:color w:val="000000"/>
                <w:sz w:val="16"/>
                <w:szCs w:val="16"/>
                <w:lang w:val="en-US" w:eastAsia="en-US"/>
              </w:rPr>
            </w:pPr>
            <w:r w:rsidRPr="00E316A6">
              <w:rPr>
                <w:color w:val="000000"/>
                <w:sz w:val="16"/>
                <w:szCs w:val="16"/>
              </w:rPr>
              <w:t>5 630 000</w:t>
            </w:r>
          </w:p>
        </w:tc>
        <w:tc>
          <w:tcPr>
            <w:tcW w:w="1195" w:type="dxa"/>
            <w:tcBorders>
              <w:top w:val="nil"/>
              <w:left w:val="nil"/>
              <w:bottom w:val="single" w:sz="8" w:space="0" w:color="auto"/>
              <w:right w:val="single" w:sz="8" w:space="0" w:color="auto"/>
            </w:tcBorders>
            <w:shd w:val="clear" w:color="auto" w:fill="auto"/>
            <w:noWrap/>
            <w:vAlign w:val="center"/>
            <w:hideMark/>
          </w:tcPr>
          <w:p w:rsidR="001C7EC1" w:rsidRPr="00E316A6" w:rsidRDefault="007307BE" w:rsidP="009D1FAF">
            <w:pPr>
              <w:jc w:val="right"/>
              <w:rPr>
                <w:color w:val="000000"/>
                <w:sz w:val="16"/>
                <w:szCs w:val="16"/>
                <w:lang w:val="en-US" w:eastAsia="en-US"/>
              </w:rPr>
            </w:pPr>
            <w:r w:rsidRPr="00E316A6">
              <w:rPr>
                <w:color w:val="000000"/>
                <w:sz w:val="16"/>
                <w:szCs w:val="16"/>
              </w:rPr>
              <w:t>3 278 363</w:t>
            </w:r>
          </w:p>
        </w:tc>
        <w:tc>
          <w:tcPr>
            <w:tcW w:w="1431" w:type="dxa"/>
            <w:tcBorders>
              <w:top w:val="nil"/>
              <w:left w:val="nil"/>
              <w:bottom w:val="single" w:sz="8" w:space="0" w:color="auto"/>
              <w:right w:val="single" w:sz="8" w:space="0" w:color="auto"/>
            </w:tcBorders>
            <w:shd w:val="clear" w:color="auto" w:fill="auto"/>
            <w:noWrap/>
            <w:vAlign w:val="center"/>
            <w:hideMark/>
          </w:tcPr>
          <w:p w:rsidR="001C7EC1" w:rsidRPr="00E316A6" w:rsidRDefault="00704106" w:rsidP="00704106">
            <w:pPr>
              <w:jc w:val="right"/>
              <w:rPr>
                <w:color w:val="000000"/>
                <w:sz w:val="16"/>
                <w:szCs w:val="16"/>
                <w:lang w:val="en-US" w:eastAsia="en-US"/>
              </w:rPr>
            </w:pPr>
            <w:r w:rsidRPr="00E316A6">
              <w:rPr>
                <w:color w:val="000000"/>
                <w:sz w:val="16"/>
                <w:szCs w:val="16"/>
              </w:rPr>
              <w:t>-</w:t>
            </w:r>
            <w:r w:rsidR="00255587" w:rsidRPr="00E316A6">
              <w:rPr>
                <w:color w:val="000000"/>
                <w:sz w:val="16"/>
                <w:szCs w:val="16"/>
              </w:rPr>
              <w:t xml:space="preserve"> </w:t>
            </w:r>
            <w:r w:rsidRPr="00E316A6">
              <w:rPr>
                <w:color w:val="000000"/>
                <w:sz w:val="16"/>
                <w:szCs w:val="16"/>
              </w:rPr>
              <w:t>874 688</w:t>
            </w:r>
          </w:p>
        </w:tc>
      </w:tr>
      <w:tr w:rsidR="001C7EC1" w:rsidRPr="0064171E" w:rsidTr="009D1FAF">
        <w:trPr>
          <w:trHeight w:val="270"/>
        </w:trPr>
        <w:tc>
          <w:tcPr>
            <w:tcW w:w="499" w:type="dxa"/>
            <w:tcBorders>
              <w:top w:val="nil"/>
              <w:left w:val="single" w:sz="8" w:space="0" w:color="auto"/>
              <w:bottom w:val="single" w:sz="8" w:space="0" w:color="auto"/>
              <w:right w:val="single" w:sz="8" w:space="0" w:color="auto"/>
            </w:tcBorders>
            <w:shd w:val="clear" w:color="auto" w:fill="auto"/>
            <w:noWrap/>
            <w:vAlign w:val="center"/>
            <w:hideMark/>
          </w:tcPr>
          <w:p w:rsidR="001C7EC1" w:rsidRPr="00E316A6" w:rsidRDefault="001C7EC1" w:rsidP="009D1FAF">
            <w:pPr>
              <w:rPr>
                <w:b/>
                <w:bCs/>
                <w:color w:val="000000"/>
                <w:sz w:val="16"/>
                <w:szCs w:val="16"/>
                <w:lang w:val="en-US" w:eastAsia="en-US"/>
              </w:rPr>
            </w:pPr>
            <w:r w:rsidRPr="00E316A6">
              <w:rPr>
                <w:b/>
                <w:bCs/>
                <w:color w:val="000000"/>
                <w:sz w:val="16"/>
                <w:szCs w:val="16"/>
                <w:lang w:val="en-US" w:eastAsia="en-US"/>
              </w:rPr>
              <w:t> </w:t>
            </w:r>
          </w:p>
        </w:tc>
        <w:tc>
          <w:tcPr>
            <w:tcW w:w="5552" w:type="dxa"/>
            <w:tcBorders>
              <w:top w:val="nil"/>
              <w:left w:val="nil"/>
              <w:bottom w:val="single" w:sz="8" w:space="0" w:color="auto"/>
              <w:right w:val="single" w:sz="8" w:space="0" w:color="auto"/>
            </w:tcBorders>
            <w:shd w:val="clear" w:color="auto" w:fill="auto"/>
            <w:noWrap/>
            <w:vAlign w:val="center"/>
            <w:hideMark/>
          </w:tcPr>
          <w:p w:rsidR="001C7EC1" w:rsidRPr="00E316A6" w:rsidRDefault="001C7EC1" w:rsidP="009D1FAF">
            <w:pPr>
              <w:rPr>
                <w:color w:val="000000"/>
                <w:sz w:val="16"/>
                <w:szCs w:val="16"/>
                <w:lang w:val="en-US" w:eastAsia="en-US"/>
              </w:rPr>
            </w:pPr>
            <w:r w:rsidRPr="00E316A6">
              <w:rPr>
                <w:color w:val="000000"/>
                <w:sz w:val="16"/>
                <w:szCs w:val="16"/>
                <w:lang w:val="en-US" w:eastAsia="en-US"/>
              </w:rPr>
              <w:t> </w:t>
            </w:r>
          </w:p>
        </w:tc>
        <w:tc>
          <w:tcPr>
            <w:tcW w:w="1234" w:type="dxa"/>
            <w:tcBorders>
              <w:top w:val="nil"/>
              <w:left w:val="nil"/>
              <w:bottom w:val="single" w:sz="8" w:space="0" w:color="auto"/>
              <w:right w:val="single" w:sz="8" w:space="0" w:color="auto"/>
            </w:tcBorders>
            <w:shd w:val="clear" w:color="auto" w:fill="auto"/>
            <w:noWrap/>
            <w:vAlign w:val="center"/>
            <w:hideMark/>
          </w:tcPr>
          <w:p w:rsidR="001C7EC1" w:rsidRPr="00E316A6" w:rsidRDefault="001C7EC1" w:rsidP="009D1FAF">
            <w:pPr>
              <w:jc w:val="right"/>
              <w:rPr>
                <w:color w:val="000000"/>
                <w:sz w:val="16"/>
                <w:szCs w:val="16"/>
                <w:lang w:val="en-US" w:eastAsia="en-US"/>
              </w:rPr>
            </w:pPr>
            <w:r w:rsidRPr="00E316A6">
              <w:rPr>
                <w:color w:val="000000"/>
                <w:sz w:val="16"/>
                <w:szCs w:val="16"/>
                <w:lang w:val="en-US" w:eastAsia="en-US"/>
              </w:rPr>
              <w:t>0</w:t>
            </w:r>
          </w:p>
        </w:tc>
        <w:tc>
          <w:tcPr>
            <w:tcW w:w="1195" w:type="dxa"/>
            <w:tcBorders>
              <w:top w:val="nil"/>
              <w:left w:val="nil"/>
              <w:bottom w:val="single" w:sz="8" w:space="0" w:color="auto"/>
              <w:right w:val="single" w:sz="8" w:space="0" w:color="auto"/>
            </w:tcBorders>
            <w:shd w:val="clear" w:color="auto" w:fill="auto"/>
            <w:noWrap/>
            <w:vAlign w:val="center"/>
            <w:hideMark/>
          </w:tcPr>
          <w:p w:rsidR="001C7EC1" w:rsidRPr="00E316A6" w:rsidRDefault="001C7EC1" w:rsidP="009D1FAF">
            <w:pPr>
              <w:jc w:val="right"/>
              <w:rPr>
                <w:color w:val="000000"/>
                <w:sz w:val="16"/>
                <w:szCs w:val="16"/>
                <w:lang w:val="en-US" w:eastAsia="en-US"/>
              </w:rPr>
            </w:pPr>
            <w:r w:rsidRPr="00E316A6">
              <w:rPr>
                <w:color w:val="000000"/>
                <w:sz w:val="16"/>
                <w:szCs w:val="16"/>
                <w:lang w:val="en-US" w:eastAsia="en-US"/>
              </w:rPr>
              <w:t>0</w:t>
            </w:r>
          </w:p>
        </w:tc>
        <w:tc>
          <w:tcPr>
            <w:tcW w:w="1431" w:type="dxa"/>
            <w:tcBorders>
              <w:top w:val="nil"/>
              <w:left w:val="nil"/>
              <w:bottom w:val="single" w:sz="8" w:space="0" w:color="auto"/>
              <w:right w:val="single" w:sz="8" w:space="0" w:color="auto"/>
            </w:tcBorders>
            <w:shd w:val="clear" w:color="auto" w:fill="auto"/>
            <w:noWrap/>
            <w:vAlign w:val="center"/>
            <w:hideMark/>
          </w:tcPr>
          <w:p w:rsidR="001C7EC1" w:rsidRPr="00E316A6" w:rsidRDefault="001C7EC1" w:rsidP="009D1FAF">
            <w:pPr>
              <w:jc w:val="right"/>
              <w:rPr>
                <w:color w:val="000000"/>
                <w:sz w:val="16"/>
                <w:szCs w:val="16"/>
                <w:lang w:val="en-US" w:eastAsia="en-US"/>
              </w:rPr>
            </w:pPr>
            <w:r w:rsidRPr="00E316A6">
              <w:rPr>
                <w:color w:val="000000"/>
                <w:sz w:val="16"/>
                <w:szCs w:val="16"/>
                <w:lang w:val="en-US" w:eastAsia="en-US"/>
              </w:rPr>
              <w:t> </w:t>
            </w:r>
          </w:p>
        </w:tc>
      </w:tr>
      <w:tr w:rsidR="001C7EC1" w:rsidRPr="0064171E" w:rsidTr="009D1FAF">
        <w:trPr>
          <w:trHeight w:val="780"/>
        </w:trPr>
        <w:tc>
          <w:tcPr>
            <w:tcW w:w="499" w:type="dxa"/>
            <w:tcBorders>
              <w:top w:val="nil"/>
              <w:left w:val="single" w:sz="8" w:space="0" w:color="auto"/>
              <w:bottom w:val="single" w:sz="8" w:space="0" w:color="auto"/>
              <w:right w:val="single" w:sz="8" w:space="0" w:color="auto"/>
            </w:tcBorders>
            <w:shd w:val="clear" w:color="000000" w:fill="FFCC99"/>
            <w:noWrap/>
            <w:vAlign w:val="center"/>
            <w:hideMark/>
          </w:tcPr>
          <w:p w:rsidR="001C7EC1" w:rsidRPr="00E316A6" w:rsidRDefault="001C7EC1" w:rsidP="009D1FAF">
            <w:pPr>
              <w:rPr>
                <w:b/>
                <w:bCs/>
                <w:color w:val="000000"/>
                <w:sz w:val="16"/>
                <w:szCs w:val="16"/>
                <w:lang w:val="en-US" w:eastAsia="en-US"/>
              </w:rPr>
            </w:pPr>
            <w:r w:rsidRPr="00E316A6">
              <w:rPr>
                <w:b/>
                <w:bCs/>
                <w:color w:val="000000"/>
                <w:sz w:val="16"/>
                <w:szCs w:val="16"/>
                <w:lang w:val="en-US" w:eastAsia="en-US"/>
              </w:rPr>
              <w:t>ІІІ.</w:t>
            </w:r>
          </w:p>
        </w:tc>
        <w:tc>
          <w:tcPr>
            <w:tcW w:w="5552" w:type="dxa"/>
            <w:tcBorders>
              <w:top w:val="nil"/>
              <w:left w:val="nil"/>
              <w:bottom w:val="single" w:sz="8" w:space="0" w:color="auto"/>
              <w:right w:val="single" w:sz="8" w:space="0" w:color="auto"/>
            </w:tcBorders>
            <w:shd w:val="clear" w:color="000000" w:fill="FFCC99"/>
            <w:vAlign w:val="center"/>
            <w:hideMark/>
          </w:tcPr>
          <w:p w:rsidR="001C7EC1" w:rsidRPr="00E316A6" w:rsidRDefault="001C7EC1" w:rsidP="009D1FAF">
            <w:pPr>
              <w:rPr>
                <w:b/>
                <w:bCs/>
                <w:color w:val="000000"/>
                <w:sz w:val="16"/>
                <w:szCs w:val="16"/>
                <w:lang w:val="en-US" w:eastAsia="en-US"/>
              </w:rPr>
            </w:pPr>
            <w:r w:rsidRPr="00E316A6">
              <w:rPr>
                <w:b/>
                <w:bCs/>
                <w:color w:val="000000"/>
                <w:sz w:val="16"/>
                <w:szCs w:val="16"/>
                <w:lang w:val="en-US" w:eastAsia="en-US"/>
              </w:rPr>
              <w:t>Администрирани разходни параграфи по други бюджети и сметки за средства от ЕС**</w:t>
            </w:r>
          </w:p>
        </w:tc>
        <w:tc>
          <w:tcPr>
            <w:tcW w:w="1234" w:type="dxa"/>
            <w:tcBorders>
              <w:top w:val="nil"/>
              <w:left w:val="nil"/>
              <w:bottom w:val="single" w:sz="8" w:space="0" w:color="auto"/>
              <w:right w:val="single" w:sz="8" w:space="0" w:color="auto"/>
            </w:tcBorders>
            <w:shd w:val="clear" w:color="000000" w:fill="FFCC99"/>
            <w:noWrap/>
            <w:vAlign w:val="center"/>
            <w:hideMark/>
          </w:tcPr>
          <w:p w:rsidR="001C7EC1" w:rsidRPr="00E316A6" w:rsidRDefault="001C7EC1" w:rsidP="009D1FAF">
            <w:pPr>
              <w:jc w:val="right"/>
              <w:rPr>
                <w:b/>
                <w:bCs/>
                <w:color w:val="000000"/>
                <w:sz w:val="16"/>
                <w:szCs w:val="16"/>
                <w:lang w:val="en-US" w:eastAsia="en-US"/>
              </w:rPr>
            </w:pPr>
            <w:r w:rsidRPr="00E316A6">
              <w:rPr>
                <w:b/>
                <w:bCs/>
                <w:color w:val="000000"/>
                <w:sz w:val="16"/>
                <w:szCs w:val="16"/>
                <w:lang w:val="en-US" w:eastAsia="en-US"/>
              </w:rPr>
              <w:t>0</w:t>
            </w:r>
          </w:p>
        </w:tc>
        <w:tc>
          <w:tcPr>
            <w:tcW w:w="1195" w:type="dxa"/>
            <w:tcBorders>
              <w:top w:val="nil"/>
              <w:left w:val="nil"/>
              <w:bottom w:val="single" w:sz="8" w:space="0" w:color="auto"/>
              <w:right w:val="single" w:sz="8" w:space="0" w:color="auto"/>
            </w:tcBorders>
            <w:shd w:val="clear" w:color="000000" w:fill="FFCC99"/>
            <w:noWrap/>
            <w:vAlign w:val="center"/>
            <w:hideMark/>
          </w:tcPr>
          <w:p w:rsidR="001C7EC1" w:rsidRPr="00E316A6" w:rsidRDefault="001C7EC1" w:rsidP="009D1FAF">
            <w:pPr>
              <w:jc w:val="right"/>
              <w:rPr>
                <w:b/>
                <w:bCs/>
                <w:color w:val="000000"/>
                <w:sz w:val="16"/>
                <w:szCs w:val="16"/>
                <w:lang w:val="en-US" w:eastAsia="en-US"/>
              </w:rPr>
            </w:pPr>
            <w:r w:rsidRPr="00E316A6">
              <w:rPr>
                <w:b/>
                <w:bCs/>
                <w:color w:val="000000"/>
                <w:sz w:val="16"/>
                <w:szCs w:val="16"/>
                <w:lang w:val="en-US" w:eastAsia="en-US"/>
              </w:rPr>
              <w:t>0</w:t>
            </w:r>
          </w:p>
        </w:tc>
        <w:tc>
          <w:tcPr>
            <w:tcW w:w="1431" w:type="dxa"/>
            <w:tcBorders>
              <w:top w:val="nil"/>
              <w:left w:val="nil"/>
              <w:bottom w:val="single" w:sz="8" w:space="0" w:color="auto"/>
              <w:right w:val="single" w:sz="8" w:space="0" w:color="auto"/>
            </w:tcBorders>
            <w:shd w:val="clear" w:color="000000" w:fill="FFCC99"/>
            <w:noWrap/>
            <w:vAlign w:val="center"/>
            <w:hideMark/>
          </w:tcPr>
          <w:p w:rsidR="001C7EC1" w:rsidRPr="00E316A6" w:rsidRDefault="001C7EC1" w:rsidP="009D1FAF">
            <w:pPr>
              <w:jc w:val="right"/>
              <w:rPr>
                <w:b/>
                <w:bCs/>
                <w:color w:val="000000"/>
                <w:sz w:val="16"/>
                <w:szCs w:val="16"/>
                <w:lang w:val="en-US" w:eastAsia="en-US"/>
              </w:rPr>
            </w:pPr>
            <w:r w:rsidRPr="00E316A6">
              <w:rPr>
                <w:b/>
                <w:bCs/>
                <w:color w:val="000000"/>
                <w:sz w:val="16"/>
                <w:szCs w:val="16"/>
                <w:lang w:val="en-US" w:eastAsia="en-US"/>
              </w:rPr>
              <w:t>0</w:t>
            </w:r>
          </w:p>
        </w:tc>
      </w:tr>
      <w:tr w:rsidR="001C7EC1" w:rsidRPr="0064171E" w:rsidTr="009D1FAF">
        <w:trPr>
          <w:trHeight w:val="270"/>
        </w:trPr>
        <w:tc>
          <w:tcPr>
            <w:tcW w:w="499" w:type="dxa"/>
            <w:tcBorders>
              <w:top w:val="nil"/>
              <w:left w:val="single" w:sz="8" w:space="0" w:color="auto"/>
              <w:bottom w:val="single" w:sz="8" w:space="0" w:color="auto"/>
              <w:right w:val="single" w:sz="8" w:space="0" w:color="auto"/>
            </w:tcBorders>
            <w:shd w:val="clear" w:color="auto" w:fill="auto"/>
            <w:noWrap/>
            <w:vAlign w:val="center"/>
            <w:hideMark/>
          </w:tcPr>
          <w:p w:rsidR="001C7EC1" w:rsidRPr="00E316A6" w:rsidRDefault="001C7EC1" w:rsidP="009D1FAF">
            <w:pPr>
              <w:rPr>
                <w:b/>
                <w:bCs/>
                <w:color w:val="000000"/>
                <w:sz w:val="16"/>
                <w:szCs w:val="16"/>
                <w:lang w:val="en-US" w:eastAsia="en-US"/>
              </w:rPr>
            </w:pPr>
            <w:r w:rsidRPr="00E316A6">
              <w:rPr>
                <w:b/>
                <w:bCs/>
                <w:color w:val="000000"/>
                <w:sz w:val="16"/>
                <w:szCs w:val="16"/>
                <w:lang w:val="en-US" w:eastAsia="en-US"/>
              </w:rPr>
              <w:t> </w:t>
            </w:r>
          </w:p>
        </w:tc>
        <w:tc>
          <w:tcPr>
            <w:tcW w:w="5552" w:type="dxa"/>
            <w:tcBorders>
              <w:top w:val="nil"/>
              <w:left w:val="nil"/>
              <w:bottom w:val="single" w:sz="8" w:space="0" w:color="auto"/>
              <w:right w:val="single" w:sz="8" w:space="0" w:color="auto"/>
            </w:tcBorders>
            <w:shd w:val="clear" w:color="auto" w:fill="auto"/>
            <w:noWrap/>
            <w:vAlign w:val="center"/>
            <w:hideMark/>
          </w:tcPr>
          <w:p w:rsidR="001C7EC1" w:rsidRPr="00E316A6" w:rsidRDefault="001C7EC1" w:rsidP="009D1FAF">
            <w:pPr>
              <w:rPr>
                <w:color w:val="000000"/>
                <w:sz w:val="16"/>
                <w:szCs w:val="16"/>
                <w:lang w:val="en-US" w:eastAsia="en-US"/>
              </w:rPr>
            </w:pPr>
            <w:r w:rsidRPr="00E316A6">
              <w:rPr>
                <w:color w:val="000000"/>
                <w:sz w:val="16"/>
                <w:szCs w:val="16"/>
                <w:lang w:val="en-US" w:eastAsia="en-US"/>
              </w:rPr>
              <w:t> </w:t>
            </w:r>
          </w:p>
        </w:tc>
        <w:tc>
          <w:tcPr>
            <w:tcW w:w="1234" w:type="dxa"/>
            <w:tcBorders>
              <w:top w:val="nil"/>
              <w:left w:val="nil"/>
              <w:bottom w:val="single" w:sz="8" w:space="0" w:color="auto"/>
              <w:right w:val="single" w:sz="8" w:space="0" w:color="auto"/>
            </w:tcBorders>
            <w:shd w:val="clear" w:color="auto" w:fill="auto"/>
            <w:noWrap/>
            <w:vAlign w:val="center"/>
            <w:hideMark/>
          </w:tcPr>
          <w:p w:rsidR="001C7EC1" w:rsidRPr="00E316A6" w:rsidRDefault="001C7EC1" w:rsidP="009D1FAF">
            <w:pPr>
              <w:jc w:val="right"/>
              <w:rPr>
                <w:color w:val="000000"/>
                <w:sz w:val="16"/>
                <w:szCs w:val="16"/>
                <w:lang w:val="en-US" w:eastAsia="en-US"/>
              </w:rPr>
            </w:pPr>
            <w:r w:rsidRPr="00E316A6">
              <w:rPr>
                <w:color w:val="000000"/>
                <w:sz w:val="16"/>
                <w:szCs w:val="16"/>
                <w:lang w:val="en-US" w:eastAsia="en-US"/>
              </w:rPr>
              <w:t>0</w:t>
            </w:r>
          </w:p>
        </w:tc>
        <w:tc>
          <w:tcPr>
            <w:tcW w:w="1195" w:type="dxa"/>
            <w:tcBorders>
              <w:top w:val="nil"/>
              <w:left w:val="nil"/>
              <w:bottom w:val="single" w:sz="8" w:space="0" w:color="auto"/>
              <w:right w:val="single" w:sz="8" w:space="0" w:color="auto"/>
            </w:tcBorders>
            <w:shd w:val="clear" w:color="auto" w:fill="auto"/>
            <w:noWrap/>
            <w:vAlign w:val="center"/>
            <w:hideMark/>
          </w:tcPr>
          <w:p w:rsidR="001C7EC1" w:rsidRPr="00E316A6" w:rsidRDefault="001C7EC1" w:rsidP="009D1FAF">
            <w:pPr>
              <w:jc w:val="right"/>
              <w:rPr>
                <w:color w:val="000000"/>
                <w:sz w:val="16"/>
                <w:szCs w:val="16"/>
                <w:lang w:val="en-US" w:eastAsia="en-US"/>
              </w:rPr>
            </w:pPr>
            <w:r w:rsidRPr="00E316A6">
              <w:rPr>
                <w:color w:val="000000"/>
                <w:sz w:val="16"/>
                <w:szCs w:val="16"/>
                <w:lang w:val="en-US" w:eastAsia="en-US"/>
              </w:rPr>
              <w:t>0</w:t>
            </w:r>
          </w:p>
        </w:tc>
        <w:tc>
          <w:tcPr>
            <w:tcW w:w="1431" w:type="dxa"/>
            <w:tcBorders>
              <w:top w:val="nil"/>
              <w:left w:val="nil"/>
              <w:bottom w:val="single" w:sz="8" w:space="0" w:color="auto"/>
              <w:right w:val="single" w:sz="8" w:space="0" w:color="auto"/>
            </w:tcBorders>
            <w:shd w:val="clear" w:color="auto" w:fill="auto"/>
            <w:noWrap/>
            <w:vAlign w:val="center"/>
            <w:hideMark/>
          </w:tcPr>
          <w:p w:rsidR="001C7EC1" w:rsidRPr="00E316A6" w:rsidRDefault="001C7EC1" w:rsidP="009D1FAF">
            <w:pPr>
              <w:jc w:val="right"/>
              <w:rPr>
                <w:color w:val="000000"/>
                <w:sz w:val="16"/>
                <w:szCs w:val="16"/>
                <w:lang w:val="en-US" w:eastAsia="en-US"/>
              </w:rPr>
            </w:pPr>
            <w:r w:rsidRPr="00E316A6">
              <w:rPr>
                <w:color w:val="000000"/>
                <w:sz w:val="16"/>
                <w:szCs w:val="16"/>
                <w:lang w:val="en-US" w:eastAsia="en-US"/>
              </w:rPr>
              <w:t> </w:t>
            </w:r>
          </w:p>
        </w:tc>
      </w:tr>
      <w:tr w:rsidR="001C7EC1" w:rsidRPr="0064171E" w:rsidTr="009D1FAF">
        <w:trPr>
          <w:trHeight w:val="270"/>
        </w:trPr>
        <w:tc>
          <w:tcPr>
            <w:tcW w:w="499" w:type="dxa"/>
            <w:tcBorders>
              <w:top w:val="nil"/>
              <w:left w:val="single" w:sz="8" w:space="0" w:color="auto"/>
              <w:bottom w:val="single" w:sz="8" w:space="0" w:color="auto"/>
              <w:right w:val="single" w:sz="8" w:space="0" w:color="auto"/>
            </w:tcBorders>
            <w:shd w:val="clear" w:color="auto" w:fill="auto"/>
            <w:noWrap/>
            <w:vAlign w:val="center"/>
            <w:hideMark/>
          </w:tcPr>
          <w:p w:rsidR="001C7EC1" w:rsidRPr="00E316A6" w:rsidRDefault="001C7EC1" w:rsidP="009D1FAF">
            <w:pPr>
              <w:rPr>
                <w:b/>
                <w:bCs/>
                <w:color w:val="000000"/>
                <w:sz w:val="16"/>
                <w:szCs w:val="16"/>
                <w:lang w:val="en-US" w:eastAsia="en-US"/>
              </w:rPr>
            </w:pPr>
            <w:r w:rsidRPr="00E316A6">
              <w:rPr>
                <w:b/>
                <w:bCs/>
                <w:color w:val="000000"/>
                <w:sz w:val="16"/>
                <w:szCs w:val="16"/>
                <w:lang w:val="en-US" w:eastAsia="en-US"/>
              </w:rPr>
              <w:t> </w:t>
            </w:r>
          </w:p>
        </w:tc>
        <w:tc>
          <w:tcPr>
            <w:tcW w:w="5552" w:type="dxa"/>
            <w:tcBorders>
              <w:top w:val="nil"/>
              <w:left w:val="nil"/>
              <w:bottom w:val="single" w:sz="8" w:space="0" w:color="auto"/>
              <w:right w:val="single" w:sz="8" w:space="0" w:color="auto"/>
            </w:tcBorders>
            <w:shd w:val="clear" w:color="auto" w:fill="auto"/>
            <w:noWrap/>
            <w:vAlign w:val="center"/>
            <w:hideMark/>
          </w:tcPr>
          <w:p w:rsidR="001C7EC1" w:rsidRPr="00E316A6" w:rsidRDefault="001C7EC1" w:rsidP="009D1FAF">
            <w:pPr>
              <w:rPr>
                <w:color w:val="000000"/>
                <w:sz w:val="16"/>
                <w:szCs w:val="16"/>
                <w:lang w:val="en-US" w:eastAsia="en-US"/>
              </w:rPr>
            </w:pPr>
            <w:r w:rsidRPr="00E316A6">
              <w:rPr>
                <w:color w:val="000000"/>
                <w:sz w:val="16"/>
                <w:szCs w:val="16"/>
                <w:lang w:val="en-US" w:eastAsia="en-US"/>
              </w:rPr>
              <w:t> </w:t>
            </w:r>
          </w:p>
        </w:tc>
        <w:tc>
          <w:tcPr>
            <w:tcW w:w="1234" w:type="dxa"/>
            <w:tcBorders>
              <w:top w:val="nil"/>
              <w:left w:val="nil"/>
              <w:bottom w:val="single" w:sz="8" w:space="0" w:color="auto"/>
              <w:right w:val="single" w:sz="8" w:space="0" w:color="auto"/>
            </w:tcBorders>
            <w:shd w:val="clear" w:color="auto" w:fill="auto"/>
            <w:noWrap/>
            <w:vAlign w:val="center"/>
            <w:hideMark/>
          </w:tcPr>
          <w:p w:rsidR="001C7EC1" w:rsidRPr="00E316A6" w:rsidRDefault="001C7EC1" w:rsidP="009D1FAF">
            <w:pPr>
              <w:jc w:val="right"/>
              <w:rPr>
                <w:color w:val="000000"/>
                <w:sz w:val="16"/>
                <w:szCs w:val="16"/>
                <w:lang w:val="en-US" w:eastAsia="en-US"/>
              </w:rPr>
            </w:pPr>
            <w:r w:rsidRPr="00E316A6">
              <w:rPr>
                <w:color w:val="000000"/>
                <w:sz w:val="16"/>
                <w:szCs w:val="16"/>
                <w:lang w:val="en-US" w:eastAsia="en-US"/>
              </w:rPr>
              <w:t> </w:t>
            </w:r>
          </w:p>
        </w:tc>
        <w:tc>
          <w:tcPr>
            <w:tcW w:w="1195" w:type="dxa"/>
            <w:tcBorders>
              <w:top w:val="nil"/>
              <w:left w:val="nil"/>
              <w:bottom w:val="single" w:sz="8" w:space="0" w:color="auto"/>
              <w:right w:val="single" w:sz="8" w:space="0" w:color="auto"/>
            </w:tcBorders>
            <w:shd w:val="clear" w:color="auto" w:fill="auto"/>
            <w:noWrap/>
            <w:vAlign w:val="center"/>
            <w:hideMark/>
          </w:tcPr>
          <w:p w:rsidR="001C7EC1" w:rsidRPr="00E316A6" w:rsidRDefault="001C7EC1" w:rsidP="009D1FAF">
            <w:pPr>
              <w:jc w:val="right"/>
              <w:rPr>
                <w:color w:val="000000"/>
                <w:sz w:val="16"/>
                <w:szCs w:val="16"/>
                <w:lang w:val="en-US" w:eastAsia="en-US"/>
              </w:rPr>
            </w:pPr>
            <w:r w:rsidRPr="00E316A6">
              <w:rPr>
                <w:color w:val="000000"/>
                <w:sz w:val="16"/>
                <w:szCs w:val="16"/>
                <w:lang w:val="en-US" w:eastAsia="en-US"/>
              </w:rPr>
              <w:t> </w:t>
            </w:r>
          </w:p>
        </w:tc>
        <w:tc>
          <w:tcPr>
            <w:tcW w:w="1431" w:type="dxa"/>
            <w:tcBorders>
              <w:top w:val="nil"/>
              <w:left w:val="nil"/>
              <w:bottom w:val="single" w:sz="8" w:space="0" w:color="auto"/>
              <w:right w:val="single" w:sz="8" w:space="0" w:color="auto"/>
            </w:tcBorders>
            <w:shd w:val="clear" w:color="auto" w:fill="auto"/>
            <w:noWrap/>
            <w:vAlign w:val="center"/>
            <w:hideMark/>
          </w:tcPr>
          <w:p w:rsidR="001C7EC1" w:rsidRPr="00E316A6" w:rsidRDefault="001C7EC1" w:rsidP="009D1FAF">
            <w:pPr>
              <w:jc w:val="right"/>
              <w:rPr>
                <w:color w:val="000000"/>
                <w:sz w:val="16"/>
                <w:szCs w:val="16"/>
                <w:lang w:val="en-US" w:eastAsia="en-US"/>
              </w:rPr>
            </w:pPr>
            <w:r w:rsidRPr="00E316A6">
              <w:rPr>
                <w:color w:val="000000"/>
                <w:sz w:val="16"/>
                <w:szCs w:val="16"/>
                <w:lang w:val="en-US" w:eastAsia="en-US"/>
              </w:rPr>
              <w:t> </w:t>
            </w:r>
          </w:p>
        </w:tc>
      </w:tr>
      <w:tr w:rsidR="001C7EC1" w:rsidRPr="0064171E" w:rsidTr="009D1FAF">
        <w:trPr>
          <w:trHeight w:val="270"/>
        </w:trPr>
        <w:tc>
          <w:tcPr>
            <w:tcW w:w="499" w:type="dxa"/>
            <w:tcBorders>
              <w:top w:val="nil"/>
              <w:left w:val="single" w:sz="8" w:space="0" w:color="auto"/>
              <w:bottom w:val="single" w:sz="8" w:space="0" w:color="auto"/>
              <w:right w:val="single" w:sz="8" w:space="0" w:color="auto"/>
            </w:tcBorders>
            <w:shd w:val="clear" w:color="000000" w:fill="FFCC99"/>
            <w:noWrap/>
            <w:vAlign w:val="center"/>
            <w:hideMark/>
          </w:tcPr>
          <w:p w:rsidR="001C7EC1" w:rsidRPr="00E316A6" w:rsidRDefault="001C7EC1" w:rsidP="009D1FAF">
            <w:pPr>
              <w:rPr>
                <w:b/>
                <w:bCs/>
                <w:color w:val="000000"/>
                <w:sz w:val="16"/>
                <w:szCs w:val="16"/>
                <w:lang w:val="en-US" w:eastAsia="en-US"/>
              </w:rPr>
            </w:pPr>
            <w:r w:rsidRPr="00E316A6">
              <w:rPr>
                <w:b/>
                <w:bCs/>
                <w:color w:val="000000"/>
                <w:sz w:val="16"/>
                <w:szCs w:val="16"/>
                <w:lang w:val="en-US" w:eastAsia="en-US"/>
              </w:rPr>
              <w:t> </w:t>
            </w:r>
          </w:p>
        </w:tc>
        <w:tc>
          <w:tcPr>
            <w:tcW w:w="5552" w:type="dxa"/>
            <w:tcBorders>
              <w:top w:val="nil"/>
              <w:left w:val="nil"/>
              <w:bottom w:val="single" w:sz="8" w:space="0" w:color="auto"/>
              <w:right w:val="single" w:sz="8" w:space="0" w:color="auto"/>
            </w:tcBorders>
            <w:shd w:val="clear" w:color="000000" w:fill="FFCC99"/>
            <w:noWrap/>
            <w:vAlign w:val="center"/>
            <w:hideMark/>
          </w:tcPr>
          <w:p w:rsidR="001C7EC1" w:rsidRPr="00E316A6" w:rsidRDefault="001C7EC1" w:rsidP="009D1FAF">
            <w:pPr>
              <w:rPr>
                <w:b/>
                <w:bCs/>
                <w:color w:val="000000"/>
                <w:sz w:val="16"/>
                <w:szCs w:val="16"/>
                <w:lang w:val="en-US" w:eastAsia="en-US"/>
              </w:rPr>
            </w:pPr>
            <w:r w:rsidRPr="00E316A6">
              <w:rPr>
                <w:b/>
                <w:bCs/>
                <w:color w:val="000000"/>
                <w:sz w:val="16"/>
                <w:szCs w:val="16"/>
                <w:lang w:val="en-US" w:eastAsia="en-US"/>
              </w:rPr>
              <w:t>Общо администрирани разходи (ІІ.+ІІІ.):</w:t>
            </w:r>
          </w:p>
        </w:tc>
        <w:tc>
          <w:tcPr>
            <w:tcW w:w="1234" w:type="dxa"/>
            <w:tcBorders>
              <w:top w:val="nil"/>
              <w:left w:val="nil"/>
              <w:bottom w:val="single" w:sz="8" w:space="0" w:color="auto"/>
              <w:right w:val="single" w:sz="8" w:space="0" w:color="auto"/>
            </w:tcBorders>
            <w:shd w:val="clear" w:color="000000" w:fill="FFCC99"/>
            <w:noWrap/>
            <w:vAlign w:val="center"/>
            <w:hideMark/>
          </w:tcPr>
          <w:p w:rsidR="001C7EC1" w:rsidRPr="00E316A6" w:rsidRDefault="001C7EC1" w:rsidP="009D1FAF">
            <w:pPr>
              <w:jc w:val="right"/>
              <w:rPr>
                <w:b/>
                <w:bCs/>
                <w:color w:val="000000"/>
                <w:sz w:val="16"/>
                <w:szCs w:val="16"/>
                <w:lang w:val="en-US" w:eastAsia="en-US"/>
              </w:rPr>
            </w:pPr>
            <w:r w:rsidRPr="00E316A6">
              <w:rPr>
                <w:b/>
                <w:bCs/>
                <w:color w:val="000000"/>
                <w:sz w:val="16"/>
                <w:szCs w:val="16"/>
              </w:rPr>
              <w:t>5 630 000</w:t>
            </w:r>
          </w:p>
        </w:tc>
        <w:tc>
          <w:tcPr>
            <w:tcW w:w="1195" w:type="dxa"/>
            <w:tcBorders>
              <w:top w:val="nil"/>
              <w:left w:val="nil"/>
              <w:bottom w:val="single" w:sz="8" w:space="0" w:color="auto"/>
              <w:right w:val="single" w:sz="8" w:space="0" w:color="auto"/>
            </w:tcBorders>
            <w:shd w:val="clear" w:color="000000" w:fill="FFCC99"/>
            <w:noWrap/>
            <w:vAlign w:val="center"/>
            <w:hideMark/>
          </w:tcPr>
          <w:p w:rsidR="001C7EC1" w:rsidRPr="00E316A6" w:rsidRDefault="002264AF" w:rsidP="009D1FAF">
            <w:pPr>
              <w:jc w:val="right"/>
              <w:rPr>
                <w:b/>
                <w:bCs/>
                <w:color w:val="000000"/>
                <w:sz w:val="16"/>
                <w:szCs w:val="16"/>
                <w:lang w:val="en-US" w:eastAsia="en-US"/>
              </w:rPr>
            </w:pPr>
            <w:r w:rsidRPr="00E316A6">
              <w:rPr>
                <w:b/>
                <w:bCs/>
                <w:color w:val="000000"/>
                <w:sz w:val="16"/>
                <w:szCs w:val="16"/>
                <w:lang w:eastAsia="en-US"/>
              </w:rPr>
              <w:t>3 278 363</w:t>
            </w:r>
          </w:p>
        </w:tc>
        <w:tc>
          <w:tcPr>
            <w:tcW w:w="1431" w:type="dxa"/>
            <w:tcBorders>
              <w:top w:val="nil"/>
              <w:left w:val="nil"/>
              <w:bottom w:val="single" w:sz="8" w:space="0" w:color="auto"/>
              <w:right w:val="single" w:sz="8" w:space="0" w:color="auto"/>
            </w:tcBorders>
            <w:shd w:val="clear" w:color="000000" w:fill="FFCC99"/>
            <w:noWrap/>
            <w:vAlign w:val="center"/>
            <w:hideMark/>
          </w:tcPr>
          <w:p w:rsidR="001C7EC1" w:rsidRPr="00E316A6" w:rsidRDefault="001C7EC1" w:rsidP="00255587">
            <w:pPr>
              <w:jc w:val="right"/>
              <w:rPr>
                <w:b/>
                <w:bCs/>
                <w:color w:val="000000"/>
                <w:sz w:val="16"/>
                <w:szCs w:val="16"/>
                <w:lang w:val="en-US" w:eastAsia="en-US"/>
              </w:rPr>
            </w:pPr>
            <w:r w:rsidRPr="00E316A6">
              <w:rPr>
                <w:b/>
                <w:bCs/>
                <w:color w:val="000000"/>
                <w:sz w:val="16"/>
                <w:szCs w:val="16"/>
              </w:rPr>
              <w:t>-</w:t>
            </w:r>
            <w:r w:rsidR="00255587" w:rsidRPr="00E316A6">
              <w:rPr>
                <w:b/>
                <w:bCs/>
                <w:color w:val="000000"/>
                <w:sz w:val="16"/>
                <w:szCs w:val="16"/>
              </w:rPr>
              <w:t xml:space="preserve"> 874</w:t>
            </w:r>
            <w:r w:rsidRPr="00E316A6">
              <w:rPr>
                <w:b/>
                <w:bCs/>
                <w:color w:val="000000"/>
                <w:sz w:val="16"/>
                <w:szCs w:val="16"/>
              </w:rPr>
              <w:t xml:space="preserve"> </w:t>
            </w:r>
            <w:r w:rsidR="00255587" w:rsidRPr="00E316A6">
              <w:rPr>
                <w:b/>
                <w:bCs/>
                <w:color w:val="000000"/>
                <w:sz w:val="16"/>
                <w:szCs w:val="16"/>
              </w:rPr>
              <w:t>688</w:t>
            </w:r>
          </w:p>
        </w:tc>
      </w:tr>
      <w:tr w:rsidR="001C7EC1" w:rsidRPr="0064171E" w:rsidTr="009D1FAF">
        <w:trPr>
          <w:trHeight w:val="270"/>
        </w:trPr>
        <w:tc>
          <w:tcPr>
            <w:tcW w:w="499" w:type="dxa"/>
            <w:tcBorders>
              <w:top w:val="nil"/>
              <w:left w:val="single" w:sz="8" w:space="0" w:color="auto"/>
              <w:bottom w:val="single" w:sz="8" w:space="0" w:color="auto"/>
              <w:right w:val="single" w:sz="8" w:space="0" w:color="auto"/>
            </w:tcBorders>
            <w:shd w:val="clear" w:color="auto" w:fill="auto"/>
            <w:noWrap/>
            <w:vAlign w:val="center"/>
            <w:hideMark/>
          </w:tcPr>
          <w:p w:rsidR="001C7EC1" w:rsidRPr="00E316A6" w:rsidRDefault="001C7EC1" w:rsidP="009D1FAF">
            <w:pPr>
              <w:rPr>
                <w:b/>
                <w:bCs/>
                <w:color w:val="000000"/>
                <w:sz w:val="16"/>
                <w:szCs w:val="16"/>
                <w:lang w:val="en-US" w:eastAsia="en-US"/>
              </w:rPr>
            </w:pPr>
            <w:r w:rsidRPr="00E316A6">
              <w:rPr>
                <w:b/>
                <w:bCs/>
                <w:color w:val="000000"/>
                <w:sz w:val="16"/>
                <w:szCs w:val="16"/>
                <w:lang w:val="en-US" w:eastAsia="en-US"/>
              </w:rPr>
              <w:t> </w:t>
            </w:r>
          </w:p>
        </w:tc>
        <w:tc>
          <w:tcPr>
            <w:tcW w:w="5552" w:type="dxa"/>
            <w:tcBorders>
              <w:top w:val="nil"/>
              <w:left w:val="nil"/>
              <w:bottom w:val="single" w:sz="8" w:space="0" w:color="auto"/>
              <w:right w:val="single" w:sz="8" w:space="0" w:color="auto"/>
            </w:tcBorders>
            <w:shd w:val="clear" w:color="auto" w:fill="auto"/>
            <w:noWrap/>
            <w:vAlign w:val="center"/>
            <w:hideMark/>
          </w:tcPr>
          <w:p w:rsidR="001C7EC1" w:rsidRPr="00E316A6" w:rsidRDefault="001C7EC1" w:rsidP="009D1FAF">
            <w:pPr>
              <w:rPr>
                <w:b/>
                <w:bCs/>
                <w:color w:val="000000"/>
                <w:sz w:val="16"/>
                <w:szCs w:val="16"/>
                <w:lang w:val="en-US" w:eastAsia="en-US"/>
              </w:rPr>
            </w:pPr>
            <w:r w:rsidRPr="00E316A6">
              <w:rPr>
                <w:b/>
                <w:bCs/>
                <w:color w:val="000000"/>
                <w:sz w:val="16"/>
                <w:szCs w:val="16"/>
                <w:lang w:val="en-US" w:eastAsia="en-US"/>
              </w:rPr>
              <w:t> </w:t>
            </w:r>
          </w:p>
        </w:tc>
        <w:tc>
          <w:tcPr>
            <w:tcW w:w="1234" w:type="dxa"/>
            <w:tcBorders>
              <w:top w:val="nil"/>
              <w:left w:val="nil"/>
              <w:bottom w:val="single" w:sz="8" w:space="0" w:color="auto"/>
              <w:right w:val="single" w:sz="8" w:space="0" w:color="auto"/>
            </w:tcBorders>
            <w:shd w:val="clear" w:color="auto" w:fill="auto"/>
            <w:noWrap/>
            <w:vAlign w:val="center"/>
            <w:hideMark/>
          </w:tcPr>
          <w:p w:rsidR="001C7EC1" w:rsidRPr="00E316A6" w:rsidRDefault="001C7EC1" w:rsidP="009D1FAF">
            <w:pPr>
              <w:jc w:val="right"/>
              <w:rPr>
                <w:color w:val="000000"/>
                <w:sz w:val="16"/>
                <w:szCs w:val="16"/>
                <w:lang w:val="en-US" w:eastAsia="en-US"/>
              </w:rPr>
            </w:pPr>
            <w:r w:rsidRPr="00E316A6">
              <w:rPr>
                <w:color w:val="000000"/>
                <w:sz w:val="16"/>
                <w:szCs w:val="16"/>
              </w:rPr>
              <w:t> </w:t>
            </w:r>
          </w:p>
        </w:tc>
        <w:tc>
          <w:tcPr>
            <w:tcW w:w="1195" w:type="dxa"/>
            <w:tcBorders>
              <w:top w:val="nil"/>
              <w:left w:val="nil"/>
              <w:bottom w:val="single" w:sz="8" w:space="0" w:color="auto"/>
              <w:right w:val="single" w:sz="8" w:space="0" w:color="auto"/>
            </w:tcBorders>
            <w:shd w:val="clear" w:color="auto" w:fill="auto"/>
            <w:noWrap/>
            <w:vAlign w:val="center"/>
            <w:hideMark/>
          </w:tcPr>
          <w:p w:rsidR="001C7EC1" w:rsidRPr="00E316A6" w:rsidRDefault="001C7EC1" w:rsidP="009D1FAF">
            <w:pPr>
              <w:jc w:val="right"/>
              <w:rPr>
                <w:color w:val="000000"/>
                <w:sz w:val="16"/>
                <w:szCs w:val="16"/>
                <w:lang w:val="en-US" w:eastAsia="en-US"/>
              </w:rPr>
            </w:pPr>
            <w:r w:rsidRPr="00E316A6">
              <w:rPr>
                <w:color w:val="000000"/>
                <w:sz w:val="16"/>
                <w:szCs w:val="16"/>
              </w:rPr>
              <w:t> </w:t>
            </w:r>
          </w:p>
        </w:tc>
        <w:tc>
          <w:tcPr>
            <w:tcW w:w="1431" w:type="dxa"/>
            <w:tcBorders>
              <w:top w:val="nil"/>
              <w:left w:val="nil"/>
              <w:bottom w:val="single" w:sz="8" w:space="0" w:color="auto"/>
              <w:right w:val="single" w:sz="8" w:space="0" w:color="auto"/>
            </w:tcBorders>
            <w:shd w:val="clear" w:color="auto" w:fill="auto"/>
            <w:noWrap/>
            <w:vAlign w:val="center"/>
            <w:hideMark/>
          </w:tcPr>
          <w:p w:rsidR="001C7EC1" w:rsidRPr="00E316A6" w:rsidRDefault="001C7EC1" w:rsidP="009D1FAF">
            <w:pPr>
              <w:jc w:val="right"/>
              <w:rPr>
                <w:color w:val="000000"/>
                <w:sz w:val="16"/>
                <w:szCs w:val="16"/>
                <w:lang w:val="en-US" w:eastAsia="en-US"/>
              </w:rPr>
            </w:pPr>
            <w:r w:rsidRPr="00E316A6">
              <w:rPr>
                <w:color w:val="000000"/>
                <w:sz w:val="16"/>
                <w:szCs w:val="16"/>
              </w:rPr>
              <w:t> </w:t>
            </w:r>
          </w:p>
        </w:tc>
      </w:tr>
      <w:tr w:rsidR="00255587" w:rsidRPr="0064171E" w:rsidTr="009D1FAF">
        <w:trPr>
          <w:trHeight w:val="270"/>
        </w:trPr>
        <w:tc>
          <w:tcPr>
            <w:tcW w:w="499" w:type="dxa"/>
            <w:tcBorders>
              <w:top w:val="nil"/>
              <w:left w:val="single" w:sz="8" w:space="0" w:color="auto"/>
              <w:bottom w:val="single" w:sz="8" w:space="0" w:color="auto"/>
              <w:right w:val="single" w:sz="8" w:space="0" w:color="auto"/>
            </w:tcBorders>
            <w:shd w:val="clear" w:color="000000" w:fill="FFCC99"/>
            <w:noWrap/>
            <w:vAlign w:val="center"/>
            <w:hideMark/>
          </w:tcPr>
          <w:p w:rsidR="00255587" w:rsidRPr="00E316A6" w:rsidRDefault="00255587" w:rsidP="00255587">
            <w:pPr>
              <w:rPr>
                <w:b/>
                <w:bCs/>
                <w:color w:val="000000"/>
                <w:sz w:val="16"/>
                <w:szCs w:val="16"/>
                <w:lang w:val="en-US" w:eastAsia="en-US"/>
              </w:rPr>
            </w:pPr>
            <w:r w:rsidRPr="00E316A6">
              <w:rPr>
                <w:b/>
                <w:bCs/>
                <w:color w:val="000000"/>
                <w:sz w:val="16"/>
                <w:szCs w:val="16"/>
                <w:lang w:val="en-US" w:eastAsia="en-US"/>
              </w:rPr>
              <w:t> </w:t>
            </w:r>
          </w:p>
        </w:tc>
        <w:tc>
          <w:tcPr>
            <w:tcW w:w="5552" w:type="dxa"/>
            <w:tcBorders>
              <w:top w:val="nil"/>
              <w:left w:val="nil"/>
              <w:bottom w:val="single" w:sz="8" w:space="0" w:color="auto"/>
              <w:right w:val="single" w:sz="8" w:space="0" w:color="auto"/>
            </w:tcBorders>
            <w:shd w:val="clear" w:color="000000" w:fill="FFCC99"/>
            <w:noWrap/>
            <w:vAlign w:val="center"/>
            <w:hideMark/>
          </w:tcPr>
          <w:p w:rsidR="00255587" w:rsidRPr="00E316A6" w:rsidRDefault="00255587" w:rsidP="00255587">
            <w:pPr>
              <w:rPr>
                <w:b/>
                <w:bCs/>
                <w:color w:val="000000"/>
                <w:sz w:val="16"/>
                <w:szCs w:val="16"/>
                <w:lang w:val="en-US" w:eastAsia="en-US"/>
              </w:rPr>
            </w:pPr>
            <w:r w:rsidRPr="00E316A6">
              <w:rPr>
                <w:b/>
                <w:bCs/>
                <w:color w:val="000000"/>
                <w:sz w:val="16"/>
                <w:szCs w:val="16"/>
                <w:lang w:val="en-US" w:eastAsia="en-US"/>
              </w:rPr>
              <w:t>Общо разходи по бюджета (І.1+ІІ.):</w:t>
            </w:r>
          </w:p>
        </w:tc>
        <w:tc>
          <w:tcPr>
            <w:tcW w:w="1234" w:type="dxa"/>
            <w:tcBorders>
              <w:top w:val="nil"/>
              <w:left w:val="nil"/>
              <w:bottom w:val="single" w:sz="8" w:space="0" w:color="auto"/>
              <w:right w:val="single" w:sz="8" w:space="0" w:color="auto"/>
            </w:tcBorders>
            <w:shd w:val="clear" w:color="000000" w:fill="FFCC99"/>
            <w:noWrap/>
            <w:vAlign w:val="center"/>
            <w:hideMark/>
          </w:tcPr>
          <w:p w:rsidR="00255587" w:rsidRPr="00E316A6" w:rsidRDefault="00255587" w:rsidP="00255587">
            <w:pPr>
              <w:jc w:val="right"/>
              <w:rPr>
                <w:b/>
                <w:bCs/>
                <w:color w:val="000000"/>
                <w:sz w:val="16"/>
                <w:szCs w:val="16"/>
                <w:lang w:val="en-US" w:eastAsia="en-US"/>
              </w:rPr>
            </w:pPr>
            <w:r w:rsidRPr="00E316A6">
              <w:rPr>
                <w:b/>
                <w:bCs/>
                <w:color w:val="000000"/>
                <w:sz w:val="16"/>
                <w:szCs w:val="16"/>
              </w:rPr>
              <w:t>18 450 800</w:t>
            </w:r>
          </w:p>
        </w:tc>
        <w:tc>
          <w:tcPr>
            <w:tcW w:w="1195" w:type="dxa"/>
            <w:tcBorders>
              <w:top w:val="nil"/>
              <w:left w:val="nil"/>
              <w:bottom w:val="single" w:sz="8" w:space="0" w:color="auto"/>
              <w:right w:val="single" w:sz="8" w:space="0" w:color="auto"/>
            </w:tcBorders>
            <w:shd w:val="clear" w:color="000000" w:fill="FFCC99"/>
            <w:noWrap/>
            <w:vAlign w:val="center"/>
            <w:hideMark/>
          </w:tcPr>
          <w:p w:rsidR="00255587" w:rsidRPr="00E316A6" w:rsidRDefault="00255587" w:rsidP="009E25F6">
            <w:pPr>
              <w:jc w:val="right"/>
              <w:rPr>
                <w:b/>
                <w:bCs/>
                <w:color w:val="000000"/>
                <w:sz w:val="16"/>
                <w:szCs w:val="16"/>
                <w:lang w:val="en-US" w:eastAsia="en-US"/>
              </w:rPr>
            </w:pPr>
            <w:r w:rsidRPr="00E316A6">
              <w:rPr>
                <w:b/>
                <w:bCs/>
                <w:color w:val="000000"/>
                <w:sz w:val="16"/>
                <w:szCs w:val="16"/>
              </w:rPr>
              <w:t>2</w:t>
            </w:r>
            <w:r w:rsidR="009E25F6" w:rsidRPr="00E316A6">
              <w:rPr>
                <w:b/>
                <w:bCs/>
                <w:color w:val="000000"/>
                <w:sz w:val="16"/>
                <w:szCs w:val="16"/>
              </w:rPr>
              <w:t>0</w:t>
            </w:r>
            <w:r w:rsidRPr="00E316A6">
              <w:rPr>
                <w:b/>
                <w:bCs/>
                <w:color w:val="000000"/>
                <w:sz w:val="16"/>
                <w:szCs w:val="16"/>
              </w:rPr>
              <w:t xml:space="preserve"> </w:t>
            </w:r>
            <w:r w:rsidR="009E25F6" w:rsidRPr="00E316A6">
              <w:rPr>
                <w:b/>
                <w:bCs/>
                <w:color w:val="000000"/>
                <w:sz w:val="16"/>
                <w:szCs w:val="16"/>
              </w:rPr>
              <w:t>061</w:t>
            </w:r>
            <w:r w:rsidRPr="00E316A6">
              <w:rPr>
                <w:b/>
                <w:bCs/>
                <w:color w:val="000000"/>
                <w:sz w:val="16"/>
                <w:szCs w:val="16"/>
              </w:rPr>
              <w:t xml:space="preserve"> </w:t>
            </w:r>
            <w:r w:rsidR="009E25F6" w:rsidRPr="00E316A6">
              <w:rPr>
                <w:b/>
                <w:bCs/>
                <w:color w:val="000000"/>
                <w:sz w:val="16"/>
                <w:szCs w:val="16"/>
              </w:rPr>
              <w:t>861</w:t>
            </w:r>
          </w:p>
        </w:tc>
        <w:tc>
          <w:tcPr>
            <w:tcW w:w="1431" w:type="dxa"/>
            <w:tcBorders>
              <w:top w:val="nil"/>
              <w:left w:val="nil"/>
              <w:bottom w:val="single" w:sz="8" w:space="0" w:color="auto"/>
              <w:right w:val="single" w:sz="8" w:space="0" w:color="auto"/>
            </w:tcBorders>
            <w:shd w:val="clear" w:color="000000" w:fill="FFCC99"/>
            <w:noWrap/>
            <w:vAlign w:val="center"/>
            <w:hideMark/>
          </w:tcPr>
          <w:p w:rsidR="00255587" w:rsidRPr="00E316A6" w:rsidRDefault="00255587" w:rsidP="00255587">
            <w:pPr>
              <w:jc w:val="right"/>
              <w:rPr>
                <w:b/>
                <w:bCs/>
                <w:color w:val="000000"/>
                <w:sz w:val="16"/>
                <w:szCs w:val="16"/>
              </w:rPr>
            </w:pPr>
            <w:r w:rsidRPr="00E316A6">
              <w:rPr>
                <w:b/>
                <w:bCs/>
                <w:color w:val="000000"/>
                <w:sz w:val="16"/>
                <w:szCs w:val="16"/>
              </w:rPr>
              <w:t>11 971 478</w:t>
            </w:r>
          </w:p>
        </w:tc>
      </w:tr>
      <w:tr w:rsidR="001C7EC1" w:rsidRPr="0064171E" w:rsidTr="009D1FAF">
        <w:trPr>
          <w:trHeight w:val="270"/>
        </w:trPr>
        <w:tc>
          <w:tcPr>
            <w:tcW w:w="499" w:type="dxa"/>
            <w:tcBorders>
              <w:top w:val="nil"/>
              <w:left w:val="single" w:sz="8" w:space="0" w:color="auto"/>
              <w:bottom w:val="single" w:sz="8" w:space="0" w:color="auto"/>
              <w:right w:val="single" w:sz="8" w:space="0" w:color="auto"/>
            </w:tcBorders>
            <w:shd w:val="clear" w:color="auto" w:fill="auto"/>
            <w:noWrap/>
            <w:vAlign w:val="center"/>
            <w:hideMark/>
          </w:tcPr>
          <w:p w:rsidR="001C7EC1" w:rsidRPr="00E316A6" w:rsidRDefault="001C7EC1" w:rsidP="009D1FAF">
            <w:pPr>
              <w:rPr>
                <w:b/>
                <w:bCs/>
                <w:color w:val="000000"/>
                <w:sz w:val="16"/>
                <w:szCs w:val="16"/>
                <w:lang w:val="en-US" w:eastAsia="en-US"/>
              </w:rPr>
            </w:pPr>
            <w:r w:rsidRPr="00E316A6">
              <w:rPr>
                <w:b/>
                <w:bCs/>
                <w:color w:val="000000"/>
                <w:sz w:val="16"/>
                <w:szCs w:val="16"/>
                <w:lang w:val="en-US" w:eastAsia="en-US"/>
              </w:rPr>
              <w:t> </w:t>
            </w:r>
          </w:p>
        </w:tc>
        <w:tc>
          <w:tcPr>
            <w:tcW w:w="5552" w:type="dxa"/>
            <w:tcBorders>
              <w:top w:val="nil"/>
              <w:left w:val="nil"/>
              <w:bottom w:val="single" w:sz="8" w:space="0" w:color="auto"/>
              <w:right w:val="single" w:sz="8" w:space="0" w:color="auto"/>
            </w:tcBorders>
            <w:shd w:val="clear" w:color="auto" w:fill="auto"/>
            <w:noWrap/>
            <w:vAlign w:val="center"/>
            <w:hideMark/>
          </w:tcPr>
          <w:p w:rsidR="001C7EC1" w:rsidRPr="00E316A6" w:rsidRDefault="001C7EC1" w:rsidP="009D1FAF">
            <w:pPr>
              <w:rPr>
                <w:b/>
                <w:bCs/>
                <w:color w:val="000000"/>
                <w:sz w:val="16"/>
                <w:szCs w:val="16"/>
                <w:lang w:val="en-US" w:eastAsia="en-US"/>
              </w:rPr>
            </w:pPr>
            <w:r w:rsidRPr="00E316A6">
              <w:rPr>
                <w:b/>
                <w:bCs/>
                <w:color w:val="000000"/>
                <w:sz w:val="16"/>
                <w:szCs w:val="16"/>
                <w:lang w:val="en-US" w:eastAsia="en-US"/>
              </w:rPr>
              <w:t> </w:t>
            </w:r>
          </w:p>
        </w:tc>
        <w:tc>
          <w:tcPr>
            <w:tcW w:w="1234" w:type="dxa"/>
            <w:tcBorders>
              <w:top w:val="nil"/>
              <w:left w:val="nil"/>
              <w:bottom w:val="single" w:sz="8" w:space="0" w:color="auto"/>
              <w:right w:val="single" w:sz="8" w:space="0" w:color="auto"/>
            </w:tcBorders>
            <w:shd w:val="clear" w:color="auto" w:fill="auto"/>
            <w:noWrap/>
            <w:vAlign w:val="center"/>
            <w:hideMark/>
          </w:tcPr>
          <w:p w:rsidR="001C7EC1" w:rsidRPr="00E316A6" w:rsidRDefault="001C7EC1" w:rsidP="009D1FAF">
            <w:pPr>
              <w:jc w:val="right"/>
              <w:rPr>
                <w:color w:val="000000"/>
                <w:sz w:val="16"/>
                <w:szCs w:val="16"/>
                <w:lang w:val="en-US" w:eastAsia="en-US"/>
              </w:rPr>
            </w:pPr>
            <w:r w:rsidRPr="00E316A6">
              <w:rPr>
                <w:color w:val="000000"/>
                <w:sz w:val="16"/>
                <w:szCs w:val="16"/>
              </w:rPr>
              <w:t> </w:t>
            </w:r>
          </w:p>
        </w:tc>
        <w:tc>
          <w:tcPr>
            <w:tcW w:w="1195" w:type="dxa"/>
            <w:tcBorders>
              <w:top w:val="nil"/>
              <w:left w:val="nil"/>
              <w:bottom w:val="single" w:sz="8" w:space="0" w:color="auto"/>
              <w:right w:val="single" w:sz="8" w:space="0" w:color="auto"/>
            </w:tcBorders>
            <w:shd w:val="clear" w:color="auto" w:fill="auto"/>
            <w:noWrap/>
            <w:vAlign w:val="center"/>
            <w:hideMark/>
          </w:tcPr>
          <w:p w:rsidR="001C7EC1" w:rsidRPr="00E316A6" w:rsidRDefault="001C7EC1" w:rsidP="009D1FAF">
            <w:pPr>
              <w:jc w:val="right"/>
              <w:rPr>
                <w:color w:val="000000"/>
                <w:sz w:val="16"/>
                <w:szCs w:val="16"/>
                <w:lang w:val="en-US" w:eastAsia="en-US"/>
              </w:rPr>
            </w:pPr>
            <w:r w:rsidRPr="00E316A6">
              <w:rPr>
                <w:color w:val="000000"/>
                <w:sz w:val="16"/>
                <w:szCs w:val="16"/>
              </w:rPr>
              <w:t> </w:t>
            </w:r>
          </w:p>
        </w:tc>
        <w:tc>
          <w:tcPr>
            <w:tcW w:w="1431" w:type="dxa"/>
            <w:tcBorders>
              <w:top w:val="nil"/>
              <w:left w:val="nil"/>
              <w:bottom w:val="single" w:sz="8" w:space="0" w:color="auto"/>
              <w:right w:val="single" w:sz="8" w:space="0" w:color="auto"/>
            </w:tcBorders>
            <w:shd w:val="clear" w:color="auto" w:fill="auto"/>
            <w:noWrap/>
            <w:vAlign w:val="center"/>
            <w:hideMark/>
          </w:tcPr>
          <w:p w:rsidR="001C7EC1" w:rsidRPr="00E316A6" w:rsidRDefault="001C7EC1" w:rsidP="009D1FAF">
            <w:pPr>
              <w:jc w:val="right"/>
              <w:rPr>
                <w:color w:val="000000"/>
                <w:sz w:val="16"/>
                <w:szCs w:val="16"/>
                <w:lang w:val="en-US" w:eastAsia="en-US"/>
              </w:rPr>
            </w:pPr>
            <w:r w:rsidRPr="00E316A6">
              <w:rPr>
                <w:color w:val="000000"/>
                <w:sz w:val="16"/>
                <w:szCs w:val="16"/>
              </w:rPr>
              <w:t> </w:t>
            </w:r>
          </w:p>
        </w:tc>
      </w:tr>
      <w:tr w:rsidR="00255587" w:rsidRPr="0064171E" w:rsidTr="009D1FAF">
        <w:trPr>
          <w:trHeight w:val="270"/>
        </w:trPr>
        <w:tc>
          <w:tcPr>
            <w:tcW w:w="499" w:type="dxa"/>
            <w:tcBorders>
              <w:top w:val="nil"/>
              <w:left w:val="single" w:sz="8" w:space="0" w:color="auto"/>
              <w:bottom w:val="single" w:sz="8" w:space="0" w:color="auto"/>
              <w:right w:val="single" w:sz="8" w:space="0" w:color="auto"/>
            </w:tcBorders>
            <w:shd w:val="clear" w:color="000000" w:fill="FFCC99"/>
            <w:noWrap/>
            <w:vAlign w:val="center"/>
            <w:hideMark/>
          </w:tcPr>
          <w:p w:rsidR="00255587" w:rsidRPr="00E316A6" w:rsidRDefault="00255587" w:rsidP="00255587">
            <w:pPr>
              <w:rPr>
                <w:b/>
                <w:bCs/>
                <w:color w:val="000000"/>
                <w:sz w:val="16"/>
                <w:szCs w:val="16"/>
                <w:lang w:val="en-US" w:eastAsia="en-US"/>
              </w:rPr>
            </w:pPr>
            <w:r w:rsidRPr="00E316A6">
              <w:rPr>
                <w:b/>
                <w:bCs/>
                <w:color w:val="000000"/>
                <w:sz w:val="16"/>
                <w:szCs w:val="16"/>
                <w:lang w:val="en-US" w:eastAsia="en-US"/>
              </w:rPr>
              <w:t> </w:t>
            </w:r>
          </w:p>
        </w:tc>
        <w:tc>
          <w:tcPr>
            <w:tcW w:w="5552" w:type="dxa"/>
            <w:tcBorders>
              <w:top w:val="nil"/>
              <w:left w:val="nil"/>
              <w:bottom w:val="single" w:sz="8" w:space="0" w:color="auto"/>
              <w:right w:val="single" w:sz="8" w:space="0" w:color="auto"/>
            </w:tcBorders>
            <w:shd w:val="clear" w:color="000000" w:fill="FFCC99"/>
            <w:noWrap/>
            <w:vAlign w:val="center"/>
            <w:hideMark/>
          </w:tcPr>
          <w:p w:rsidR="00255587" w:rsidRPr="00E316A6" w:rsidRDefault="00255587" w:rsidP="00255587">
            <w:pPr>
              <w:rPr>
                <w:b/>
                <w:bCs/>
                <w:color w:val="000000"/>
                <w:sz w:val="16"/>
                <w:szCs w:val="16"/>
                <w:lang w:val="en-US" w:eastAsia="en-US"/>
              </w:rPr>
            </w:pPr>
            <w:r w:rsidRPr="00E316A6">
              <w:rPr>
                <w:b/>
                <w:bCs/>
                <w:color w:val="000000"/>
                <w:sz w:val="16"/>
                <w:szCs w:val="16"/>
                <w:lang w:val="en-US" w:eastAsia="en-US"/>
              </w:rPr>
              <w:t>Общо разходи (І.+ІІ.+ІІІ.):</w:t>
            </w:r>
          </w:p>
        </w:tc>
        <w:tc>
          <w:tcPr>
            <w:tcW w:w="1234" w:type="dxa"/>
            <w:tcBorders>
              <w:top w:val="nil"/>
              <w:left w:val="nil"/>
              <w:bottom w:val="single" w:sz="8" w:space="0" w:color="auto"/>
              <w:right w:val="single" w:sz="8" w:space="0" w:color="auto"/>
            </w:tcBorders>
            <w:shd w:val="clear" w:color="000000" w:fill="FFCC99"/>
            <w:noWrap/>
            <w:vAlign w:val="center"/>
            <w:hideMark/>
          </w:tcPr>
          <w:p w:rsidR="00255587" w:rsidRPr="00E316A6" w:rsidRDefault="00255587" w:rsidP="00255587">
            <w:pPr>
              <w:jc w:val="right"/>
              <w:rPr>
                <w:b/>
                <w:bCs/>
                <w:color w:val="000000"/>
                <w:sz w:val="16"/>
                <w:szCs w:val="16"/>
                <w:lang w:val="en-US" w:eastAsia="en-US"/>
              </w:rPr>
            </w:pPr>
            <w:r w:rsidRPr="00E316A6">
              <w:rPr>
                <w:b/>
                <w:bCs/>
                <w:color w:val="000000"/>
                <w:sz w:val="16"/>
                <w:szCs w:val="16"/>
              </w:rPr>
              <w:t>18 450 800</w:t>
            </w:r>
          </w:p>
        </w:tc>
        <w:tc>
          <w:tcPr>
            <w:tcW w:w="1195" w:type="dxa"/>
            <w:tcBorders>
              <w:top w:val="nil"/>
              <w:left w:val="nil"/>
              <w:bottom w:val="single" w:sz="8" w:space="0" w:color="auto"/>
              <w:right w:val="single" w:sz="8" w:space="0" w:color="auto"/>
            </w:tcBorders>
            <w:shd w:val="clear" w:color="000000" w:fill="FFCC99"/>
            <w:noWrap/>
            <w:vAlign w:val="center"/>
            <w:hideMark/>
          </w:tcPr>
          <w:p w:rsidR="00255587" w:rsidRPr="00E316A6" w:rsidRDefault="009E25F6" w:rsidP="00255587">
            <w:pPr>
              <w:jc w:val="right"/>
              <w:rPr>
                <w:b/>
                <w:bCs/>
                <w:color w:val="000000"/>
                <w:sz w:val="16"/>
                <w:szCs w:val="16"/>
                <w:lang w:val="en-US" w:eastAsia="en-US"/>
              </w:rPr>
            </w:pPr>
            <w:r w:rsidRPr="00E316A6">
              <w:rPr>
                <w:b/>
                <w:bCs/>
                <w:color w:val="000000"/>
                <w:sz w:val="16"/>
                <w:szCs w:val="16"/>
              </w:rPr>
              <w:t>20 061 861</w:t>
            </w:r>
          </w:p>
        </w:tc>
        <w:tc>
          <w:tcPr>
            <w:tcW w:w="1431" w:type="dxa"/>
            <w:tcBorders>
              <w:top w:val="nil"/>
              <w:left w:val="nil"/>
              <w:bottom w:val="single" w:sz="8" w:space="0" w:color="auto"/>
              <w:right w:val="single" w:sz="8" w:space="0" w:color="auto"/>
            </w:tcBorders>
            <w:shd w:val="clear" w:color="000000" w:fill="FFCC99"/>
            <w:noWrap/>
            <w:vAlign w:val="center"/>
            <w:hideMark/>
          </w:tcPr>
          <w:p w:rsidR="00255587" w:rsidRPr="00E316A6" w:rsidRDefault="00255587" w:rsidP="00255587">
            <w:pPr>
              <w:jc w:val="right"/>
              <w:rPr>
                <w:b/>
                <w:bCs/>
                <w:color w:val="000000"/>
                <w:sz w:val="16"/>
                <w:szCs w:val="16"/>
              </w:rPr>
            </w:pPr>
            <w:r w:rsidRPr="00E316A6">
              <w:rPr>
                <w:b/>
                <w:bCs/>
                <w:color w:val="000000"/>
                <w:sz w:val="16"/>
                <w:szCs w:val="16"/>
              </w:rPr>
              <w:t>13 918 085</w:t>
            </w:r>
          </w:p>
        </w:tc>
      </w:tr>
      <w:tr w:rsidR="001C7EC1" w:rsidRPr="0064171E" w:rsidTr="009D1FAF">
        <w:trPr>
          <w:trHeight w:val="270"/>
        </w:trPr>
        <w:tc>
          <w:tcPr>
            <w:tcW w:w="499" w:type="dxa"/>
            <w:tcBorders>
              <w:top w:val="nil"/>
              <w:left w:val="single" w:sz="8" w:space="0" w:color="auto"/>
              <w:bottom w:val="single" w:sz="8" w:space="0" w:color="auto"/>
              <w:right w:val="single" w:sz="8" w:space="0" w:color="auto"/>
            </w:tcBorders>
            <w:shd w:val="clear" w:color="auto" w:fill="auto"/>
            <w:noWrap/>
            <w:vAlign w:val="center"/>
            <w:hideMark/>
          </w:tcPr>
          <w:p w:rsidR="001C7EC1" w:rsidRPr="00E316A6" w:rsidRDefault="001C7EC1" w:rsidP="009D1FAF">
            <w:pPr>
              <w:rPr>
                <w:b/>
                <w:bCs/>
                <w:color w:val="000000"/>
                <w:sz w:val="16"/>
                <w:szCs w:val="16"/>
                <w:lang w:val="en-US" w:eastAsia="en-US"/>
              </w:rPr>
            </w:pPr>
            <w:r w:rsidRPr="00E316A6">
              <w:rPr>
                <w:b/>
                <w:bCs/>
                <w:color w:val="000000"/>
                <w:sz w:val="16"/>
                <w:szCs w:val="16"/>
                <w:lang w:val="en-US" w:eastAsia="en-US"/>
              </w:rPr>
              <w:t> </w:t>
            </w:r>
          </w:p>
        </w:tc>
        <w:tc>
          <w:tcPr>
            <w:tcW w:w="5552" w:type="dxa"/>
            <w:tcBorders>
              <w:top w:val="nil"/>
              <w:left w:val="nil"/>
              <w:bottom w:val="single" w:sz="8" w:space="0" w:color="auto"/>
              <w:right w:val="single" w:sz="8" w:space="0" w:color="auto"/>
            </w:tcBorders>
            <w:shd w:val="clear" w:color="auto" w:fill="auto"/>
            <w:noWrap/>
            <w:vAlign w:val="center"/>
            <w:hideMark/>
          </w:tcPr>
          <w:p w:rsidR="001C7EC1" w:rsidRPr="00E316A6" w:rsidRDefault="001C7EC1" w:rsidP="009D1FAF">
            <w:pPr>
              <w:rPr>
                <w:color w:val="000000"/>
                <w:sz w:val="16"/>
                <w:szCs w:val="16"/>
                <w:lang w:val="en-US" w:eastAsia="en-US"/>
              </w:rPr>
            </w:pPr>
            <w:r w:rsidRPr="00E316A6">
              <w:rPr>
                <w:color w:val="000000"/>
                <w:sz w:val="16"/>
                <w:szCs w:val="16"/>
                <w:lang w:val="en-US" w:eastAsia="en-US"/>
              </w:rPr>
              <w:t> </w:t>
            </w:r>
          </w:p>
        </w:tc>
        <w:tc>
          <w:tcPr>
            <w:tcW w:w="1234" w:type="dxa"/>
            <w:tcBorders>
              <w:top w:val="nil"/>
              <w:left w:val="nil"/>
              <w:bottom w:val="single" w:sz="8" w:space="0" w:color="auto"/>
              <w:right w:val="single" w:sz="8" w:space="0" w:color="auto"/>
            </w:tcBorders>
            <w:shd w:val="clear" w:color="auto" w:fill="auto"/>
            <w:noWrap/>
            <w:vAlign w:val="center"/>
            <w:hideMark/>
          </w:tcPr>
          <w:p w:rsidR="001C7EC1" w:rsidRPr="00E316A6" w:rsidRDefault="001C7EC1" w:rsidP="009D1FAF">
            <w:pPr>
              <w:jc w:val="right"/>
              <w:rPr>
                <w:color w:val="000000"/>
                <w:sz w:val="16"/>
                <w:szCs w:val="16"/>
                <w:lang w:val="en-US" w:eastAsia="en-US"/>
              </w:rPr>
            </w:pPr>
            <w:r w:rsidRPr="00E316A6">
              <w:rPr>
                <w:color w:val="000000"/>
                <w:sz w:val="16"/>
                <w:szCs w:val="16"/>
                <w:lang w:val="en-US" w:eastAsia="en-US"/>
              </w:rPr>
              <w:t> </w:t>
            </w:r>
          </w:p>
        </w:tc>
        <w:tc>
          <w:tcPr>
            <w:tcW w:w="1195" w:type="dxa"/>
            <w:tcBorders>
              <w:top w:val="nil"/>
              <w:left w:val="nil"/>
              <w:bottom w:val="single" w:sz="8" w:space="0" w:color="auto"/>
              <w:right w:val="single" w:sz="8" w:space="0" w:color="auto"/>
            </w:tcBorders>
            <w:shd w:val="clear" w:color="auto" w:fill="auto"/>
            <w:noWrap/>
            <w:vAlign w:val="center"/>
            <w:hideMark/>
          </w:tcPr>
          <w:p w:rsidR="001C7EC1" w:rsidRPr="00E316A6" w:rsidRDefault="001C7EC1" w:rsidP="009D1FAF">
            <w:pPr>
              <w:jc w:val="right"/>
              <w:rPr>
                <w:color w:val="000000"/>
                <w:sz w:val="16"/>
                <w:szCs w:val="16"/>
                <w:lang w:val="en-US" w:eastAsia="en-US"/>
              </w:rPr>
            </w:pPr>
            <w:r w:rsidRPr="00E316A6">
              <w:rPr>
                <w:color w:val="000000"/>
                <w:sz w:val="16"/>
                <w:szCs w:val="16"/>
                <w:lang w:val="en-US" w:eastAsia="en-US"/>
              </w:rPr>
              <w:t> </w:t>
            </w:r>
          </w:p>
        </w:tc>
        <w:tc>
          <w:tcPr>
            <w:tcW w:w="1431" w:type="dxa"/>
            <w:tcBorders>
              <w:top w:val="nil"/>
              <w:left w:val="nil"/>
              <w:bottom w:val="single" w:sz="8" w:space="0" w:color="auto"/>
              <w:right w:val="single" w:sz="8" w:space="0" w:color="auto"/>
            </w:tcBorders>
            <w:shd w:val="clear" w:color="auto" w:fill="auto"/>
            <w:noWrap/>
            <w:vAlign w:val="center"/>
            <w:hideMark/>
          </w:tcPr>
          <w:p w:rsidR="001C7EC1" w:rsidRPr="00E316A6" w:rsidRDefault="001C7EC1" w:rsidP="009D1FAF">
            <w:pPr>
              <w:jc w:val="right"/>
              <w:rPr>
                <w:color w:val="000000"/>
                <w:sz w:val="16"/>
                <w:szCs w:val="16"/>
                <w:lang w:val="en-US" w:eastAsia="en-US"/>
              </w:rPr>
            </w:pPr>
            <w:r w:rsidRPr="00E316A6">
              <w:rPr>
                <w:color w:val="000000"/>
                <w:sz w:val="16"/>
                <w:szCs w:val="16"/>
              </w:rPr>
              <w:t> </w:t>
            </w:r>
          </w:p>
        </w:tc>
      </w:tr>
      <w:tr w:rsidR="001C7EC1" w:rsidRPr="0064171E" w:rsidTr="009D1FAF">
        <w:trPr>
          <w:trHeight w:val="270"/>
        </w:trPr>
        <w:tc>
          <w:tcPr>
            <w:tcW w:w="499" w:type="dxa"/>
            <w:tcBorders>
              <w:top w:val="nil"/>
              <w:left w:val="single" w:sz="8" w:space="0" w:color="auto"/>
              <w:bottom w:val="single" w:sz="8" w:space="0" w:color="auto"/>
              <w:right w:val="single" w:sz="8" w:space="0" w:color="auto"/>
            </w:tcBorders>
            <w:shd w:val="clear" w:color="auto" w:fill="auto"/>
            <w:noWrap/>
            <w:vAlign w:val="center"/>
            <w:hideMark/>
          </w:tcPr>
          <w:p w:rsidR="001C7EC1" w:rsidRPr="00E316A6" w:rsidRDefault="001C7EC1" w:rsidP="009D1FAF">
            <w:pPr>
              <w:rPr>
                <w:b/>
                <w:bCs/>
                <w:color w:val="000000"/>
                <w:sz w:val="16"/>
                <w:szCs w:val="16"/>
                <w:lang w:val="en-US" w:eastAsia="en-US"/>
              </w:rPr>
            </w:pPr>
            <w:r w:rsidRPr="00E316A6">
              <w:rPr>
                <w:b/>
                <w:bCs/>
                <w:color w:val="000000"/>
                <w:sz w:val="16"/>
                <w:szCs w:val="16"/>
                <w:lang w:val="en-US" w:eastAsia="en-US"/>
              </w:rPr>
              <w:t> </w:t>
            </w:r>
          </w:p>
        </w:tc>
        <w:tc>
          <w:tcPr>
            <w:tcW w:w="5552" w:type="dxa"/>
            <w:tcBorders>
              <w:top w:val="nil"/>
              <w:left w:val="nil"/>
              <w:bottom w:val="single" w:sz="8" w:space="0" w:color="auto"/>
              <w:right w:val="single" w:sz="8" w:space="0" w:color="auto"/>
            </w:tcBorders>
            <w:shd w:val="clear" w:color="auto" w:fill="auto"/>
            <w:noWrap/>
            <w:vAlign w:val="center"/>
            <w:hideMark/>
          </w:tcPr>
          <w:p w:rsidR="001C7EC1" w:rsidRPr="00E316A6" w:rsidRDefault="001C7EC1" w:rsidP="009D1FAF">
            <w:pPr>
              <w:rPr>
                <w:color w:val="000000"/>
                <w:sz w:val="16"/>
                <w:szCs w:val="16"/>
                <w:lang w:val="en-US" w:eastAsia="en-US"/>
              </w:rPr>
            </w:pPr>
            <w:r w:rsidRPr="00E316A6">
              <w:rPr>
                <w:color w:val="000000"/>
                <w:sz w:val="16"/>
                <w:szCs w:val="16"/>
                <w:lang w:val="en-US" w:eastAsia="en-US"/>
              </w:rPr>
              <w:t>Численост на щатния персонал</w:t>
            </w:r>
          </w:p>
        </w:tc>
        <w:tc>
          <w:tcPr>
            <w:tcW w:w="1234" w:type="dxa"/>
            <w:tcBorders>
              <w:top w:val="nil"/>
              <w:left w:val="nil"/>
              <w:bottom w:val="single" w:sz="8" w:space="0" w:color="auto"/>
              <w:right w:val="single" w:sz="8" w:space="0" w:color="auto"/>
            </w:tcBorders>
            <w:shd w:val="clear" w:color="auto" w:fill="auto"/>
            <w:noWrap/>
            <w:vAlign w:val="center"/>
            <w:hideMark/>
          </w:tcPr>
          <w:p w:rsidR="001C7EC1" w:rsidRPr="00E316A6" w:rsidRDefault="001C7EC1" w:rsidP="009D1FAF">
            <w:pPr>
              <w:jc w:val="right"/>
              <w:rPr>
                <w:color w:val="000000"/>
                <w:sz w:val="16"/>
                <w:szCs w:val="16"/>
                <w:lang w:val="en-US" w:eastAsia="en-US"/>
              </w:rPr>
            </w:pPr>
            <w:r w:rsidRPr="00E316A6">
              <w:rPr>
                <w:color w:val="000000"/>
                <w:sz w:val="16"/>
                <w:szCs w:val="16"/>
                <w:lang w:val="en-US" w:eastAsia="en-US"/>
              </w:rPr>
              <w:t>178</w:t>
            </w:r>
          </w:p>
        </w:tc>
        <w:tc>
          <w:tcPr>
            <w:tcW w:w="1195" w:type="dxa"/>
            <w:tcBorders>
              <w:top w:val="nil"/>
              <w:left w:val="nil"/>
              <w:bottom w:val="single" w:sz="8" w:space="0" w:color="auto"/>
              <w:right w:val="single" w:sz="8" w:space="0" w:color="auto"/>
            </w:tcBorders>
            <w:shd w:val="clear" w:color="auto" w:fill="auto"/>
            <w:noWrap/>
            <w:vAlign w:val="center"/>
            <w:hideMark/>
          </w:tcPr>
          <w:p w:rsidR="001C7EC1" w:rsidRPr="00E316A6" w:rsidRDefault="001C7EC1" w:rsidP="0056123D">
            <w:pPr>
              <w:jc w:val="right"/>
              <w:rPr>
                <w:color w:val="000000"/>
                <w:sz w:val="16"/>
                <w:szCs w:val="16"/>
                <w:lang w:val="en-US" w:eastAsia="en-US"/>
              </w:rPr>
            </w:pPr>
            <w:r w:rsidRPr="00E316A6">
              <w:rPr>
                <w:color w:val="000000"/>
                <w:sz w:val="16"/>
                <w:szCs w:val="16"/>
                <w:lang w:eastAsia="en-US"/>
              </w:rPr>
              <w:t>1</w:t>
            </w:r>
            <w:r w:rsidR="0056123D">
              <w:rPr>
                <w:color w:val="000000"/>
                <w:sz w:val="16"/>
                <w:szCs w:val="16"/>
                <w:lang w:eastAsia="en-US"/>
              </w:rPr>
              <w:t>81</w:t>
            </w:r>
            <w:r w:rsidRPr="00E316A6">
              <w:rPr>
                <w:color w:val="000000"/>
                <w:sz w:val="16"/>
                <w:szCs w:val="16"/>
                <w:lang w:val="en-US" w:eastAsia="en-US"/>
              </w:rPr>
              <w:t> </w:t>
            </w:r>
          </w:p>
        </w:tc>
        <w:tc>
          <w:tcPr>
            <w:tcW w:w="1431" w:type="dxa"/>
            <w:tcBorders>
              <w:top w:val="nil"/>
              <w:left w:val="nil"/>
              <w:bottom w:val="single" w:sz="8" w:space="0" w:color="auto"/>
              <w:right w:val="single" w:sz="8" w:space="0" w:color="auto"/>
            </w:tcBorders>
            <w:shd w:val="clear" w:color="auto" w:fill="auto"/>
            <w:noWrap/>
            <w:vAlign w:val="center"/>
            <w:hideMark/>
          </w:tcPr>
          <w:p w:rsidR="001C7EC1" w:rsidRPr="00E316A6" w:rsidRDefault="001C7EC1" w:rsidP="00255587">
            <w:pPr>
              <w:jc w:val="right"/>
              <w:rPr>
                <w:color w:val="000000"/>
                <w:sz w:val="16"/>
                <w:szCs w:val="16"/>
                <w:lang w:val="en-US" w:eastAsia="en-US"/>
              </w:rPr>
            </w:pPr>
            <w:r w:rsidRPr="00E316A6">
              <w:rPr>
                <w:color w:val="000000"/>
                <w:sz w:val="16"/>
                <w:szCs w:val="16"/>
              </w:rPr>
              <w:t>1</w:t>
            </w:r>
            <w:r w:rsidR="00255587" w:rsidRPr="00E316A6">
              <w:rPr>
                <w:color w:val="000000"/>
                <w:sz w:val="16"/>
                <w:szCs w:val="16"/>
              </w:rPr>
              <w:t>40</w:t>
            </w:r>
          </w:p>
        </w:tc>
      </w:tr>
      <w:tr w:rsidR="001C7EC1" w:rsidRPr="0064171E" w:rsidTr="009D1FAF">
        <w:trPr>
          <w:trHeight w:val="270"/>
        </w:trPr>
        <w:tc>
          <w:tcPr>
            <w:tcW w:w="499" w:type="dxa"/>
            <w:tcBorders>
              <w:top w:val="nil"/>
              <w:left w:val="single" w:sz="8" w:space="0" w:color="auto"/>
              <w:bottom w:val="single" w:sz="8" w:space="0" w:color="auto"/>
              <w:right w:val="single" w:sz="8" w:space="0" w:color="auto"/>
            </w:tcBorders>
            <w:shd w:val="clear" w:color="auto" w:fill="auto"/>
            <w:noWrap/>
            <w:vAlign w:val="center"/>
            <w:hideMark/>
          </w:tcPr>
          <w:p w:rsidR="001C7EC1" w:rsidRPr="00E316A6" w:rsidRDefault="001C7EC1" w:rsidP="009D1FAF">
            <w:pPr>
              <w:rPr>
                <w:b/>
                <w:bCs/>
                <w:color w:val="000000"/>
                <w:sz w:val="16"/>
                <w:szCs w:val="16"/>
                <w:lang w:val="en-US" w:eastAsia="en-US"/>
              </w:rPr>
            </w:pPr>
            <w:r w:rsidRPr="00E316A6">
              <w:rPr>
                <w:b/>
                <w:bCs/>
                <w:color w:val="000000"/>
                <w:sz w:val="16"/>
                <w:szCs w:val="16"/>
                <w:lang w:val="en-US" w:eastAsia="en-US"/>
              </w:rPr>
              <w:t> </w:t>
            </w:r>
          </w:p>
        </w:tc>
        <w:tc>
          <w:tcPr>
            <w:tcW w:w="5552" w:type="dxa"/>
            <w:tcBorders>
              <w:top w:val="nil"/>
              <w:left w:val="nil"/>
              <w:bottom w:val="single" w:sz="8" w:space="0" w:color="auto"/>
              <w:right w:val="single" w:sz="8" w:space="0" w:color="auto"/>
            </w:tcBorders>
            <w:shd w:val="clear" w:color="auto" w:fill="auto"/>
            <w:noWrap/>
            <w:vAlign w:val="center"/>
            <w:hideMark/>
          </w:tcPr>
          <w:p w:rsidR="001C7EC1" w:rsidRPr="00E316A6" w:rsidRDefault="001C7EC1" w:rsidP="009D1FAF">
            <w:pPr>
              <w:rPr>
                <w:color w:val="000000"/>
                <w:sz w:val="16"/>
                <w:szCs w:val="16"/>
                <w:lang w:val="en-US" w:eastAsia="en-US"/>
              </w:rPr>
            </w:pPr>
            <w:r w:rsidRPr="00E316A6">
              <w:rPr>
                <w:color w:val="000000"/>
                <w:sz w:val="16"/>
                <w:szCs w:val="16"/>
                <w:lang w:val="en-US" w:eastAsia="en-US"/>
              </w:rPr>
              <w:t>Численост на извънщатния персонал</w:t>
            </w:r>
          </w:p>
        </w:tc>
        <w:tc>
          <w:tcPr>
            <w:tcW w:w="1234" w:type="dxa"/>
            <w:tcBorders>
              <w:top w:val="nil"/>
              <w:left w:val="nil"/>
              <w:bottom w:val="single" w:sz="8" w:space="0" w:color="auto"/>
              <w:right w:val="single" w:sz="8" w:space="0" w:color="auto"/>
            </w:tcBorders>
            <w:shd w:val="clear" w:color="auto" w:fill="auto"/>
            <w:noWrap/>
            <w:vAlign w:val="center"/>
            <w:hideMark/>
          </w:tcPr>
          <w:p w:rsidR="001C7EC1" w:rsidRPr="00E316A6" w:rsidRDefault="001C7EC1" w:rsidP="009D1FAF">
            <w:pPr>
              <w:jc w:val="right"/>
              <w:rPr>
                <w:color w:val="000000"/>
                <w:sz w:val="16"/>
                <w:szCs w:val="16"/>
                <w:lang w:val="en-US" w:eastAsia="en-US"/>
              </w:rPr>
            </w:pPr>
            <w:r w:rsidRPr="00E316A6">
              <w:rPr>
                <w:color w:val="000000"/>
                <w:sz w:val="16"/>
                <w:szCs w:val="16"/>
                <w:lang w:val="en-US" w:eastAsia="en-US"/>
              </w:rPr>
              <w:t> </w:t>
            </w:r>
          </w:p>
        </w:tc>
        <w:tc>
          <w:tcPr>
            <w:tcW w:w="1195" w:type="dxa"/>
            <w:tcBorders>
              <w:top w:val="nil"/>
              <w:left w:val="nil"/>
              <w:bottom w:val="single" w:sz="8" w:space="0" w:color="auto"/>
              <w:right w:val="single" w:sz="8" w:space="0" w:color="auto"/>
            </w:tcBorders>
            <w:shd w:val="clear" w:color="auto" w:fill="auto"/>
            <w:noWrap/>
            <w:vAlign w:val="center"/>
            <w:hideMark/>
          </w:tcPr>
          <w:p w:rsidR="001C7EC1" w:rsidRPr="00E316A6" w:rsidRDefault="001C7EC1" w:rsidP="009D1FAF">
            <w:pPr>
              <w:jc w:val="right"/>
              <w:rPr>
                <w:color w:val="000000"/>
                <w:sz w:val="16"/>
                <w:szCs w:val="16"/>
                <w:lang w:val="en-US" w:eastAsia="en-US"/>
              </w:rPr>
            </w:pPr>
            <w:r w:rsidRPr="00E316A6">
              <w:rPr>
                <w:color w:val="000000"/>
                <w:sz w:val="16"/>
                <w:szCs w:val="16"/>
                <w:lang w:val="en-US" w:eastAsia="en-US"/>
              </w:rPr>
              <w:t> </w:t>
            </w:r>
          </w:p>
        </w:tc>
        <w:tc>
          <w:tcPr>
            <w:tcW w:w="1431" w:type="dxa"/>
            <w:tcBorders>
              <w:top w:val="nil"/>
              <w:left w:val="nil"/>
              <w:bottom w:val="single" w:sz="8" w:space="0" w:color="auto"/>
              <w:right w:val="single" w:sz="8" w:space="0" w:color="auto"/>
            </w:tcBorders>
            <w:shd w:val="clear" w:color="auto" w:fill="auto"/>
            <w:noWrap/>
            <w:vAlign w:val="center"/>
            <w:hideMark/>
          </w:tcPr>
          <w:p w:rsidR="001C7EC1" w:rsidRPr="00E316A6" w:rsidRDefault="001C7EC1" w:rsidP="009D1FAF">
            <w:pPr>
              <w:jc w:val="right"/>
              <w:rPr>
                <w:color w:val="000000"/>
                <w:sz w:val="16"/>
                <w:szCs w:val="16"/>
                <w:lang w:val="en-US" w:eastAsia="en-US"/>
              </w:rPr>
            </w:pPr>
          </w:p>
        </w:tc>
      </w:tr>
    </w:tbl>
    <w:p w:rsidR="001C7EC1" w:rsidRPr="0064171E" w:rsidRDefault="001C7EC1" w:rsidP="001C7EC1">
      <w:pPr>
        <w:rPr>
          <w:b/>
          <w:bCs/>
          <w:i/>
          <w:iCs/>
        </w:rPr>
        <w:sectPr w:rsidR="001C7EC1" w:rsidRPr="0064171E" w:rsidSect="00781DDF">
          <w:footerReference w:type="default" r:id="rId13"/>
          <w:footerReference w:type="first" r:id="rId14"/>
          <w:pgSz w:w="12240" w:h="15840"/>
          <w:pgMar w:top="1276" w:right="1043" w:bottom="1560" w:left="1276" w:header="709" w:footer="709" w:gutter="0"/>
          <w:cols w:space="708"/>
          <w:docGrid w:linePitch="272"/>
        </w:sectPr>
      </w:pPr>
    </w:p>
    <w:tbl>
      <w:tblPr>
        <w:tblW w:w="12550" w:type="dxa"/>
        <w:tblCellMar>
          <w:left w:w="70" w:type="dxa"/>
          <w:right w:w="70" w:type="dxa"/>
        </w:tblCellMar>
        <w:tblLook w:val="04A0" w:firstRow="1" w:lastRow="0" w:firstColumn="1" w:lastColumn="0" w:noHBand="0" w:noVBand="1"/>
      </w:tblPr>
      <w:tblGrid>
        <w:gridCol w:w="709"/>
        <w:gridCol w:w="165"/>
        <w:gridCol w:w="5271"/>
        <w:gridCol w:w="953"/>
        <w:gridCol w:w="918"/>
        <w:gridCol w:w="1081"/>
        <w:gridCol w:w="1034"/>
        <w:gridCol w:w="552"/>
        <w:gridCol w:w="507"/>
        <w:gridCol w:w="853"/>
        <w:gridCol w:w="507"/>
      </w:tblGrid>
      <w:tr w:rsidR="001C7EC1" w:rsidRPr="0064171E" w:rsidTr="009D1FAF">
        <w:trPr>
          <w:gridBefore w:val="1"/>
          <w:wBefore w:w="709" w:type="dxa"/>
          <w:trHeight w:val="315"/>
        </w:trPr>
        <w:tc>
          <w:tcPr>
            <w:tcW w:w="165" w:type="dxa"/>
            <w:tcBorders>
              <w:top w:val="nil"/>
              <w:left w:val="nil"/>
              <w:bottom w:val="nil"/>
              <w:right w:val="nil"/>
            </w:tcBorders>
            <w:shd w:val="clear" w:color="auto" w:fill="auto"/>
            <w:noWrap/>
            <w:vAlign w:val="bottom"/>
            <w:hideMark/>
          </w:tcPr>
          <w:p w:rsidR="001C7EC1" w:rsidRPr="0064171E" w:rsidRDefault="001C7EC1" w:rsidP="009D1FAF">
            <w:pPr>
              <w:jc w:val="right"/>
            </w:pPr>
          </w:p>
        </w:tc>
        <w:tc>
          <w:tcPr>
            <w:tcW w:w="5271" w:type="dxa"/>
            <w:tcBorders>
              <w:top w:val="nil"/>
              <w:left w:val="nil"/>
              <w:bottom w:val="nil"/>
              <w:right w:val="nil"/>
            </w:tcBorders>
            <w:shd w:val="clear" w:color="auto" w:fill="auto"/>
            <w:noWrap/>
            <w:vAlign w:val="bottom"/>
            <w:hideMark/>
          </w:tcPr>
          <w:p w:rsidR="001C7EC1" w:rsidRPr="0064171E" w:rsidRDefault="001C7EC1" w:rsidP="009D1FAF"/>
        </w:tc>
        <w:tc>
          <w:tcPr>
            <w:tcW w:w="953" w:type="dxa"/>
            <w:tcBorders>
              <w:top w:val="nil"/>
              <w:left w:val="nil"/>
              <w:bottom w:val="nil"/>
              <w:right w:val="nil"/>
            </w:tcBorders>
            <w:shd w:val="clear" w:color="auto" w:fill="auto"/>
            <w:noWrap/>
            <w:vAlign w:val="bottom"/>
            <w:hideMark/>
          </w:tcPr>
          <w:p w:rsidR="001C7EC1" w:rsidRPr="0064171E" w:rsidRDefault="001C7EC1" w:rsidP="009D1FAF"/>
        </w:tc>
        <w:tc>
          <w:tcPr>
            <w:tcW w:w="918" w:type="dxa"/>
            <w:tcBorders>
              <w:top w:val="nil"/>
              <w:left w:val="nil"/>
              <w:bottom w:val="nil"/>
              <w:right w:val="nil"/>
            </w:tcBorders>
            <w:shd w:val="clear" w:color="auto" w:fill="auto"/>
            <w:noWrap/>
            <w:vAlign w:val="bottom"/>
            <w:hideMark/>
          </w:tcPr>
          <w:p w:rsidR="001C7EC1" w:rsidRPr="0064171E" w:rsidRDefault="001C7EC1" w:rsidP="009D1FAF"/>
        </w:tc>
        <w:tc>
          <w:tcPr>
            <w:tcW w:w="1081" w:type="dxa"/>
            <w:tcBorders>
              <w:top w:val="nil"/>
              <w:left w:val="nil"/>
              <w:bottom w:val="nil"/>
              <w:right w:val="nil"/>
            </w:tcBorders>
            <w:shd w:val="clear" w:color="auto" w:fill="auto"/>
            <w:noWrap/>
            <w:vAlign w:val="bottom"/>
            <w:hideMark/>
          </w:tcPr>
          <w:p w:rsidR="001C7EC1" w:rsidRPr="0064171E" w:rsidRDefault="001C7EC1" w:rsidP="009D1FAF"/>
        </w:tc>
        <w:tc>
          <w:tcPr>
            <w:tcW w:w="1034" w:type="dxa"/>
            <w:tcBorders>
              <w:top w:val="nil"/>
              <w:left w:val="nil"/>
              <w:bottom w:val="nil"/>
              <w:right w:val="nil"/>
            </w:tcBorders>
            <w:shd w:val="clear" w:color="auto" w:fill="auto"/>
            <w:noWrap/>
            <w:vAlign w:val="bottom"/>
            <w:hideMark/>
          </w:tcPr>
          <w:p w:rsidR="001C7EC1" w:rsidRPr="0064171E" w:rsidRDefault="001C7EC1" w:rsidP="009D1FAF"/>
        </w:tc>
        <w:tc>
          <w:tcPr>
            <w:tcW w:w="1059" w:type="dxa"/>
            <w:gridSpan w:val="2"/>
            <w:tcBorders>
              <w:top w:val="nil"/>
              <w:left w:val="nil"/>
              <w:bottom w:val="nil"/>
              <w:right w:val="nil"/>
            </w:tcBorders>
            <w:shd w:val="clear" w:color="auto" w:fill="auto"/>
            <w:noWrap/>
            <w:vAlign w:val="bottom"/>
            <w:hideMark/>
          </w:tcPr>
          <w:p w:rsidR="001C7EC1" w:rsidRPr="0064171E" w:rsidRDefault="001C7EC1" w:rsidP="009D1FAF"/>
        </w:tc>
        <w:tc>
          <w:tcPr>
            <w:tcW w:w="1360" w:type="dxa"/>
            <w:gridSpan w:val="2"/>
            <w:tcBorders>
              <w:top w:val="nil"/>
              <w:left w:val="nil"/>
              <w:bottom w:val="nil"/>
              <w:right w:val="nil"/>
            </w:tcBorders>
            <w:shd w:val="clear" w:color="auto" w:fill="auto"/>
            <w:noWrap/>
            <w:vAlign w:val="bottom"/>
            <w:hideMark/>
          </w:tcPr>
          <w:p w:rsidR="001C7EC1" w:rsidRPr="0064171E" w:rsidRDefault="001C7EC1" w:rsidP="009D1FAF"/>
        </w:tc>
      </w:tr>
      <w:tr w:rsidR="001C7EC1" w:rsidRPr="0064171E" w:rsidTr="009D1FAF">
        <w:trPr>
          <w:gridAfter w:val="1"/>
          <w:wAfter w:w="507" w:type="dxa"/>
          <w:trHeight w:val="2625"/>
        </w:trPr>
        <w:tc>
          <w:tcPr>
            <w:tcW w:w="10683" w:type="dxa"/>
            <w:gridSpan w:val="8"/>
            <w:tcBorders>
              <w:top w:val="nil"/>
              <w:left w:val="nil"/>
              <w:bottom w:val="nil"/>
              <w:right w:val="nil"/>
            </w:tcBorders>
            <w:shd w:val="clear" w:color="auto" w:fill="auto"/>
            <w:vAlign w:val="center"/>
            <w:hideMark/>
          </w:tcPr>
          <w:p w:rsidR="001C7EC1" w:rsidRPr="0064171E" w:rsidRDefault="001C7EC1" w:rsidP="009D1FAF"/>
          <w:p w:rsidR="001C7EC1" w:rsidRPr="0064171E" w:rsidRDefault="001C7EC1" w:rsidP="009D1FAF">
            <w:pPr>
              <w:ind w:firstLine="567"/>
              <w:jc w:val="both"/>
              <w:rPr>
                <w:b/>
                <w:bCs/>
              </w:rPr>
            </w:pPr>
            <w:r w:rsidRPr="0064171E">
              <w:rPr>
                <w:b/>
                <w:bCs/>
              </w:rPr>
              <w:t>Описание на ведомствени разходи по други бюджети и сметки за средства от ЕС:</w:t>
            </w:r>
          </w:p>
          <w:p w:rsidR="001C7EC1" w:rsidRPr="0064171E" w:rsidRDefault="001C7EC1" w:rsidP="009D1FAF">
            <w:pPr>
              <w:ind w:firstLine="567"/>
              <w:contextualSpacing/>
              <w:jc w:val="both"/>
              <w:rPr>
                <w:rFonts w:eastAsia="Calibri"/>
                <w:b/>
                <w:lang w:eastAsia="en-US"/>
              </w:rPr>
            </w:pPr>
            <w:r w:rsidRPr="0064171E">
              <w:rPr>
                <w:rFonts w:eastAsia="Calibri"/>
                <w:b/>
                <w:lang w:eastAsia="en-US"/>
              </w:rPr>
              <w:t>Изпълнителна агенция за насърчаване на малките и средните предприятия изпълнява следните проекти</w:t>
            </w:r>
            <w:r w:rsidRPr="0064171E">
              <w:rPr>
                <w:rFonts w:eastAsia="Calibri"/>
                <w:lang w:eastAsia="en-US"/>
              </w:rPr>
              <w:t xml:space="preserve"> </w:t>
            </w:r>
            <w:r w:rsidRPr="0064171E">
              <w:rPr>
                <w:rFonts w:eastAsia="Calibri"/>
                <w:b/>
                <w:lang w:eastAsia="en-US"/>
              </w:rPr>
              <w:t>в подкрепа на интернационализацията на МСП, с финансиране от средствата на ЕС:</w:t>
            </w:r>
          </w:p>
          <w:p w:rsidR="001C7EC1" w:rsidRPr="0064171E" w:rsidRDefault="001C7EC1" w:rsidP="009D1FAF">
            <w:pPr>
              <w:ind w:firstLine="567"/>
              <w:contextualSpacing/>
              <w:jc w:val="both"/>
              <w:rPr>
                <w:rFonts w:eastAsia="Calibri"/>
                <w:b/>
                <w:lang w:eastAsia="en-US"/>
              </w:rPr>
            </w:pPr>
          </w:p>
          <w:p w:rsidR="001C7EC1" w:rsidRPr="0064171E" w:rsidRDefault="001C7EC1" w:rsidP="009D1FAF">
            <w:pPr>
              <w:ind w:firstLine="567"/>
              <w:contextualSpacing/>
              <w:jc w:val="both"/>
              <w:rPr>
                <w:rFonts w:eastAsia="Calibri"/>
                <w:lang w:eastAsia="en-US"/>
              </w:rPr>
            </w:pPr>
            <w:r w:rsidRPr="0064171E">
              <w:rPr>
                <w:rFonts w:eastAsia="Calibri"/>
                <w:lang w:eastAsia="en-US"/>
              </w:rPr>
              <w:t xml:space="preserve">1. ПРОЕКТ BG16RFOP002-2.052-0001 </w:t>
            </w:r>
            <w:r w:rsidRPr="0064171E">
              <w:rPr>
                <w:rFonts w:eastAsia="Calibri"/>
                <w:shd w:val="clear" w:color="auto" w:fill="FFFFFF"/>
                <w:lang w:eastAsia="en-US"/>
              </w:rPr>
              <w:t>„Подкрепа на интернационализацията на българските предприятия чрез провеждане на търговски мисии, бизнес форуми, конференции, контактни борси и двустранни срещи“.</w:t>
            </w:r>
          </w:p>
          <w:p w:rsidR="001C7EC1" w:rsidRPr="0064171E" w:rsidRDefault="001C7EC1" w:rsidP="009D1FAF">
            <w:pPr>
              <w:ind w:firstLine="567"/>
            </w:pPr>
            <w:r w:rsidRPr="0064171E">
              <w:t>1.1. Продължителност на проекта от 28/06/2019 г. до 28/03/2023г.;</w:t>
            </w:r>
          </w:p>
          <w:p w:rsidR="001C7EC1" w:rsidRPr="0064171E" w:rsidRDefault="001C7EC1" w:rsidP="009D1FAF">
            <w:pPr>
              <w:ind w:firstLine="567"/>
              <w:rPr>
                <w:lang w:val="en-US"/>
              </w:rPr>
            </w:pPr>
            <w:r w:rsidRPr="0064171E">
              <w:t xml:space="preserve">1.2. </w:t>
            </w:r>
            <w:r w:rsidRPr="0064171E">
              <w:rPr>
                <w:bCs/>
              </w:rPr>
              <w:t>Обща стойност на проекта:</w:t>
            </w:r>
            <w:r w:rsidRPr="0064171E">
              <w:t> 2 100 000,00 лева</w:t>
            </w:r>
            <w:r w:rsidRPr="0064171E">
              <w:rPr>
                <w:lang w:val="en-US"/>
              </w:rPr>
              <w:t>;</w:t>
            </w:r>
          </w:p>
          <w:p w:rsidR="001C7EC1" w:rsidRPr="0064171E" w:rsidRDefault="001C7EC1" w:rsidP="009D1FAF">
            <w:pPr>
              <w:ind w:firstLine="567"/>
              <w:jc w:val="both"/>
              <w:rPr>
                <w:lang w:val="en-US"/>
              </w:rPr>
            </w:pPr>
            <w:r w:rsidRPr="0064171E">
              <w:t>1.3. Източник на финансиране: ОПИК 2014-2020</w:t>
            </w:r>
            <w:r w:rsidRPr="0064171E">
              <w:rPr>
                <w:lang w:val="en-US"/>
              </w:rPr>
              <w:t>.</w:t>
            </w:r>
          </w:p>
          <w:p w:rsidR="001C7EC1" w:rsidRPr="0064171E" w:rsidRDefault="001C7EC1" w:rsidP="009D1FAF">
            <w:pPr>
              <w:ind w:firstLine="567"/>
              <w:contextualSpacing/>
              <w:jc w:val="both"/>
              <w:rPr>
                <w:rFonts w:eastAsia="Calibri"/>
                <w:lang w:eastAsia="en-US"/>
              </w:rPr>
            </w:pPr>
          </w:p>
          <w:p w:rsidR="001C7EC1" w:rsidRPr="0064171E" w:rsidRDefault="001C7EC1" w:rsidP="009D1FAF">
            <w:pPr>
              <w:ind w:firstLine="567"/>
              <w:jc w:val="both"/>
            </w:pPr>
            <w:r w:rsidRPr="0064171E">
              <w:t xml:space="preserve">2. </w:t>
            </w:r>
            <w:r w:rsidRPr="0064171E">
              <w:rPr>
                <w:color w:val="000000"/>
              </w:rPr>
              <w:t xml:space="preserve">ПРОЕКТ </w:t>
            </w:r>
            <w:r w:rsidRPr="0064171E">
              <w:rPr>
                <w:rFonts w:eastAsia="Verdana"/>
                <w:spacing w:val="-1"/>
              </w:rPr>
              <w:t>BG16RF</w:t>
            </w:r>
            <w:r w:rsidRPr="0064171E">
              <w:rPr>
                <w:rFonts w:eastAsia="Verdana"/>
                <w:spacing w:val="-1"/>
                <w:lang w:val="en-US"/>
              </w:rPr>
              <w:t>PR</w:t>
            </w:r>
            <w:r w:rsidRPr="0064171E">
              <w:rPr>
                <w:rFonts w:eastAsia="Verdana"/>
                <w:spacing w:val="-1"/>
              </w:rPr>
              <w:t>001-1.002-0001 „</w:t>
            </w:r>
            <w:r w:rsidRPr="0064171E">
              <w:t>Реализация на мерки за интернационализация на българските МСП чрез подкрепа дейността на Изпълнителна агенция за насърчаване на малките и средните предприятия“ по програма „Конкурентоспособност и иновации в предприятията 2021-2027“</w:t>
            </w:r>
          </w:p>
          <w:p w:rsidR="001C7EC1" w:rsidRPr="0064171E" w:rsidRDefault="001C7EC1" w:rsidP="009D1FAF">
            <w:pPr>
              <w:ind w:firstLine="567"/>
              <w:jc w:val="both"/>
            </w:pPr>
            <w:r w:rsidRPr="0064171E">
              <w:t>2.1. Продължителност на проекта от 11/08/2023 г. до 11/08/2025 г.;</w:t>
            </w:r>
          </w:p>
          <w:p w:rsidR="001C7EC1" w:rsidRPr="0064171E" w:rsidRDefault="001C7EC1" w:rsidP="009D1FAF">
            <w:pPr>
              <w:ind w:firstLine="567"/>
              <w:jc w:val="both"/>
              <w:rPr>
                <w:lang w:val="en-US"/>
              </w:rPr>
            </w:pPr>
            <w:r w:rsidRPr="0064171E">
              <w:t xml:space="preserve">2.2. </w:t>
            </w:r>
            <w:r w:rsidRPr="0064171E">
              <w:rPr>
                <w:bCs/>
              </w:rPr>
              <w:t>Обща стойност на проекта:</w:t>
            </w:r>
            <w:r w:rsidRPr="0064171E">
              <w:t> 9 993 101,37лева</w:t>
            </w:r>
            <w:r w:rsidRPr="0064171E">
              <w:rPr>
                <w:lang w:val="en-US"/>
              </w:rPr>
              <w:t>;</w:t>
            </w:r>
          </w:p>
          <w:p w:rsidR="001C7EC1" w:rsidRPr="0064171E" w:rsidRDefault="001C7EC1" w:rsidP="009D1FAF">
            <w:pPr>
              <w:ind w:firstLine="567"/>
              <w:jc w:val="both"/>
              <w:rPr>
                <w:lang w:val="en-US"/>
              </w:rPr>
            </w:pPr>
            <w:r w:rsidRPr="0064171E">
              <w:t>2.3. Източник на финансиране: ПКИП 2021-2027</w:t>
            </w:r>
            <w:r w:rsidRPr="0064171E">
              <w:rPr>
                <w:lang w:val="en-US"/>
              </w:rPr>
              <w:t>.</w:t>
            </w:r>
          </w:p>
          <w:p w:rsidR="001C7EC1" w:rsidRPr="0064171E" w:rsidRDefault="001C7EC1" w:rsidP="009D1FAF">
            <w:pPr>
              <w:ind w:firstLine="567"/>
              <w:jc w:val="both"/>
            </w:pPr>
          </w:p>
          <w:p w:rsidR="001C7EC1" w:rsidRPr="0064171E" w:rsidRDefault="001C7EC1" w:rsidP="009D1FAF">
            <w:pPr>
              <w:spacing w:before="120"/>
              <w:ind w:firstLine="567"/>
              <w:jc w:val="both"/>
            </w:pPr>
            <w:r w:rsidRPr="0064171E">
              <w:t>3. ПРОЕКТ Go International (с акроним GoInt) по ИНТЕРЕГ Гърция-България.</w:t>
            </w:r>
          </w:p>
          <w:p w:rsidR="001C7EC1" w:rsidRPr="0064171E" w:rsidRDefault="001C7EC1" w:rsidP="009D1FAF">
            <w:pPr>
              <w:ind w:firstLine="567"/>
              <w:jc w:val="both"/>
            </w:pPr>
            <w:r w:rsidRPr="0064171E">
              <w:t>3.1. Продължителност на проекта от 13.04.2021 г. – 12.04.2023 г.;</w:t>
            </w:r>
          </w:p>
          <w:p w:rsidR="001C7EC1" w:rsidRPr="0064171E" w:rsidRDefault="001C7EC1" w:rsidP="009D1FAF">
            <w:pPr>
              <w:ind w:firstLine="567"/>
              <w:jc w:val="both"/>
            </w:pPr>
            <w:r w:rsidRPr="0064171E">
              <w:t xml:space="preserve">3.2. Размер на бюджета за ИАНМСП  – 398 962 лв. </w:t>
            </w:r>
          </w:p>
          <w:p w:rsidR="001C7EC1" w:rsidRPr="0064171E" w:rsidRDefault="001C7EC1" w:rsidP="009D1FAF">
            <w:pPr>
              <w:ind w:firstLine="567"/>
              <w:jc w:val="both"/>
            </w:pPr>
          </w:p>
          <w:p w:rsidR="001C7EC1" w:rsidRPr="0064171E" w:rsidRDefault="001C7EC1" w:rsidP="009D1FAF">
            <w:pPr>
              <w:pStyle w:val="NormalWeb"/>
              <w:shd w:val="clear" w:color="auto" w:fill="FFFFFF"/>
              <w:spacing w:before="0"/>
              <w:ind w:firstLine="567"/>
              <w:rPr>
                <w:color w:val="2C363A"/>
              </w:rPr>
            </w:pPr>
            <w:r w:rsidRPr="0064171E">
              <w:rPr>
                <w:lang w:val="en-US"/>
              </w:rPr>
              <w:t xml:space="preserve">4. </w:t>
            </w:r>
            <w:r w:rsidRPr="0064171E">
              <w:rPr>
                <w:iCs/>
                <w:color w:val="2C363A"/>
              </w:rPr>
              <w:t>Двустранна инициатива № DFPO-1.007 „Насърчаване на иновациите и интернационализацията на българските МСП“</w:t>
            </w:r>
          </w:p>
          <w:p w:rsidR="001C7EC1" w:rsidRPr="0064171E" w:rsidRDefault="001C7EC1" w:rsidP="009D1FAF">
            <w:pPr>
              <w:ind w:firstLine="567"/>
            </w:pPr>
            <w:r w:rsidRPr="0064171E">
              <w:t>4.1. Продължителност на проекта от 17/0</w:t>
            </w:r>
            <w:r w:rsidRPr="0064171E">
              <w:rPr>
                <w:lang w:val="en-US"/>
              </w:rPr>
              <w:t>7</w:t>
            </w:r>
            <w:r w:rsidRPr="0064171E">
              <w:t>/2023 г. до 30/04/2025г.;</w:t>
            </w:r>
          </w:p>
          <w:p w:rsidR="001C7EC1" w:rsidRPr="0064171E" w:rsidRDefault="001C7EC1" w:rsidP="009D1FAF">
            <w:pPr>
              <w:ind w:firstLine="567"/>
              <w:rPr>
                <w:lang w:val="en-US"/>
              </w:rPr>
            </w:pPr>
            <w:r w:rsidRPr="0064171E">
              <w:t xml:space="preserve">4.2. </w:t>
            </w:r>
            <w:r w:rsidRPr="0064171E">
              <w:rPr>
                <w:bCs/>
              </w:rPr>
              <w:t>Обща стойност на проекта:</w:t>
            </w:r>
            <w:r w:rsidRPr="0064171E">
              <w:t> 208 451,00 лева</w:t>
            </w:r>
            <w:r w:rsidRPr="0064171E">
              <w:rPr>
                <w:lang w:val="en-US"/>
              </w:rPr>
              <w:t>;</w:t>
            </w:r>
          </w:p>
          <w:p w:rsidR="001C7EC1" w:rsidRPr="0064171E" w:rsidRDefault="001C7EC1" w:rsidP="009D1FAF">
            <w:pPr>
              <w:shd w:val="clear" w:color="auto" w:fill="FFFFFF"/>
              <w:spacing w:after="100" w:afterAutospacing="1"/>
              <w:ind w:firstLine="567"/>
              <w:jc w:val="both"/>
              <w:rPr>
                <w:color w:val="2C363A"/>
              </w:rPr>
            </w:pPr>
            <w:r w:rsidRPr="0064171E">
              <w:rPr>
                <w:lang w:val="en-US"/>
              </w:rPr>
              <w:t xml:space="preserve">         </w:t>
            </w:r>
            <w:r w:rsidRPr="0064171E">
              <w:t xml:space="preserve"> 4.3. Източник на финансиране:</w:t>
            </w:r>
            <w:r w:rsidRPr="0064171E">
              <w:rPr>
                <w:iCs/>
                <w:color w:val="2C363A"/>
              </w:rPr>
              <w:t xml:space="preserve"> Фонд за двустранни отношения (ФДО) по Финансовия механизъм на Европейското икономическо пространство</w:t>
            </w:r>
            <w:r w:rsidRPr="0064171E">
              <w:rPr>
                <w:color w:val="2C363A"/>
              </w:rPr>
              <w:t xml:space="preserve"> </w:t>
            </w:r>
            <w:r w:rsidRPr="0064171E">
              <w:rPr>
                <w:iCs/>
                <w:color w:val="2C363A"/>
              </w:rPr>
              <w:t>и Норвежки финансов механизъм (ФМ на ЕИП и НФМ) 2014-2021 г.</w:t>
            </w:r>
          </w:p>
          <w:p w:rsidR="001C7EC1" w:rsidRPr="0064171E" w:rsidRDefault="001C7EC1" w:rsidP="009D1FAF">
            <w:pPr>
              <w:ind w:firstLine="567"/>
              <w:jc w:val="both"/>
            </w:pPr>
          </w:p>
          <w:p w:rsidR="001C7EC1" w:rsidRPr="0064171E" w:rsidRDefault="001C7EC1" w:rsidP="009D1FAF"/>
        </w:tc>
        <w:tc>
          <w:tcPr>
            <w:tcW w:w="1360" w:type="dxa"/>
            <w:gridSpan w:val="2"/>
            <w:tcBorders>
              <w:top w:val="nil"/>
              <w:left w:val="nil"/>
              <w:bottom w:val="nil"/>
              <w:right w:val="nil"/>
            </w:tcBorders>
            <w:shd w:val="clear" w:color="auto" w:fill="auto"/>
            <w:noWrap/>
            <w:vAlign w:val="bottom"/>
            <w:hideMark/>
          </w:tcPr>
          <w:p w:rsidR="001C7EC1" w:rsidRPr="0064171E" w:rsidRDefault="001C7EC1" w:rsidP="009D1FAF"/>
        </w:tc>
      </w:tr>
      <w:tr w:rsidR="001C7EC1" w:rsidRPr="0064171E" w:rsidTr="009D1FAF">
        <w:trPr>
          <w:gridAfter w:val="1"/>
          <w:wAfter w:w="507" w:type="dxa"/>
          <w:trHeight w:val="2625"/>
        </w:trPr>
        <w:tc>
          <w:tcPr>
            <w:tcW w:w="10683" w:type="dxa"/>
            <w:gridSpan w:val="8"/>
            <w:tcBorders>
              <w:top w:val="nil"/>
              <w:left w:val="nil"/>
              <w:bottom w:val="nil"/>
              <w:right w:val="nil"/>
            </w:tcBorders>
            <w:shd w:val="clear" w:color="auto" w:fill="auto"/>
            <w:vAlign w:val="center"/>
          </w:tcPr>
          <w:p w:rsidR="001C7EC1" w:rsidRPr="0064171E" w:rsidRDefault="001C7EC1" w:rsidP="009D1FAF"/>
        </w:tc>
        <w:tc>
          <w:tcPr>
            <w:tcW w:w="1360" w:type="dxa"/>
            <w:gridSpan w:val="2"/>
            <w:tcBorders>
              <w:top w:val="nil"/>
              <w:left w:val="nil"/>
              <w:bottom w:val="nil"/>
              <w:right w:val="nil"/>
            </w:tcBorders>
            <w:shd w:val="clear" w:color="auto" w:fill="auto"/>
            <w:noWrap/>
            <w:vAlign w:val="bottom"/>
          </w:tcPr>
          <w:p w:rsidR="001C7EC1" w:rsidRPr="0064171E" w:rsidRDefault="001C7EC1" w:rsidP="009D1FAF"/>
        </w:tc>
      </w:tr>
    </w:tbl>
    <w:p w:rsidR="001C7EC1" w:rsidRPr="0064171E" w:rsidRDefault="001C7EC1" w:rsidP="001C7EC1">
      <w:pPr>
        <w:autoSpaceDE w:val="0"/>
        <w:autoSpaceDN w:val="0"/>
        <w:adjustRightInd w:val="0"/>
        <w:ind w:firstLine="567"/>
        <w:jc w:val="both"/>
        <w:sectPr w:rsidR="001C7EC1" w:rsidRPr="0064171E" w:rsidSect="009D1FAF">
          <w:pgSz w:w="12240" w:h="15840"/>
          <w:pgMar w:top="0" w:right="1043" w:bottom="1276" w:left="851" w:header="709" w:footer="709" w:gutter="0"/>
          <w:cols w:space="708"/>
          <w:docGrid w:linePitch="272"/>
        </w:sectPr>
      </w:pPr>
    </w:p>
    <w:p w:rsidR="001C7EC1" w:rsidRPr="0064171E" w:rsidRDefault="001C7EC1" w:rsidP="001C7EC1">
      <w:pPr>
        <w:pStyle w:val="Heading2"/>
        <w:rPr>
          <w:rFonts w:ascii="Times New Roman" w:hAnsi="Times New Roman"/>
          <w:sz w:val="24"/>
          <w:szCs w:val="24"/>
        </w:rPr>
      </w:pPr>
      <w:bookmarkStart w:id="1" w:name="_Toc370402918"/>
      <w:bookmarkStart w:id="2" w:name="_Toc382332174"/>
      <w:r w:rsidRPr="0064171E">
        <w:rPr>
          <w:rFonts w:ascii="Times New Roman" w:hAnsi="Times New Roman"/>
          <w:sz w:val="24"/>
          <w:szCs w:val="24"/>
        </w:rPr>
        <w:lastRenderedPageBreak/>
        <w:t xml:space="preserve">БЮДЖЕТНА ПРОГРАМА – </w:t>
      </w:r>
      <w:r w:rsidRPr="0064171E">
        <w:rPr>
          <w:rFonts w:ascii="Times New Roman" w:hAnsi="Times New Roman"/>
          <w:sz w:val="24"/>
          <w:szCs w:val="24"/>
          <w:lang w:val="ru-RU"/>
        </w:rPr>
        <w:t>7400</w:t>
      </w:r>
      <w:r w:rsidRPr="0064171E">
        <w:rPr>
          <w:rFonts w:ascii="Times New Roman" w:hAnsi="Times New Roman"/>
          <w:sz w:val="24"/>
          <w:szCs w:val="24"/>
        </w:rPr>
        <w:t>.01.02  „НАСЪРЧАВАНЕ НА ИНВЕСТИЦИИТЕ“</w:t>
      </w:r>
      <w:bookmarkEnd w:id="1"/>
      <w:bookmarkEnd w:id="2"/>
    </w:p>
    <w:p w:rsidR="001C7EC1" w:rsidRPr="0064171E" w:rsidRDefault="001C7EC1" w:rsidP="001C7EC1">
      <w:pPr>
        <w:tabs>
          <w:tab w:val="left" w:pos="993"/>
        </w:tabs>
        <w:jc w:val="both"/>
        <w:rPr>
          <w:b/>
          <w:i/>
        </w:rPr>
      </w:pPr>
      <w:r w:rsidRPr="0064171E">
        <w:rPr>
          <w:b/>
          <w:i/>
        </w:rPr>
        <w:t>Цели на бюджетната програмата</w:t>
      </w:r>
    </w:p>
    <w:p w:rsidR="001C7EC1" w:rsidRPr="0064171E" w:rsidRDefault="001C7EC1" w:rsidP="001C7EC1">
      <w:pPr>
        <w:tabs>
          <w:tab w:val="left" w:pos="993"/>
        </w:tabs>
        <w:ind w:firstLine="709"/>
        <w:jc w:val="both"/>
        <w:rPr>
          <w:b/>
          <w:i/>
        </w:rPr>
      </w:pPr>
    </w:p>
    <w:p w:rsidR="001C7EC1" w:rsidRPr="0064171E" w:rsidRDefault="001C7EC1" w:rsidP="001C7EC1">
      <w:pPr>
        <w:tabs>
          <w:tab w:val="left" w:pos="993"/>
        </w:tabs>
        <w:ind w:firstLine="709"/>
        <w:jc w:val="both"/>
      </w:pPr>
      <w:r w:rsidRPr="0064171E">
        <w:t>Политиката за насърчаване на инвестициите е насочена към привличането и подкрепата на значими инвестиции с висока добавена стойност за постигане на висок и устойчив икономически растеж, подобряване на конкурентоспособността на икономиката и на експортния потенциал, както и за балансираното регионално развитие.</w:t>
      </w:r>
    </w:p>
    <w:p w:rsidR="001C7EC1" w:rsidRPr="0064171E" w:rsidRDefault="001C7EC1" w:rsidP="001C7EC1">
      <w:pPr>
        <w:tabs>
          <w:tab w:val="left" w:pos="993"/>
        </w:tabs>
        <w:ind w:firstLine="709"/>
        <w:jc w:val="both"/>
      </w:pPr>
    </w:p>
    <w:p w:rsidR="001C7EC1" w:rsidRPr="0064171E" w:rsidRDefault="001C7EC1" w:rsidP="001C7EC1">
      <w:pPr>
        <w:tabs>
          <w:tab w:val="left" w:pos="993"/>
        </w:tabs>
        <w:ind w:firstLine="709"/>
        <w:jc w:val="both"/>
      </w:pPr>
      <w:r w:rsidRPr="0064171E">
        <w:rPr>
          <w:bCs/>
        </w:rPr>
        <w:t>Основни цели на програмата са</w:t>
      </w:r>
      <w:r w:rsidRPr="0064171E">
        <w:rPr>
          <w:bCs/>
          <w:lang w:val="ru-RU"/>
        </w:rPr>
        <w:t xml:space="preserve">:  </w:t>
      </w:r>
    </w:p>
    <w:p w:rsidR="001C7EC1" w:rsidRPr="0064171E" w:rsidRDefault="001C7EC1" w:rsidP="001C7EC1">
      <w:pPr>
        <w:tabs>
          <w:tab w:val="left" w:pos="993"/>
        </w:tabs>
        <w:ind w:firstLine="709"/>
        <w:jc w:val="both"/>
      </w:pPr>
    </w:p>
    <w:p w:rsidR="001C7EC1" w:rsidRPr="0064171E" w:rsidRDefault="001C7EC1" w:rsidP="001C7EC1">
      <w:pPr>
        <w:tabs>
          <w:tab w:val="left" w:pos="993"/>
        </w:tabs>
        <w:ind w:firstLine="709"/>
        <w:jc w:val="both"/>
      </w:pPr>
      <w:r w:rsidRPr="0064171E">
        <w:t>1. Подобряване на инвестиционния образ и рейтинг на страната и популяризиране на условията за инвестиране в България.</w:t>
      </w:r>
    </w:p>
    <w:p w:rsidR="001C7EC1" w:rsidRPr="0064171E" w:rsidRDefault="001C7EC1" w:rsidP="001C7EC1">
      <w:pPr>
        <w:tabs>
          <w:tab w:val="left" w:pos="993"/>
        </w:tabs>
        <w:ind w:firstLine="709"/>
        <w:jc w:val="both"/>
      </w:pPr>
      <w:r w:rsidRPr="0064171E">
        <w:t>2. Повишаване на инвестиционната активност за създаване на нови предприятия или разширение на съществуващи с нови продукти и технологии.</w:t>
      </w:r>
    </w:p>
    <w:p w:rsidR="001C7EC1" w:rsidRPr="0064171E" w:rsidRDefault="001C7EC1" w:rsidP="001C7EC1">
      <w:pPr>
        <w:tabs>
          <w:tab w:val="left" w:pos="993"/>
        </w:tabs>
        <w:ind w:firstLine="709"/>
        <w:jc w:val="both"/>
      </w:pPr>
      <w:r w:rsidRPr="0064171E">
        <w:t>3. Нарастване на инвестициите в страната и подобряване на тяхната отраслова и регионална структура, създаване на нови работни места в производства и услуги с висока добавена стойност.</w:t>
      </w:r>
    </w:p>
    <w:p w:rsidR="001C7EC1" w:rsidRPr="0064171E" w:rsidRDefault="001C7EC1" w:rsidP="001C7EC1">
      <w:pPr>
        <w:tabs>
          <w:tab w:val="left" w:pos="993"/>
        </w:tabs>
        <w:ind w:firstLine="709"/>
        <w:jc w:val="both"/>
      </w:pPr>
      <w:r w:rsidRPr="0064171E">
        <w:t>4. Създаване на нови способности и съвместимост, повишаване сигурността на доставките и оперативната независимост чрез прилагането на индустриално сътрудничество.</w:t>
      </w:r>
    </w:p>
    <w:p w:rsidR="001C7EC1" w:rsidRPr="0064171E" w:rsidRDefault="001C7EC1" w:rsidP="001C7EC1">
      <w:pPr>
        <w:ind w:firstLine="709"/>
        <w:jc w:val="both"/>
      </w:pPr>
      <w:r w:rsidRPr="0064171E">
        <w:t>5. Ефективно и ефикасно изпълнение на ОПИК, ОПИМСП, ПКИП, ПНИИДИТ и ПВУ с цел повишаване на иновационната дейност, производителността и експортния потенциал на предприятията, осъществяване на зеления и цифровия преход, улесняване достъпа до финансиране за МСП и подобряване на бизнес средата.</w:t>
      </w:r>
    </w:p>
    <w:p w:rsidR="001C7EC1" w:rsidRPr="0064171E" w:rsidRDefault="001C7EC1" w:rsidP="001C7EC1">
      <w:pPr>
        <w:ind w:firstLine="709"/>
        <w:jc w:val="both"/>
      </w:pPr>
      <w:r w:rsidRPr="0064171E">
        <w:rPr>
          <w:lang w:val="en-US"/>
        </w:rPr>
        <w:t>6</w:t>
      </w:r>
      <w:r w:rsidRPr="0064171E">
        <w:t>. Подобряване на условията за привличане на индустриални инвестиции в страната чрез стартиране изпълнението на инвестиция C3.I1 „Програма за публична подкрепа за развитието на индустриални райони, паркове и подобни територии и за привличане на инвестиции („AttractInvestBG“)“ от Националния план за възстановяване и устойчивост.</w:t>
      </w:r>
    </w:p>
    <w:p w:rsidR="001C7EC1" w:rsidRPr="0064171E" w:rsidRDefault="001C7EC1" w:rsidP="001C7EC1">
      <w:pPr>
        <w:ind w:firstLine="709"/>
        <w:jc w:val="both"/>
        <w:rPr>
          <w:sz w:val="20"/>
          <w:szCs w:val="20"/>
        </w:rPr>
      </w:pPr>
      <w:r w:rsidRPr="0064171E">
        <w:t>7. Принос към привличането на чуждестранни инвеститори и разрастване и развитие на предприемаческата общност в страната чрез издаване на удостоверения за високотехнологичен и/или иновативен проект (Стартъп виза)</w:t>
      </w:r>
    </w:p>
    <w:p w:rsidR="001C7EC1" w:rsidRPr="0064171E" w:rsidRDefault="001C7EC1" w:rsidP="001C7EC1">
      <w:pPr>
        <w:ind w:firstLine="709"/>
        <w:jc w:val="both"/>
      </w:pPr>
    </w:p>
    <w:p w:rsidR="001C7EC1" w:rsidRPr="0064171E" w:rsidRDefault="001C7EC1" w:rsidP="001C7EC1">
      <w:pPr>
        <w:rPr>
          <w:b/>
          <w:sz w:val="20"/>
        </w:rPr>
      </w:pPr>
    </w:p>
    <w:p w:rsidR="001C7EC1" w:rsidRDefault="001C7EC1" w:rsidP="001C7EC1">
      <w:pPr>
        <w:ind w:firstLine="709"/>
        <w:jc w:val="both"/>
      </w:pPr>
    </w:p>
    <w:p w:rsidR="004B12D3" w:rsidRDefault="004B12D3" w:rsidP="001C7EC1">
      <w:pPr>
        <w:ind w:firstLine="709"/>
        <w:jc w:val="both"/>
      </w:pPr>
    </w:p>
    <w:p w:rsidR="004B12D3" w:rsidRDefault="004B12D3" w:rsidP="001C7EC1">
      <w:pPr>
        <w:ind w:firstLine="709"/>
        <w:jc w:val="both"/>
      </w:pPr>
    </w:p>
    <w:p w:rsidR="004B12D3" w:rsidRDefault="004B12D3" w:rsidP="001C7EC1">
      <w:pPr>
        <w:ind w:firstLine="709"/>
        <w:jc w:val="both"/>
      </w:pPr>
    </w:p>
    <w:p w:rsidR="004B12D3" w:rsidRDefault="004B12D3" w:rsidP="001C7EC1">
      <w:pPr>
        <w:ind w:firstLine="709"/>
        <w:jc w:val="both"/>
      </w:pPr>
    </w:p>
    <w:p w:rsidR="004B12D3" w:rsidRDefault="004B12D3" w:rsidP="001C7EC1">
      <w:pPr>
        <w:ind w:firstLine="709"/>
        <w:jc w:val="both"/>
      </w:pPr>
    </w:p>
    <w:p w:rsidR="004B12D3" w:rsidRDefault="004B12D3" w:rsidP="001C7EC1">
      <w:pPr>
        <w:ind w:firstLine="709"/>
        <w:jc w:val="both"/>
      </w:pPr>
    </w:p>
    <w:p w:rsidR="004B12D3" w:rsidRDefault="004B12D3" w:rsidP="001C7EC1">
      <w:pPr>
        <w:ind w:firstLine="709"/>
        <w:jc w:val="both"/>
      </w:pPr>
    </w:p>
    <w:p w:rsidR="004B12D3" w:rsidRDefault="004B12D3" w:rsidP="001C7EC1">
      <w:pPr>
        <w:ind w:firstLine="709"/>
        <w:jc w:val="both"/>
      </w:pPr>
    </w:p>
    <w:p w:rsidR="004B12D3" w:rsidRPr="0064171E" w:rsidRDefault="004B12D3" w:rsidP="001C7EC1">
      <w:pPr>
        <w:ind w:firstLine="709"/>
        <w:jc w:val="both"/>
      </w:pPr>
    </w:p>
    <w:p w:rsidR="001C7EC1" w:rsidRPr="0064171E" w:rsidRDefault="001C7EC1" w:rsidP="001C7EC1">
      <w:pPr>
        <w:ind w:firstLine="709"/>
        <w:jc w:val="both"/>
      </w:pPr>
    </w:p>
    <w:p w:rsidR="001C7EC1" w:rsidRPr="0064171E" w:rsidRDefault="001C7EC1" w:rsidP="001C7EC1">
      <w:pPr>
        <w:ind w:firstLine="709"/>
        <w:jc w:val="both"/>
      </w:pPr>
    </w:p>
    <w:p w:rsidR="001C7EC1" w:rsidRPr="0064171E" w:rsidRDefault="001C7EC1" w:rsidP="001C7EC1">
      <w:pPr>
        <w:spacing w:before="120" w:after="120"/>
        <w:jc w:val="both"/>
        <w:rPr>
          <w:b/>
          <w:i/>
        </w:rPr>
      </w:pPr>
    </w:p>
    <w:p w:rsidR="001C7EC1" w:rsidRPr="0064171E" w:rsidRDefault="001C7EC1" w:rsidP="001C7EC1">
      <w:pPr>
        <w:spacing w:before="120" w:after="120"/>
        <w:jc w:val="both"/>
        <w:rPr>
          <w:b/>
          <w:i/>
        </w:rPr>
      </w:pPr>
      <w:r w:rsidRPr="0064171E">
        <w:rPr>
          <w:b/>
          <w:i/>
        </w:rPr>
        <w:lastRenderedPageBreak/>
        <w:t>Приложение № 6 – Отчет на показателите за изпълнение по бюджетната програма</w:t>
      </w:r>
    </w:p>
    <w:p w:rsidR="001C7EC1" w:rsidRPr="0064171E" w:rsidRDefault="001C7EC1" w:rsidP="001C7EC1">
      <w:pPr>
        <w:ind w:firstLine="709"/>
        <w:jc w:val="both"/>
      </w:pPr>
    </w:p>
    <w:p w:rsidR="001C7EC1" w:rsidRPr="0064171E" w:rsidRDefault="001C7EC1" w:rsidP="001C7EC1">
      <w:pPr>
        <w:widowControl w:val="0"/>
        <w:autoSpaceDE w:val="0"/>
        <w:autoSpaceDN w:val="0"/>
        <w:adjustRightInd w:val="0"/>
        <w:jc w:val="both"/>
        <w:rPr>
          <w:b/>
          <w:i/>
        </w:rPr>
      </w:pPr>
      <w:r w:rsidRPr="0064171E">
        <w:rPr>
          <w:b/>
          <w:i/>
        </w:rPr>
        <w:t>Целеви стойности по показателите за изпълнение</w:t>
      </w:r>
    </w:p>
    <w:p w:rsidR="001C7EC1" w:rsidRPr="0064171E" w:rsidRDefault="001C7EC1" w:rsidP="001C7EC1">
      <w:pPr>
        <w:widowControl w:val="0"/>
        <w:autoSpaceDE w:val="0"/>
        <w:autoSpaceDN w:val="0"/>
        <w:adjustRightInd w:val="0"/>
        <w:ind w:left="720" w:hanging="578"/>
        <w:jc w:val="both"/>
        <w:rPr>
          <w:b/>
          <w:i/>
        </w:rPr>
      </w:pPr>
    </w:p>
    <w:p w:rsidR="001C7EC1" w:rsidRPr="0064171E" w:rsidRDefault="001C7EC1" w:rsidP="001C7EC1">
      <w:pPr>
        <w:rPr>
          <w:b/>
          <w:bCs/>
          <w:sz w:val="20"/>
          <w:szCs w:val="20"/>
        </w:rPr>
      </w:pPr>
    </w:p>
    <w:tbl>
      <w:tblPr>
        <w:tblW w:w="10065" w:type="dxa"/>
        <w:tblInd w:w="-5" w:type="dxa"/>
        <w:tblLayout w:type="fixed"/>
        <w:tblCellMar>
          <w:left w:w="70" w:type="dxa"/>
          <w:right w:w="70" w:type="dxa"/>
        </w:tblCellMar>
        <w:tblLook w:val="0000" w:firstRow="0" w:lastRow="0" w:firstColumn="0" w:lastColumn="0" w:noHBand="0" w:noVBand="0"/>
      </w:tblPr>
      <w:tblGrid>
        <w:gridCol w:w="5103"/>
        <w:gridCol w:w="864"/>
        <w:gridCol w:w="160"/>
        <w:gridCol w:w="394"/>
        <w:gridCol w:w="1276"/>
        <w:gridCol w:w="1997"/>
        <w:gridCol w:w="271"/>
      </w:tblGrid>
      <w:tr w:rsidR="00FD6590" w:rsidRPr="0064171E" w:rsidTr="009D1FAF">
        <w:trPr>
          <w:trHeight w:val="53"/>
        </w:trPr>
        <w:tc>
          <w:tcPr>
            <w:tcW w:w="5103" w:type="dxa"/>
            <w:tcBorders>
              <w:top w:val="single" w:sz="4" w:space="0" w:color="auto"/>
              <w:left w:val="single" w:sz="4" w:space="0" w:color="auto"/>
              <w:bottom w:val="single" w:sz="4" w:space="0" w:color="auto"/>
              <w:right w:val="single" w:sz="4" w:space="0" w:color="auto"/>
            </w:tcBorders>
            <w:shd w:val="clear" w:color="auto" w:fill="FFCC99"/>
            <w:vAlign w:val="center"/>
          </w:tcPr>
          <w:p w:rsidR="00FD6590" w:rsidRPr="006B7915" w:rsidRDefault="00FD6590" w:rsidP="00FD6590">
            <w:pPr>
              <w:jc w:val="center"/>
              <w:rPr>
                <w:b/>
                <w:bCs/>
                <w:sz w:val="20"/>
                <w:szCs w:val="20"/>
              </w:rPr>
            </w:pPr>
            <w:r w:rsidRPr="006B7915">
              <w:rPr>
                <w:b/>
                <w:bCs/>
                <w:sz w:val="20"/>
                <w:szCs w:val="20"/>
              </w:rPr>
              <w:t xml:space="preserve">ПОКАЗАТЕЛИТЕ ЗА ИЗПЪЛНЕНИЕ </w:t>
            </w:r>
          </w:p>
        </w:tc>
        <w:tc>
          <w:tcPr>
            <w:tcW w:w="4962" w:type="dxa"/>
            <w:gridSpan w:val="6"/>
            <w:tcBorders>
              <w:top w:val="single" w:sz="4" w:space="0" w:color="auto"/>
              <w:left w:val="single" w:sz="4" w:space="0" w:color="auto"/>
              <w:bottom w:val="single" w:sz="4" w:space="0" w:color="auto"/>
              <w:right w:val="single" w:sz="4" w:space="0" w:color="auto"/>
            </w:tcBorders>
            <w:shd w:val="clear" w:color="auto" w:fill="FFCC99"/>
            <w:vAlign w:val="center"/>
          </w:tcPr>
          <w:p w:rsidR="00FD6590" w:rsidRPr="00ED25E1" w:rsidRDefault="00FD6590" w:rsidP="00FD6590">
            <w:pPr>
              <w:jc w:val="center"/>
              <w:rPr>
                <w:b/>
                <w:bCs/>
                <w:sz w:val="20"/>
                <w:szCs w:val="20"/>
              </w:rPr>
            </w:pPr>
            <w:r>
              <w:rPr>
                <w:b/>
                <w:bCs/>
                <w:sz w:val="20"/>
                <w:szCs w:val="20"/>
              </w:rPr>
              <w:t>Целева Стойност</w:t>
            </w:r>
          </w:p>
        </w:tc>
      </w:tr>
      <w:tr w:rsidR="00FD6590" w:rsidRPr="0064171E" w:rsidTr="009D1FAF">
        <w:trPr>
          <w:trHeight w:val="255"/>
        </w:trPr>
        <w:tc>
          <w:tcPr>
            <w:tcW w:w="5103" w:type="dxa"/>
            <w:tcBorders>
              <w:top w:val="single" w:sz="4" w:space="0" w:color="auto"/>
              <w:left w:val="single" w:sz="4" w:space="0" w:color="auto"/>
              <w:bottom w:val="single" w:sz="4" w:space="0" w:color="auto"/>
              <w:right w:val="single" w:sz="4" w:space="0" w:color="auto"/>
            </w:tcBorders>
            <w:shd w:val="clear" w:color="auto" w:fill="FFCC99"/>
            <w:vAlign w:val="center"/>
          </w:tcPr>
          <w:p w:rsidR="00FD6590" w:rsidRPr="006B7915" w:rsidRDefault="00FD6590" w:rsidP="00FD6590">
            <w:pPr>
              <w:jc w:val="center"/>
              <w:rPr>
                <w:b/>
                <w:bCs/>
                <w:sz w:val="20"/>
                <w:szCs w:val="20"/>
              </w:rPr>
            </w:pPr>
          </w:p>
          <w:p w:rsidR="00FD6590" w:rsidRPr="006B7915" w:rsidRDefault="00FD6590" w:rsidP="00FD6590">
            <w:pPr>
              <w:jc w:val="center"/>
              <w:rPr>
                <w:b/>
                <w:bCs/>
                <w:color w:val="000000"/>
                <w:sz w:val="20"/>
                <w:szCs w:val="20"/>
                <w:lang w:val="en-US" w:eastAsia="en-US"/>
              </w:rPr>
            </w:pPr>
            <w:r w:rsidRPr="006B7915">
              <w:rPr>
                <w:b/>
                <w:bCs/>
                <w:color w:val="000000"/>
                <w:sz w:val="20"/>
                <w:szCs w:val="20"/>
              </w:rPr>
              <w:t>7400.01.02 Бюджетна програма „Насърчаване на инвестициите”</w:t>
            </w:r>
          </w:p>
        </w:tc>
        <w:tc>
          <w:tcPr>
            <w:tcW w:w="864" w:type="dxa"/>
            <w:tcBorders>
              <w:top w:val="single" w:sz="4" w:space="0" w:color="auto"/>
              <w:left w:val="single" w:sz="4" w:space="0" w:color="auto"/>
              <w:bottom w:val="single" w:sz="4" w:space="0" w:color="auto"/>
            </w:tcBorders>
            <w:shd w:val="clear" w:color="auto" w:fill="FFCC99"/>
          </w:tcPr>
          <w:p w:rsidR="00FD6590" w:rsidRPr="006B7915" w:rsidRDefault="00FD6590" w:rsidP="00FD6590">
            <w:pPr>
              <w:rPr>
                <w:b/>
                <w:bCs/>
                <w:sz w:val="20"/>
                <w:szCs w:val="20"/>
              </w:rPr>
            </w:pPr>
            <w:r w:rsidRPr="006B7915">
              <w:rPr>
                <w:b/>
                <w:bCs/>
                <w:sz w:val="20"/>
                <w:szCs w:val="20"/>
              </w:rPr>
              <w:t> </w:t>
            </w:r>
          </w:p>
        </w:tc>
        <w:tc>
          <w:tcPr>
            <w:tcW w:w="160" w:type="dxa"/>
            <w:tcBorders>
              <w:top w:val="single" w:sz="4" w:space="0" w:color="auto"/>
              <w:bottom w:val="single" w:sz="4" w:space="0" w:color="auto"/>
            </w:tcBorders>
            <w:shd w:val="clear" w:color="auto" w:fill="FFCC99"/>
          </w:tcPr>
          <w:p w:rsidR="00FD6590" w:rsidRPr="006B7915" w:rsidRDefault="00FD6590" w:rsidP="00FD6590">
            <w:pPr>
              <w:rPr>
                <w:b/>
                <w:bCs/>
                <w:sz w:val="20"/>
                <w:szCs w:val="20"/>
              </w:rPr>
            </w:pPr>
            <w:r w:rsidRPr="006B7915">
              <w:rPr>
                <w:b/>
                <w:bCs/>
                <w:sz w:val="20"/>
                <w:szCs w:val="20"/>
              </w:rPr>
              <w:t> </w:t>
            </w:r>
          </w:p>
        </w:tc>
        <w:tc>
          <w:tcPr>
            <w:tcW w:w="3667" w:type="dxa"/>
            <w:gridSpan w:val="3"/>
            <w:tcBorders>
              <w:top w:val="single" w:sz="4" w:space="0" w:color="auto"/>
              <w:bottom w:val="single" w:sz="4" w:space="0" w:color="auto"/>
            </w:tcBorders>
            <w:shd w:val="clear" w:color="auto" w:fill="FFCC99"/>
          </w:tcPr>
          <w:p w:rsidR="00FD6590" w:rsidRPr="006B7915" w:rsidRDefault="00FD6590" w:rsidP="00FD6590">
            <w:pPr>
              <w:rPr>
                <w:b/>
                <w:bCs/>
                <w:sz w:val="20"/>
                <w:szCs w:val="20"/>
              </w:rPr>
            </w:pPr>
            <w:r w:rsidRPr="006B7915">
              <w:rPr>
                <w:b/>
                <w:bCs/>
                <w:sz w:val="20"/>
                <w:szCs w:val="20"/>
              </w:rPr>
              <w:t> </w:t>
            </w:r>
          </w:p>
        </w:tc>
        <w:tc>
          <w:tcPr>
            <w:tcW w:w="271" w:type="dxa"/>
            <w:tcBorders>
              <w:top w:val="single" w:sz="4" w:space="0" w:color="auto"/>
              <w:bottom w:val="single" w:sz="4" w:space="0" w:color="auto"/>
              <w:right w:val="single" w:sz="4" w:space="0" w:color="auto"/>
            </w:tcBorders>
            <w:shd w:val="clear" w:color="auto" w:fill="FFCC99"/>
          </w:tcPr>
          <w:p w:rsidR="00FD6590" w:rsidRPr="006B7915" w:rsidRDefault="00FD6590" w:rsidP="00FD6590">
            <w:pPr>
              <w:rPr>
                <w:b/>
                <w:bCs/>
                <w:sz w:val="20"/>
                <w:szCs w:val="20"/>
              </w:rPr>
            </w:pPr>
            <w:r w:rsidRPr="006B7915">
              <w:rPr>
                <w:b/>
                <w:bCs/>
                <w:sz w:val="20"/>
                <w:szCs w:val="20"/>
              </w:rPr>
              <w:t> </w:t>
            </w:r>
          </w:p>
        </w:tc>
      </w:tr>
      <w:tr w:rsidR="00FD6590" w:rsidRPr="0064171E" w:rsidTr="009D1FAF">
        <w:trPr>
          <w:trHeight w:val="450"/>
        </w:trPr>
        <w:tc>
          <w:tcPr>
            <w:tcW w:w="5103" w:type="dxa"/>
            <w:tcBorders>
              <w:top w:val="single" w:sz="4" w:space="0" w:color="auto"/>
              <w:left w:val="single" w:sz="4" w:space="0" w:color="auto"/>
              <w:bottom w:val="single" w:sz="4" w:space="0" w:color="auto"/>
              <w:right w:val="single" w:sz="4" w:space="0" w:color="auto"/>
            </w:tcBorders>
            <w:shd w:val="clear" w:color="auto" w:fill="FFCC99"/>
            <w:vAlign w:val="center"/>
          </w:tcPr>
          <w:p w:rsidR="00FD6590" w:rsidRPr="006B7915" w:rsidRDefault="00FD6590" w:rsidP="00FD6590">
            <w:pPr>
              <w:jc w:val="center"/>
              <w:rPr>
                <w:b/>
                <w:bCs/>
                <w:sz w:val="20"/>
                <w:szCs w:val="20"/>
              </w:rPr>
            </w:pPr>
            <w:r w:rsidRPr="006B7915">
              <w:rPr>
                <w:b/>
                <w:bCs/>
                <w:sz w:val="20"/>
                <w:szCs w:val="20"/>
              </w:rPr>
              <w:t>Показатели за изпълнение</w:t>
            </w:r>
          </w:p>
        </w:tc>
        <w:tc>
          <w:tcPr>
            <w:tcW w:w="1418" w:type="dxa"/>
            <w:gridSpan w:val="3"/>
            <w:tcBorders>
              <w:top w:val="single" w:sz="4" w:space="0" w:color="auto"/>
              <w:left w:val="nil"/>
              <w:bottom w:val="single" w:sz="4" w:space="0" w:color="auto"/>
              <w:right w:val="single" w:sz="4" w:space="0" w:color="auto"/>
            </w:tcBorders>
            <w:shd w:val="clear" w:color="auto" w:fill="FFCC99"/>
            <w:vAlign w:val="center"/>
          </w:tcPr>
          <w:p w:rsidR="00FD6590" w:rsidRPr="006B7915" w:rsidRDefault="00FD6590" w:rsidP="00FD6590">
            <w:pPr>
              <w:jc w:val="center"/>
              <w:rPr>
                <w:b/>
                <w:bCs/>
                <w:sz w:val="20"/>
                <w:szCs w:val="20"/>
              </w:rPr>
            </w:pPr>
            <w:r w:rsidRPr="006B7915">
              <w:rPr>
                <w:b/>
                <w:bCs/>
                <w:sz w:val="20"/>
                <w:szCs w:val="20"/>
              </w:rPr>
              <w:t>Мерна единица</w:t>
            </w:r>
          </w:p>
        </w:tc>
        <w:tc>
          <w:tcPr>
            <w:tcW w:w="1276" w:type="dxa"/>
            <w:tcBorders>
              <w:top w:val="single" w:sz="4" w:space="0" w:color="auto"/>
              <w:left w:val="nil"/>
              <w:bottom w:val="single" w:sz="4" w:space="0" w:color="auto"/>
              <w:right w:val="single" w:sz="4" w:space="0" w:color="auto"/>
            </w:tcBorders>
            <w:shd w:val="clear" w:color="auto" w:fill="FFCC99"/>
            <w:vAlign w:val="center"/>
          </w:tcPr>
          <w:p w:rsidR="00FD6590" w:rsidRPr="006B7915" w:rsidRDefault="00FD6590" w:rsidP="00FD6590">
            <w:pPr>
              <w:jc w:val="center"/>
              <w:rPr>
                <w:b/>
                <w:bCs/>
                <w:i/>
                <w:iCs/>
                <w:sz w:val="20"/>
                <w:szCs w:val="20"/>
              </w:rPr>
            </w:pPr>
            <w:r w:rsidRPr="006B7915">
              <w:rPr>
                <w:b/>
                <w:bCs/>
                <w:i/>
                <w:iCs/>
                <w:sz w:val="20"/>
                <w:szCs w:val="20"/>
              </w:rPr>
              <w:t>Целева стойност</w:t>
            </w:r>
          </w:p>
        </w:tc>
        <w:tc>
          <w:tcPr>
            <w:tcW w:w="2268" w:type="dxa"/>
            <w:gridSpan w:val="2"/>
            <w:tcBorders>
              <w:top w:val="single" w:sz="4" w:space="0" w:color="auto"/>
              <w:left w:val="single" w:sz="4" w:space="0" w:color="auto"/>
              <w:bottom w:val="single" w:sz="4" w:space="0" w:color="auto"/>
              <w:right w:val="single" w:sz="4" w:space="0" w:color="auto"/>
            </w:tcBorders>
            <w:shd w:val="clear" w:color="auto" w:fill="FFCC99"/>
            <w:vAlign w:val="center"/>
          </w:tcPr>
          <w:p w:rsidR="00FD6590" w:rsidRDefault="00FD6590" w:rsidP="00FD6590">
            <w:pPr>
              <w:jc w:val="center"/>
              <w:rPr>
                <w:b/>
                <w:bCs/>
                <w:i/>
                <w:iCs/>
                <w:sz w:val="20"/>
                <w:szCs w:val="20"/>
              </w:rPr>
            </w:pPr>
            <w:r w:rsidRPr="006B7915">
              <w:rPr>
                <w:b/>
                <w:bCs/>
                <w:i/>
                <w:iCs/>
                <w:sz w:val="20"/>
                <w:szCs w:val="20"/>
              </w:rPr>
              <w:t xml:space="preserve">Отчет към </w:t>
            </w:r>
          </w:p>
          <w:p w:rsidR="00FD6590" w:rsidRPr="006B7915" w:rsidRDefault="00FD6590" w:rsidP="00FD6590">
            <w:pPr>
              <w:jc w:val="center"/>
              <w:rPr>
                <w:b/>
                <w:bCs/>
                <w:i/>
                <w:iCs/>
                <w:sz w:val="20"/>
                <w:szCs w:val="20"/>
              </w:rPr>
            </w:pPr>
            <w:r w:rsidRPr="006B7915">
              <w:rPr>
                <w:b/>
                <w:bCs/>
                <w:i/>
                <w:iCs/>
                <w:sz w:val="20"/>
                <w:szCs w:val="20"/>
              </w:rPr>
              <w:t>3</w:t>
            </w:r>
            <w:r w:rsidRPr="006B7915">
              <w:rPr>
                <w:b/>
                <w:bCs/>
                <w:i/>
                <w:iCs/>
                <w:sz w:val="20"/>
                <w:szCs w:val="20"/>
                <w:lang w:val="en-US"/>
              </w:rPr>
              <w:t>1</w:t>
            </w:r>
            <w:r w:rsidRPr="006B7915">
              <w:rPr>
                <w:b/>
                <w:bCs/>
                <w:i/>
                <w:iCs/>
                <w:sz w:val="20"/>
                <w:szCs w:val="20"/>
              </w:rPr>
              <w:t>.</w:t>
            </w:r>
            <w:r w:rsidRPr="006B7915">
              <w:rPr>
                <w:b/>
                <w:bCs/>
                <w:i/>
                <w:iCs/>
                <w:sz w:val="20"/>
                <w:szCs w:val="20"/>
                <w:lang w:val="en-US"/>
              </w:rPr>
              <w:t>12</w:t>
            </w:r>
            <w:r w:rsidRPr="006B7915">
              <w:rPr>
                <w:b/>
                <w:bCs/>
                <w:i/>
                <w:iCs/>
                <w:sz w:val="20"/>
                <w:szCs w:val="20"/>
              </w:rPr>
              <w:t>.20</w:t>
            </w:r>
            <w:r w:rsidRPr="006B7915">
              <w:rPr>
                <w:b/>
                <w:bCs/>
                <w:i/>
                <w:iCs/>
                <w:sz w:val="20"/>
                <w:szCs w:val="20"/>
                <w:lang w:val="en-US"/>
              </w:rPr>
              <w:t>2</w:t>
            </w:r>
            <w:r w:rsidRPr="006B7915">
              <w:rPr>
                <w:b/>
                <w:bCs/>
                <w:i/>
                <w:iCs/>
                <w:sz w:val="20"/>
                <w:szCs w:val="20"/>
              </w:rPr>
              <w:t>3 г.</w:t>
            </w:r>
          </w:p>
        </w:tc>
      </w:tr>
    </w:tbl>
    <w:tbl>
      <w:tblPr>
        <w:tblStyle w:val="TableGrid"/>
        <w:tblW w:w="10061" w:type="dxa"/>
        <w:tblLook w:val="04A0" w:firstRow="1" w:lastRow="0" w:firstColumn="1" w:lastColumn="0" w:noHBand="0" w:noVBand="1"/>
      </w:tblPr>
      <w:tblGrid>
        <w:gridCol w:w="5090"/>
        <w:gridCol w:w="1404"/>
        <w:gridCol w:w="1298"/>
        <w:gridCol w:w="2269"/>
      </w:tblGrid>
      <w:tr w:rsidR="001C7EC1" w:rsidRPr="0064171E" w:rsidTr="009D1FAF">
        <w:trPr>
          <w:trHeight w:val="525"/>
        </w:trPr>
        <w:tc>
          <w:tcPr>
            <w:tcW w:w="5090" w:type="dxa"/>
            <w:hideMark/>
          </w:tcPr>
          <w:p w:rsidR="001C7EC1" w:rsidRPr="0064171E" w:rsidRDefault="001C7EC1" w:rsidP="009D1FAF">
            <w:pPr>
              <w:rPr>
                <w:bCs/>
                <w:szCs w:val="20"/>
              </w:rPr>
            </w:pPr>
            <w:r w:rsidRPr="0064171E">
              <w:rPr>
                <w:bCs/>
                <w:szCs w:val="20"/>
              </w:rPr>
              <w:t>Брой на инвестиционните проекти получили сертификат за клас инвестиция по ЗНИ</w:t>
            </w:r>
          </w:p>
        </w:tc>
        <w:tc>
          <w:tcPr>
            <w:tcW w:w="1404" w:type="dxa"/>
            <w:hideMark/>
          </w:tcPr>
          <w:p w:rsidR="001C7EC1" w:rsidRPr="0064171E" w:rsidRDefault="001C7EC1" w:rsidP="009D1FAF">
            <w:pPr>
              <w:rPr>
                <w:bCs/>
                <w:szCs w:val="20"/>
              </w:rPr>
            </w:pPr>
            <w:r w:rsidRPr="0064171E">
              <w:rPr>
                <w:bCs/>
                <w:szCs w:val="20"/>
              </w:rPr>
              <w:t>Бр.</w:t>
            </w:r>
          </w:p>
        </w:tc>
        <w:tc>
          <w:tcPr>
            <w:tcW w:w="1298" w:type="dxa"/>
            <w:hideMark/>
          </w:tcPr>
          <w:p w:rsidR="001C7EC1" w:rsidRPr="0064171E" w:rsidRDefault="001C7EC1" w:rsidP="009D1FAF">
            <w:pPr>
              <w:jc w:val="center"/>
              <w:rPr>
                <w:bCs/>
                <w:szCs w:val="20"/>
              </w:rPr>
            </w:pPr>
            <w:r w:rsidRPr="0064171E">
              <w:rPr>
                <w:bCs/>
                <w:szCs w:val="20"/>
              </w:rPr>
              <w:t>30</w:t>
            </w:r>
          </w:p>
        </w:tc>
        <w:tc>
          <w:tcPr>
            <w:tcW w:w="2269" w:type="dxa"/>
            <w:hideMark/>
          </w:tcPr>
          <w:p w:rsidR="001C7EC1" w:rsidRPr="0064171E" w:rsidRDefault="001C7EC1" w:rsidP="009D1FAF">
            <w:pPr>
              <w:jc w:val="center"/>
              <w:rPr>
                <w:bCs/>
                <w:szCs w:val="20"/>
              </w:rPr>
            </w:pPr>
            <w:r w:rsidRPr="0064171E">
              <w:rPr>
                <w:bCs/>
                <w:szCs w:val="20"/>
              </w:rPr>
              <w:t>31</w:t>
            </w:r>
          </w:p>
        </w:tc>
      </w:tr>
      <w:tr w:rsidR="001C7EC1" w:rsidRPr="0064171E" w:rsidTr="009D1FAF">
        <w:trPr>
          <w:trHeight w:val="270"/>
        </w:trPr>
        <w:tc>
          <w:tcPr>
            <w:tcW w:w="5090" w:type="dxa"/>
            <w:hideMark/>
          </w:tcPr>
          <w:p w:rsidR="001C7EC1" w:rsidRPr="0064171E" w:rsidRDefault="001C7EC1" w:rsidP="009D1FAF">
            <w:pPr>
              <w:rPr>
                <w:bCs/>
                <w:szCs w:val="20"/>
              </w:rPr>
            </w:pPr>
            <w:r w:rsidRPr="0064171E">
              <w:rPr>
                <w:bCs/>
                <w:szCs w:val="20"/>
              </w:rPr>
              <w:t>Обем на инвестициите по сертифицирани проекти</w:t>
            </w:r>
          </w:p>
        </w:tc>
        <w:tc>
          <w:tcPr>
            <w:tcW w:w="1404" w:type="dxa"/>
            <w:hideMark/>
          </w:tcPr>
          <w:p w:rsidR="001C7EC1" w:rsidRPr="0064171E" w:rsidRDefault="001C7EC1" w:rsidP="009D1FAF">
            <w:pPr>
              <w:rPr>
                <w:bCs/>
                <w:szCs w:val="20"/>
              </w:rPr>
            </w:pPr>
            <w:r w:rsidRPr="0064171E">
              <w:rPr>
                <w:bCs/>
                <w:szCs w:val="20"/>
              </w:rPr>
              <w:t>Млн. лв.</w:t>
            </w:r>
          </w:p>
        </w:tc>
        <w:tc>
          <w:tcPr>
            <w:tcW w:w="1298" w:type="dxa"/>
            <w:hideMark/>
          </w:tcPr>
          <w:p w:rsidR="001C7EC1" w:rsidRPr="0064171E" w:rsidRDefault="001C7EC1" w:rsidP="009D1FAF">
            <w:pPr>
              <w:jc w:val="center"/>
              <w:rPr>
                <w:bCs/>
                <w:szCs w:val="20"/>
              </w:rPr>
            </w:pPr>
            <w:r w:rsidRPr="0064171E">
              <w:rPr>
                <w:bCs/>
                <w:szCs w:val="20"/>
              </w:rPr>
              <w:t>650</w:t>
            </w:r>
          </w:p>
        </w:tc>
        <w:tc>
          <w:tcPr>
            <w:tcW w:w="2269" w:type="dxa"/>
            <w:hideMark/>
          </w:tcPr>
          <w:p w:rsidR="001C7EC1" w:rsidRPr="0064171E" w:rsidRDefault="008E2ABF" w:rsidP="009D1FAF">
            <w:pPr>
              <w:jc w:val="center"/>
              <w:rPr>
                <w:bCs/>
                <w:szCs w:val="20"/>
              </w:rPr>
            </w:pPr>
            <w:r w:rsidRPr="0064171E">
              <w:rPr>
                <w:bCs/>
                <w:szCs w:val="20"/>
              </w:rPr>
              <w:t>660,</w:t>
            </w:r>
            <w:r w:rsidR="001C7EC1" w:rsidRPr="0064171E">
              <w:rPr>
                <w:bCs/>
                <w:szCs w:val="20"/>
              </w:rPr>
              <w:t>36</w:t>
            </w:r>
          </w:p>
        </w:tc>
      </w:tr>
      <w:tr w:rsidR="001C7EC1" w:rsidRPr="0064171E" w:rsidTr="009D1FAF">
        <w:trPr>
          <w:trHeight w:val="525"/>
        </w:trPr>
        <w:tc>
          <w:tcPr>
            <w:tcW w:w="5090" w:type="dxa"/>
            <w:hideMark/>
          </w:tcPr>
          <w:p w:rsidR="001C7EC1" w:rsidRPr="0064171E" w:rsidRDefault="001C7EC1" w:rsidP="009D1FAF">
            <w:pPr>
              <w:rPr>
                <w:bCs/>
                <w:szCs w:val="20"/>
              </w:rPr>
            </w:pPr>
            <w:r w:rsidRPr="0064171E">
              <w:rPr>
                <w:bCs/>
                <w:szCs w:val="20"/>
              </w:rPr>
              <w:t>Нови работни места по т.2 (за пряко заети след осъществяването на инвестициите)</w:t>
            </w:r>
          </w:p>
        </w:tc>
        <w:tc>
          <w:tcPr>
            <w:tcW w:w="1404" w:type="dxa"/>
            <w:hideMark/>
          </w:tcPr>
          <w:p w:rsidR="001C7EC1" w:rsidRPr="0064171E" w:rsidRDefault="001C7EC1" w:rsidP="009D1FAF">
            <w:pPr>
              <w:rPr>
                <w:bCs/>
                <w:szCs w:val="20"/>
              </w:rPr>
            </w:pPr>
            <w:r w:rsidRPr="0064171E">
              <w:rPr>
                <w:bCs/>
                <w:szCs w:val="20"/>
              </w:rPr>
              <w:t>Бр.</w:t>
            </w:r>
          </w:p>
        </w:tc>
        <w:tc>
          <w:tcPr>
            <w:tcW w:w="1298" w:type="dxa"/>
            <w:hideMark/>
          </w:tcPr>
          <w:p w:rsidR="001C7EC1" w:rsidRPr="0064171E" w:rsidRDefault="001C7EC1" w:rsidP="009D1FAF">
            <w:pPr>
              <w:jc w:val="center"/>
              <w:rPr>
                <w:bCs/>
                <w:szCs w:val="20"/>
              </w:rPr>
            </w:pPr>
            <w:r w:rsidRPr="0064171E">
              <w:rPr>
                <w:bCs/>
                <w:szCs w:val="20"/>
              </w:rPr>
              <w:t>1500</w:t>
            </w:r>
          </w:p>
        </w:tc>
        <w:tc>
          <w:tcPr>
            <w:tcW w:w="2269" w:type="dxa"/>
            <w:hideMark/>
          </w:tcPr>
          <w:p w:rsidR="001C7EC1" w:rsidRPr="0064171E" w:rsidRDefault="001C7EC1" w:rsidP="009D1FAF">
            <w:pPr>
              <w:jc w:val="center"/>
              <w:rPr>
                <w:bCs/>
                <w:szCs w:val="20"/>
              </w:rPr>
            </w:pPr>
            <w:r w:rsidRPr="0064171E">
              <w:rPr>
                <w:bCs/>
                <w:szCs w:val="20"/>
              </w:rPr>
              <w:t>2353</w:t>
            </w:r>
          </w:p>
        </w:tc>
      </w:tr>
      <w:tr w:rsidR="001C7EC1" w:rsidRPr="0064171E" w:rsidTr="009D1FAF">
        <w:trPr>
          <w:trHeight w:val="270"/>
        </w:trPr>
        <w:tc>
          <w:tcPr>
            <w:tcW w:w="5090" w:type="dxa"/>
            <w:hideMark/>
          </w:tcPr>
          <w:p w:rsidR="001C7EC1" w:rsidRPr="0064171E" w:rsidRDefault="001C7EC1" w:rsidP="009D1FAF">
            <w:pPr>
              <w:rPr>
                <w:bCs/>
                <w:szCs w:val="20"/>
              </w:rPr>
            </w:pPr>
            <w:r w:rsidRPr="0064171E">
              <w:rPr>
                <w:bCs/>
                <w:szCs w:val="20"/>
              </w:rPr>
              <w:t>Насърчени инвестиционни проекти по ЗНИ с финансови мерки</w:t>
            </w:r>
          </w:p>
        </w:tc>
        <w:tc>
          <w:tcPr>
            <w:tcW w:w="1404" w:type="dxa"/>
            <w:hideMark/>
          </w:tcPr>
          <w:p w:rsidR="001C7EC1" w:rsidRPr="0064171E" w:rsidRDefault="001C7EC1" w:rsidP="009D1FAF">
            <w:pPr>
              <w:rPr>
                <w:bCs/>
                <w:szCs w:val="20"/>
              </w:rPr>
            </w:pPr>
            <w:r w:rsidRPr="0064171E">
              <w:rPr>
                <w:bCs/>
                <w:szCs w:val="20"/>
              </w:rPr>
              <w:t>Бр.</w:t>
            </w:r>
          </w:p>
        </w:tc>
        <w:tc>
          <w:tcPr>
            <w:tcW w:w="1298" w:type="dxa"/>
            <w:hideMark/>
          </w:tcPr>
          <w:p w:rsidR="001C7EC1" w:rsidRPr="0064171E" w:rsidRDefault="001C7EC1" w:rsidP="009D1FAF">
            <w:pPr>
              <w:jc w:val="center"/>
              <w:rPr>
                <w:bCs/>
                <w:szCs w:val="20"/>
              </w:rPr>
            </w:pPr>
            <w:r w:rsidRPr="0064171E">
              <w:rPr>
                <w:bCs/>
                <w:szCs w:val="20"/>
              </w:rPr>
              <w:t>17</w:t>
            </w:r>
          </w:p>
        </w:tc>
        <w:tc>
          <w:tcPr>
            <w:tcW w:w="2269" w:type="dxa"/>
            <w:hideMark/>
          </w:tcPr>
          <w:p w:rsidR="001C7EC1" w:rsidRPr="0064171E" w:rsidRDefault="001C7EC1" w:rsidP="009D1FAF">
            <w:pPr>
              <w:jc w:val="center"/>
              <w:rPr>
                <w:bCs/>
                <w:szCs w:val="20"/>
              </w:rPr>
            </w:pPr>
            <w:r w:rsidRPr="0064171E">
              <w:rPr>
                <w:bCs/>
                <w:szCs w:val="20"/>
              </w:rPr>
              <w:t>17</w:t>
            </w:r>
          </w:p>
        </w:tc>
      </w:tr>
      <w:tr w:rsidR="001C7EC1" w:rsidRPr="0064171E" w:rsidTr="009D1FAF">
        <w:trPr>
          <w:trHeight w:val="525"/>
        </w:trPr>
        <w:tc>
          <w:tcPr>
            <w:tcW w:w="5090" w:type="dxa"/>
            <w:hideMark/>
          </w:tcPr>
          <w:p w:rsidR="001C7EC1" w:rsidRPr="0064171E" w:rsidRDefault="001C7EC1" w:rsidP="009D1FAF">
            <w:pPr>
              <w:rPr>
                <w:bCs/>
                <w:szCs w:val="20"/>
              </w:rPr>
            </w:pPr>
            <w:r w:rsidRPr="0064171E">
              <w:rPr>
                <w:bCs/>
                <w:szCs w:val="20"/>
              </w:rPr>
              <w:t>Обем на инвестициите по проекти, насърчени по ЗНИ с финансови мерки.</w:t>
            </w:r>
          </w:p>
        </w:tc>
        <w:tc>
          <w:tcPr>
            <w:tcW w:w="1404" w:type="dxa"/>
            <w:hideMark/>
          </w:tcPr>
          <w:p w:rsidR="001C7EC1" w:rsidRPr="0064171E" w:rsidRDefault="001C7EC1" w:rsidP="009D1FAF">
            <w:pPr>
              <w:rPr>
                <w:bCs/>
                <w:szCs w:val="20"/>
              </w:rPr>
            </w:pPr>
            <w:r w:rsidRPr="0064171E">
              <w:rPr>
                <w:bCs/>
                <w:szCs w:val="20"/>
              </w:rPr>
              <w:t>Млн. лв.</w:t>
            </w:r>
          </w:p>
        </w:tc>
        <w:tc>
          <w:tcPr>
            <w:tcW w:w="1298" w:type="dxa"/>
            <w:hideMark/>
          </w:tcPr>
          <w:p w:rsidR="001C7EC1" w:rsidRPr="0064171E" w:rsidRDefault="001C7EC1" w:rsidP="009D1FAF">
            <w:pPr>
              <w:jc w:val="center"/>
              <w:rPr>
                <w:bCs/>
                <w:szCs w:val="20"/>
              </w:rPr>
            </w:pPr>
            <w:r w:rsidRPr="0064171E">
              <w:rPr>
                <w:bCs/>
                <w:szCs w:val="20"/>
              </w:rPr>
              <w:t>323</w:t>
            </w:r>
          </w:p>
        </w:tc>
        <w:tc>
          <w:tcPr>
            <w:tcW w:w="2269" w:type="dxa"/>
            <w:hideMark/>
          </w:tcPr>
          <w:p w:rsidR="001C7EC1" w:rsidRPr="0064171E" w:rsidRDefault="008E2ABF" w:rsidP="009D1FAF">
            <w:pPr>
              <w:jc w:val="center"/>
              <w:rPr>
                <w:bCs/>
                <w:szCs w:val="20"/>
              </w:rPr>
            </w:pPr>
            <w:r w:rsidRPr="0064171E">
              <w:rPr>
                <w:bCs/>
                <w:szCs w:val="20"/>
              </w:rPr>
              <w:t>374,</w:t>
            </w:r>
            <w:r w:rsidR="001C7EC1" w:rsidRPr="0064171E">
              <w:rPr>
                <w:bCs/>
                <w:szCs w:val="20"/>
              </w:rPr>
              <w:t>95</w:t>
            </w:r>
          </w:p>
        </w:tc>
      </w:tr>
      <w:tr w:rsidR="001C7EC1" w:rsidRPr="0064171E" w:rsidTr="009D1FAF">
        <w:trPr>
          <w:trHeight w:val="525"/>
        </w:trPr>
        <w:tc>
          <w:tcPr>
            <w:tcW w:w="5090" w:type="dxa"/>
            <w:hideMark/>
          </w:tcPr>
          <w:p w:rsidR="001C7EC1" w:rsidRPr="0064171E" w:rsidRDefault="001C7EC1" w:rsidP="009D1FAF">
            <w:pPr>
              <w:rPr>
                <w:bCs/>
                <w:szCs w:val="20"/>
              </w:rPr>
            </w:pPr>
            <w:r w:rsidRPr="0064171E">
              <w:rPr>
                <w:bCs/>
                <w:szCs w:val="20"/>
              </w:rPr>
              <w:t>Планирани нови работни места в насърчените инвестиционни проекти по ЗНИ с финансовите мерки</w:t>
            </w:r>
          </w:p>
        </w:tc>
        <w:tc>
          <w:tcPr>
            <w:tcW w:w="1404" w:type="dxa"/>
            <w:hideMark/>
          </w:tcPr>
          <w:p w:rsidR="001C7EC1" w:rsidRPr="0064171E" w:rsidRDefault="001C7EC1" w:rsidP="009D1FAF">
            <w:pPr>
              <w:rPr>
                <w:bCs/>
                <w:szCs w:val="20"/>
              </w:rPr>
            </w:pPr>
            <w:r w:rsidRPr="0064171E">
              <w:rPr>
                <w:bCs/>
                <w:szCs w:val="20"/>
              </w:rPr>
              <w:t>Бр.</w:t>
            </w:r>
          </w:p>
        </w:tc>
        <w:tc>
          <w:tcPr>
            <w:tcW w:w="1298" w:type="dxa"/>
            <w:hideMark/>
          </w:tcPr>
          <w:p w:rsidR="001C7EC1" w:rsidRPr="0064171E" w:rsidRDefault="001C7EC1" w:rsidP="009D1FAF">
            <w:pPr>
              <w:jc w:val="center"/>
              <w:rPr>
                <w:bCs/>
                <w:szCs w:val="20"/>
              </w:rPr>
            </w:pPr>
            <w:r w:rsidRPr="0064171E">
              <w:rPr>
                <w:bCs/>
                <w:szCs w:val="20"/>
              </w:rPr>
              <w:t>595</w:t>
            </w:r>
          </w:p>
        </w:tc>
        <w:tc>
          <w:tcPr>
            <w:tcW w:w="2269" w:type="dxa"/>
            <w:hideMark/>
          </w:tcPr>
          <w:p w:rsidR="001C7EC1" w:rsidRPr="0064171E" w:rsidRDefault="001C7EC1" w:rsidP="009D1FAF">
            <w:pPr>
              <w:jc w:val="center"/>
              <w:rPr>
                <w:bCs/>
                <w:szCs w:val="20"/>
              </w:rPr>
            </w:pPr>
            <w:r w:rsidRPr="0064171E">
              <w:rPr>
                <w:bCs/>
                <w:szCs w:val="20"/>
              </w:rPr>
              <w:t>1045</w:t>
            </w:r>
          </w:p>
        </w:tc>
      </w:tr>
      <w:tr w:rsidR="001C7EC1" w:rsidRPr="0064171E" w:rsidTr="009D1FAF">
        <w:trPr>
          <w:trHeight w:val="525"/>
        </w:trPr>
        <w:tc>
          <w:tcPr>
            <w:tcW w:w="5090" w:type="dxa"/>
            <w:hideMark/>
          </w:tcPr>
          <w:p w:rsidR="001C7EC1" w:rsidRPr="0064171E" w:rsidRDefault="001C7EC1" w:rsidP="009D1FAF">
            <w:pPr>
              <w:rPr>
                <w:bCs/>
                <w:szCs w:val="20"/>
              </w:rPr>
            </w:pPr>
            <w:r w:rsidRPr="0064171E">
              <w:rPr>
                <w:bCs/>
                <w:szCs w:val="20"/>
              </w:rPr>
              <w:t>Обслужени от БАИ инвестиционни проекти (след-инвестиционно обслужване)</w:t>
            </w:r>
          </w:p>
        </w:tc>
        <w:tc>
          <w:tcPr>
            <w:tcW w:w="1404" w:type="dxa"/>
            <w:hideMark/>
          </w:tcPr>
          <w:p w:rsidR="001C7EC1" w:rsidRPr="0064171E" w:rsidRDefault="001C7EC1" w:rsidP="009D1FAF">
            <w:pPr>
              <w:rPr>
                <w:bCs/>
                <w:szCs w:val="20"/>
              </w:rPr>
            </w:pPr>
            <w:r w:rsidRPr="0064171E">
              <w:rPr>
                <w:bCs/>
                <w:szCs w:val="20"/>
              </w:rPr>
              <w:t>Бр.</w:t>
            </w:r>
          </w:p>
        </w:tc>
        <w:tc>
          <w:tcPr>
            <w:tcW w:w="1298" w:type="dxa"/>
            <w:hideMark/>
          </w:tcPr>
          <w:p w:rsidR="001C7EC1" w:rsidRPr="0064171E" w:rsidRDefault="001C7EC1" w:rsidP="009D1FAF">
            <w:pPr>
              <w:jc w:val="center"/>
              <w:rPr>
                <w:bCs/>
                <w:szCs w:val="20"/>
              </w:rPr>
            </w:pPr>
            <w:r w:rsidRPr="0064171E">
              <w:rPr>
                <w:bCs/>
                <w:szCs w:val="20"/>
              </w:rPr>
              <w:t>50</w:t>
            </w:r>
          </w:p>
        </w:tc>
        <w:tc>
          <w:tcPr>
            <w:tcW w:w="2269" w:type="dxa"/>
            <w:hideMark/>
          </w:tcPr>
          <w:p w:rsidR="001C7EC1" w:rsidRPr="0064171E" w:rsidRDefault="001C7EC1" w:rsidP="009D1FAF">
            <w:pPr>
              <w:jc w:val="center"/>
              <w:rPr>
                <w:bCs/>
                <w:szCs w:val="20"/>
              </w:rPr>
            </w:pPr>
            <w:r w:rsidRPr="0064171E">
              <w:rPr>
                <w:bCs/>
                <w:szCs w:val="20"/>
              </w:rPr>
              <w:t> 55</w:t>
            </w:r>
          </w:p>
        </w:tc>
      </w:tr>
      <w:tr w:rsidR="001C7EC1" w:rsidRPr="0064171E" w:rsidTr="009D1FAF">
        <w:trPr>
          <w:trHeight w:val="270"/>
        </w:trPr>
        <w:tc>
          <w:tcPr>
            <w:tcW w:w="5090" w:type="dxa"/>
            <w:hideMark/>
          </w:tcPr>
          <w:p w:rsidR="001C7EC1" w:rsidRPr="0064171E" w:rsidRDefault="001C7EC1" w:rsidP="009D1FAF">
            <w:pPr>
              <w:rPr>
                <w:bCs/>
                <w:szCs w:val="20"/>
              </w:rPr>
            </w:pPr>
            <w:r w:rsidRPr="0064171E">
              <w:rPr>
                <w:bCs/>
                <w:szCs w:val="20"/>
              </w:rPr>
              <w:t xml:space="preserve">Стартирали инвестиционни проекти, получили обслужване от БАИ </w:t>
            </w:r>
          </w:p>
        </w:tc>
        <w:tc>
          <w:tcPr>
            <w:tcW w:w="1404" w:type="dxa"/>
            <w:hideMark/>
          </w:tcPr>
          <w:p w:rsidR="001C7EC1" w:rsidRPr="0064171E" w:rsidRDefault="001C7EC1" w:rsidP="009D1FAF">
            <w:pPr>
              <w:rPr>
                <w:bCs/>
                <w:szCs w:val="20"/>
              </w:rPr>
            </w:pPr>
            <w:r w:rsidRPr="0064171E">
              <w:rPr>
                <w:bCs/>
                <w:szCs w:val="20"/>
              </w:rPr>
              <w:t>Бр.</w:t>
            </w:r>
          </w:p>
        </w:tc>
        <w:tc>
          <w:tcPr>
            <w:tcW w:w="1298" w:type="dxa"/>
            <w:hideMark/>
          </w:tcPr>
          <w:p w:rsidR="001C7EC1" w:rsidRPr="0064171E" w:rsidRDefault="001C7EC1" w:rsidP="009D1FAF">
            <w:pPr>
              <w:jc w:val="center"/>
              <w:rPr>
                <w:bCs/>
                <w:szCs w:val="20"/>
              </w:rPr>
            </w:pPr>
            <w:r w:rsidRPr="0064171E">
              <w:rPr>
                <w:bCs/>
                <w:szCs w:val="20"/>
              </w:rPr>
              <w:t>60</w:t>
            </w:r>
          </w:p>
        </w:tc>
        <w:tc>
          <w:tcPr>
            <w:tcW w:w="2269" w:type="dxa"/>
            <w:hideMark/>
          </w:tcPr>
          <w:p w:rsidR="001C7EC1" w:rsidRPr="0064171E" w:rsidRDefault="001C7EC1" w:rsidP="009D1FAF">
            <w:pPr>
              <w:jc w:val="center"/>
              <w:rPr>
                <w:bCs/>
                <w:szCs w:val="20"/>
              </w:rPr>
            </w:pPr>
            <w:r w:rsidRPr="0064171E">
              <w:rPr>
                <w:bCs/>
                <w:szCs w:val="20"/>
              </w:rPr>
              <w:t>70</w:t>
            </w:r>
          </w:p>
        </w:tc>
      </w:tr>
      <w:tr w:rsidR="001C7EC1" w:rsidRPr="0064171E" w:rsidTr="009D1FAF">
        <w:trPr>
          <w:trHeight w:val="270"/>
        </w:trPr>
        <w:tc>
          <w:tcPr>
            <w:tcW w:w="5090" w:type="dxa"/>
            <w:hideMark/>
          </w:tcPr>
          <w:p w:rsidR="001C7EC1" w:rsidRPr="0064171E" w:rsidRDefault="001C7EC1" w:rsidP="009D1FAF">
            <w:pPr>
              <w:rPr>
                <w:bCs/>
                <w:szCs w:val="20"/>
              </w:rPr>
            </w:pPr>
            <w:r w:rsidRPr="0064171E">
              <w:rPr>
                <w:bCs/>
                <w:szCs w:val="20"/>
              </w:rPr>
              <w:t>Предоставяне на информация на потенциални инвеститори</w:t>
            </w:r>
          </w:p>
        </w:tc>
        <w:tc>
          <w:tcPr>
            <w:tcW w:w="1404" w:type="dxa"/>
            <w:hideMark/>
          </w:tcPr>
          <w:p w:rsidR="001C7EC1" w:rsidRPr="0064171E" w:rsidRDefault="001C7EC1" w:rsidP="009D1FAF">
            <w:pPr>
              <w:rPr>
                <w:bCs/>
                <w:szCs w:val="20"/>
              </w:rPr>
            </w:pPr>
            <w:r w:rsidRPr="0064171E">
              <w:rPr>
                <w:bCs/>
                <w:szCs w:val="20"/>
              </w:rPr>
              <w:t>Бр.</w:t>
            </w:r>
          </w:p>
        </w:tc>
        <w:tc>
          <w:tcPr>
            <w:tcW w:w="1298" w:type="dxa"/>
            <w:hideMark/>
          </w:tcPr>
          <w:p w:rsidR="001C7EC1" w:rsidRPr="0064171E" w:rsidRDefault="001C7EC1" w:rsidP="009D1FAF">
            <w:pPr>
              <w:jc w:val="center"/>
              <w:rPr>
                <w:bCs/>
                <w:szCs w:val="20"/>
              </w:rPr>
            </w:pPr>
            <w:r w:rsidRPr="0064171E">
              <w:rPr>
                <w:bCs/>
                <w:szCs w:val="20"/>
              </w:rPr>
              <w:t>245</w:t>
            </w:r>
          </w:p>
        </w:tc>
        <w:tc>
          <w:tcPr>
            <w:tcW w:w="2269" w:type="dxa"/>
            <w:hideMark/>
          </w:tcPr>
          <w:p w:rsidR="001C7EC1" w:rsidRPr="0064171E" w:rsidRDefault="001C7EC1" w:rsidP="009D1FAF">
            <w:pPr>
              <w:jc w:val="center"/>
              <w:rPr>
                <w:bCs/>
                <w:szCs w:val="20"/>
              </w:rPr>
            </w:pPr>
            <w:r w:rsidRPr="0064171E">
              <w:rPr>
                <w:bCs/>
                <w:szCs w:val="20"/>
              </w:rPr>
              <w:t> 249</w:t>
            </w:r>
          </w:p>
        </w:tc>
      </w:tr>
      <w:tr w:rsidR="001C7EC1" w:rsidRPr="0064171E" w:rsidTr="009D1FAF">
        <w:trPr>
          <w:trHeight w:val="780"/>
        </w:trPr>
        <w:tc>
          <w:tcPr>
            <w:tcW w:w="5090" w:type="dxa"/>
            <w:hideMark/>
          </w:tcPr>
          <w:p w:rsidR="001C7EC1" w:rsidRPr="0064171E" w:rsidRDefault="001C7EC1" w:rsidP="009D1FAF">
            <w:pPr>
              <w:rPr>
                <w:bCs/>
                <w:szCs w:val="20"/>
              </w:rPr>
            </w:pPr>
            <w:r w:rsidRPr="0064171E">
              <w:rPr>
                <w:bCs/>
                <w:szCs w:val="20"/>
              </w:rPr>
              <w:t>Участие в проведени инвестиционни форуми, семинари и конференции в страната и чужбина, организирани от други институции</w:t>
            </w:r>
          </w:p>
        </w:tc>
        <w:tc>
          <w:tcPr>
            <w:tcW w:w="1404" w:type="dxa"/>
            <w:hideMark/>
          </w:tcPr>
          <w:p w:rsidR="001C7EC1" w:rsidRPr="0064171E" w:rsidRDefault="001C7EC1" w:rsidP="009D1FAF">
            <w:pPr>
              <w:rPr>
                <w:bCs/>
                <w:szCs w:val="20"/>
              </w:rPr>
            </w:pPr>
            <w:r w:rsidRPr="0064171E">
              <w:rPr>
                <w:bCs/>
                <w:szCs w:val="20"/>
              </w:rPr>
              <w:t>Бр.</w:t>
            </w:r>
          </w:p>
        </w:tc>
        <w:tc>
          <w:tcPr>
            <w:tcW w:w="1298" w:type="dxa"/>
            <w:hideMark/>
          </w:tcPr>
          <w:p w:rsidR="001C7EC1" w:rsidRPr="0064171E" w:rsidRDefault="001C7EC1" w:rsidP="009D1FAF">
            <w:pPr>
              <w:jc w:val="center"/>
              <w:rPr>
                <w:bCs/>
                <w:szCs w:val="20"/>
              </w:rPr>
            </w:pPr>
            <w:r w:rsidRPr="0064171E">
              <w:rPr>
                <w:bCs/>
                <w:szCs w:val="20"/>
              </w:rPr>
              <w:t>70</w:t>
            </w:r>
          </w:p>
        </w:tc>
        <w:tc>
          <w:tcPr>
            <w:tcW w:w="2269" w:type="dxa"/>
            <w:hideMark/>
          </w:tcPr>
          <w:p w:rsidR="001C7EC1" w:rsidRPr="0064171E" w:rsidRDefault="001C7EC1" w:rsidP="009D1FAF">
            <w:pPr>
              <w:jc w:val="center"/>
              <w:rPr>
                <w:bCs/>
                <w:szCs w:val="20"/>
              </w:rPr>
            </w:pPr>
            <w:r w:rsidRPr="0064171E">
              <w:rPr>
                <w:bCs/>
                <w:szCs w:val="20"/>
              </w:rPr>
              <w:t> 94</w:t>
            </w:r>
          </w:p>
        </w:tc>
      </w:tr>
      <w:tr w:rsidR="001C7EC1" w:rsidRPr="0064171E" w:rsidTr="009D1FAF">
        <w:trPr>
          <w:trHeight w:val="525"/>
        </w:trPr>
        <w:tc>
          <w:tcPr>
            <w:tcW w:w="5090" w:type="dxa"/>
            <w:hideMark/>
          </w:tcPr>
          <w:p w:rsidR="001C7EC1" w:rsidRPr="0064171E" w:rsidRDefault="001C7EC1" w:rsidP="009D1FAF">
            <w:pPr>
              <w:rPr>
                <w:bCs/>
                <w:szCs w:val="20"/>
              </w:rPr>
            </w:pPr>
            <w:r w:rsidRPr="0064171E">
              <w:rPr>
                <w:bCs/>
                <w:szCs w:val="20"/>
              </w:rPr>
              <w:t>Брой проведени инвестиционни форуми, семинари и конференции в страната и чужбина, организирани от БАИ</w:t>
            </w:r>
          </w:p>
        </w:tc>
        <w:tc>
          <w:tcPr>
            <w:tcW w:w="1404" w:type="dxa"/>
            <w:hideMark/>
          </w:tcPr>
          <w:p w:rsidR="001C7EC1" w:rsidRPr="0064171E" w:rsidRDefault="001C7EC1" w:rsidP="009D1FAF">
            <w:pPr>
              <w:rPr>
                <w:bCs/>
                <w:szCs w:val="20"/>
              </w:rPr>
            </w:pPr>
            <w:r w:rsidRPr="0064171E">
              <w:rPr>
                <w:bCs/>
                <w:szCs w:val="20"/>
              </w:rPr>
              <w:t>Бр.</w:t>
            </w:r>
          </w:p>
        </w:tc>
        <w:tc>
          <w:tcPr>
            <w:tcW w:w="1298" w:type="dxa"/>
            <w:hideMark/>
          </w:tcPr>
          <w:p w:rsidR="001C7EC1" w:rsidRPr="0064171E" w:rsidRDefault="001C7EC1" w:rsidP="009D1FAF">
            <w:pPr>
              <w:jc w:val="center"/>
              <w:rPr>
                <w:bCs/>
                <w:szCs w:val="20"/>
              </w:rPr>
            </w:pPr>
            <w:r w:rsidRPr="0064171E">
              <w:rPr>
                <w:bCs/>
                <w:szCs w:val="20"/>
              </w:rPr>
              <w:t>15</w:t>
            </w:r>
          </w:p>
        </w:tc>
        <w:tc>
          <w:tcPr>
            <w:tcW w:w="2269" w:type="dxa"/>
            <w:hideMark/>
          </w:tcPr>
          <w:p w:rsidR="001C7EC1" w:rsidRPr="0064171E" w:rsidRDefault="001C7EC1" w:rsidP="009D1FAF">
            <w:pPr>
              <w:jc w:val="center"/>
              <w:rPr>
                <w:bCs/>
                <w:szCs w:val="20"/>
              </w:rPr>
            </w:pPr>
            <w:r w:rsidRPr="0064171E">
              <w:rPr>
                <w:bCs/>
                <w:szCs w:val="20"/>
              </w:rPr>
              <w:t> 16</w:t>
            </w:r>
          </w:p>
        </w:tc>
      </w:tr>
      <w:tr w:rsidR="001C7EC1" w:rsidRPr="0064171E" w:rsidTr="009D1FAF">
        <w:trPr>
          <w:trHeight w:val="780"/>
        </w:trPr>
        <w:tc>
          <w:tcPr>
            <w:tcW w:w="5090" w:type="dxa"/>
            <w:hideMark/>
          </w:tcPr>
          <w:p w:rsidR="001C7EC1" w:rsidRPr="0064171E" w:rsidRDefault="001C7EC1" w:rsidP="009D1FAF">
            <w:pPr>
              <w:rPr>
                <w:bCs/>
                <w:szCs w:val="20"/>
              </w:rPr>
            </w:pPr>
            <w:r w:rsidRPr="0064171E">
              <w:rPr>
                <w:bCs/>
                <w:szCs w:val="20"/>
              </w:rPr>
              <w:t>Изпълнение на дейности по договори за индустриално сътрудничество</w:t>
            </w:r>
          </w:p>
        </w:tc>
        <w:tc>
          <w:tcPr>
            <w:tcW w:w="1404" w:type="dxa"/>
            <w:hideMark/>
          </w:tcPr>
          <w:p w:rsidR="001C7EC1" w:rsidRPr="0064171E" w:rsidRDefault="001C7EC1" w:rsidP="009D1FAF">
            <w:pPr>
              <w:rPr>
                <w:bCs/>
                <w:szCs w:val="20"/>
              </w:rPr>
            </w:pPr>
            <w:r w:rsidRPr="0064171E">
              <w:rPr>
                <w:bCs/>
                <w:szCs w:val="20"/>
              </w:rPr>
              <w:t>Млн. лв. или бр. изпълнени проекти  за ИС</w:t>
            </w:r>
          </w:p>
        </w:tc>
        <w:tc>
          <w:tcPr>
            <w:tcW w:w="1298" w:type="dxa"/>
            <w:hideMark/>
          </w:tcPr>
          <w:p w:rsidR="001C7EC1" w:rsidRPr="0064171E" w:rsidRDefault="001C7EC1" w:rsidP="009D1FAF">
            <w:pPr>
              <w:jc w:val="center"/>
              <w:rPr>
                <w:bCs/>
                <w:szCs w:val="20"/>
              </w:rPr>
            </w:pPr>
            <w:r w:rsidRPr="0064171E">
              <w:rPr>
                <w:bCs/>
                <w:szCs w:val="20"/>
              </w:rPr>
              <w:t>6</w:t>
            </w:r>
          </w:p>
        </w:tc>
        <w:tc>
          <w:tcPr>
            <w:tcW w:w="2269" w:type="dxa"/>
            <w:hideMark/>
          </w:tcPr>
          <w:p w:rsidR="001C7EC1" w:rsidRPr="0064171E" w:rsidRDefault="001C7EC1" w:rsidP="009D1FAF">
            <w:pPr>
              <w:jc w:val="center"/>
              <w:rPr>
                <w:bCs/>
                <w:szCs w:val="20"/>
              </w:rPr>
            </w:pPr>
            <w:r w:rsidRPr="0064171E">
              <w:rPr>
                <w:bCs/>
                <w:szCs w:val="20"/>
              </w:rPr>
              <w:t>6</w:t>
            </w:r>
          </w:p>
        </w:tc>
      </w:tr>
      <w:tr w:rsidR="001C7EC1" w:rsidRPr="0064171E" w:rsidTr="009D1FAF">
        <w:trPr>
          <w:trHeight w:val="270"/>
        </w:trPr>
        <w:tc>
          <w:tcPr>
            <w:tcW w:w="5090" w:type="dxa"/>
            <w:hideMark/>
          </w:tcPr>
          <w:p w:rsidR="001C7EC1" w:rsidRPr="0064171E" w:rsidRDefault="001C7EC1" w:rsidP="009D1FAF">
            <w:pPr>
              <w:rPr>
                <w:bCs/>
                <w:szCs w:val="20"/>
              </w:rPr>
            </w:pPr>
            <w:r w:rsidRPr="0064171E">
              <w:rPr>
                <w:bCs/>
                <w:szCs w:val="20"/>
              </w:rPr>
              <w:t>Брой издадени удостоверения по ЗЧРБ и ЗБГ**</w:t>
            </w:r>
          </w:p>
        </w:tc>
        <w:tc>
          <w:tcPr>
            <w:tcW w:w="1404" w:type="dxa"/>
            <w:hideMark/>
          </w:tcPr>
          <w:p w:rsidR="001C7EC1" w:rsidRPr="0064171E" w:rsidRDefault="001C7EC1" w:rsidP="009D1FAF">
            <w:pPr>
              <w:rPr>
                <w:bCs/>
                <w:szCs w:val="20"/>
              </w:rPr>
            </w:pPr>
            <w:r w:rsidRPr="0064171E">
              <w:rPr>
                <w:bCs/>
                <w:szCs w:val="20"/>
              </w:rPr>
              <w:t>Бр.</w:t>
            </w:r>
          </w:p>
        </w:tc>
        <w:tc>
          <w:tcPr>
            <w:tcW w:w="1298" w:type="dxa"/>
            <w:hideMark/>
          </w:tcPr>
          <w:p w:rsidR="001C7EC1" w:rsidRPr="0064171E" w:rsidRDefault="001C7EC1" w:rsidP="009D1FAF">
            <w:pPr>
              <w:jc w:val="center"/>
              <w:rPr>
                <w:bCs/>
                <w:szCs w:val="20"/>
              </w:rPr>
            </w:pPr>
            <w:r w:rsidRPr="0064171E">
              <w:rPr>
                <w:bCs/>
                <w:szCs w:val="20"/>
              </w:rPr>
              <w:t>50**</w:t>
            </w:r>
          </w:p>
        </w:tc>
        <w:tc>
          <w:tcPr>
            <w:tcW w:w="2269" w:type="dxa"/>
            <w:hideMark/>
          </w:tcPr>
          <w:p w:rsidR="001C7EC1" w:rsidRPr="0064171E" w:rsidRDefault="001C7EC1" w:rsidP="009D1FAF">
            <w:pPr>
              <w:jc w:val="center"/>
              <w:rPr>
                <w:bCs/>
                <w:szCs w:val="20"/>
              </w:rPr>
            </w:pPr>
            <w:r w:rsidRPr="0064171E">
              <w:rPr>
                <w:bCs/>
                <w:szCs w:val="20"/>
              </w:rPr>
              <w:t>11</w:t>
            </w:r>
          </w:p>
        </w:tc>
      </w:tr>
      <w:tr w:rsidR="001C7EC1" w:rsidRPr="0064171E" w:rsidTr="009D1FAF">
        <w:trPr>
          <w:trHeight w:val="270"/>
        </w:trPr>
        <w:tc>
          <w:tcPr>
            <w:tcW w:w="5090" w:type="dxa"/>
            <w:hideMark/>
          </w:tcPr>
          <w:p w:rsidR="001C7EC1" w:rsidRPr="0064171E" w:rsidRDefault="001C7EC1" w:rsidP="009D1FAF">
            <w:pPr>
              <w:rPr>
                <w:bCs/>
                <w:szCs w:val="20"/>
              </w:rPr>
            </w:pPr>
            <w:r w:rsidRPr="0064171E">
              <w:rPr>
                <w:bCs/>
                <w:szCs w:val="20"/>
              </w:rPr>
              <w:t>Обем на направените вложения по ЗЧРБ и ЗБГ**</w:t>
            </w:r>
          </w:p>
        </w:tc>
        <w:tc>
          <w:tcPr>
            <w:tcW w:w="1404" w:type="dxa"/>
            <w:hideMark/>
          </w:tcPr>
          <w:p w:rsidR="001C7EC1" w:rsidRPr="0064171E" w:rsidRDefault="001C7EC1" w:rsidP="009D1FAF">
            <w:pPr>
              <w:rPr>
                <w:bCs/>
                <w:szCs w:val="20"/>
              </w:rPr>
            </w:pPr>
            <w:r w:rsidRPr="0064171E">
              <w:rPr>
                <w:bCs/>
                <w:szCs w:val="20"/>
              </w:rPr>
              <w:t>Млн. лв.</w:t>
            </w:r>
          </w:p>
        </w:tc>
        <w:tc>
          <w:tcPr>
            <w:tcW w:w="1298" w:type="dxa"/>
            <w:hideMark/>
          </w:tcPr>
          <w:p w:rsidR="001C7EC1" w:rsidRPr="0064171E" w:rsidRDefault="001C7EC1" w:rsidP="009D1FAF">
            <w:pPr>
              <w:jc w:val="center"/>
              <w:rPr>
                <w:bCs/>
                <w:szCs w:val="20"/>
              </w:rPr>
            </w:pPr>
            <w:r w:rsidRPr="0064171E">
              <w:rPr>
                <w:bCs/>
                <w:szCs w:val="20"/>
              </w:rPr>
              <w:t>50**</w:t>
            </w:r>
          </w:p>
        </w:tc>
        <w:tc>
          <w:tcPr>
            <w:tcW w:w="2269" w:type="dxa"/>
            <w:hideMark/>
          </w:tcPr>
          <w:p w:rsidR="001C7EC1" w:rsidRPr="0064171E" w:rsidRDefault="001C7EC1" w:rsidP="009D1FAF">
            <w:pPr>
              <w:jc w:val="center"/>
              <w:rPr>
                <w:bCs/>
                <w:szCs w:val="20"/>
              </w:rPr>
            </w:pPr>
            <w:r w:rsidRPr="0064171E">
              <w:rPr>
                <w:bCs/>
                <w:szCs w:val="20"/>
              </w:rPr>
              <w:t>52</w:t>
            </w:r>
          </w:p>
        </w:tc>
      </w:tr>
      <w:tr w:rsidR="001C7EC1" w:rsidRPr="0064171E" w:rsidTr="009D1FAF">
        <w:trPr>
          <w:trHeight w:val="525"/>
        </w:trPr>
        <w:tc>
          <w:tcPr>
            <w:tcW w:w="5090" w:type="dxa"/>
            <w:hideMark/>
          </w:tcPr>
          <w:p w:rsidR="001C7EC1" w:rsidRPr="0064171E" w:rsidRDefault="001C7EC1" w:rsidP="009D1FAF">
            <w:pPr>
              <w:rPr>
                <w:bCs/>
                <w:szCs w:val="20"/>
              </w:rPr>
            </w:pPr>
            <w:r w:rsidRPr="0064171E">
              <w:rPr>
                <w:bCs/>
                <w:szCs w:val="20"/>
              </w:rPr>
              <w:t>Членство на Република България  в Европейската космическа агенция (ЕКА) - Сключване на договори с български бенефициенти.</w:t>
            </w:r>
          </w:p>
        </w:tc>
        <w:tc>
          <w:tcPr>
            <w:tcW w:w="1404" w:type="dxa"/>
            <w:hideMark/>
          </w:tcPr>
          <w:p w:rsidR="001C7EC1" w:rsidRPr="0064171E" w:rsidRDefault="001C7EC1" w:rsidP="009D1FAF">
            <w:pPr>
              <w:rPr>
                <w:bCs/>
                <w:szCs w:val="20"/>
              </w:rPr>
            </w:pPr>
            <w:r w:rsidRPr="0064171E">
              <w:rPr>
                <w:bCs/>
                <w:szCs w:val="20"/>
              </w:rPr>
              <w:t>Брой сключени/ действащи договори</w:t>
            </w:r>
          </w:p>
        </w:tc>
        <w:tc>
          <w:tcPr>
            <w:tcW w:w="1298" w:type="dxa"/>
            <w:hideMark/>
          </w:tcPr>
          <w:p w:rsidR="001C7EC1" w:rsidRPr="0064171E" w:rsidRDefault="001C7EC1" w:rsidP="009D1FAF">
            <w:pPr>
              <w:jc w:val="center"/>
              <w:rPr>
                <w:bCs/>
                <w:szCs w:val="20"/>
              </w:rPr>
            </w:pPr>
            <w:r w:rsidRPr="0064171E">
              <w:rPr>
                <w:bCs/>
                <w:szCs w:val="20"/>
              </w:rPr>
              <w:t>30</w:t>
            </w:r>
          </w:p>
        </w:tc>
        <w:tc>
          <w:tcPr>
            <w:tcW w:w="2269" w:type="dxa"/>
            <w:hideMark/>
          </w:tcPr>
          <w:p w:rsidR="001C7EC1" w:rsidRPr="0064171E" w:rsidRDefault="001C7EC1" w:rsidP="009D1FAF">
            <w:pPr>
              <w:jc w:val="center"/>
              <w:rPr>
                <w:bCs/>
                <w:szCs w:val="20"/>
              </w:rPr>
            </w:pPr>
            <w:r w:rsidRPr="0064171E">
              <w:rPr>
                <w:bCs/>
                <w:szCs w:val="20"/>
              </w:rPr>
              <w:t>43</w:t>
            </w:r>
          </w:p>
        </w:tc>
      </w:tr>
      <w:tr w:rsidR="001C7EC1" w:rsidRPr="0064171E" w:rsidTr="009D1FAF">
        <w:trPr>
          <w:trHeight w:val="525"/>
        </w:trPr>
        <w:tc>
          <w:tcPr>
            <w:tcW w:w="10061" w:type="dxa"/>
            <w:gridSpan w:val="4"/>
            <w:hideMark/>
          </w:tcPr>
          <w:p w:rsidR="001C7EC1" w:rsidRPr="0064171E" w:rsidRDefault="001C7EC1" w:rsidP="009D1FAF">
            <w:pPr>
              <w:jc w:val="center"/>
              <w:rPr>
                <w:bCs/>
                <w:szCs w:val="20"/>
              </w:rPr>
            </w:pPr>
            <w:r w:rsidRPr="0064171E">
              <w:rPr>
                <w:bCs/>
                <w:szCs w:val="20"/>
              </w:rPr>
              <w:t>Оперативна Програма "Иновации и конкурентоспособност" 2014 - 2020</w:t>
            </w:r>
          </w:p>
        </w:tc>
      </w:tr>
      <w:tr w:rsidR="001C7EC1" w:rsidRPr="0064171E" w:rsidTr="009D1FAF">
        <w:trPr>
          <w:trHeight w:val="270"/>
        </w:trPr>
        <w:tc>
          <w:tcPr>
            <w:tcW w:w="5090" w:type="dxa"/>
            <w:hideMark/>
          </w:tcPr>
          <w:p w:rsidR="001C7EC1" w:rsidRPr="0064171E" w:rsidRDefault="001C7EC1" w:rsidP="009D1FAF">
            <w:pPr>
              <w:rPr>
                <w:bCs/>
                <w:szCs w:val="20"/>
              </w:rPr>
            </w:pPr>
            <w:r w:rsidRPr="0064171E">
              <w:rPr>
                <w:bCs/>
                <w:szCs w:val="20"/>
              </w:rPr>
              <w:t>Брой предприятия, които получават безвъзмездни средства</w:t>
            </w:r>
          </w:p>
        </w:tc>
        <w:tc>
          <w:tcPr>
            <w:tcW w:w="1404" w:type="dxa"/>
            <w:hideMark/>
          </w:tcPr>
          <w:p w:rsidR="001C7EC1" w:rsidRPr="0064171E" w:rsidRDefault="001C7EC1" w:rsidP="009D1FAF">
            <w:pPr>
              <w:rPr>
                <w:bCs/>
                <w:szCs w:val="20"/>
              </w:rPr>
            </w:pPr>
            <w:r w:rsidRPr="0064171E">
              <w:rPr>
                <w:bCs/>
                <w:szCs w:val="20"/>
              </w:rPr>
              <w:t>предприятия</w:t>
            </w:r>
          </w:p>
        </w:tc>
        <w:tc>
          <w:tcPr>
            <w:tcW w:w="1298" w:type="dxa"/>
            <w:hideMark/>
          </w:tcPr>
          <w:p w:rsidR="001C7EC1" w:rsidRPr="0064171E" w:rsidRDefault="001C7EC1" w:rsidP="009D1FAF">
            <w:pPr>
              <w:jc w:val="center"/>
              <w:rPr>
                <w:bCs/>
                <w:szCs w:val="20"/>
              </w:rPr>
            </w:pPr>
            <w:r w:rsidRPr="0064171E">
              <w:rPr>
                <w:bCs/>
                <w:szCs w:val="20"/>
              </w:rPr>
              <w:t>894</w:t>
            </w:r>
          </w:p>
        </w:tc>
        <w:tc>
          <w:tcPr>
            <w:tcW w:w="2269" w:type="dxa"/>
            <w:hideMark/>
          </w:tcPr>
          <w:p w:rsidR="001C7EC1" w:rsidRPr="0064171E" w:rsidRDefault="001C7EC1" w:rsidP="009D1FAF">
            <w:pPr>
              <w:jc w:val="center"/>
              <w:rPr>
                <w:bCs/>
                <w:szCs w:val="20"/>
                <w:lang w:val="en-US"/>
              </w:rPr>
            </w:pPr>
            <w:r w:rsidRPr="0064171E">
              <w:rPr>
                <w:bCs/>
                <w:szCs w:val="20"/>
                <w:lang w:val="en-US"/>
              </w:rPr>
              <w:t>730</w:t>
            </w:r>
          </w:p>
        </w:tc>
      </w:tr>
      <w:tr w:rsidR="001C7EC1" w:rsidRPr="0064171E" w:rsidTr="009D1FAF">
        <w:trPr>
          <w:trHeight w:val="525"/>
        </w:trPr>
        <w:tc>
          <w:tcPr>
            <w:tcW w:w="5090" w:type="dxa"/>
            <w:hideMark/>
          </w:tcPr>
          <w:p w:rsidR="001C7EC1" w:rsidRPr="0064171E" w:rsidRDefault="001C7EC1" w:rsidP="009D1FAF">
            <w:pPr>
              <w:rPr>
                <w:bCs/>
                <w:szCs w:val="20"/>
              </w:rPr>
            </w:pPr>
            <w:r w:rsidRPr="0064171E">
              <w:rPr>
                <w:bCs/>
                <w:szCs w:val="20"/>
              </w:rPr>
              <w:t>Брой предприятия, получаващи финансова подкрепа, различна от безвъзмездни средства (ФИ)</w:t>
            </w:r>
          </w:p>
        </w:tc>
        <w:tc>
          <w:tcPr>
            <w:tcW w:w="1404" w:type="dxa"/>
            <w:hideMark/>
          </w:tcPr>
          <w:p w:rsidR="001C7EC1" w:rsidRPr="0064171E" w:rsidRDefault="001C7EC1" w:rsidP="009D1FAF">
            <w:pPr>
              <w:rPr>
                <w:bCs/>
                <w:szCs w:val="20"/>
              </w:rPr>
            </w:pPr>
            <w:r w:rsidRPr="0064171E">
              <w:rPr>
                <w:bCs/>
                <w:szCs w:val="20"/>
              </w:rPr>
              <w:t>предприятия</w:t>
            </w:r>
          </w:p>
        </w:tc>
        <w:tc>
          <w:tcPr>
            <w:tcW w:w="1298" w:type="dxa"/>
            <w:hideMark/>
          </w:tcPr>
          <w:p w:rsidR="001C7EC1" w:rsidRPr="0064171E" w:rsidRDefault="001C7EC1" w:rsidP="009D1FAF">
            <w:pPr>
              <w:jc w:val="center"/>
              <w:rPr>
                <w:bCs/>
                <w:szCs w:val="20"/>
              </w:rPr>
            </w:pPr>
            <w:r w:rsidRPr="0064171E">
              <w:rPr>
                <w:bCs/>
                <w:szCs w:val="20"/>
              </w:rPr>
              <w:t>147</w:t>
            </w:r>
          </w:p>
        </w:tc>
        <w:tc>
          <w:tcPr>
            <w:tcW w:w="2269" w:type="dxa"/>
            <w:hideMark/>
          </w:tcPr>
          <w:p w:rsidR="001C7EC1" w:rsidRPr="0064171E" w:rsidRDefault="001C7EC1" w:rsidP="009D1FAF">
            <w:pPr>
              <w:jc w:val="center"/>
              <w:rPr>
                <w:bCs/>
                <w:szCs w:val="20"/>
              </w:rPr>
            </w:pPr>
            <w:r w:rsidRPr="0064171E">
              <w:rPr>
                <w:bCs/>
                <w:szCs w:val="20"/>
                <w:lang w:val="en-US"/>
              </w:rPr>
              <w:t>3</w:t>
            </w:r>
            <w:r w:rsidRPr="0064171E">
              <w:rPr>
                <w:bCs/>
                <w:szCs w:val="20"/>
              </w:rPr>
              <w:t>2</w:t>
            </w:r>
            <w:r w:rsidRPr="0064171E">
              <w:rPr>
                <w:bCs/>
                <w:szCs w:val="20"/>
                <w:lang w:val="en-US"/>
              </w:rPr>
              <w:t>1</w:t>
            </w:r>
          </w:p>
        </w:tc>
      </w:tr>
      <w:tr w:rsidR="001C7EC1" w:rsidRPr="0064171E" w:rsidTr="009D1FAF">
        <w:trPr>
          <w:trHeight w:val="525"/>
        </w:trPr>
        <w:tc>
          <w:tcPr>
            <w:tcW w:w="5090" w:type="dxa"/>
            <w:hideMark/>
          </w:tcPr>
          <w:p w:rsidR="001C7EC1" w:rsidRPr="0064171E" w:rsidRDefault="001C7EC1" w:rsidP="009D1FAF">
            <w:pPr>
              <w:rPr>
                <w:bCs/>
                <w:szCs w:val="20"/>
              </w:rPr>
            </w:pPr>
            <w:r w:rsidRPr="0064171E">
              <w:rPr>
                <w:bCs/>
                <w:szCs w:val="20"/>
              </w:rPr>
              <w:t>Частни инвестиции, допълващи публичната подкрепа за предприятията (безвъзмездни средства)</w:t>
            </w:r>
          </w:p>
        </w:tc>
        <w:tc>
          <w:tcPr>
            <w:tcW w:w="1404" w:type="dxa"/>
            <w:hideMark/>
          </w:tcPr>
          <w:p w:rsidR="001C7EC1" w:rsidRPr="0064171E" w:rsidRDefault="001C7EC1" w:rsidP="009D1FAF">
            <w:pPr>
              <w:rPr>
                <w:bCs/>
                <w:szCs w:val="20"/>
              </w:rPr>
            </w:pPr>
            <w:r w:rsidRPr="0064171E">
              <w:rPr>
                <w:bCs/>
                <w:szCs w:val="20"/>
              </w:rPr>
              <w:t>евро</w:t>
            </w:r>
          </w:p>
        </w:tc>
        <w:tc>
          <w:tcPr>
            <w:tcW w:w="1298" w:type="dxa"/>
            <w:hideMark/>
          </w:tcPr>
          <w:p w:rsidR="001C7EC1" w:rsidRPr="0064171E" w:rsidRDefault="001C7EC1" w:rsidP="009D1FAF">
            <w:pPr>
              <w:jc w:val="center"/>
              <w:rPr>
                <w:bCs/>
                <w:szCs w:val="20"/>
              </w:rPr>
            </w:pPr>
            <w:r w:rsidRPr="0064171E">
              <w:rPr>
                <w:bCs/>
                <w:szCs w:val="20"/>
              </w:rPr>
              <w:t>70 109 536</w:t>
            </w:r>
          </w:p>
        </w:tc>
        <w:tc>
          <w:tcPr>
            <w:tcW w:w="2269" w:type="dxa"/>
            <w:hideMark/>
          </w:tcPr>
          <w:p w:rsidR="001C7EC1" w:rsidRPr="0064171E" w:rsidRDefault="001C7EC1" w:rsidP="009D1FAF">
            <w:pPr>
              <w:jc w:val="center"/>
              <w:rPr>
                <w:bCs/>
                <w:szCs w:val="20"/>
              </w:rPr>
            </w:pPr>
            <w:bookmarkStart w:id="3" w:name="OLE_LINK5"/>
            <w:r w:rsidRPr="0064171E">
              <w:rPr>
                <w:bCs/>
                <w:szCs w:val="20"/>
                <w:lang w:val="en-US"/>
              </w:rPr>
              <w:t>36 456 990,52</w:t>
            </w:r>
            <w:bookmarkEnd w:id="3"/>
          </w:p>
        </w:tc>
      </w:tr>
      <w:tr w:rsidR="001C7EC1" w:rsidRPr="0064171E" w:rsidTr="009D1FAF">
        <w:trPr>
          <w:trHeight w:val="525"/>
        </w:trPr>
        <w:tc>
          <w:tcPr>
            <w:tcW w:w="5090" w:type="dxa"/>
            <w:hideMark/>
          </w:tcPr>
          <w:p w:rsidR="001C7EC1" w:rsidRPr="0064171E" w:rsidRDefault="001C7EC1" w:rsidP="009D1FAF">
            <w:pPr>
              <w:rPr>
                <w:bCs/>
                <w:szCs w:val="20"/>
              </w:rPr>
            </w:pPr>
            <w:r w:rsidRPr="0064171E">
              <w:rPr>
                <w:bCs/>
                <w:szCs w:val="20"/>
              </w:rPr>
              <w:lastRenderedPageBreak/>
              <w:t>Частни инвестиции, допълващи публичната подкрепа за предприятията (ФИ)</w:t>
            </w:r>
          </w:p>
        </w:tc>
        <w:tc>
          <w:tcPr>
            <w:tcW w:w="1404" w:type="dxa"/>
            <w:hideMark/>
          </w:tcPr>
          <w:p w:rsidR="001C7EC1" w:rsidRPr="0064171E" w:rsidRDefault="001C7EC1" w:rsidP="009D1FAF">
            <w:pPr>
              <w:rPr>
                <w:bCs/>
                <w:szCs w:val="20"/>
              </w:rPr>
            </w:pPr>
            <w:r w:rsidRPr="0064171E">
              <w:rPr>
                <w:bCs/>
                <w:szCs w:val="20"/>
              </w:rPr>
              <w:t>евро</w:t>
            </w:r>
          </w:p>
        </w:tc>
        <w:tc>
          <w:tcPr>
            <w:tcW w:w="1298" w:type="dxa"/>
            <w:hideMark/>
          </w:tcPr>
          <w:p w:rsidR="001C7EC1" w:rsidRPr="0064171E" w:rsidRDefault="001C7EC1" w:rsidP="009D1FAF">
            <w:pPr>
              <w:jc w:val="center"/>
              <w:rPr>
                <w:bCs/>
                <w:szCs w:val="20"/>
              </w:rPr>
            </w:pPr>
            <w:r w:rsidRPr="0064171E">
              <w:rPr>
                <w:bCs/>
                <w:szCs w:val="20"/>
              </w:rPr>
              <w:t>3 940 000</w:t>
            </w:r>
          </w:p>
        </w:tc>
        <w:tc>
          <w:tcPr>
            <w:tcW w:w="2269" w:type="dxa"/>
            <w:hideMark/>
          </w:tcPr>
          <w:p w:rsidR="001C7EC1" w:rsidRPr="0064171E" w:rsidRDefault="001C7EC1" w:rsidP="009D1FAF">
            <w:pPr>
              <w:jc w:val="center"/>
              <w:rPr>
                <w:bCs/>
                <w:szCs w:val="20"/>
              </w:rPr>
            </w:pPr>
            <w:r w:rsidRPr="0064171E">
              <w:rPr>
                <w:bCs/>
                <w:szCs w:val="20"/>
                <w:lang w:val="en-US"/>
              </w:rPr>
              <w:t xml:space="preserve">43 223 </w:t>
            </w:r>
            <w:r w:rsidR="008E2ABF" w:rsidRPr="0064171E">
              <w:rPr>
                <w:bCs/>
                <w:szCs w:val="20"/>
                <w:lang w:val="en-US"/>
              </w:rPr>
              <w:t>119,</w:t>
            </w:r>
            <w:r w:rsidRPr="0064171E">
              <w:rPr>
                <w:bCs/>
                <w:szCs w:val="20"/>
                <w:lang w:val="en-US"/>
              </w:rPr>
              <w:t>88</w:t>
            </w:r>
          </w:p>
        </w:tc>
      </w:tr>
      <w:tr w:rsidR="001C7EC1" w:rsidRPr="0064171E" w:rsidTr="009D1FAF">
        <w:trPr>
          <w:trHeight w:val="270"/>
        </w:trPr>
        <w:tc>
          <w:tcPr>
            <w:tcW w:w="5090" w:type="dxa"/>
            <w:hideMark/>
          </w:tcPr>
          <w:p w:rsidR="001C7EC1" w:rsidRPr="0064171E" w:rsidRDefault="001C7EC1" w:rsidP="009D1FAF">
            <w:pPr>
              <w:rPr>
                <w:bCs/>
                <w:szCs w:val="20"/>
              </w:rPr>
            </w:pPr>
            <w:r w:rsidRPr="0064171E">
              <w:rPr>
                <w:bCs/>
                <w:szCs w:val="20"/>
              </w:rPr>
              <w:t>Брой подкрепени институции, предоставящи услуги на бизнеса</w:t>
            </w:r>
          </w:p>
        </w:tc>
        <w:tc>
          <w:tcPr>
            <w:tcW w:w="1404" w:type="dxa"/>
            <w:hideMark/>
          </w:tcPr>
          <w:p w:rsidR="001C7EC1" w:rsidRPr="0064171E" w:rsidRDefault="001C7EC1" w:rsidP="009D1FAF">
            <w:pPr>
              <w:rPr>
                <w:bCs/>
                <w:szCs w:val="20"/>
              </w:rPr>
            </w:pPr>
            <w:r w:rsidRPr="0064171E">
              <w:rPr>
                <w:bCs/>
                <w:szCs w:val="20"/>
              </w:rPr>
              <w:t>Бр.</w:t>
            </w:r>
          </w:p>
        </w:tc>
        <w:tc>
          <w:tcPr>
            <w:tcW w:w="1298" w:type="dxa"/>
            <w:hideMark/>
          </w:tcPr>
          <w:p w:rsidR="001C7EC1" w:rsidRPr="0064171E" w:rsidRDefault="001C7EC1" w:rsidP="009D1FAF">
            <w:pPr>
              <w:jc w:val="center"/>
              <w:rPr>
                <w:bCs/>
                <w:szCs w:val="20"/>
              </w:rPr>
            </w:pPr>
          </w:p>
        </w:tc>
        <w:tc>
          <w:tcPr>
            <w:tcW w:w="2269" w:type="dxa"/>
            <w:hideMark/>
          </w:tcPr>
          <w:p w:rsidR="001C7EC1" w:rsidRPr="0064171E" w:rsidRDefault="001C7EC1" w:rsidP="009D1FAF">
            <w:pPr>
              <w:jc w:val="center"/>
              <w:rPr>
                <w:bCs/>
                <w:szCs w:val="20"/>
              </w:rPr>
            </w:pPr>
            <w:r w:rsidRPr="0064171E">
              <w:rPr>
                <w:bCs/>
                <w:szCs w:val="20"/>
              </w:rPr>
              <w:t xml:space="preserve">3 </w:t>
            </w:r>
          </w:p>
        </w:tc>
      </w:tr>
      <w:tr w:rsidR="001C7EC1" w:rsidRPr="0064171E" w:rsidTr="009D1FAF">
        <w:trPr>
          <w:trHeight w:val="270"/>
        </w:trPr>
        <w:tc>
          <w:tcPr>
            <w:tcW w:w="5090" w:type="dxa"/>
            <w:hideMark/>
          </w:tcPr>
          <w:p w:rsidR="001C7EC1" w:rsidRPr="0064171E" w:rsidRDefault="001C7EC1" w:rsidP="009D1FAF">
            <w:pPr>
              <w:rPr>
                <w:bCs/>
                <w:szCs w:val="20"/>
              </w:rPr>
            </w:pPr>
            <w:r w:rsidRPr="0064171E">
              <w:rPr>
                <w:bCs/>
                <w:szCs w:val="20"/>
              </w:rPr>
              <w:t>Обучени служители на УО, вкл. регионални звена</w:t>
            </w:r>
          </w:p>
        </w:tc>
        <w:tc>
          <w:tcPr>
            <w:tcW w:w="1404" w:type="dxa"/>
            <w:hideMark/>
          </w:tcPr>
          <w:p w:rsidR="001C7EC1" w:rsidRPr="0064171E" w:rsidRDefault="001C7EC1" w:rsidP="009D1FAF">
            <w:pPr>
              <w:rPr>
                <w:bCs/>
                <w:szCs w:val="20"/>
              </w:rPr>
            </w:pPr>
            <w:r w:rsidRPr="0064171E">
              <w:rPr>
                <w:bCs/>
                <w:szCs w:val="20"/>
              </w:rPr>
              <w:t>Бр.</w:t>
            </w:r>
          </w:p>
        </w:tc>
        <w:tc>
          <w:tcPr>
            <w:tcW w:w="1298" w:type="dxa"/>
            <w:hideMark/>
          </w:tcPr>
          <w:p w:rsidR="001C7EC1" w:rsidRPr="0064171E" w:rsidRDefault="001C7EC1" w:rsidP="009D1FAF">
            <w:pPr>
              <w:jc w:val="center"/>
              <w:rPr>
                <w:bCs/>
                <w:szCs w:val="20"/>
              </w:rPr>
            </w:pPr>
            <w:r w:rsidRPr="0064171E">
              <w:rPr>
                <w:bCs/>
                <w:szCs w:val="20"/>
              </w:rPr>
              <w:t>347</w:t>
            </w:r>
          </w:p>
        </w:tc>
        <w:tc>
          <w:tcPr>
            <w:tcW w:w="2269" w:type="dxa"/>
            <w:hideMark/>
          </w:tcPr>
          <w:p w:rsidR="001C7EC1" w:rsidRPr="0064171E" w:rsidRDefault="001C7EC1" w:rsidP="009D1FAF">
            <w:pPr>
              <w:jc w:val="center"/>
              <w:rPr>
                <w:bCs/>
                <w:szCs w:val="20"/>
              </w:rPr>
            </w:pPr>
            <w:r w:rsidRPr="0064171E">
              <w:rPr>
                <w:bCs/>
                <w:szCs w:val="20"/>
                <w:lang w:val="en-US"/>
              </w:rPr>
              <w:t>55</w:t>
            </w:r>
          </w:p>
        </w:tc>
      </w:tr>
      <w:tr w:rsidR="001C7EC1" w:rsidRPr="0064171E" w:rsidTr="009D1FAF">
        <w:trPr>
          <w:trHeight w:val="270"/>
        </w:trPr>
        <w:tc>
          <w:tcPr>
            <w:tcW w:w="5090" w:type="dxa"/>
            <w:hideMark/>
          </w:tcPr>
          <w:p w:rsidR="001C7EC1" w:rsidRPr="0064171E" w:rsidRDefault="001C7EC1" w:rsidP="009D1FAF">
            <w:pPr>
              <w:rPr>
                <w:bCs/>
                <w:szCs w:val="20"/>
              </w:rPr>
            </w:pPr>
            <w:r w:rsidRPr="0064171E">
              <w:rPr>
                <w:bCs/>
                <w:szCs w:val="20"/>
              </w:rPr>
              <w:t>Обучени бенефициенти/ кандидат бенефициенти</w:t>
            </w:r>
          </w:p>
        </w:tc>
        <w:tc>
          <w:tcPr>
            <w:tcW w:w="1404" w:type="dxa"/>
            <w:hideMark/>
          </w:tcPr>
          <w:p w:rsidR="001C7EC1" w:rsidRPr="0064171E" w:rsidRDefault="001C7EC1" w:rsidP="009D1FAF">
            <w:pPr>
              <w:rPr>
                <w:bCs/>
                <w:szCs w:val="20"/>
              </w:rPr>
            </w:pPr>
            <w:r w:rsidRPr="0064171E">
              <w:rPr>
                <w:bCs/>
                <w:szCs w:val="20"/>
              </w:rPr>
              <w:t>Бр.</w:t>
            </w:r>
          </w:p>
        </w:tc>
        <w:tc>
          <w:tcPr>
            <w:tcW w:w="1298" w:type="dxa"/>
            <w:hideMark/>
          </w:tcPr>
          <w:p w:rsidR="001C7EC1" w:rsidRPr="0064171E" w:rsidRDefault="001C7EC1" w:rsidP="009D1FAF">
            <w:pPr>
              <w:jc w:val="center"/>
              <w:rPr>
                <w:bCs/>
                <w:szCs w:val="20"/>
              </w:rPr>
            </w:pPr>
            <w:r w:rsidRPr="0064171E">
              <w:rPr>
                <w:bCs/>
                <w:szCs w:val="20"/>
              </w:rPr>
              <w:t>400</w:t>
            </w:r>
          </w:p>
        </w:tc>
        <w:tc>
          <w:tcPr>
            <w:tcW w:w="2269" w:type="dxa"/>
            <w:hideMark/>
          </w:tcPr>
          <w:p w:rsidR="001C7EC1" w:rsidRPr="0064171E" w:rsidRDefault="001C7EC1" w:rsidP="009D1FAF">
            <w:pPr>
              <w:jc w:val="center"/>
              <w:rPr>
                <w:bCs/>
                <w:szCs w:val="20"/>
                <w:u w:val="single"/>
              </w:rPr>
            </w:pPr>
            <w:bookmarkStart w:id="4" w:name="RANGE!F31"/>
            <w:r w:rsidRPr="0064171E">
              <w:rPr>
                <w:bCs/>
                <w:szCs w:val="20"/>
                <w:u w:val="single"/>
                <w:lang w:val="en-US"/>
              </w:rPr>
              <w:t>0</w:t>
            </w:r>
            <w:bookmarkEnd w:id="4"/>
          </w:p>
        </w:tc>
      </w:tr>
      <w:tr w:rsidR="001C7EC1" w:rsidRPr="0064171E" w:rsidTr="009D1FAF">
        <w:trPr>
          <w:trHeight w:val="270"/>
        </w:trPr>
        <w:tc>
          <w:tcPr>
            <w:tcW w:w="5090" w:type="dxa"/>
            <w:hideMark/>
          </w:tcPr>
          <w:p w:rsidR="001C7EC1" w:rsidRPr="0064171E" w:rsidRDefault="001C7EC1" w:rsidP="009D1FAF">
            <w:pPr>
              <w:rPr>
                <w:bCs/>
                <w:szCs w:val="20"/>
              </w:rPr>
            </w:pPr>
            <w:r w:rsidRPr="0064171E">
              <w:rPr>
                <w:bCs/>
                <w:szCs w:val="20"/>
              </w:rPr>
              <w:t>Проведени информационни кампании и публични събития</w:t>
            </w:r>
          </w:p>
        </w:tc>
        <w:tc>
          <w:tcPr>
            <w:tcW w:w="1404" w:type="dxa"/>
            <w:hideMark/>
          </w:tcPr>
          <w:p w:rsidR="001C7EC1" w:rsidRPr="0064171E" w:rsidRDefault="001C7EC1" w:rsidP="009D1FAF">
            <w:pPr>
              <w:rPr>
                <w:bCs/>
                <w:szCs w:val="20"/>
              </w:rPr>
            </w:pPr>
            <w:r w:rsidRPr="0064171E">
              <w:rPr>
                <w:bCs/>
                <w:szCs w:val="20"/>
              </w:rPr>
              <w:t>Бр.</w:t>
            </w:r>
          </w:p>
        </w:tc>
        <w:tc>
          <w:tcPr>
            <w:tcW w:w="1298" w:type="dxa"/>
            <w:hideMark/>
          </w:tcPr>
          <w:p w:rsidR="001C7EC1" w:rsidRPr="0064171E" w:rsidRDefault="001C7EC1" w:rsidP="009D1FAF">
            <w:pPr>
              <w:jc w:val="center"/>
              <w:rPr>
                <w:bCs/>
                <w:szCs w:val="20"/>
              </w:rPr>
            </w:pPr>
            <w:r w:rsidRPr="0064171E">
              <w:rPr>
                <w:bCs/>
                <w:szCs w:val="20"/>
              </w:rPr>
              <w:t>5</w:t>
            </w:r>
          </w:p>
        </w:tc>
        <w:tc>
          <w:tcPr>
            <w:tcW w:w="2269" w:type="dxa"/>
            <w:hideMark/>
          </w:tcPr>
          <w:p w:rsidR="001C7EC1" w:rsidRPr="0064171E" w:rsidRDefault="001C7EC1" w:rsidP="009D1FAF">
            <w:pPr>
              <w:jc w:val="center"/>
              <w:rPr>
                <w:bCs/>
                <w:szCs w:val="20"/>
              </w:rPr>
            </w:pPr>
            <w:r w:rsidRPr="0064171E">
              <w:rPr>
                <w:bCs/>
                <w:szCs w:val="20"/>
                <w:lang w:val="en-US"/>
              </w:rPr>
              <w:t>0</w:t>
            </w:r>
          </w:p>
        </w:tc>
      </w:tr>
      <w:tr w:rsidR="001C7EC1" w:rsidRPr="0064171E" w:rsidTr="009D1FAF">
        <w:trPr>
          <w:trHeight w:val="270"/>
        </w:trPr>
        <w:tc>
          <w:tcPr>
            <w:tcW w:w="5090" w:type="dxa"/>
            <w:hideMark/>
          </w:tcPr>
          <w:p w:rsidR="001C7EC1" w:rsidRPr="0064171E" w:rsidRDefault="001C7EC1" w:rsidP="009D1FAF">
            <w:pPr>
              <w:rPr>
                <w:bCs/>
                <w:szCs w:val="20"/>
              </w:rPr>
            </w:pPr>
            <w:r w:rsidRPr="0064171E">
              <w:rPr>
                <w:bCs/>
                <w:szCs w:val="20"/>
              </w:rPr>
              <w:t>Проведени заседания на Комитета за наблюдение</w:t>
            </w:r>
          </w:p>
        </w:tc>
        <w:tc>
          <w:tcPr>
            <w:tcW w:w="1404" w:type="dxa"/>
            <w:hideMark/>
          </w:tcPr>
          <w:p w:rsidR="001C7EC1" w:rsidRPr="0064171E" w:rsidRDefault="001C7EC1" w:rsidP="009D1FAF">
            <w:pPr>
              <w:rPr>
                <w:bCs/>
                <w:szCs w:val="20"/>
              </w:rPr>
            </w:pPr>
            <w:r w:rsidRPr="0064171E">
              <w:rPr>
                <w:bCs/>
                <w:szCs w:val="20"/>
              </w:rPr>
              <w:t>Бр.</w:t>
            </w:r>
          </w:p>
        </w:tc>
        <w:tc>
          <w:tcPr>
            <w:tcW w:w="1298" w:type="dxa"/>
            <w:hideMark/>
          </w:tcPr>
          <w:p w:rsidR="001C7EC1" w:rsidRPr="0064171E" w:rsidRDefault="001C7EC1" w:rsidP="009D1FAF">
            <w:pPr>
              <w:jc w:val="center"/>
              <w:rPr>
                <w:bCs/>
                <w:szCs w:val="20"/>
              </w:rPr>
            </w:pPr>
            <w:r w:rsidRPr="0064171E">
              <w:rPr>
                <w:bCs/>
                <w:szCs w:val="20"/>
              </w:rPr>
              <w:t>2</w:t>
            </w:r>
          </w:p>
        </w:tc>
        <w:tc>
          <w:tcPr>
            <w:tcW w:w="2269" w:type="dxa"/>
            <w:hideMark/>
          </w:tcPr>
          <w:p w:rsidR="001C7EC1" w:rsidRPr="0064171E" w:rsidRDefault="001C7EC1" w:rsidP="009D1FAF">
            <w:pPr>
              <w:jc w:val="center"/>
              <w:rPr>
                <w:bCs/>
                <w:szCs w:val="20"/>
              </w:rPr>
            </w:pPr>
            <w:r w:rsidRPr="0064171E">
              <w:rPr>
                <w:bCs/>
                <w:szCs w:val="20"/>
              </w:rPr>
              <w:t>3</w:t>
            </w:r>
          </w:p>
        </w:tc>
      </w:tr>
      <w:tr w:rsidR="001C7EC1" w:rsidRPr="0064171E" w:rsidTr="009D1FAF">
        <w:trPr>
          <w:trHeight w:val="270"/>
        </w:trPr>
        <w:tc>
          <w:tcPr>
            <w:tcW w:w="5090" w:type="dxa"/>
            <w:hideMark/>
          </w:tcPr>
          <w:p w:rsidR="001C7EC1" w:rsidRPr="0064171E" w:rsidRDefault="001C7EC1" w:rsidP="009D1FAF">
            <w:pPr>
              <w:rPr>
                <w:bCs/>
                <w:szCs w:val="20"/>
              </w:rPr>
            </w:pPr>
            <w:r w:rsidRPr="0064171E">
              <w:rPr>
                <w:bCs/>
                <w:szCs w:val="20"/>
              </w:rPr>
              <w:t>Брой извършени проверки на място</w:t>
            </w:r>
          </w:p>
        </w:tc>
        <w:tc>
          <w:tcPr>
            <w:tcW w:w="1404" w:type="dxa"/>
            <w:hideMark/>
          </w:tcPr>
          <w:p w:rsidR="001C7EC1" w:rsidRPr="0064171E" w:rsidRDefault="001C7EC1" w:rsidP="009D1FAF">
            <w:pPr>
              <w:rPr>
                <w:bCs/>
                <w:szCs w:val="20"/>
              </w:rPr>
            </w:pPr>
            <w:r w:rsidRPr="0064171E">
              <w:rPr>
                <w:bCs/>
                <w:szCs w:val="20"/>
              </w:rPr>
              <w:t>Бр.</w:t>
            </w:r>
          </w:p>
        </w:tc>
        <w:tc>
          <w:tcPr>
            <w:tcW w:w="1298" w:type="dxa"/>
            <w:hideMark/>
          </w:tcPr>
          <w:p w:rsidR="001C7EC1" w:rsidRPr="0064171E" w:rsidRDefault="001C7EC1" w:rsidP="009D1FAF">
            <w:pPr>
              <w:jc w:val="center"/>
              <w:rPr>
                <w:bCs/>
                <w:szCs w:val="20"/>
              </w:rPr>
            </w:pPr>
            <w:r w:rsidRPr="0064171E">
              <w:rPr>
                <w:bCs/>
                <w:szCs w:val="20"/>
              </w:rPr>
              <w:t>400</w:t>
            </w:r>
          </w:p>
        </w:tc>
        <w:tc>
          <w:tcPr>
            <w:tcW w:w="2269" w:type="dxa"/>
            <w:hideMark/>
          </w:tcPr>
          <w:p w:rsidR="001C7EC1" w:rsidRPr="0064171E" w:rsidRDefault="001C7EC1" w:rsidP="009D1FAF">
            <w:pPr>
              <w:jc w:val="center"/>
              <w:rPr>
                <w:bCs/>
                <w:szCs w:val="20"/>
              </w:rPr>
            </w:pPr>
            <w:r w:rsidRPr="0064171E">
              <w:rPr>
                <w:bCs/>
                <w:szCs w:val="20"/>
                <w:lang w:val="en-US"/>
              </w:rPr>
              <w:t>1 463</w:t>
            </w:r>
          </w:p>
        </w:tc>
      </w:tr>
      <w:tr w:rsidR="001C7EC1" w:rsidRPr="0064171E" w:rsidTr="009D1FAF">
        <w:trPr>
          <w:trHeight w:val="495"/>
        </w:trPr>
        <w:tc>
          <w:tcPr>
            <w:tcW w:w="5090" w:type="dxa"/>
            <w:hideMark/>
          </w:tcPr>
          <w:p w:rsidR="001C7EC1" w:rsidRPr="0064171E" w:rsidRDefault="001C7EC1" w:rsidP="009D1FAF">
            <w:pPr>
              <w:rPr>
                <w:bCs/>
                <w:szCs w:val="20"/>
              </w:rPr>
            </w:pPr>
            <w:r w:rsidRPr="0064171E">
              <w:rPr>
                <w:bCs/>
                <w:szCs w:val="20"/>
              </w:rPr>
              <w:t>Брой на заетите лица /на пълно работно време/, чиито заплати се съ-финансират по техническата помощ</w:t>
            </w:r>
          </w:p>
        </w:tc>
        <w:tc>
          <w:tcPr>
            <w:tcW w:w="1404" w:type="dxa"/>
            <w:hideMark/>
          </w:tcPr>
          <w:p w:rsidR="001C7EC1" w:rsidRPr="0064171E" w:rsidRDefault="001C7EC1" w:rsidP="009D1FAF">
            <w:pPr>
              <w:rPr>
                <w:bCs/>
                <w:szCs w:val="20"/>
              </w:rPr>
            </w:pPr>
            <w:r w:rsidRPr="0064171E">
              <w:rPr>
                <w:bCs/>
                <w:szCs w:val="20"/>
              </w:rPr>
              <w:t>Бр.</w:t>
            </w:r>
          </w:p>
        </w:tc>
        <w:tc>
          <w:tcPr>
            <w:tcW w:w="1298" w:type="dxa"/>
            <w:hideMark/>
          </w:tcPr>
          <w:p w:rsidR="001C7EC1" w:rsidRPr="0064171E" w:rsidRDefault="001C7EC1" w:rsidP="009D1FAF">
            <w:pPr>
              <w:jc w:val="center"/>
              <w:rPr>
                <w:bCs/>
                <w:szCs w:val="20"/>
              </w:rPr>
            </w:pPr>
            <w:r w:rsidRPr="0064171E">
              <w:rPr>
                <w:bCs/>
                <w:szCs w:val="20"/>
              </w:rPr>
              <w:t>278</w:t>
            </w:r>
          </w:p>
        </w:tc>
        <w:tc>
          <w:tcPr>
            <w:tcW w:w="2269" w:type="dxa"/>
            <w:hideMark/>
          </w:tcPr>
          <w:p w:rsidR="001C7EC1" w:rsidRPr="0064171E" w:rsidRDefault="001C7EC1" w:rsidP="009D1FAF">
            <w:pPr>
              <w:jc w:val="center"/>
              <w:rPr>
                <w:bCs/>
                <w:szCs w:val="20"/>
              </w:rPr>
            </w:pPr>
            <w:r w:rsidRPr="0064171E">
              <w:rPr>
                <w:bCs/>
                <w:szCs w:val="20"/>
              </w:rPr>
              <w:t>278</w:t>
            </w:r>
          </w:p>
        </w:tc>
      </w:tr>
      <w:tr w:rsidR="001C7EC1" w:rsidRPr="0064171E" w:rsidTr="009D1FAF">
        <w:trPr>
          <w:trHeight w:val="270"/>
        </w:trPr>
        <w:tc>
          <w:tcPr>
            <w:tcW w:w="7792" w:type="dxa"/>
            <w:gridSpan w:val="3"/>
            <w:hideMark/>
          </w:tcPr>
          <w:p w:rsidR="001C7EC1" w:rsidRPr="0064171E" w:rsidRDefault="001C7EC1" w:rsidP="009D1FAF">
            <w:pPr>
              <w:jc w:val="center"/>
              <w:rPr>
                <w:bCs/>
                <w:szCs w:val="20"/>
              </w:rPr>
            </w:pPr>
            <w:r w:rsidRPr="0064171E">
              <w:rPr>
                <w:bCs/>
                <w:szCs w:val="20"/>
              </w:rPr>
              <w:t>ПВУ – Инвестиция К3.И2 Програма за икономическа трансформация</w:t>
            </w:r>
          </w:p>
        </w:tc>
        <w:tc>
          <w:tcPr>
            <w:tcW w:w="2269" w:type="dxa"/>
            <w:hideMark/>
          </w:tcPr>
          <w:p w:rsidR="001C7EC1" w:rsidRPr="0064171E" w:rsidRDefault="001C7EC1" w:rsidP="009D1FAF">
            <w:pPr>
              <w:jc w:val="center"/>
              <w:rPr>
                <w:b/>
                <w:bCs/>
                <w:szCs w:val="20"/>
              </w:rPr>
            </w:pPr>
          </w:p>
        </w:tc>
      </w:tr>
      <w:tr w:rsidR="001C7EC1" w:rsidRPr="0064171E" w:rsidTr="009D1FAF">
        <w:trPr>
          <w:trHeight w:val="270"/>
        </w:trPr>
        <w:tc>
          <w:tcPr>
            <w:tcW w:w="5090" w:type="dxa"/>
            <w:hideMark/>
          </w:tcPr>
          <w:p w:rsidR="001C7EC1" w:rsidRPr="0064171E" w:rsidRDefault="001C7EC1" w:rsidP="009D1FAF">
            <w:pPr>
              <w:rPr>
                <w:bCs/>
                <w:szCs w:val="20"/>
              </w:rPr>
            </w:pPr>
            <w:r w:rsidRPr="0064171E">
              <w:rPr>
                <w:bCs/>
                <w:szCs w:val="20"/>
              </w:rPr>
              <w:t>Завършени проекти в подкрепа на технологичната модернизация</w:t>
            </w:r>
          </w:p>
        </w:tc>
        <w:tc>
          <w:tcPr>
            <w:tcW w:w="1404" w:type="dxa"/>
            <w:hideMark/>
          </w:tcPr>
          <w:p w:rsidR="001C7EC1" w:rsidRPr="0064171E" w:rsidRDefault="001C7EC1" w:rsidP="009D1FAF">
            <w:pPr>
              <w:rPr>
                <w:bCs/>
                <w:szCs w:val="20"/>
              </w:rPr>
            </w:pPr>
            <w:r w:rsidRPr="0064171E">
              <w:rPr>
                <w:bCs/>
                <w:szCs w:val="20"/>
              </w:rPr>
              <w:t>Бр.</w:t>
            </w:r>
          </w:p>
        </w:tc>
        <w:tc>
          <w:tcPr>
            <w:tcW w:w="1298" w:type="dxa"/>
            <w:hideMark/>
          </w:tcPr>
          <w:p w:rsidR="001C7EC1" w:rsidRPr="0064171E" w:rsidRDefault="001C7EC1" w:rsidP="009D1FAF">
            <w:pPr>
              <w:jc w:val="center"/>
              <w:rPr>
                <w:bCs/>
                <w:szCs w:val="20"/>
              </w:rPr>
            </w:pPr>
          </w:p>
        </w:tc>
        <w:tc>
          <w:tcPr>
            <w:tcW w:w="2269" w:type="dxa"/>
            <w:vAlign w:val="center"/>
            <w:hideMark/>
          </w:tcPr>
          <w:p w:rsidR="001C7EC1" w:rsidRPr="0064171E" w:rsidRDefault="001C7EC1" w:rsidP="009D1FAF">
            <w:pPr>
              <w:jc w:val="center"/>
              <w:rPr>
                <w:bCs/>
                <w:szCs w:val="20"/>
              </w:rPr>
            </w:pPr>
            <w:r w:rsidRPr="0064171E">
              <w:rPr>
                <w:bCs/>
                <w:szCs w:val="20"/>
              </w:rPr>
              <w:t>137</w:t>
            </w:r>
          </w:p>
        </w:tc>
      </w:tr>
      <w:tr w:rsidR="001C7EC1" w:rsidRPr="0064171E" w:rsidTr="009D1FAF">
        <w:trPr>
          <w:trHeight w:val="270"/>
        </w:trPr>
        <w:tc>
          <w:tcPr>
            <w:tcW w:w="5090" w:type="dxa"/>
            <w:hideMark/>
          </w:tcPr>
          <w:p w:rsidR="001C7EC1" w:rsidRPr="0064171E" w:rsidRDefault="001C7EC1" w:rsidP="009D1FAF">
            <w:pPr>
              <w:rPr>
                <w:bCs/>
                <w:szCs w:val="20"/>
              </w:rPr>
            </w:pPr>
            <w:r w:rsidRPr="0064171E">
              <w:rPr>
                <w:bCs/>
                <w:szCs w:val="20"/>
              </w:rPr>
              <w:t>Завършени проекти за подпомагане на базово цифровизиране на дружествата</w:t>
            </w:r>
          </w:p>
        </w:tc>
        <w:tc>
          <w:tcPr>
            <w:tcW w:w="1404" w:type="dxa"/>
            <w:hideMark/>
          </w:tcPr>
          <w:p w:rsidR="001C7EC1" w:rsidRPr="0064171E" w:rsidRDefault="001C7EC1" w:rsidP="009D1FAF">
            <w:pPr>
              <w:rPr>
                <w:bCs/>
                <w:szCs w:val="20"/>
              </w:rPr>
            </w:pPr>
            <w:r w:rsidRPr="0064171E">
              <w:rPr>
                <w:bCs/>
                <w:szCs w:val="20"/>
              </w:rPr>
              <w:t>Бр.</w:t>
            </w:r>
          </w:p>
        </w:tc>
        <w:tc>
          <w:tcPr>
            <w:tcW w:w="1298" w:type="dxa"/>
            <w:hideMark/>
          </w:tcPr>
          <w:p w:rsidR="001C7EC1" w:rsidRPr="0064171E" w:rsidRDefault="001C7EC1" w:rsidP="009D1FAF">
            <w:pPr>
              <w:jc w:val="center"/>
              <w:rPr>
                <w:bCs/>
                <w:szCs w:val="20"/>
              </w:rPr>
            </w:pPr>
          </w:p>
        </w:tc>
        <w:tc>
          <w:tcPr>
            <w:tcW w:w="2269" w:type="dxa"/>
            <w:vAlign w:val="center"/>
            <w:hideMark/>
          </w:tcPr>
          <w:p w:rsidR="001C7EC1" w:rsidRPr="0064171E" w:rsidRDefault="001C7EC1" w:rsidP="009D1FAF">
            <w:pPr>
              <w:jc w:val="center"/>
              <w:rPr>
                <w:bCs/>
                <w:szCs w:val="20"/>
              </w:rPr>
            </w:pPr>
            <w:r w:rsidRPr="0064171E">
              <w:rPr>
                <w:bCs/>
                <w:szCs w:val="20"/>
              </w:rPr>
              <w:t>72</w:t>
            </w:r>
          </w:p>
        </w:tc>
      </w:tr>
      <w:tr w:rsidR="001C7EC1" w:rsidRPr="0064171E" w:rsidTr="009D1FAF">
        <w:trPr>
          <w:trHeight w:val="270"/>
        </w:trPr>
        <w:tc>
          <w:tcPr>
            <w:tcW w:w="5090" w:type="dxa"/>
            <w:hideMark/>
          </w:tcPr>
          <w:p w:rsidR="001C7EC1" w:rsidRPr="0064171E" w:rsidRDefault="001C7EC1" w:rsidP="009D1FAF">
            <w:pPr>
              <w:rPr>
                <w:bCs/>
                <w:szCs w:val="20"/>
              </w:rPr>
            </w:pPr>
            <w:r w:rsidRPr="0064171E">
              <w:rPr>
                <w:bCs/>
                <w:szCs w:val="20"/>
              </w:rPr>
              <w:t>Завършени проекти в областта на кръговата икономика</w:t>
            </w:r>
          </w:p>
        </w:tc>
        <w:tc>
          <w:tcPr>
            <w:tcW w:w="1404" w:type="dxa"/>
            <w:hideMark/>
          </w:tcPr>
          <w:p w:rsidR="001C7EC1" w:rsidRPr="0064171E" w:rsidRDefault="001C7EC1" w:rsidP="009D1FAF">
            <w:pPr>
              <w:rPr>
                <w:bCs/>
                <w:szCs w:val="20"/>
              </w:rPr>
            </w:pPr>
            <w:r w:rsidRPr="0064171E">
              <w:rPr>
                <w:bCs/>
                <w:szCs w:val="20"/>
              </w:rPr>
              <w:t>Бр.</w:t>
            </w:r>
          </w:p>
        </w:tc>
        <w:tc>
          <w:tcPr>
            <w:tcW w:w="1298" w:type="dxa"/>
            <w:hideMark/>
          </w:tcPr>
          <w:p w:rsidR="001C7EC1" w:rsidRPr="0064171E" w:rsidRDefault="001C7EC1" w:rsidP="009D1FAF">
            <w:pPr>
              <w:jc w:val="center"/>
              <w:rPr>
                <w:bCs/>
                <w:szCs w:val="20"/>
              </w:rPr>
            </w:pPr>
          </w:p>
        </w:tc>
        <w:tc>
          <w:tcPr>
            <w:tcW w:w="2269" w:type="dxa"/>
            <w:noWrap/>
            <w:hideMark/>
          </w:tcPr>
          <w:p w:rsidR="001C7EC1" w:rsidRPr="0064171E" w:rsidRDefault="001C7EC1" w:rsidP="009D1FAF">
            <w:pPr>
              <w:jc w:val="center"/>
              <w:rPr>
                <w:b/>
                <w:bCs/>
                <w:szCs w:val="20"/>
              </w:rPr>
            </w:pPr>
          </w:p>
        </w:tc>
      </w:tr>
      <w:tr w:rsidR="001C7EC1" w:rsidRPr="0064171E" w:rsidTr="009D1FAF">
        <w:trPr>
          <w:trHeight w:val="1140"/>
        </w:trPr>
        <w:tc>
          <w:tcPr>
            <w:tcW w:w="5090" w:type="dxa"/>
            <w:hideMark/>
          </w:tcPr>
          <w:p w:rsidR="001C7EC1" w:rsidRPr="0064171E" w:rsidRDefault="001C7EC1" w:rsidP="009D1FAF">
            <w:pPr>
              <w:rPr>
                <w:bCs/>
                <w:szCs w:val="20"/>
              </w:rPr>
            </w:pPr>
            <w:r w:rsidRPr="0064171E">
              <w:rPr>
                <w:bCs/>
                <w:szCs w:val="20"/>
              </w:rPr>
              <w:t>Оперативен капацитет на инсталираните съоръжения за съхранение в изпълнение на схема за безвъзмездна помощ за комбиниране на възобновяеми енергийни източници с местно съхранение по Инвестиция К3.И2 по ПВУ Подпомагани предприятия (в т.ч. микро, малки, средни и големи предприятия) (ПНИИДИТ)</w:t>
            </w:r>
          </w:p>
        </w:tc>
        <w:tc>
          <w:tcPr>
            <w:tcW w:w="1404" w:type="dxa"/>
            <w:hideMark/>
          </w:tcPr>
          <w:p w:rsidR="001C7EC1" w:rsidRPr="0064171E" w:rsidRDefault="001C7EC1" w:rsidP="009D1FAF">
            <w:pPr>
              <w:rPr>
                <w:bCs/>
                <w:szCs w:val="20"/>
              </w:rPr>
            </w:pPr>
            <w:r w:rsidRPr="0064171E">
              <w:rPr>
                <w:bCs/>
                <w:szCs w:val="20"/>
              </w:rPr>
              <w:t>kW</w:t>
            </w:r>
          </w:p>
        </w:tc>
        <w:tc>
          <w:tcPr>
            <w:tcW w:w="1298" w:type="dxa"/>
            <w:hideMark/>
          </w:tcPr>
          <w:p w:rsidR="001C7EC1" w:rsidRPr="0064171E" w:rsidRDefault="001C7EC1" w:rsidP="009D1FAF">
            <w:pPr>
              <w:jc w:val="center"/>
              <w:rPr>
                <w:bCs/>
                <w:szCs w:val="20"/>
              </w:rPr>
            </w:pPr>
          </w:p>
        </w:tc>
        <w:tc>
          <w:tcPr>
            <w:tcW w:w="2269" w:type="dxa"/>
            <w:noWrap/>
            <w:hideMark/>
          </w:tcPr>
          <w:p w:rsidR="001C7EC1" w:rsidRPr="0064171E" w:rsidRDefault="001C7EC1" w:rsidP="009D1FAF">
            <w:pPr>
              <w:jc w:val="center"/>
              <w:rPr>
                <w:b/>
                <w:bCs/>
                <w:szCs w:val="20"/>
              </w:rPr>
            </w:pPr>
          </w:p>
        </w:tc>
      </w:tr>
      <w:tr w:rsidR="001C7EC1" w:rsidRPr="0064171E" w:rsidTr="009D1FAF">
        <w:trPr>
          <w:trHeight w:val="465"/>
        </w:trPr>
        <w:tc>
          <w:tcPr>
            <w:tcW w:w="5090" w:type="dxa"/>
            <w:hideMark/>
          </w:tcPr>
          <w:p w:rsidR="001C7EC1" w:rsidRPr="0064171E" w:rsidRDefault="001C7EC1" w:rsidP="009D1FAF">
            <w:pPr>
              <w:rPr>
                <w:bCs/>
                <w:szCs w:val="20"/>
              </w:rPr>
            </w:pPr>
            <w:r w:rsidRPr="0064171E">
              <w:rPr>
                <w:bCs/>
                <w:szCs w:val="20"/>
              </w:rPr>
              <w:t>Подкрепени индустриални паркове/зони (предоставени безвъзмездни средства за развитието на индустриални паркове/зони) по НПВУ</w:t>
            </w:r>
          </w:p>
        </w:tc>
        <w:tc>
          <w:tcPr>
            <w:tcW w:w="1404" w:type="dxa"/>
            <w:hideMark/>
          </w:tcPr>
          <w:p w:rsidR="001C7EC1" w:rsidRPr="0064171E" w:rsidRDefault="001C7EC1" w:rsidP="009D1FAF">
            <w:pPr>
              <w:rPr>
                <w:bCs/>
                <w:szCs w:val="20"/>
              </w:rPr>
            </w:pPr>
            <w:r w:rsidRPr="0064171E">
              <w:rPr>
                <w:bCs/>
                <w:szCs w:val="20"/>
              </w:rPr>
              <w:t>Бр.</w:t>
            </w:r>
          </w:p>
        </w:tc>
        <w:tc>
          <w:tcPr>
            <w:tcW w:w="1298" w:type="dxa"/>
            <w:hideMark/>
          </w:tcPr>
          <w:p w:rsidR="001C7EC1" w:rsidRPr="0064171E" w:rsidRDefault="001C7EC1" w:rsidP="009D1FAF">
            <w:pPr>
              <w:jc w:val="center"/>
              <w:rPr>
                <w:bCs/>
                <w:szCs w:val="20"/>
              </w:rPr>
            </w:pPr>
            <w:r w:rsidRPr="0064171E">
              <w:rPr>
                <w:bCs/>
                <w:szCs w:val="20"/>
              </w:rPr>
              <w:t>5</w:t>
            </w:r>
          </w:p>
        </w:tc>
        <w:tc>
          <w:tcPr>
            <w:tcW w:w="2269" w:type="dxa"/>
            <w:noWrap/>
            <w:hideMark/>
          </w:tcPr>
          <w:p w:rsidR="001C7EC1" w:rsidRPr="0064171E" w:rsidRDefault="001C7EC1" w:rsidP="009D1FAF">
            <w:pPr>
              <w:jc w:val="center"/>
              <w:rPr>
                <w:bCs/>
                <w:szCs w:val="20"/>
              </w:rPr>
            </w:pPr>
            <w:r w:rsidRPr="0064171E">
              <w:rPr>
                <w:bCs/>
                <w:szCs w:val="20"/>
              </w:rPr>
              <w:t>0</w:t>
            </w:r>
          </w:p>
        </w:tc>
      </w:tr>
      <w:tr w:rsidR="001C7EC1" w:rsidRPr="0064171E" w:rsidTr="009D1FAF">
        <w:trPr>
          <w:trHeight w:val="300"/>
        </w:trPr>
        <w:tc>
          <w:tcPr>
            <w:tcW w:w="5090" w:type="dxa"/>
            <w:hideMark/>
          </w:tcPr>
          <w:p w:rsidR="001C7EC1" w:rsidRPr="0064171E" w:rsidRDefault="001C7EC1" w:rsidP="009D1FAF">
            <w:pPr>
              <w:rPr>
                <w:bCs/>
                <w:szCs w:val="20"/>
              </w:rPr>
            </w:pPr>
            <w:r w:rsidRPr="0064171E">
              <w:rPr>
                <w:bCs/>
                <w:szCs w:val="20"/>
              </w:rPr>
              <w:t>Сключени договори за финансиране на крайни получатели от МВУ</w:t>
            </w:r>
          </w:p>
        </w:tc>
        <w:tc>
          <w:tcPr>
            <w:tcW w:w="1404" w:type="dxa"/>
            <w:hideMark/>
          </w:tcPr>
          <w:p w:rsidR="001C7EC1" w:rsidRPr="0064171E" w:rsidRDefault="001C7EC1" w:rsidP="009D1FAF">
            <w:pPr>
              <w:rPr>
                <w:bCs/>
                <w:szCs w:val="20"/>
              </w:rPr>
            </w:pPr>
            <w:r w:rsidRPr="0064171E">
              <w:rPr>
                <w:bCs/>
                <w:szCs w:val="20"/>
              </w:rPr>
              <w:t>Бр.</w:t>
            </w:r>
          </w:p>
        </w:tc>
        <w:tc>
          <w:tcPr>
            <w:tcW w:w="1298" w:type="dxa"/>
            <w:hideMark/>
          </w:tcPr>
          <w:p w:rsidR="001C7EC1" w:rsidRPr="0064171E" w:rsidRDefault="001C7EC1" w:rsidP="009D1FAF">
            <w:pPr>
              <w:jc w:val="center"/>
              <w:rPr>
                <w:bCs/>
                <w:szCs w:val="20"/>
              </w:rPr>
            </w:pPr>
            <w:r w:rsidRPr="0064171E">
              <w:rPr>
                <w:bCs/>
                <w:szCs w:val="20"/>
              </w:rPr>
              <w:t>5</w:t>
            </w:r>
          </w:p>
        </w:tc>
        <w:tc>
          <w:tcPr>
            <w:tcW w:w="2269" w:type="dxa"/>
            <w:noWrap/>
            <w:hideMark/>
          </w:tcPr>
          <w:p w:rsidR="001C7EC1" w:rsidRPr="0064171E" w:rsidRDefault="001C7EC1" w:rsidP="009D1FAF">
            <w:pPr>
              <w:jc w:val="center"/>
              <w:rPr>
                <w:bCs/>
                <w:szCs w:val="20"/>
              </w:rPr>
            </w:pPr>
            <w:r w:rsidRPr="0064171E">
              <w:rPr>
                <w:bCs/>
                <w:szCs w:val="20"/>
              </w:rPr>
              <w:t>0</w:t>
            </w:r>
          </w:p>
        </w:tc>
      </w:tr>
      <w:tr w:rsidR="001C7EC1" w:rsidRPr="0064171E" w:rsidTr="009D1FAF">
        <w:trPr>
          <w:trHeight w:val="510"/>
        </w:trPr>
        <w:tc>
          <w:tcPr>
            <w:tcW w:w="5090" w:type="dxa"/>
            <w:hideMark/>
          </w:tcPr>
          <w:p w:rsidR="001C7EC1" w:rsidRPr="0064171E" w:rsidRDefault="001C7EC1" w:rsidP="009D1FAF">
            <w:pPr>
              <w:rPr>
                <w:bCs/>
                <w:szCs w:val="20"/>
              </w:rPr>
            </w:pPr>
            <w:r w:rsidRPr="0064171E">
              <w:rPr>
                <w:bCs/>
                <w:szCs w:val="20"/>
              </w:rPr>
              <w:t>Подписани от операторите на индустриалните паркове/зони на всички договори за изграждане на вътрешна и външна инфраструктура</w:t>
            </w:r>
          </w:p>
        </w:tc>
        <w:tc>
          <w:tcPr>
            <w:tcW w:w="1404" w:type="dxa"/>
            <w:hideMark/>
          </w:tcPr>
          <w:p w:rsidR="001C7EC1" w:rsidRPr="0064171E" w:rsidRDefault="001C7EC1" w:rsidP="009D1FAF">
            <w:pPr>
              <w:rPr>
                <w:bCs/>
                <w:szCs w:val="20"/>
              </w:rPr>
            </w:pPr>
            <w:r w:rsidRPr="0064171E">
              <w:rPr>
                <w:bCs/>
                <w:szCs w:val="20"/>
              </w:rPr>
              <w:t>% (процент)</w:t>
            </w:r>
          </w:p>
        </w:tc>
        <w:tc>
          <w:tcPr>
            <w:tcW w:w="1298" w:type="dxa"/>
            <w:hideMark/>
          </w:tcPr>
          <w:p w:rsidR="001C7EC1" w:rsidRPr="0064171E" w:rsidRDefault="001C7EC1" w:rsidP="009D1FAF">
            <w:pPr>
              <w:jc w:val="center"/>
              <w:rPr>
                <w:bCs/>
                <w:szCs w:val="20"/>
              </w:rPr>
            </w:pPr>
          </w:p>
        </w:tc>
        <w:tc>
          <w:tcPr>
            <w:tcW w:w="2269" w:type="dxa"/>
            <w:noWrap/>
            <w:hideMark/>
          </w:tcPr>
          <w:p w:rsidR="001C7EC1" w:rsidRPr="0064171E" w:rsidRDefault="001C7EC1" w:rsidP="009D1FAF">
            <w:pPr>
              <w:jc w:val="center"/>
              <w:rPr>
                <w:bCs/>
                <w:szCs w:val="20"/>
              </w:rPr>
            </w:pPr>
          </w:p>
        </w:tc>
      </w:tr>
      <w:tr w:rsidR="001C7EC1" w:rsidRPr="0064171E" w:rsidTr="009D1FAF">
        <w:trPr>
          <w:trHeight w:val="495"/>
        </w:trPr>
        <w:tc>
          <w:tcPr>
            <w:tcW w:w="5090" w:type="dxa"/>
            <w:hideMark/>
          </w:tcPr>
          <w:p w:rsidR="001C7EC1" w:rsidRPr="0064171E" w:rsidRDefault="001C7EC1" w:rsidP="009D1FAF">
            <w:pPr>
              <w:rPr>
                <w:bCs/>
                <w:szCs w:val="20"/>
              </w:rPr>
            </w:pPr>
            <w:r w:rsidRPr="0064171E">
              <w:rPr>
                <w:bCs/>
                <w:szCs w:val="20"/>
              </w:rPr>
              <w:t>Приключили инфраструктурни проекти в подбраните индустриални паркове/зони — функциониращи индустриални паркове или зони</w:t>
            </w:r>
          </w:p>
        </w:tc>
        <w:tc>
          <w:tcPr>
            <w:tcW w:w="1404" w:type="dxa"/>
            <w:hideMark/>
          </w:tcPr>
          <w:p w:rsidR="001C7EC1" w:rsidRPr="0064171E" w:rsidRDefault="001C7EC1" w:rsidP="009D1FAF">
            <w:pPr>
              <w:rPr>
                <w:bCs/>
                <w:szCs w:val="20"/>
              </w:rPr>
            </w:pPr>
            <w:r w:rsidRPr="0064171E">
              <w:rPr>
                <w:bCs/>
                <w:szCs w:val="20"/>
              </w:rPr>
              <w:t>% (процент)</w:t>
            </w:r>
          </w:p>
        </w:tc>
        <w:tc>
          <w:tcPr>
            <w:tcW w:w="1298" w:type="dxa"/>
            <w:hideMark/>
          </w:tcPr>
          <w:p w:rsidR="001C7EC1" w:rsidRPr="0064171E" w:rsidRDefault="001C7EC1" w:rsidP="009D1FAF">
            <w:pPr>
              <w:jc w:val="center"/>
              <w:rPr>
                <w:bCs/>
                <w:szCs w:val="20"/>
              </w:rPr>
            </w:pPr>
          </w:p>
        </w:tc>
        <w:tc>
          <w:tcPr>
            <w:tcW w:w="2269" w:type="dxa"/>
            <w:noWrap/>
            <w:hideMark/>
          </w:tcPr>
          <w:p w:rsidR="001C7EC1" w:rsidRPr="0064171E" w:rsidRDefault="001C7EC1" w:rsidP="009D1FAF">
            <w:pPr>
              <w:jc w:val="center"/>
              <w:rPr>
                <w:bCs/>
                <w:szCs w:val="20"/>
              </w:rPr>
            </w:pPr>
          </w:p>
        </w:tc>
      </w:tr>
      <w:tr w:rsidR="001C7EC1" w:rsidRPr="0064171E" w:rsidTr="009D1FAF">
        <w:trPr>
          <w:trHeight w:val="300"/>
        </w:trPr>
        <w:tc>
          <w:tcPr>
            <w:tcW w:w="5090" w:type="dxa"/>
            <w:vMerge w:val="restart"/>
            <w:hideMark/>
          </w:tcPr>
          <w:p w:rsidR="001C7EC1" w:rsidRPr="0064171E" w:rsidRDefault="001C7EC1" w:rsidP="009D1FAF">
            <w:pPr>
              <w:rPr>
                <w:bCs/>
                <w:szCs w:val="20"/>
              </w:rPr>
            </w:pPr>
            <w:r w:rsidRPr="0064171E">
              <w:rPr>
                <w:bCs/>
                <w:szCs w:val="20"/>
              </w:rPr>
              <w:t>Създадени работни места на пълно работно време (от частните инвеститори в индустриалните паркове/зони)</w:t>
            </w:r>
          </w:p>
        </w:tc>
        <w:tc>
          <w:tcPr>
            <w:tcW w:w="1404" w:type="dxa"/>
            <w:vMerge w:val="restart"/>
            <w:hideMark/>
          </w:tcPr>
          <w:p w:rsidR="001C7EC1" w:rsidRPr="0064171E" w:rsidRDefault="001C7EC1" w:rsidP="009D1FAF">
            <w:pPr>
              <w:rPr>
                <w:bCs/>
                <w:szCs w:val="20"/>
              </w:rPr>
            </w:pPr>
            <w:r w:rsidRPr="0064171E">
              <w:rPr>
                <w:bCs/>
                <w:szCs w:val="20"/>
              </w:rPr>
              <w:t>Бр.</w:t>
            </w:r>
          </w:p>
        </w:tc>
        <w:tc>
          <w:tcPr>
            <w:tcW w:w="1298" w:type="dxa"/>
            <w:vMerge w:val="restart"/>
            <w:hideMark/>
          </w:tcPr>
          <w:p w:rsidR="001C7EC1" w:rsidRPr="0064171E" w:rsidRDefault="001C7EC1" w:rsidP="009D1FAF">
            <w:pPr>
              <w:jc w:val="center"/>
              <w:rPr>
                <w:bCs/>
                <w:szCs w:val="20"/>
              </w:rPr>
            </w:pPr>
          </w:p>
        </w:tc>
        <w:tc>
          <w:tcPr>
            <w:tcW w:w="2269" w:type="dxa"/>
            <w:vMerge w:val="restart"/>
            <w:noWrap/>
            <w:hideMark/>
          </w:tcPr>
          <w:p w:rsidR="001C7EC1" w:rsidRPr="0064171E" w:rsidRDefault="001C7EC1" w:rsidP="009D1FAF">
            <w:pPr>
              <w:jc w:val="center"/>
              <w:rPr>
                <w:bCs/>
                <w:szCs w:val="20"/>
              </w:rPr>
            </w:pPr>
          </w:p>
        </w:tc>
      </w:tr>
      <w:tr w:rsidR="001C7EC1" w:rsidRPr="0064171E" w:rsidTr="009D1FAF">
        <w:trPr>
          <w:trHeight w:val="458"/>
        </w:trPr>
        <w:tc>
          <w:tcPr>
            <w:tcW w:w="5090" w:type="dxa"/>
            <w:vMerge/>
            <w:hideMark/>
          </w:tcPr>
          <w:p w:rsidR="001C7EC1" w:rsidRPr="0064171E" w:rsidRDefault="001C7EC1" w:rsidP="009D1FAF">
            <w:pPr>
              <w:rPr>
                <w:bCs/>
                <w:szCs w:val="20"/>
              </w:rPr>
            </w:pPr>
          </w:p>
        </w:tc>
        <w:tc>
          <w:tcPr>
            <w:tcW w:w="1404" w:type="dxa"/>
            <w:vMerge/>
            <w:hideMark/>
          </w:tcPr>
          <w:p w:rsidR="001C7EC1" w:rsidRPr="0064171E" w:rsidRDefault="001C7EC1" w:rsidP="009D1FAF">
            <w:pPr>
              <w:rPr>
                <w:bCs/>
                <w:szCs w:val="20"/>
              </w:rPr>
            </w:pPr>
          </w:p>
        </w:tc>
        <w:tc>
          <w:tcPr>
            <w:tcW w:w="1298" w:type="dxa"/>
            <w:vMerge/>
            <w:hideMark/>
          </w:tcPr>
          <w:p w:rsidR="001C7EC1" w:rsidRPr="0064171E" w:rsidRDefault="001C7EC1" w:rsidP="009D1FAF">
            <w:pPr>
              <w:jc w:val="center"/>
              <w:rPr>
                <w:bCs/>
                <w:szCs w:val="20"/>
              </w:rPr>
            </w:pPr>
          </w:p>
        </w:tc>
        <w:tc>
          <w:tcPr>
            <w:tcW w:w="2269" w:type="dxa"/>
            <w:vMerge/>
            <w:hideMark/>
          </w:tcPr>
          <w:p w:rsidR="001C7EC1" w:rsidRPr="0064171E" w:rsidRDefault="001C7EC1" w:rsidP="009D1FAF">
            <w:pPr>
              <w:jc w:val="center"/>
              <w:rPr>
                <w:bCs/>
                <w:szCs w:val="20"/>
              </w:rPr>
            </w:pPr>
          </w:p>
        </w:tc>
      </w:tr>
      <w:tr w:rsidR="001C7EC1" w:rsidRPr="0064171E" w:rsidTr="009D1FAF">
        <w:trPr>
          <w:trHeight w:val="300"/>
        </w:trPr>
        <w:tc>
          <w:tcPr>
            <w:tcW w:w="5090" w:type="dxa"/>
            <w:vMerge w:val="restart"/>
            <w:hideMark/>
          </w:tcPr>
          <w:p w:rsidR="001C7EC1" w:rsidRPr="0064171E" w:rsidRDefault="001C7EC1" w:rsidP="009D1FAF">
            <w:pPr>
              <w:rPr>
                <w:bCs/>
                <w:szCs w:val="20"/>
              </w:rPr>
            </w:pPr>
            <w:r w:rsidRPr="0064171E">
              <w:rPr>
                <w:bCs/>
                <w:szCs w:val="20"/>
              </w:rPr>
              <w:t xml:space="preserve">Издадени удостоверения за високотехнологичен и/или иновативен проект (Стартъп виза) </w:t>
            </w:r>
          </w:p>
        </w:tc>
        <w:tc>
          <w:tcPr>
            <w:tcW w:w="1404" w:type="dxa"/>
            <w:vMerge w:val="restart"/>
            <w:hideMark/>
          </w:tcPr>
          <w:p w:rsidR="001C7EC1" w:rsidRPr="0064171E" w:rsidRDefault="001C7EC1" w:rsidP="009D1FAF">
            <w:pPr>
              <w:rPr>
                <w:bCs/>
                <w:szCs w:val="20"/>
              </w:rPr>
            </w:pPr>
            <w:r w:rsidRPr="0064171E">
              <w:rPr>
                <w:bCs/>
                <w:szCs w:val="20"/>
              </w:rPr>
              <w:t>Бр.</w:t>
            </w:r>
          </w:p>
        </w:tc>
        <w:tc>
          <w:tcPr>
            <w:tcW w:w="1298" w:type="dxa"/>
            <w:vMerge w:val="restart"/>
            <w:hideMark/>
          </w:tcPr>
          <w:p w:rsidR="001C7EC1" w:rsidRPr="0064171E" w:rsidRDefault="001C7EC1" w:rsidP="009D1FAF">
            <w:pPr>
              <w:jc w:val="center"/>
              <w:rPr>
                <w:bCs/>
                <w:szCs w:val="20"/>
              </w:rPr>
            </w:pPr>
            <w:r w:rsidRPr="0064171E">
              <w:rPr>
                <w:bCs/>
                <w:szCs w:val="20"/>
              </w:rPr>
              <w:t>5</w:t>
            </w:r>
          </w:p>
        </w:tc>
        <w:tc>
          <w:tcPr>
            <w:tcW w:w="2269" w:type="dxa"/>
            <w:vMerge w:val="restart"/>
            <w:noWrap/>
            <w:hideMark/>
          </w:tcPr>
          <w:p w:rsidR="001C7EC1" w:rsidRPr="0064171E" w:rsidRDefault="001C7EC1" w:rsidP="009D1FAF">
            <w:pPr>
              <w:jc w:val="center"/>
              <w:rPr>
                <w:bCs/>
                <w:szCs w:val="20"/>
              </w:rPr>
            </w:pPr>
            <w:r w:rsidRPr="0064171E">
              <w:rPr>
                <w:bCs/>
                <w:szCs w:val="20"/>
              </w:rPr>
              <w:t>4</w:t>
            </w:r>
          </w:p>
        </w:tc>
      </w:tr>
      <w:tr w:rsidR="001C7EC1" w:rsidRPr="0064171E" w:rsidTr="009D1FAF">
        <w:trPr>
          <w:trHeight w:val="458"/>
        </w:trPr>
        <w:tc>
          <w:tcPr>
            <w:tcW w:w="5090" w:type="dxa"/>
            <w:vMerge/>
            <w:hideMark/>
          </w:tcPr>
          <w:p w:rsidR="001C7EC1" w:rsidRPr="0064171E" w:rsidRDefault="001C7EC1" w:rsidP="009D1FAF">
            <w:pPr>
              <w:rPr>
                <w:b/>
                <w:bCs/>
                <w:szCs w:val="20"/>
              </w:rPr>
            </w:pPr>
          </w:p>
        </w:tc>
        <w:tc>
          <w:tcPr>
            <w:tcW w:w="1404" w:type="dxa"/>
            <w:vMerge/>
            <w:hideMark/>
          </w:tcPr>
          <w:p w:rsidR="001C7EC1" w:rsidRPr="0064171E" w:rsidRDefault="001C7EC1" w:rsidP="009D1FAF">
            <w:pPr>
              <w:rPr>
                <w:b/>
                <w:bCs/>
                <w:szCs w:val="20"/>
              </w:rPr>
            </w:pPr>
          </w:p>
        </w:tc>
        <w:tc>
          <w:tcPr>
            <w:tcW w:w="1298" w:type="dxa"/>
            <w:vMerge/>
            <w:hideMark/>
          </w:tcPr>
          <w:p w:rsidR="001C7EC1" w:rsidRPr="0064171E" w:rsidRDefault="001C7EC1" w:rsidP="009D1FAF">
            <w:pPr>
              <w:rPr>
                <w:b/>
                <w:bCs/>
                <w:szCs w:val="20"/>
              </w:rPr>
            </w:pPr>
          </w:p>
        </w:tc>
        <w:tc>
          <w:tcPr>
            <w:tcW w:w="2269" w:type="dxa"/>
            <w:vMerge/>
            <w:hideMark/>
          </w:tcPr>
          <w:p w:rsidR="001C7EC1" w:rsidRPr="0064171E" w:rsidRDefault="001C7EC1" w:rsidP="009D1FAF">
            <w:pPr>
              <w:rPr>
                <w:b/>
                <w:bCs/>
                <w:szCs w:val="20"/>
              </w:rPr>
            </w:pPr>
          </w:p>
        </w:tc>
      </w:tr>
    </w:tbl>
    <w:p w:rsidR="001C7EC1" w:rsidRPr="0064171E" w:rsidRDefault="001C7EC1" w:rsidP="001C7EC1">
      <w:pPr>
        <w:rPr>
          <w:b/>
          <w:bCs/>
          <w:sz w:val="20"/>
          <w:szCs w:val="20"/>
        </w:rPr>
      </w:pPr>
    </w:p>
    <w:p w:rsidR="001C7EC1" w:rsidRPr="0064171E" w:rsidRDefault="001C7EC1" w:rsidP="001C7EC1">
      <w:pPr>
        <w:tabs>
          <w:tab w:val="left" w:pos="993"/>
        </w:tabs>
        <w:jc w:val="both"/>
        <w:rPr>
          <w:b/>
          <w:i/>
          <w:sz w:val="20"/>
          <w:szCs w:val="20"/>
        </w:rPr>
      </w:pPr>
      <w:r w:rsidRPr="0064171E">
        <w:rPr>
          <w:b/>
          <w:i/>
          <w:sz w:val="20"/>
          <w:szCs w:val="20"/>
        </w:rPr>
        <w:t>**Издадени общо от МИР и БАИ</w:t>
      </w:r>
    </w:p>
    <w:p w:rsidR="001C7EC1" w:rsidRPr="0064171E" w:rsidRDefault="001C7EC1" w:rsidP="001C7EC1">
      <w:pPr>
        <w:tabs>
          <w:tab w:val="left" w:pos="993"/>
        </w:tabs>
        <w:jc w:val="both"/>
        <w:rPr>
          <w:b/>
          <w:i/>
          <w:sz w:val="20"/>
          <w:szCs w:val="20"/>
        </w:rPr>
      </w:pPr>
    </w:p>
    <w:p w:rsidR="001C7EC1" w:rsidRPr="0064171E" w:rsidRDefault="001C7EC1" w:rsidP="001C7EC1">
      <w:pPr>
        <w:tabs>
          <w:tab w:val="left" w:pos="993"/>
        </w:tabs>
        <w:jc w:val="both"/>
        <w:rPr>
          <w:b/>
          <w:i/>
          <w:lang w:val="en-US"/>
        </w:rPr>
      </w:pPr>
      <w:r w:rsidRPr="0064171E">
        <w:rPr>
          <w:b/>
          <w:i/>
        </w:rPr>
        <w:t>Външни фактори, които могат да окажат въздействие върху постигането на целите на програмата</w:t>
      </w:r>
      <w:r w:rsidRPr="0064171E">
        <w:rPr>
          <w:b/>
          <w:i/>
          <w:lang w:val="en-US"/>
        </w:rPr>
        <w:t>:</w:t>
      </w:r>
    </w:p>
    <w:p w:rsidR="001C7EC1" w:rsidRPr="0064171E" w:rsidRDefault="001C7EC1" w:rsidP="00CD75C8">
      <w:pPr>
        <w:widowControl w:val="0"/>
        <w:numPr>
          <w:ilvl w:val="0"/>
          <w:numId w:val="9"/>
        </w:numPr>
        <w:spacing w:line="240" w:lineRule="atLeast"/>
        <w:ind w:left="0" w:firstLine="284"/>
        <w:jc w:val="both"/>
      </w:pPr>
      <w:r w:rsidRPr="0064171E">
        <w:t xml:space="preserve">Остра конкуренция в привличането на стратегически чуждестранни инвестиции; </w:t>
      </w:r>
    </w:p>
    <w:p w:rsidR="001C7EC1" w:rsidRPr="0064171E" w:rsidRDefault="001C7EC1" w:rsidP="00CD75C8">
      <w:pPr>
        <w:widowControl w:val="0"/>
        <w:numPr>
          <w:ilvl w:val="0"/>
          <w:numId w:val="9"/>
        </w:numPr>
        <w:spacing w:line="240" w:lineRule="atLeast"/>
        <w:ind w:left="0" w:firstLine="284"/>
        <w:jc w:val="both"/>
      </w:pPr>
      <w:r w:rsidRPr="0064171E">
        <w:t>Невъзможност от страна на инвеститорите да изпълнят заложените параметри в инвестиционните проекти, поради недостиг на квалифицирани служители;</w:t>
      </w:r>
    </w:p>
    <w:p w:rsidR="001C7EC1" w:rsidRPr="0064171E" w:rsidRDefault="001C7EC1" w:rsidP="00CD75C8">
      <w:pPr>
        <w:widowControl w:val="0"/>
        <w:numPr>
          <w:ilvl w:val="0"/>
          <w:numId w:val="9"/>
        </w:numPr>
        <w:spacing w:line="240" w:lineRule="atLeast"/>
        <w:ind w:left="0" w:firstLine="284"/>
        <w:jc w:val="both"/>
      </w:pPr>
      <w:r w:rsidRPr="0064171E">
        <w:t>В резултат на глобалната криза предизвикана от Ковид-19 пандемията са налице следните трудности; влизане в страната на мениджъри и специалисти пряко свързани с изпълнението на инвестиционните проекти; забавяне на изпълнението на инвестиционните проекти, поради забавени доставки на специализирано оборудване и суровини; увеличени транспортни и енергийни разходи;</w:t>
      </w:r>
    </w:p>
    <w:p w:rsidR="001C7EC1" w:rsidRPr="0064171E" w:rsidRDefault="001C7EC1" w:rsidP="00CD75C8">
      <w:pPr>
        <w:widowControl w:val="0"/>
        <w:numPr>
          <w:ilvl w:val="0"/>
          <w:numId w:val="9"/>
        </w:numPr>
        <w:spacing w:line="240" w:lineRule="atLeast"/>
        <w:ind w:left="0" w:firstLine="284"/>
        <w:jc w:val="both"/>
      </w:pPr>
      <w:r w:rsidRPr="0064171E">
        <w:t>Недостатъчни средства в бюджета за прилагане на финансовите мерки по ЗНИ;</w:t>
      </w:r>
    </w:p>
    <w:p w:rsidR="001C7EC1" w:rsidRPr="0064171E" w:rsidRDefault="001C7EC1" w:rsidP="00CD75C8">
      <w:pPr>
        <w:widowControl w:val="0"/>
        <w:numPr>
          <w:ilvl w:val="0"/>
          <w:numId w:val="9"/>
        </w:numPr>
        <w:spacing w:line="240" w:lineRule="atLeast"/>
        <w:ind w:left="0" w:firstLine="284"/>
        <w:jc w:val="both"/>
      </w:pPr>
      <w:r w:rsidRPr="0064171E">
        <w:lastRenderedPageBreak/>
        <w:t>Неизпълнение на поети ангажименти от страна на изпълнителите на договори за индустриално сътрудничество;</w:t>
      </w:r>
    </w:p>
    <w:p w:rsidR="001C7EC1" w:rsidRPr="0064171E" w:rsidRDefault="001C7EC1" w:rsidP="00CD75C8">
      <w:pPr>
        <w:widowControl w:val="0"/>
        <w:numPr>
          <w:ilvl w:val="0"/>
          <w:numId w:val="9"/>
        </w:numPr>
        <w:spacing w:line="240" w:lineRule="atLeast"/>
        <w:ind w:left="0" w:firstLine="284"/>
        <w:jc w:val="both"/>
      </w:pPr>
      <w:r w:rsidRPr="0064171E">
        <w:t>Неизпълнение изискванията на нормативната уредба от ведомствата - възложители на поръчки в областта на сигурността и отбраната, свързани с договори за индустриално сътрудничество;</w:t>
      </w:r>
    </w:p>
    <w:p w:rsidR="001C7EC1" w:rsidRPr="0064171E" w:rsidRDefault="001C7EC1" w:rsidP="00CD75C8">
      <w:pPr>
        <w:widowControl w:val="0"/>
        <w:numPr>
          <w:ilvl w:val="0"/>
          <w:numId w:val="9"/>
        </w:numPr>
        <w:spacing w:line="240" w:lineRule="atLeast"/>
        <w:ind w:left="0" w:firstLine="284"/>
        <w:jc w:val="both"/>
      </w:pPr>
      <w:r w:rsidRPr="0064171E">
        <w:t>Липса на достатъчно качествени проектни предложения по процедурите по оперативните програми;</w:t>
      </w:r>
    </w:p>
    <w:p w:rsidR="001C7EC1" w:rsidRPr="0064171E" w:rsidRDefault="001C7EC1" w:rsidP="00CD75C8">
      <w:pPr>
        <w:widowControl w:val="0"/>
        <w:numPr>
          <w:ilvl w:val="0"/>
          <w:numId w:val="9"/>
        </w:numPr>
        <w:spacing w:line="240" w:lineRule="atLeast"/>
        <w:ind w:left="0" w:firstLine="284"/>
        <w:jc w:val="both"/>
      </w:pPr>
      <w:r w:rsidRPr="0064171E">
        <w:t>Липса на достатъчен интерес от страна на предприятията;</w:t>
      </w:r>
    </w:p>
    <w:p w:rsidR="001C7EC1" w:rsidRPr="0064171E" w:rsidRDefault="001C7EC1" w:rsidP="00CD75C8">
      <w:pPr>
        <w:widowControl w:val="0"/>
        <w:numPr>
          <w:ilvl w:val="0"/>
          <w:numId w:val="9"/>
        </w:numPr>
        <w:spacing w:line="240" w:lineRule="atLeast"/>
        <w:ind w:left="0" w:firstLine="284"/>
        <w:jc w:val="both"/>
      </w:pPr>
      <w:r w:rsidRPr="0064171E">
        <w:t>Липса на достатъчен финансов ресурс, с който бенефициентите да осигурят съфинансирането по одобрените проектни предложения;</w:t>
      </w:r>
    </w:p>
    <w:p w:rsidR="001C7EC1" w:rsidRPr="0064171E" w:rsidRDefault="001C7EC1" w:rsidP="00CD75C8">
      <w:pPr>
        <w:widowControl w:val="0"/>
        <w:numPr>
          <w:ilvl w:val="0"/>
          <w:numId w:val="9"/>
        </w:numPr>
        <w:spacing w:line="240" w:lineRule="atLeast"/>
        <w:ind w:left="0" w:firstLine="284"/>
        <w:jc w:val="both"/>
      </w:pPr>
      <w:r w:rsidRPr="0064171E">
        <w:t>Невъзможност от страна на бенефициентите да изпълнят дейностите по проектите и сключените договори</w:t>
      </w:r>
      <w:r w:rsidRPr="0064171E">
        <w:rPr>
          <w:lang w:val="en-US"/>
        </w:rPr>
        <w:t>;</w:t>
      </w:r>
    </w:p>
    <w:p w:rsidR="001C7EC1" w:rsidRPr="0064171E" w:rsidRDefault="001C7EC1" w:rsidP="00CD75C8">
      <w:pPr>
        <w:widowControl w:val="0"/>
        <w:numPr>
          <w:ilvl w:val="0"/>
          <w:numId w:val="9"/>
        </w:numPr>
        <w:spacing w:line="240" w:lineRule="atLeast"/>
        <w:ind w:left="0" w:firstLine="284"/>
        <w:jc w:val="both"/>
      </w:pPr>
      <w:r w:rsidRPr="0064171E">
        <w:t>Липса на съдействие и ефективно сътрудничество между институциите, както и с организациите на бизнеса;</w:t>
      </w:r>
    </w:p>
    <w:p w:rsidR="001C7EC1" w:rsidRPr="0064171E" w:rsidRDefault="001C7EC1" w:rsidP="00CD75C8">
      <w:pPr>
        <w:widowControl w:val="0"/>
        <w:numPr>
          <w:ilvl w:val="0"/>
          <w:numId w:val="9"/>
        </w:numPr>
        <w:spacing w:line="240" w:lineRule="atLeast"/>
        <w:ind w:left="0" w:firstLine="284"/>
        <w:jc w:val="both"/>
      </w:pPr>
      <w:r w:rsidRPr="0064171E">
        <w:t>Обжалване на процедурите по ЗОП;</w:t>
      </w:r>
    </w:p>
    <w:p w:rsidR="001C7EC1" w:rsidRPr="0064171E" w:rsidRDefault="001C7EC1" w:rsidP="00CD75C8">
      <w:pPr>
        <w:widowControl w:val="0"/>
        <w:numPr>
          <w:ilvl w:val="0"/>
          <w:numId w:val="9"/>
        </w:numPr>
        <w:spacing w:line="240" w:lineRule="atLeast"/>
        <w:ind w:left="0" w:firstLine="284"/>
        <w:jc w:val="both"/>
      </w:pPr>
      <w:r w:rsidRPr="0064171E">
        <w:t>Твърде голям брой проектни предложения и прилагане на нови правила и механизми за изпълнение;</w:t>
      </w:r>
    </w:p>
    <w:p w:rsidR="001C7EC1" w:rsidRPr="0064171E" w:rsidRDefault="001C7EC1" w:rsidP="00CD75C8">
      <w:pPr>
        <w:widowControl w:val="0"/>
        <w:numPr>
          <w:ilvl w:val="0"/>
          <w:numId w:val="9"/>
        </w:numPr>
        <w:spacing w:line="240" w:lineRule="atLeast"/>
        <w:ind w:left="0" w:firstLine="284"/>
        <w:jc w:val="both"/>
      </w:pPr>
      <w:r w:rsidRPr="0064171E">
        <w:t>Кратък период от време, в рамките на който да бъдат изпълнени и приключени проектите за програмен период 2014-2020.</w:t>
      </w:r>
    </w:p>
    <w:p w:rsidR="001C7EC1" w:rsidRPr="0064171E" w:rsidRDefault="001C7EC1" w:rsidP="001C7EC1">
      <w:pPr>
        <w:spacing w:before="120" w:after="120"/>
        <w:jc w:val="both"/>
        <w:rPr>
          <w:b/>
          <w:i/>
        </w:rPr>
      </w:pPr>
      <w:r w:rsidRPr="0064171E">
        <w:rPr>
          <w:b/>
          <w:i/>
        </w:rPr>
        <w:t>Информация за наличността и качеството на данните</w:t>
      </w:r>
    </w:p>
    <w:p w:rsidR="001C7EC1" w:rsidRPr="0064171E" w:rsidRDefault="001C7EC1" w:rsidP="00CD75C8">
      <w:pPr>
        <w:widowControl w:val="0"/>
        <w:numPr>
          <w:ilvl w:val="0"/>
          <w:numId w:val="9"/>
        </w:numPr>
        <w:spacing w:line="240" w:lineRule="atLeast"/>
        <w:ind w:left="0" w:firstLine="284"/>
        <w:jc w:val="both"/>
      </w:pPr>
      <w:r w:rsidRPr="0064171E">
        <w:t>Информация за сертифицираните проекти и предоставените мерки за насърчаване са публично оповестени на сайта на МИР;</w:t>
      </w:r>
    </w:p>
    <w:p w:rsidR="001C7EC1" w:rsidRPr="0064171E" w:rsidRDefault="001C7EC1" w:rsidP="00CD75C8">
      <w:pPr>
        <w:widowControl w:val="0"/>
        <w:numPr>
          <w:ilvl w:val="0"/>
          <w:numId w:val="9"/>
        </w:numPr>
        <w:spacing w:line="240" w:lineRule="atLeast"/>
        <w:ind w:left="0" w:firstLine="284"/>
        <w:jc w:val="both"/>
      </w:pPr>
      <w:r w:rsidRPr="0064171E">
        <w:t>Изпълнението и отчитането на проектите се базират на информация, предоставена от страна на бенефициентите в хода на осъществяването на проектите.</w:t>
      </w:r>
    </w:p>
    <w:p w:rsidR="001C7EC1" w:rsidRPr="0064171E" w:rsidRDefault="001C7EC1" w:rsidP="001C7EC1">
      <w:pPr>
        <w:widowControl w:val="0"/>
        <w:spacing w:line="240" w:lineRule="atLeast"/>
        <w:ind w:left="284"/>
        <w:jc w:val="both"/>
      </w:pPr>
      <w:r w:rsidRPr="0064171E">
        <w:t xml:space="preserve"> </w:t>
      </w:r>
    </w:p>
    <w:p w:rsidR="001C7EC1" w:rsidRPr="0064171E" w:rsidRDefault="001C7EC1" w:rsidP="001C7EC1">
      <w:pPr>
        <w:widowControl w:val="0"/>
        <w:jc w:val="both"/>
        <w:rPr>
          <w:b/>
          <w:i/>
        </w:rPr>
      </w:pPr>
      <w:r w:rsidRPr="0064171E">
        <w:rPr>
          <w:b/>
          <w:i/>
        </w:rPr>
        <w:t>Описание на факторите и причините, оказали въздействие върху непостигането на планираните/заявените целеви стойности</w:t>
      </w:r>
    </w:p>
    <w:p w:rsidR="001C7EC1" w:rsidRPr="0064171E" w:rsidRDefault="001C7EC1" w:rsidP="001C7EC1">
      <w:pPr>
        <w:widowControl w:val="0"/>
        <w:ind w:firstLine="709"/>
        <w:jc w:val="both"/>
        <w:rPr>
          <w:b/>
          <w:i/>
        </w:rPr>
      </w:pPr>
    </w:p>
    <w:p w:rsidR="001C7EC1" w:rsidRPr="0064171E" w:rsidRDefault="001C7EC1" w:rsidP="001C7EC1">
      <w:pPr>
        <w:widowControl w:val="0"/>
        <w:ind w:firstLine="709"/>
        <w:jc w:val="both"/>
      </w:pPr>
      <w:r w:rsidRPr="0064171E">
        <w:t>През второто  шестмесечие за 2023г. са  потвърдени  окончателно офсетните кредити по изпълнението на Офсетно споразумение УД-03-13/2006г. след  представянето на отчетните документи  от Министерството на отбраната  в съответствие с установения за офсетни проекти ред.</w:t>
      </w:r>
    </w:p>
    <w:p w:rsidR="001C7EC1" w:rsidRPr="0064171E" w:rsidRDefault="001C7EC1" w:rsidP="001C7EC1">
      <w:pPr>
        <w:widowControl w:val="0"/>
        <w:ind w:firstLine="709"/>
        <w:jc w:val="both"/>
      </w:pPr>
      <w:r w:rsidRPr="0064171E">
        <w:t xml:space="preserve">Във връзка с пандемията </w:t>
      </w:r>
      <w:r w:rsidRPr="0064171E">
        <w:rPr>
          <w:lang w:val="en-US"/>
        </w:rPr>
        <w:t>Covid</w:t>
      </w:r>
      <w:r w:rsidRPr="0064171E">
        <w:t xml:space="preserve">-19 и войната в Украйна усилията на ЕК, както и тези на държавите-членки, бяха насочени приоритетно към изпълнението на мерки за справяне с кризата и последващо възстановяване на икономиката, както и за минимизиране на негативните ефекти от войната в Украйна, вкл. осигуряване на хуманитарна подкрепа. Доколкото подобни мерки имаше включени в програмите за периода 2014-2020 (вкл. ОПИК), както и в НПВУ (Програмата за икономическа трансформация), фокусът на изпълнението беше насочен именно към тях. </w:t>
      </w:r>
    </w:p>
    <w:p w:rsidR="001C7EC1" w:rsidRPr="0064171E" w:rsidRDefault="001C7EC1" w:rsidP="001C7EC1">
      <w:pPr>
        <w:widowControl w:val="0"/>
        <w:jc w:val="both"/>
      </w:pPr>
      <w:r w:rsidRPr="0064171E">
        <w:t xml:space="preserve">Късното одобрение на програмите за периода 2021-2027 от страна на ЕК (ПКИП беше одобрена от ЕК на 3.10.2022 г.) и посоченото приоритетно изпълнение на мерките за периода 2014-2020 и НПВУ доведе до по-късния старт на ПКИП и съответно планирано обявяване на първите процедури по нея през 2023 г., в резултат на което към края на настоящия отчетен период не биха могли да се отчетат показателите за краен продукт и резултат, в т.ч. брой подкрепени предприятия. </w:t>
      </w:r>
    </w:p>
    <w:p w:rsidR="001C7EC1" w:rsidRPr="0064171E" w:rsidRDefault="001C7EC1" w:rsidP="001C7EC1">
      <w:pPr>
        <w:widowControl w:val="0"/>
        <w:ind w:firstLine="709"/>
        <w:jc w:val="both"/>
      </w:pPr>
      <w:r w:rsidRPr="0064171E">
        <w:t>През отчетния период държавата чрез Министерството на иновациите и растежа пряко упражнява правата като собственик на капитала на следните търговски дружества:</w:t>
      </w:r>
    </w:p>
    <w:p w:rsidR="001C7EC1" w:rsidRPr="0064171E" w:rsidRDefault="001C7EC1" w:rsidP="001C7EC1">
      <w:pPr>
        <w:widowControl w:val="0"/>
        <w:ind w:firstLine="709"/>
        <w:jc w:val="both"/>
      </w:pPr>
    </w:p>
    <w:p w:rsidR="001C7EC1" w:rsidRPr="0064171E" w:rsidRDefault="001C7EC1" w:rsidP="001C7EC1">
      <w:pPr>
        <w:widowControl w:val="0"/>
        <w:ind w:firstLine="709"/>
        <w:jc w:val="both"/>
      </w:pPr>
      <w:r w:rsidRPr="0064171E">
        <w:t xml:space="preserve">„Фонд мениджър на финансови инструменти в България“ ЕАД (ФМФИБ), което </w:t>
      </w:r>
      <w:r w:rsidRPr="0064171E">
        <w:lastRenderedPageBreak/>
        <w:t>е еднолично акционерно дружество с държавно участие в капитала – публично предприятие по смисъла на Закона за публичните предприятия. Дружеството е учредено в изпълнение на Разпореждане № 3 от 22 юли 2015 г. на Министерския съвет. Едноличен собственик на капитала, на стойност 2 109 764 лв., е държавата чрез Министерството на иновациите и растежа. С Разпореждане № 11 на Министерския съвет от 05.10.2022 г. министърът на иновациите и растежа е определен да упражнява пряко правата на държавата като едноличен собственик на капитала на ФМФИБ и е изменен Уставът на Дружеството, като  системата на управление е променена от едностепенна на двустепенна с Надзорен и Управителен съвет, всеки в състав от трима членове с мандат 3 години.</w:t>
      </w:r>
    </w:p>
    <w:p w:rsidR="001C7EC1" w:rsidRPr="0064171E" w:rsidRDefault="001C7EC1" w:rsidP="001C7EC1">
      <w:pPr>
        <w:widowControl w:val="0"/>
        <w:ind w:firstLine="709"/>
        <w:jc w:val="both"/>
      </w:pPr>
      <w:r w:rsidRPr="0064171E">
        <w:t xml:space="preserve">През отчетния период е проведен конкурс за избор и назначаване на членове на органите за управление и контрол на ФМФИБ. С Решение № РД-15-2/16.02.2023 г. на министъра на иновациите и растежа е обявена конкурсна процедура за избор на членове на Надзорния съвет. Въз основа на проведения конкурс, с Решение № РД-15-15/16.05.2023 г. са избрани класираните на първите три места кандидати за членове на Надзорния съвет, с които е сключен договор за възлагане на контрол. </w:t>
      </w:r>
    </w:p>
    <w:p w:rsidR="001C7EC1" w:rsidRPr="0064171E" w:rsidRDefault="001C7EC1" w:rsidP="001C7EC1">
      <w:pPr>
        <w:widowControl w:val="0"/>
        <w:ind w:firstLine="709"/>
        <w:jc w:val="both"/>
      </w:pPr>
      <w:r w:rsidRPr="0064171E">
        <w:t>С решение от Протокол № 10 на 02.03.2023 г. на Надзорния съвет на ФМФИБ е обявен конкурс за избор и назначаване на трима членове на Управителния съвет, на основание чл. 21, ал. 1 от Закона за публичните предприятия и чл. 37, ал. 4 от Правилника за прилагане на Закона за публичните предприятия. С решение от Протокол № 20/15.05.2023 г. на Надзорния съвет на ФМФИБ за членове на Управителния съвет са избрани класираните на първите три места кандидати, с които е сключен договор за възлагане на управлението.</w:t>
      </w:r>
    </w:p>
    <w:p w:rsidR="001C7EC1" w:rsidRPr="0064171E" w:rsidRDefault="001C7EC1" w:rsidP="001C7EC1">
      <w:pPr>
        <w:widowControl w:val="0"/>
        <w:ind w:firstLine="709"/>
        <w:jc w:val="both"/>
      </w:pPr>
    </w:p>
    <w:p w:rsidR="001C7EC1" w:rsidRPr="0064171E" w:rsidRDefault="001C7EC1" w:rsidP="001C7EC1">
      <w:pPr>
        <w:widowControl w:val="0"/>
        <w:ind w:firstLine="709"/>
        <w:jc w:val="both"/>
      </w:pPr>
      <w:r w:rsidRPr="0064171E">
        <w:t>„София Тех Парк“ АД (СТП), което е акционерно дружество с държавно участие в капитала – публично предприятие по смисъла на Закона за публичните предприятия. Министърът на иновациите и растежа е определен да упражнява правата на държавата в капитала на СТП съгласно Разпореждане № 3 на Министерския съвет от 25.02.2022 г. Системата на управление на дружеството е двустепенна, с Надзорен съвет и Управителен съвет.</w:t>
      </w:r>
    </w:p>
    <w:p w:rsidR="001C7EC1" w:rsidRPr="0064171E" w:rsidRDefault="001C7EC1" w:rsidP="001C7EC1">
      <w:pPr>
        <w:widowControl w:val="0"/>
        <w:ind w:firstLine="709"/>
        <w:jc w:val="both"/>
      </w:pPr>
      <w:r w:rsidRPr="0064171E">
        <w:t>След извършено увеличение на капитала в размер на 8 124 400 лв., съобразно заложеното в бюджета на МИР за 2023 г., с решение на Общото събрание на акционерите от 21.12.2023 г. въз основа на Решение № 883 на Министерския съвет от 13.12.2023 г., капиталът на „София Тех Парк“ АД е в размер на 101 049 824 лева и е разпределен, както следва:</w:t>
      </w:r>
    </w:p>
    <w:p w:rsidR="001C7EC1" w:rsidRPr="0064171E" w:rsidRDefault="001C7EC1" w:rsidP="001C7EC1">
      <w:pPr>
        <w:widowControl w:val="0"/>
        <w:ind w:firstLine="709"/>
        <w:jc w:val="both"/>
      </w:pPr>
      <w:r w:rsidRPr="0064171E">
        <w:t>•</w:t>
      </w:r>
      <w:r w:rsidRPr="0064171E">
        <w:tab/>
        <w:t>Министерството на иновациите и растежа притежава 93.07 %;</w:t>
      </w:r>
    </w:p>
    <w:p w:rsidR="001C7EC1" w:rsidRPr="0064171E" w:rsidRDefault="001C7EC1" w:rsidP="001C7EC1">
      <w:pPr>
        <w:widowControl w:val="0"/>
        <w:ind w:firstLine="709"/>
        <w:jc w:val="both"/>
      </w:pPr>
      <w:r w:rsidRPr="0064171E">
        <w:t>•</w:t>
      </w:r>
      <w:r w:rsidRPr="0064171E">
        <w:tab/>
        <w:t>„Държавна консолидационна компания“ ЕАД притежава 2.97%;</w:t>
      </w:r>
    </w:p>
    <w:p w:rsidR="001C7EC1" w:rsidRPr="0064171E" w:rsidRDefault="001C7EC1" w:rsidP="001C7EC1">
      <w:pPr>
        <w:widowControl w:val="0"/>
        <w:ind w:firstLine="709"/>
        <w:jc w:val="both"/>
      </w:pPr>
      <w:r w:rsidRPr="0064171E">
        <w:t>•</w:t>
      </w:r>
      <w:r w:rsidRPr="0064171E">
        <w:tab/>
        <w:t>„София Тех Парк“ АД притежава 3.96 % (обратно изкупени акции).</w:t>
      </w:r>
    </w:p>
    <w:p w:rsidR="001C7EC1" w:rsidRPr="0064171E" w:rsidRDefault="001C7EC1" w:rsidP="001C7EC1">
      <w:pPr>
        <w:widowControl w:val="0"/>
        <w:ind w:firstLine="709"/>
        <w:jc w:val="both"/>
      </w:pPr>
    </w:p>
    <w:p w:rsidR="001C7EC1" w:rsidRPr="0064171E" w:rsidRDefault="001C7EC1" w:rsidP="001C7EC1">
      <w:pPr>
        <w:widowControl w:val="0"/>
        <w:ind w:firstLine="709"/>
        <w:jc w:val="both"/>
      </w:pPr>
      <w:r w:rsidRPr="0064171E" w:rsidDel="00CB6FD6">
        <w:t xml:space="preserve"> </w:t>
      </w:r>
      <w:r w:rsidRPr="0064171E">
        <w:t>„Българска банка за развитие“ ЕАД (ББР) – кредитна институция, чието устройство и дейност са уредени със Закона за Българската банка за развитие (ЗББР). ББР е единствената държавна търговска банка, 100% собственост на българската държава. На основание чл. 5, ал. 2 от ЗББР, правата на държавата в капитала на банката се упражняват от министъра на иновациите и растежа. Капиталът на банката възлиза на 1 441 773 500 лв. Съгласно чл. 5, ал. 1 от ЗББР, банката има двустепенна система на управление (Надзорен съвет и Управителен съвет).</w:t>
      </w:r>
    </w:p>
    <w:p w:rsidR="001C7EC1" w:rsidRPr="0064171E" w:rsidRDefault="001C7EC1" w:rsidP="001C7EC1">
      <w:pPr>
        <w:widowControl w:val="0"/>
        <w:jc w:val="both"/>
      </w:pPr>
    </w:p>
    <w:p w:rsidR="001C7EC1" w:rsidRPr="0064171E" w:rsidRDefault="001C7EC1" w:rsidP="001C7EC1">
      <w:pPr>
        <w:tabs>
          <w:tab w:val="left" w:pos="993"/>
        </w:tabs>
        <w:jc w:val="both"/>
        <w:rPr>
          <w:b/>
          <w:i/>
        </w:rPr>
      </w:pPr>
      <w:r w:rsidRPr="0064171E">
        <w:rPr>
          <w:b/>
          <w:i/>
        </w:rPr>
        <w:t>Предоставяни по програмата продукти/услуги (ведомствени разходни параграфи)</w:t>
      </w:r>
    </w:p>
    <w:p w:rsidR="001C7EC1" w:rsidRPr="0064171E" w:rsidRDefault="001C7EC1" w:rsidP="001C7EC1">
      <w:pPr>
        <w:tabs>
          <w:tab w:val="left" w:pos="993"/>
        </w:tabs>
        <w:jc w:val="both"/>
        <w:rPr>
          <w:b/>
          <w:i/>
        </w:rPr>
      </w:pPr>
    </w:p>
    <w:p w:rsidR="001C7EC1" w:rsidRPr="0064171E" w:rsidRDefault="001C7EC1" w:rsidP="00CD75C8">
      <w:pPr>
        <w:widowControl w:val="0"/>
        <w:numPr>
          <w:ilvl w:val="0"/>
          <w:numId w:val="21"/>
        </w:numPr>
        <w:spacing w:after="200" w:line="276" w:lineRule="auto"/>
        <w:ind w:left="0" w:firstLine="426"/>
        <w:contextualSpacing/>
        <w:jc w:val="both"/>
        <w:rPr>
          <w:rFonts w:eastAsia="Calibri"/>
          <w:b/>
          <w:bCs/>
          <w:lang w:eastAsia="en-US"/>
        </w:rPr>
      </w:pPr>
      <w:r w:rsidRPr="0064171E">
        <w:rPr>
          <w:rFonts w:eastAsia="Calibri"/>
          <w:b/>
          <w:bCs/>
          <w:lang w:eastAsia="en-US"/>
        </w:rPr>
        <w:t xml:space="preserve">Разработване и провеждане на проактивна политика за привличане и </w:t>
      </w:r>
      <w:r w:rsidRPr="0064171E">
        <w:rPr>
          <w:rFonts w:eastAsia="Calibri"/>
          <w:b/>
          <w:bCs/>
          <w:lang w:eastAsia="en-US"/>
        </w:rPr>
        <w:lastRenderedPageBreak/>
        <w:t>насърчаване на инвестициите.</w:t>
      </w:r>
    </w:p>
    <w:p w:rsidR="001C7EC1" w:rsidRPr="0064171E" w:rsidRDefault="001C7EC1" w:rsidP="001C7EC1">
      <w:pPr>
        <w:widowControl w:val="0"/>
        <w:ind w:firstLine="360"/>
        <w:jc w:val="both"/>
        <w:rPr>
          <w:bCs/>
          <w:i/>
        </w:rPr>
      </w:pPr>
    </w:p>
    <w:p w:rsidR="001C7EC1" w:rsidRPr="0064171E" w:rsidRDefault="001C7EC1" w:rsidP="001C7EC1">
      <w:pPr>
        <w:widowControl w:val="0"/>
        <w:ind w:firstLine="360"/>
        <w:jc w:val="both"/>
        <w:rPr>
          <w:bCs/>
          <w:i/>
        </w:rPr>
      </w:pPr>
      <w:r w:rsidRPr="0064171E">
        <w:rPr>
          <w:bCs/>
          <w:i/>
        </w:rPr>
        <w:t xml:space="preserve">00Дейности за предоставяне на продукта/услугата: </w:t>
      </w:r>
    </w:p>
    <w:p w:rsidR="001C7EC1" w:rsidRPr="0064171E" w:rsidRDefault="001C7EC1" w:rsidP="001C7EC1">
      <w:pPr>
        <w:spacing w:before="120" w:after="120"/>
        <w:ind w:firstLine="284"/>
        <w:jc w:val="both"/>
        <w:rPr>
          <w:b/>
          <w:i/>
          <w:color w:val="000000"/>
        </w:rPr>
      </w:pPr>
      <w:r w:rsidRPr="0064171E">
        <w:rPr>
          <w:b/>
          <w:i/>
          <w:color w:val="000000"/>
        </w:rPr>
        <w:t>1.1. Инвестиционен маркетинг за привличане на инвестиции чрез:</w:t>
      </w:r>
    </w:p>
    <w:p w:rsidR="001C7EC1" w:rsidRPr="0064171E" w:rsidRDefault="001C7EC1" w:rsidP="00CD75C8">
      <w:pPr>
        <w:widowControl w:val="0"/>
        <w:numPr>
          <w:ilvl w:val="0"/>
          <w:numId w:val="9"/>
        </w:numPr>
        <w:spacing w:line="240" w:lineRule="atLeast"/>
        <w:ind w:left="0" w:firstLine="284"/>
        <w:jc w:val="both"/>
      </w:pPr>
      <w:r w:rsidRPr="0064171E">
        <w:t>Организиране и участие в бизнес и инвестиционни форуми, информационни кампании и др.;</w:t>
      </w:r>
    </w:p>
    <w:p w:rsidR="001C7EC1" w:rsidRPr="0064171E" w:rsidRDefault="001C7EC1" w:rsidP="00CD75C8">
      <w:pPr>
        <w:widowControl w:val="0"/>
        <w:numPr>
          <w:ilvl w:val="0"/>
          <w:numId w:val="9"/>
        </w:numPr>
        <w:spacing w:line="240" w:lineRule="atLeast"/>
        <w:ind w:left="0" w:firstLine="284"/>
        <w:jc w:val="both"/>
      </w:pPr>
      <w:r w:rsidRPr="0064171E">
        <w:t>Събития и медийни кампании за увеличаване на познаваемостта на България като атрактивно място за бизнес и инвестиции;</w:t>
      </w:r>
    </w:p>
    <w:p w:rsidR="001C7EC1" w:rsidRPr="0064171E" w:rsidRDefault="001C7EC1" w:rsidP="00CD75C8">
      <w:pPr>
        <w:widowControl w:val="0"/>
        <w:numPr>
          <w:ilvl w:val="0"/>
          <w:numId w:val="9"/>
        </w:numPr>
        <w:spacing w:line="240" w:lineRule="atLeast"/>
        <w:ind w:left="0" w:firstLine="284"/>
        <w:jc w:val="both"/>
      </w:pPr>
      <w:r w:rsidRPr="0064171E">
        <w:t>Активна Е-маркетингова (интерактивен или електронен маркетинг) дейност за популяризиране на възможностите за увеличаване на познаваемостта на България като атрактивно място за бизнес и инвестиции;</w:t>
      </w:r>
    </w:p>
    <w:p w:rsidR="001C7EC1" w:rsidRPr="0064171E" w:rsidRDefault="001C7EC1" w:rsidP="00CD75C8">
      <w:pPr>
        <w:widowControl w:val="0"/>
        <w:numPr>
          <w:ilvl w:val="0"/>
          <w:numId w:val="9"/>
        </w:numPr>
        <w:spacing w:line="240" w:lineRule="atLeast"/>
        <w:ind w:left="0" w:firstLine="284"/>
        <w:jc w:val="both"/>
      </w:pPr>
      <w:r w:rsidRPr="0064171E">
        <w:t>Печатни информационни материали за увеличаване на интереса от страна на чуждестранни и местни инвеститори за установяване на бизнес и за разширяване на съществуваща дейност;</w:t>
      </w:r>
    </w:p>
    <w:p w:rsidR="001C7EC1" w:rsidRPr="0064171E" w:rsidRDefault="001C7EC1" w:rsidP="00CD75C8">
      <w:pPr>
        <w:widowControl w:val="0"/>
        <w:numPr>
          <w:ilvl w:val="0"/>
          <w:numId w:val="9"/>
        </w:numPr>
        <w:spacing w:line="240" w:lineRule="atLeast"/>
        <w:ind w:left="0" w:firstLine="284"/>
        <w:jc w:val="both"/>
      </w:pPr>
      <w:r w:rsidRPr="0064171E">
        <w:t xml:space="preserve">Промоционални материали за  подобряване на координацията в работата с ръководителите на Службите за търговско-икономически връзки и ангажирането им за привличане на инвестиции;      </w:t>
      </w:r>
    </w:p>
    <w:p w:rsidR="001C7EC1" w:rsidRPr="0064171E" w:rsidRDefault="001C7EC1" w:rsidP="00CD75C8">
      <w:pPr>
        <w:widowControl w:val="0"/>
        <w:numPr>
          <w:ilvl w:val="0"/>
          <w:numId w:val="9"/>
        </w:numPr>
        <w:spacing w:line="240" w:lineRule="atLeast"/>
        <w:ind w:left="0" w:firstLine="284"/>
        <w:jc w:val="both"/>
      </w:pPr>
      <w:r w:rsidRPr="0064171E">
        <w:t>Изготвяне и разпространение на информационно-аналитични издания и материали (печатни и електронни), съдържащи обща икономическа и секторна информация за България, представяне на бизнес средата и др., външни анализи и оценки на инвестиционния климат;</w:t>
      </w:r>
    </w:p>
    <w:p w:rsidR="001C7EC1" w:rsidRPr="0064171E" w:rsidRDefault="001C7EC1" w:rsidP="00CD75C8">
      <w:pPr>
        <w:widowControl w:val="0"/>
        <w:numPr>
          <w:ilvl w:val="0"/>
          <w:numId w:val="9"/>
        </w:numPr>
        <w:spacing w:line="240" w:lineRule="atLeast"/>
        <w:ind w:left="0" w:firstLine="284"/>
        <w:jc w:val="both"/>
      </w:pPr>
      <w:r w:rsidRPr="0064171E">
        <w:t>Поддържане на страница в интернет с актуална информация за инвеститорите;</w:t>
      </w:r>
    </w:p>
    <w:p w:rsidR="001C7EC1" w:rsidRPr="0064171E" w:rsidRDefault="001C7EC1" w:rsidP="00CD75C8">
      <w:pPr>
        <w:widowControl w:val="0"/>
        <w:numPr>
          <w:ilvl w:val="0"/>
          <w:numId w:val="9"/>
        </w:numPr>
        <w:spacing w:line="240" w:lineRule="atLeast"/>
        <w:ind w:left="0" w:firstLine="284"/>
        <w:jc w:val="both"/>
      </w:pPr>
      <w:r w:rsidRPr="0064171E">
        <w:t>Подобряване на инвестиционния климат чрез развитие на нормативната уредба и институционалната рамка в областта на инвестициите (Закон за насърчаване на инвестициите и на Правилника за неговото прилагане), подготовка на проекти на становища по други нормативни актове и документи свързани с инвестиционната дейност.</w:t>
      </w:r>
    </w:p>
    <w:p w:rsidR="001C7EC1" w:rsidRPr="0064171E" w:rsidRDefault="001C7EC1" w:rsidP="001C7EC1">
      <w:pPr>
        <w:widowControl w:val="0"/>
        <w:spacing w:line="240" w:lineRule="atLeast"/>
        <w:jc w:val="both"/>
      </w:pPr>
    </w:p>
    <w:p w:rsidR="001C7EC1" w:rsidRPr="0064171E" w:rsidRDefault="001C7EC1" w:rsidP="001C7EC1">
      <w:pPr>
        <w:spacing w:before="120" w:after="120"/>
        <w:ind w:firstLine="284"/>
        <w:jc w:val="both"/>
        <w:rPr>
          <w:b/>
          <w:i/>
          <w:color w:val="000000"/>
        </w:rPr>
      </w:pPr>
      <w:r w:rsidRPr="0064171E">
        <w:rPr>
          <w:b/>
          <w:i/>
          <w:color w:val="000000"/>
        </w:rPr>
        <w:t xml:space="preserve">1.2. Координиране и участие в дейностите за прилагане на разпоредбите за насърчаване на инвестициите по реда на ЗНИ и Правилника за неговото прилагане като: </w:t>
      </w:r>
    </w:p>
    <w:p w:rsidR="001C7EC1" w:rsidRPr="0064171E" w:rsidRDefault="001C7EC1" w:rsidP="00CD75C8">
      <w:pPr>
        <w:widowControl w:val="0"/>
        <w:numPr>
          <w:ilvl w:val="0"/>
          <w:numId w:val="9"/>
        </w:numPr>
        <w:spacing w:line="240" w:lineRule="atLeast"/>
        <w:ind w:left="0" w:firstLine="284"/>
        <w:jc w:val="both"/>
      </w:pPr>
      <w:r w:rsidRPr="0064171E">
        <w:t xml:space="preserve">Анализ и оценка на инвестиционни проекти за издаване на сертификат за клас инвестиция, вкл. за подготовката на материали за решения от Министерския съвет за приоритетните инвестиционни проекти; </w:t>
      </w:r>
    </w:p>
    <w:p w:rsidR="001C7EC1" w:rsidRPr="0064171E" w:rsidRDefault="001C7EC1" w:rsidP="00CD75C8">
      <w:pPr>
        <w:widowControl w:val="0"/>
        <w:numPr>
          <w:ilvl w:val="0"/>
          <w:numId w:val="9"/>
        </w:numPr>
        <w:spacing w:line="240" w:lineRule="atLeast"/>
        <w:ind w:left="0" w:firstLine="284"/>
        <w:jc w:val="both"/>
      </w:pPr>
      <w:r w:rsidRPr="0064171E">
        <w:t>Предоставяне на информационни и административни услуги на потенциални инвеститори и на получили сертификат за клас инвестиция, вкл. съдействие за решаване на проблеми на предприятия с чуждестранно участие, на чужденци във връзка с процедури по разрешаване на пребиваването в страната за извършени инвестиции и други информационно-аналитични дейности;</w:t>
      </w:r>
    </w:p>
    <w:p w:rsidR="001C7EC1" w:rsidRPr="0064171E" w:rsidRDefault="001C7EC1" w:rsidP="00CD75C8">
      <w:pPr>
        <w:widowControl w:val="0"/>
        <w:numPr>
          <w:ilvl w:val="0"/>
          <w:numId w:val="9"/>
        </w:numPr>
        <w:spacing w:line="240" w:lineRule="atLeast"/>
        <w:ind w:left="0" w:firstLine="284"/>
        <w:jc w:val="both"/>
      </w:pPr>
      <w:r w:rsidRPr="0064171E">
        <w:t>Обработване на заявления във връзка с установяване на обстоятелства по Закона за чужденците в Р. България относно придобиване на разрешение за постоянно пребиваване в Р. България чрез инвестиции;</w:t>
      </w:r>
    </w:p>
    <w:p w:rsidR="001C7EC1" w:rsidRPr="0064171E" w:rsidRDefault="001C7EC1" w:rsidP="00CD75C8">
      <w:pPr>
        <w:widowControl w:val="0"/>
        <w:numPr>
          <w:ilvl w:val="0"/>
          <w:numId w:val="9"/>
        </w:numPr>
        <w:spacing w:line="240" w:lineRule="atLeast"/>
        <w:ind w:left="0" w:firstLine="284"/>
        <w:jc w:val="both"/>
      </w:pPr>
      <w:r w:rsidRPr="0064171E">
        <w:t>Издаване на заповед за преотстъпване на данък по реда на Закона за корпоративно подоходно облагане .</w:t>
      </w:r>
      <w:r w:rsidRPr="0064171E">
        <w:rPr>
          <w:rFonts w:eastAsiaTheme="minorEastAsia"/>
          <w:color w:val="000000"/>
          <w:lang w:eastAsia="zh-CN"/>
        </w:rPr>
        <w:t xml:space="preserve"> </w:t>
      </w:r>
      <w:r w:rsidRPr="0064171E">
        <w:t>За периода за издадени 5 Заповеди.</w:t>
      </w:r>
    </w:p>
    <w:p w:rsidR="001C7EC1" w:rsidRPr="0064171E" w:rsidRDefault="001C7EC1" w:rsidP="00CD75C8">
      <w:pPr>
        <w:widowControl w:val="0"/>
        <w:numPr>
          <w:ilvl w:val="0"/>
          <w:numId w:val="9"/>
        </w:numPr>
        <w:spacing w:line="240" w:lineRule="atLeast"/>
        <w:ind w:left="0" w:firstLine="284"/>
        <w:jc w:val="both"/>
      </w:pPr>
      <w:r w:rsidRPr="0064171E">
        <w:t>Доклад за последваща оценка на въздействието на Закона за насърчаване на инвестициите и правилника за неговото прилагане</w:t>
      </w:r>
      <w:r w:rsidRPr="0064171E">
        <w:footnoteReference w:id="2"/>
      </w:r>
    </w:p>
    <w:p w:rsidR="001C7EC1" w:rsidRPr="0064171E" w:rsidRDefault="001C7EC1" w:rsidP="00CD75C8">
      <w:pPr>
        <w:widowControl w:val="0"/>
        <w:numPr>
          <w:ilvl w:val="0"/>
          <w:numId w:val="9"/>
        </w:numPr>
        <w:spacing w:line="240" w:lineRule="atLeast"/>
        <w:ind w:left="0" w:firstLine="284"/>
        <w:jc w:val="both"/>
      </w:pPr>
      <w:r w:rsidRPr="0064171E">
        <w:lastRenderedPageBreak/>
        <w:t>Изготвена Методология за определяне размера на безвъзмездната финансова помощ (грант), предоставяна по чл. 66, ал. 1, т. 8, б. "б" от ППЗНИ за приоритетни инвестиционни проекти</w:t>
      </w:r>
      <w:r w:rsidRPr="0064171E">
        <w:footnoteReference w:id="3"/>
      </w:r>
    </w:p>
    <w:p w:rsidR="001C7EC1" w:rsidRPr="0064171E" w:rsidRDefault="001C7EC1" w:rsidP="001C7EC1">
      <w:pPr>
        <w:widowControl w:val="0"/>
        <w:spacing w:line="240" w:lineRule="atLeast"/>
        <w:ind w:left="284"/>
        <w:jc w:val="both"/>
      </w:pPr>
    </w:p>
    <w:p w:rsidR="001C7EC1" w:rsidRPr="0064171E" w:rsidRDefault="001C7EC1" w:rsidP="001C7EC1">
      <w:pPr>
        <w:ind w:firstLine="284"/>
        <w:jc w:val="both"/>
        <w:rPr>
          <w:b/>
          <w:bCs/>
          <w:i/>
        </w:rPr>
      </w:pPr>
      <w:r w:rsidRPr="0064171E">
        <w:rPr>
          <w:b/>
          <w:bCs/>
          <w:i/>
        </w:rPr>
        <w:t xml:space="preserve"> 1.3 Участие в процеса по присъединяване на Република България към ОИСР по въпроси, свързани с инвестициите. </w:t>
      </w:r>
    </w:p>
    <w:p w:rsidR="001C7EC1" w:rsidRPr="0064171E" w:rsidRDefault="001C7EC1" w:rsidP="001C7EC1">
      <w:pPr>
        <w:jc w:val="both"/>
        <w:rPr>
          <w:b/>
          <w:bCs/>
          <w:i/>
        </w:rPr>
      </w:pPr>
    </w:p>
    <w:p w:rsidR="001C7EC1" w:rsidRPr="0064171E" w:rsidRDefault="001C7EC1" w:rsidP="001C7EC1">
      <w:pPr>
        <w:tabs>
          <w:tab w:val="left" w:pos="426"/>
        </w:tabs>
        <w:jc w:val="both"/>
        <w:rPr>
          <w:bCs/>
        </w:rPr>
      </w:pPr>
      <w:r w:rsidRPr="0064171E">
        <w:rPr>
          <w:bCs/>
        </w:rPr>
        <w:tab/>
      </w:r>
      <w:r w:rsidRPr="0064171E">
        <w:rPr>
          <w:bCs/>
        </w:rPr>
        <w:tab/>
        <w:t>След приемане на Преглед на инвестиционната политика на Република България, по който работи екип на ОИСР, съвместно с дирекция „Насърчителни мерки и проекти“ (НМП) и специално създадена Междуведомствена работна група (МРГ), България се присъедини към Декларацията за Международните инвестиции и мултинационалните компании и повиши статута си от „гост“ на „асоцииран член“ на Комитета по инвестиции към ОИСР и стартира изпълнението на предвидени в тази връзка задължения. Изпълнението на тези дейности е заложено в Националната пътна карта с дейности по сътрудничеството на Република България с ОИСР за тригодишния период от 2023 г. до 2025 г.</w:t>
      </w:r>
    </w:p>
    <w:p w:rsidR="001C7EC1" w:rsidRPr="0064171E" w:rsidRDefault="001C7EC1" w:rsidP="001C7EC1">
      <w:pPr>
        <w:ind w:firstLine="720"/>
        <w:jc w:val="both"/>
        <w:rPr>
          <w:bCs/>
        </w:rPr>
      </w:pPr>
      <w:r w:rsidRPr="0064171E">
        <w:rPr>
          <w:bCs/>
        </w:rPr>
        <w:t>Дирекция НМП участва в изготвянето на информации за актуализирания Преглед по отношение на инструментите на Инвестиционния комитет на ОИСР, който ще бъде разгледан от Секретариата през март 2024г. и е важна част от процеса по присъединяването към ОИСР.</w:t>
      </w:r>
    </w:p>
    <w:p w:rsidR="001C7EC1" w:rsidRPr="0064171E" w:rsidRDefault="001C7EC1" w:rsidP="001C7EC1">
      <w:pPr>
        <w:ind w:firstLine="720"/>
        <w:jc w:val="both"/>
        <w:rPr>
          <w:bCs/>
        </w:rPr>
      </w:pPr>
      <w:r w:rsidRPr="0064171E">
        <w:rPr>
          <w:bCs/>
        </w:rPr>
        <w:t>Дирекция НМП е отговорна за дейностите, свързани с участието на България в Инвестиционния комитет, координира дейността на МРГ за ИК и оказва методическо съдействие на други звена, които участват в дейността на спомагателни органи към ИК.</w:t>
      </w:r>
    </w:p>
    <w:p w:rsidR="001C7EC1" w:rsidRPr="0064171E" w:rsidRDefault="001C7EC1" w:rsidP="001C7EC1">
      <w:pPr>
        <w:ind w:firstLine="720"/>
        <w:jc w:val="both"/>
        <w:rPr>
          <w:bCs/>
        </w:rPr>
      </w:pPr>
      <w:r w:rsidRPr="0064171E">
        <w:rPr>
          <w:bCs/>
        </w:rPr>
        <w:t>През 2023 г. са осъществени или стартирали значителен брой технически прегледи към различни комитети на ОИСР, съгласно Пътната карта за присъединяване на България към ОИСР. В тази връзка дирекция НМП взе участие в изготвянето на информации и попълване на предоставените от ОИСР въпросници, както и в технически мисии.</w:t>
      </w:r>
    </w:p>
    <w:p w:rsidR="001C7EC1" w:rsidRPr="0064171E" w:rsidRDefault="001C7EC1" w:rsidP="001C7EC1">
      <w:pPr>
        <w:ind w:firstLine="720"/>
        <w:jc w:val="both"/>
        <w:rPr>
          <w:bCs/>
        </w:rPr>
      </w:pPr>
      <w:r w:rsidRPr="0064171E">
        <w:rPr>
          <w:bCs/>
        </w:rPr>
        <w:t xml:space="preserve">Представители на дирекцията са участвали в присъствени заседания на Инвестиционния комитет (ИК) през м. април и ноември, както и няколко работни онлайн заседания, свързани с нови методики за оценка по отделни правни инструменти, както и актуализации на някои правни инструменти, в това число на основния инструмент на комитета – Декларацията за мултинационалните предприятия и международните инвестиции. Във връзка с технически мисии на ОИСР в България (в МС и др.), представители на ДНМП взеха участие в осъществяването на срещи от компетентността на МИР. </w:t>
      </w:r>
    </w:p>
    <w:p w:rsidR="001C7EC1" w:rsidRPr="0064171E" w:rsidRDefault="001C7EC1" w:rsidP="001C7EC1">
      <w:pPr>
        <w:ind w:firstLine="720"/>
        <w:jc w:val="both"/>
        <w:rPr>
          <w:bCs/>
        </w:rPr>
      </w:pPr>
      <w:r w:rsidRPr="0064171E">
        <w:rPr>
          <w:bCs/>
        </w:rPr>
        <w:t xml:space="preserve">От дирекция НМП е инициирано и извършено отчитане напредъка по препоръките от Прегледа на инвестиционната политика на България, като е събрана и анализирана информация от ресорните институции. </w:t>
      </w:r>
    </w:p>
    <w:p w:rsidR="001C7EC1" w:rsidRPr="0064171E" w:rsidRDefault="001C7EC1" w:rsidP="001C7EC1">
      <w:pPr>
        <w:widowControl w:val="0"/>
        <w:spacing w:line="240" w:lineRule="atLeast"/>
        <w:jc w:val="both"/>
      </w:pPr>
    </w:p>
    <w:p w:rsidR="001C7EC1" w:rsidRPr="0064171E" w:rsidRDefault="001C7EC1" w:rsidP="001C7EC1">
      <w:pPr>
        <w:spacing w:before="120" w:after="120"/>
        <w:ind w:firstLine="284"/>
        <w:jc w:val="both"/>
        <w:rPr>
          <w:b/>
          <w:i/>
        </w:rPr>
      </w:pPr>
      <w:r w:rsidRPr="0064171E">
        <w:rPr>
          <w:b/>
        </w:rPr>
        <w:t xml:space="preserve">1.4 </w:t>
      </w:r>
      <w:r w:rsidRPr="0064171E">
        <w:rPr>
          <w:b/>
          <w:i/>
        </w:rPr>
        <w:t xml:space="preserve">Сертифициране и насърчаване на инвестиционни проекти - координиране на дейностите за прилагане на разпоредбите за насърчаване на инвестициите по реда на Закона за насърчаване на инвестициите (ЗНИ) и Правилника за неговото прилагане, като: </w:t>
      </w:r>
    </w:p>
    <w:p w:rsidR="001C7EC1" w:rsidRPr="0064171E" w:rsidRDefault="001C7EC1" w:rsidP="00CD75C8">
      <w:pPr>
        <w:widowControl w:val="0"/>
        <w:numPr>
          <w:ilvl w:val="0"/>
          <w:numId w:val="9"/>
        </w:numPr>
        <w:spacing w:line="240" w:lineRule="atLeast"/>
        <w:ind w:left="0" w:firstLine="284"/>
        <w:jc w:val="both"/>
      </w:pPr>
      <w:r w:rsidRPr="0064171E">
        <w:t>Издаване на сертификат за клас инвестиция, вкл. подготовка на материали за решения от Министерския съвет за приоритетните инвестиционни проекти.</w:t>
      </w:r>
    </w:p>
    <w:p w:rsidR="001C7EC1" w:rsidRPr="0064171E" w:rsidRDefault="001C7EC1" w:rsidP="001C7EC1">
      <w:pPr>
        <w:ind w:firstLine="720"/>
        <w:jc w:val="both"/>
        <w:rPr>
          <w:bCs/>
        </w:rPr>
      </w:pPr>
      <w:r w:rsidRPr="0064171E">
        <w:rPr>
          <w:bCs/>
        </w:rPr>
        <w:lastRenderedPageBreak/>
        <w:t xml:space="preserve">През 2023 г. по ЗНИ са издадени 31 сертификата - 21 за клас А, 7 за клас Б  и 3 за приоритетен инвестиционен проект. Общо предвидените с проектите инвестиции възлизат на 660.363 млн. лв. и се очаква разкриване на 2353 нови работни места. </w:t>
      </w:r>
    </w:p>
    <w:p w:rsidR="001C7EC1" w:rsidRPr="0064171E" w:rsidRDefault="001C7EC1" w:rsidP="001C7EC1">
      <w:pPr>
        <w:ind w:firstLine="720"/>
        <w:jc w:val="both"/>
        <w:rPr>
          <w:bCs/>
        </w:rPr>
      </w:pPr>
      <w:r w:rsidRPr="0064171E">
        <w:rPr>
          <w:bCs/>
        </w:rPr>
        <w:t>Инвестиционните проекти в процес на сертифициране към 31.12.2023 г. са 37 на брой с общ размер на инвестициите 2740.815 млн. лв. и предвиждат разкриването на приблизително 5226 нови работни места.</w:t>
      </w:r>
    </w:p>
    <w:p w:rsidR="001C7EC1" w:rsidRPr="0064171E" w:rsidRDefault="001C7EC1" w:rsidP="00CD75C8">
      <w:pPr>
        <w:widowControl w:val="0"/>
        <w:numPr>
          <w:ilvl w:val="0"/>
          <w:numId w:val="9"/>
        </w:numPr>
        <w:spacing w:line="240" w:lineRule="atLeast"/>
        <w:ind w:left="0" w:firstLine="284"/>
        <w:jc w:val="both"/>
      </w:pPr>
      <w:r w:rsidRPr="0064171E">
        <w:t>Прилагане на финансовите и други мерки за насърчаване на инвестициите, вкл. подготовка на актове за внасяне в Министерския съвет.</w:t>
      </w:r>
    </w:p>
    <w:p w:rsidR="001C7EC1" w:rsidRPr="0064171E" w:rsidRDefault="001C7EC1" w:rsidP="001C7EC1">
      <w:pPr>
        <w:spacing w:after="200" w:line="276" w:lineRule="auto"/>
        <w:ind w:firstLine="720"/>
        <w:contextualSpacing/>
        <w:jc w:val="both"/>
        <w:rPr>
          <w:rFonts w:eastAsia="Calibri"/>
          <w:lang w:eastAsia="en-US"/>
        </w:rPr>
      </w:pPr>
      <w:r w:rsidRPr="0064171E">
        <w:rPr>
          <w:rFonts w:eastAsia="Calibri"/>
          <w:lang w:eastAsia="en-US"/>
        </w:rPr>
        <w:t>През отчетния период са сключени три договора със сертифицирани инвеститори за финансово подпомагане за частично възстановяване на направените от инвеститора за негова сметка осигурителни и здравни вноски; Три договора със сертифицирани инвеститори с приоритетни проекти за предоставяне на безвъзмездна финансова помощ; Единадесет договора с инвеститори и единадесет с общини за финансиране изграждането на елементи на техническата инфраструктура;</w:t>
      </w:r>
    </w:p>
    <w:p w:rsidR="001C7EC1" w:rsidRPr="0064171E" w:rsidRDefault="001C7EC1" w:rsidP="00CD75C8">
      <w:pPr>
        <w:widowControl w:val="0"/>
        <w:numPr>
          <w:ilvl w:val="0"/>
          <w:numId w:val="9"/>
        </w:numPr>
        <w:spacing w:line="240" w:lineRule="atLeast"/>
        <w:ind w:left="0" w:firstLine="284"/>
        <w:jc w:val="both"/>
      </w:pPr>
      <w:r w:rsidRPr="0064171E">
        <w:t>Предоставяне на информационни и административни услуги на потенциални инвеститори и на получили сертификат за клас инвестиция, вкл. съдействие за решаване на проблеми на предприятия с чуждестранно участие, на чужденци във връзка с процедури по разрешаване на пребиваването в страната за извършени инвестиции и други информационно-аналитични дейности.</w:t>
      </w:r>
    </w:p>
    <w:p w:rsidR="001C7EC1" w:rsidRPr="0064171E" w:rsidRDefault="001C7EC1" w:rsidP="001C7EC1">
      <w:pPr>
        <w:widowControl w:val="0"/>
        <w:spacing w:line="240" w:lineRule="atLeast"/>
        <w:ind w:firstLine="720"/>
        <w:jc w:val="both"/>
      </w:pPr>
      <w:r w:rsidRPr="0064171E">
        <w:t>През отчетния период Министерството на иновациите и растежа и Българската агенция за инвестиции са съдействали на потенциални местни и чуждестранни инвеститори, както и на действащи дружества с намерение за разширение на дейността си в страната, както и дружества с конкретни проблеми с осъществяване на проектите си в България.</w:t>
      </w:r>
      <w:r w:rsidRPr="0064171E">
        <w:tab/>
      </w:r>
    </w:p>
    <w:p w:rsidR="001C7EC1" w:rsidRPr="0064171E" w:rsidRDefault="001C7EC1" w:rsidP="001C7EC1">
      <w:pPr>
        <w:jc w:val="both"/>
      </w:pPr>
    </w:p>
    <w:p w:rsidR="001C7EC1" w:rsidRPr="0064171E" w:rsidRDefault="001C7EC1" w:rsidP="001C7EC1">
      <w:pPr>
        <w:ind w:firstLine="284"/>
        <w:jc w:val="both"/>
        <w:rPr>
          <w:b/>
          <w:i/>
        </w:rPr>
      </w:pPr>
      <w:r w:rsidRPr="0064171E">
        <w:rPr>
          <w:b/>
        </w:rPr>
        <w:t xml:space="preserve">1.5. </w:t>
      </w:r>
      <w:r w:rsidRPr="0064171E">
        <w:rPr>
          <w:b/>
          <w:i/>
        </w:rPr>
        <w:t>Съдействие за постоянно пребиваване на чуждестранни граждани във връзка с изпълнение на инвестиционни проекти.</w:t>
      </w:r>
    </w:p>
    <w:p w:rsidR="001C7EC1" w:rsidRPr="0064171E" w:rsidRDefault="001C7EC1" w:rsidP="001C7EC1">
      <w:pPr>
        <w:ind w:firstLine="720"/>
        <w:jc w:val="both"/>
      </w:pPr>
      <w:r w:rsidRPr="0064171E">
        <w:t>През отчетния период МИР е обработило заявления и запитвания във връзка с прилагане на разпоредбите на ЗЧРБ за 15 чужди граждани. Издадени са десет удостоверения за чуждестранни граждани на основание чл. 25, ал. 1, т. 13 от ЗЧРБ и 1 на основание чл. 25, ал. 1, т. 16 от ЗЧРБ.</w:t>
      </w:r>
    </w:p>
    <w:p w:rsidR="001C7EC1" w:rsidRPr="0064171E" w:rsidRDefault="001C7EC1" w:rsidP="001C7EC1">
      <w:pPr>
        <w:ind w:firstLine="720"/>
        <w:jc w:val="both"/>
      </w:pPr>
      <w:r w:rsidRPr="0064171E">
        <w:t>След подаване на Заявление, заедно със съответните документи, изискуеми по закон, БАИ проверява документацията и издава установителен документ, в случай на изпълнени изисквания по закон. За отчетния период не са издавани установителни документи по ЗЧРБ от БАИ.</w:t>
      </w:r>
    </w:p>
    <w:p w:rsidR="001C7EC1" w:rsidRPr="0064171E" w:rsidRDefault="001C7EC1" w:rsidP="001C7EC1">
      <w:pPr>
        <w:ind w:firstLine="720"/>
        <w:jc w:val="both"/>
      </w:pPr>
    </w:p>
    <w:p w:rsidR="001C7EC1" w:rsidRPr="0064171E" w:rsidRDefault="001C7EC1" w:rsidP="001C7EC1">
      <w:pPr>
        <w:ind w:firstLine="284"/>
        <w:jc w:val="both"/>
        <w:rPr>
          <w:b/>
          <w:i/>
          <w:lang w:val="en-US"/>
        </w:rPr>
      </w:pPr>
      <w:r w:rsidRPr="0064171E">
        <w:rPr>
          <w:b/>
        </w:rPr>
        <w:t xml:space="preserve">1.6. </w:t>
      </w:r>
      <w:r w:rsidRPr="0064171E">
        <w:rPr>
          <w:b/>
          <w:i/>
        </w:rPr>
        <w:t>Индустриално сътрудничество</w:t>
      </w:r>
      <w:r w:rsidRPr="0064171E">
        <w:rPr>
          <w:b/>
          <w:i/>
          <w:lang w:val="en-US"/>
        </w:rPr>
        <w:t>:</w:t>
      </w:r>
    </w:p>
    <w:p w:rsidR="001C7EC1" w:rsidRPr="0064171E" w:rsidRDefault="001C7EC1" w:rsidP="00CD75C8">
      <w:pPr>
        <w:widowControl w:val="0"/>
        <w:numPr>
          <w:ilvl w:val="0"/>
          <w:numId w:val="9"/>
        </w:numPr>
        <w:spacing w:line="240" w:lineRule="atLeast"/>
        <w:ind w:left="0" w:firstLine="284"/>
        <w:jc w:val="both"/>
      </w:pPr>
      <w:r w:rsidRPr="0064171E">
        <w:t>Изготвяне на анализи и писма , във връзка с изпълнението на компетенциите на министъра на иновациите и растежа, съгласно нормативната уредба, регулираща  прилагането на индустриално сътрудничество.</w:t>
      </w:r>
    </w:p>
    <w:p w:rsidR="001C7EC1" w:rsidRPr="0064171E" w:rsidRDefault="001C7EC1" w:rsidP="001C7EC1">
      <w:pPr>
        <w:ind w:firstLine="709"/>
        <w:jc w:val="both"/>
      </w:pPr>
      <w:r w:rsidRPr="0064171E">
        <w:t xml:space="preserve">Проведена среща между министрите на иновациите и растежа, на икономиката и индустрията и на отбраната за обсъждане развитието на Рамковото споразумение с Lockheed Martin </w:t>
      </w:r>
      <w:r w:rsidRPr="0064171E">
        <w:rPr>
          <w:lang w:val="de-DE"/>
        </w:rPr>
        <w:t>Global</w:t>
      </w:r>
      <w:r w:rsidRPr="0064171E">
        <w:t xml:space="preserve"> </w:t>
      </w:r>
      <w:r w:rsidRPr="0064171E">
        <w:rPr>
          <w:lang w:val="de-DE"/>
        </w:rPr>
        <w:t>Inc</w:t>
      </w:r>
      <w:r w:rsidRPr="0064171E">
        <w:t xml:space="preserve">. относно Програма за индустриално сътрудничество </w:t>
      </w:r>
      <w:r w:rsidRPr="0064171E">
        <w:rPr>
          <w:lang w:val="de-DE"/>
        </w:rPr>
        <w:t>F</w:t>
      </w:r>
      <w:r w:rsidRPr="0064171E">
        <w:t xml:space="preserve">-16 </w:t>
      </w:r>
      <w:r w:rsidRPr="0064171E">
        <w:rPr>
          <w:lang w:val="en-US"/>
        </w:rPr>
        <w:t>Block</w:t>
      </w:r>
      <w:r w:rsidRPr="0064171E">
        <w:t xml:space="preserve"> 70.</w:t>
      </w:r>
    </w:p>
    <w:p w:rsidR="001C7EC1" w:rsidRPr="0064171E" w:rsidRDefault="001C7EC1" w:rsidP="001C7EC1">
      <w:pPr>
        <w:ind w:firstLine="709"/>
        <w:jc w:val="both"/>
      </w:pPr>
      <w:r w:rsidRPr="0064171E">
        <w:t xml:space="preserve">Проведена работна среща на представители на МО, МИР и МИИ с компания Lockheed Martin относно бъдещи проекти, произтичащи от Рамковото споразумение. </w:t>
      </w:r>
    </w:p>
    <w:p w:rsidR="001C7EC1" w:rsidRPr="0064171E" w:rsidRDefault="001C7EC1" w:rsidP="001C7EC1">
      <w:pPr>
        <w:ind w:firstLine="709"/>
        <w:jc w:val="both"/>
      </w:pPr>
      <w:r w:rsidRPr="0064171E">
        <w:t xml:space="preserve">Разглеждане и анализ на изпратена с писмо на МО до МИР и МИИ Визия относно изпълнението на проекти от Програмата за индустриално сътрудничество към  Рамковото споразумение с Lockheed Martin, съответно изпратено становище от МИР. </w:t>
      </w:r>
    </w:p>
    <w:p w:rsidR="001C7EC1" w:rsidRPr="0064171E" w:rsidRDefault="001C7EC1" w:rsidP="001C7EC1">
      <w:pPr>
        <w:ind w:firstLine="709"/>
        <w:jc w:val="both"/>
      </w:pPr>
      <w:r w:rsidRPr="0064171E">
        <w:lastRenderedPageBreak/>
        <w:t xml:space="preserve">Проведена кореспонденция относно актуализиране състава на МРГ съгласно Заповед на министър-председателя Р-77/25.04.2023 г. по изпълнението на Рамковото споразумение с Lockheed Martin.  Проведено през първо шестмесечие на едно заседание, на което е обсъден проекта на отговор на Република България на въпроси на ЕК във връзка със запитване за допълнителна информация относно инвестиционни проекти в областта на отбраната.  </w:t>
      </w:r>
    </w:p>
    <w:p w:rsidR="001C7EC1" w:rsidRPr="0064171E" w:rsidRDefault="001C7EC1" w:rsidP="001C7EC1">
      <w:pPr>
        <w:ind w:firstLine="709"/>
        <w:jc w:val="both"/>
      </w:pPr>
      <w:r w:rsidRPr="0064171E">
        <w:t>В рамките на   годината е разменена неколкократно кореспонденция между МИР и МО относно раздел „Индустриално сътрудничество“  във връзка с реализацията на проект „Придобиване на нови трикоординатни радари“;</w:t>
      </w:r>
    </w:p>
    <w:p w:rsidR="001C7EC1" w:rsidRPr="0064171E" w:rsidRDefault="001C7EC1" w:rsidP="001C7EC1">
      <w:pPr>
        <w:ind w:firstLine="709"/>
        <w:jc w:val="both"/>
      </w:pPr>
      <w:r w:rsidRPr="0064171E">
        <w:t xml:space="preserve">Участие в среща в МО по повод Рамковото споразумение за ИС за F-16, Block-70. </w:t>
      </w:r>
    </w:p>
    <w:p w:rsidR="001C7EC1" w:rsidRPr="0064171E" w:rsidRDefault="001C7EC1" w:rsidP="001C7EC1">
      <w:pPr>
        <w:ind w:firstLine="709"/>
        <w:jc w:val="both"/>
      </w:pPr>
      <w:r w:rsidRPr="0064171E">
        <w:t xml:space="preserve">Участие в заседание на Комисията по отбрана в Народното събрание относно Рамковото споразумение за ИС за </w:t>
      </w:r>
      <w:r w:rsidRPr="0064171E">
        <w:rPr>
          <w:lang w:val="en-US"/>
        </w:rPr>
        <w:t>F</w:t>
      </w:r>
      <w:r w:rsidRPr="0064171E">
        <w:t xml:space="preserve">-16, </w:t>
      </w:r>
      <w:r w:rsidRPr="0064171E">
        <w:rPr>
          <w:lang w:val="en-US"/>
        </w:rPr>
        <w:t>Block</w:t>
      </w:r>
      <w:r w:rsidRPr="0064171E">
        <w:t>-70, на което е поет ангажимент от страна на Министерството на икономиката и индустрията да разработи Концепция за ИС..</w:t>
      </w:r>
    </w:p>
    <w:p w:rsidR="001C7EC1" w:rsidRPr="0064171E" w:rsidRDefault="001C7EC1" w:rsidP="001C7EC1">
      <w:pPr>
        <w:ind w:firstLine="709"/>
        <w:jc w:val="both"/>
      </w:pPr>
      <w:r w:rsidRPr="0064171E">
        <w:t>Представени становища до МИИ и до Комисията по отбрана относно представената от МИИ Концепция за ИС.</w:t>
      </w:r>
    </w:p>
    <w:p w:rsidR="001C7EC1" w:rsidRPr="0064171E" w:rsidRDefault="001C7EC1" w:rsidP="001C7EC1">
      <w:pPr>
        <w:ind w:firstLine="709"/>
        <w:jc w:val="both"/>
      </w:pPr>
    </w:p>
    <w:p w:rsidR="001C7EC1" w:rsidRPr="0064171E" w:rsidRDefault="001C7EC1" w:rsidP="00CD75C8">
      <w:pPr>
        <w:widowControl w:val="0"/>
        <w:numPr>
          <w:ilvl w:val="0"/>
          <w:numId w:val="9"/>
        </w:numPr>
        <w:spacing w:line="240" w:lineRule="atLeast"/>
        <w:ind w:left="0" w:firstLine="284"/>
        <w:jc w:val="both"/>
      </w:pPr>
      <w:r w:rsidRPr="0064171E">
        <w:t>Мониторинг на договори за индустриално сътрудничество/офсетно споразумение, в частта им контролирана от министъра на иновациите и растежа.</w:t>
      </w:r>
    </w:p>
    <w:p w:rsidR="001C7EC1" w:rsidRPr="0064171E" w:rsidRDefault="001C7EC1" w:rsidP="001C7EC1">
      <w:pPr>
        <w:ind w:firstLine="720"/>
        <w:jc w:val="both"/>
      </w:pPr>
      <w:r w:rsidRPr="0064171E">
        <w:t>През второто  шестмесечие на  2023 г. е налице представен отчет от Министерството на отбраната  по изпълнението на Офсетно споразумение УД-03-13/2006г. за финално изпълнение на споразумението, като  са признати останалите 50% офсетни кредити след предоставяне на съответните отчетни документи в съответствие с установения за офсетни проекти ред.</w:t>
      </w:r>
    </w:p>
    <w:p w:rsidR="001C7EC1" w:rsidRPr="0064171E" w:rsidRDefault="001C7EC1" w:rsidP="001C7EC1">
      <w:pPr>
        <w:ind w:left="567" w:firstLine="153"/>
        <w:jc w:val="both"/>
      </w:pPr>
    </w:p>
    <w:p w:rsidR="001C7EC1" w:rsidRPr="0064171E" w:rsidRDefault="001C7EC1" w:rsidP="001C7EC1">
      <w:pPr>
        <w:ind w:firstLine="360"/>
        <w:jc w:val="both"/>
      </w:pPr>
      <w:r w:rsidRPr="0064171E">
        <w:rPr>
          <w:bCs/>
        </w:rPr>
        <w:tab/>
      </w:r>
    </w:p>
    <w:p w:rsidR="001C7EC1" w:rsidRPr="0064171E" w:rsidRDefault="001C7EC1" w:rsidP="001C7EC1">
      <w:pPr>
        <w:spacing w:before="120" w:after="120"/>
        <w:jc w:val="both"/>
        <w:rPr>
          <w:b/>
        </w:rPr>
      </w:pPr>
      <w:r w:rsidRPr="0064171E">
        <w:rPr>
          <w:b/>
        </w:rPr>
        <w:t xml:space="preserve">       2. Ефективно насърчаване на инвеститорите посредством прилагане на финансовите мерки, съгласно Закона за насърчаване на инвестициите и Правилника за неговото прилагане </w:t>
      </w:r>
      <w:r w:rsidRPr="0064171E">
        <w:rPr>
          <w:b/>
          <w:i/>
        </w:rPr>
        <w:t>(разходи по администрирани параграфи на програмата); Изпълнение на</w:t>
      </w:r>
      <w:r w:rsidRPr="0064171E">
        <w:rPr>
          <w:rFonts w:eastAsia="Calibri"/>
          <w:b/>
          <w:i/>
          <w:lang w:eastAsia="en-US"/>
        </w:rPr>
        <w:t xml:space="preserve"> Програма за публична подкрепа за развитието на индустриални райони, паркове и подобни територии и за привличане на инвестиции („AttractInvestBG“)</w:t>
      </w:r>
      <w:r w:rsidRPr="0064171E">
        <w:rPr>
          <w:b/>
          <w:i/>
        </w:rPr>
        <w:t xml:space="preserve"> от Национален план за възстановяване и устойчивост на Република България.</w:t>
      </w:r>
    </w:p>
    <w:p w:rsidR="001C7EC1" w:rsidRPr="0064171E" w:rsidRDefault="001C7EC1" w:rsidP="001C7EC1">
      <w:pPr>
        <w:widowControl w:val="0"/>
        <w:ind w:firstLine="720"/>
        <w:jc w:val="both"/>
        <w:rPr>
          <w:i/>
        </w:rPr>
      </w:pPr>
      <w:r w:rsidRPr="0064171E">
        <w:rPr>
          <w:b/>
        </w:rPr>
        <w:t>Mерки съгласно Закона за насърчаване на инвестициите и Правилника за неговото прилагане:</w:t>
      </w:r>
    </w:p>
    <w:p w:rsidR="001C7EC1" w:rsidRPr="0064171E" w:rsidRDefault="001C7EC1" w:rsidP="001C7EC1">
      <w:pPr>
        <w:widowControl w:val="0"/>
        <w:jc w:val="both"/>
        <w:rPr>
          <w:i/>
        </w:rPr>
      </w:pPr>
      <w:r w:rsidRPr="0064171E">
        <w:rPr>
          <w:i/>
        </w:rPr>
        <w:t xml:space="preserve">Дейности за предоставяне на продукта/услугата </w:t>
      </w:r>
    </w:p>
    <w:p w:rsidR="001C7EC1" w:rsidRPr="0064171E" w:rsidRDefault="001C7EC1" w:rsidP="00CD75C8">
      <w:pPr>
        <w:widowControl w:val="0"/>
        <w:numPr>
          <w:ilvl w:val="0"/>
          <w:numId w:val="9"/>
        </w:numPr>
        <w:spacing w:line="240" w:lineRule="atLeast"/>
        <w:ind w:left="0" w:firstLine="284"/>
        <w:jc w:val="both"/>
      </w:pPr>
      <w:r w:rsidRPr="0064171E">
        <w:t>Подготовка и внасяне на предложения в Министерския съвет за отпускане на средства за предоставяне на насърчителни мерки по ЗНИ и одобряване на проектите на споразумения/меморандуми и договори с Решения и Постановления на МС;</w:t>
      </w:r>
    </w:p>
    <w:p w:rsidR="001C7EC1" w:rsidRPr="0064171E" w:rsidRDefault="001C7EC1" w:rsidP="001C7EC1">
      <w:pPr>
        <w:widowControl w:val="0"/>
        <w:spacing w:line="240" w:lineRule="atLeast"/>
        <w:ind w:firstLine="720"/>
        <w:jc w:val="both"/>
      </w:pPr>
      <w:r w:rsidRPr="0064171E">
        <w:t xml:space="preserve">През отчетния период са подготвени и внесени в Министерския съвет пакети документи за одобряване на проекти на договори за отпускане на средства по сертифицирани инвестиционни проекти на 18 дружества. </w:t>
      </w:r>
    </w:p>
    <w:p w:rsidR="001C7EC1" w:rsidRPr="0064171E" w:rsidRDefault="001C7EC1" w:rsidP="00CD75C8">
      <w:pPr>
        <w:widowControl w:val="0"/>
        <w:numPr>
          <w:ilvl w:val="0"/>
          <w:numId w:val="9"/>
        </w:numPr>
        <w:spacing w:line="240" w:lineRule="atLeast"/>
        <w:ind w:left="0" w:firstLine="284"/>
        <w:jc w:val="both"/>
      </w:pPr>
      <w:r w:rsidRPr="0064171E">
        <w:t>Контрол по изпълнението на споразумения/меморандуми и договори за прилагането на финансовите мерки, съгласно разпоредбите на ЗНИ, ППЗНИ и РМС.</w:t>
      </w:r>
    </w:p>
    <w:p w:rsidR="001C7EC1" w:rsidRPr="0064171E" w:rsidRDefault="001C7EC1" w:rsidP="001C7EC1">
      <w:pPr>
        <w:tabs>
          <w:tab w:val="left" w:pos="709"/>
        </w:tabs>
        <w:ind w:firstLine="426"/>
        <w:jc w:val="both"/>
        <w:rPr>
          <w:b/>
          <w:i/>
        </w:rPr>
      </w:pPr>
      <w:r w:rsidRPr="0064171E">
        <w:tab/>
        <w:t>През отчетния период е осъществен контрол по  изпълнението на сключени договори със 8 дружества и общини за изграждане на елементи от техническата инфраструктура и със 22 дружества за възстановяване на разходи за осигурителни и здравни вноски.</w:t>
      </w:r>
    </w:p>
    <w:p w:rsidR="001C7EC1" w:rsidRPr="0064171E" w:rsidRDefault="001C7EC1" w:rsidP="001C7EC1">
      <w:pPr>
        <w:tabs>
          <w:tab w:val="left" w:pos="993"/>
        </w:tabs>
        <w:ind w:firstLine="709"/>
        <w:jc w:val="both"/>
        <w:rPr>
          <w:b/>
          <w:i/>
        </w:rPr>
      </w:pPr>
    </w:p>
    <w:p w:rsidR="001C7EC1" w:rsidRPr="0064171E" w:rsidRDefault="001C7EC1" w:rsidP="001C7EC1">
      <w:pPr>
        <w:tabs>
          <w:tab w:val="left" w:pos="993"/>
        </w:tabs>
        <w:jc w:val="both"/>
        <w:rPr>
          <w:b/>
          <w:i/>
        </w:rPr>
      </w:pPr>
      <w:r w:rsidRPr="0064171E">
        <w:rPr>
          <w:b/>
          <w:i/>
        </w:rPr>
        <w:lastRenderedPageBreak/>
        <w:t>Програма за публична подкрепа за развитието на индустриални райони, паркове и подобни територии и за привличане на инвестиции („AttractInvestBG“):</w:t>
      </w:r>
    </w:p>
    <w:p w:rsidR="001C7EC1" w:rsidRPr="0064171E" w:rsidRDefault="001C7EC1" w:rsidP="001C7EC1">
      <w:pPr>
        <w:jc w:val="both"/>
        <w:rPr>
          <w:i/>
          <w:lang w:val="ru-RU"/>
        </w:rPr>
      </w:pPr>
    </w:p>
    <w:p w:rsidR="001C7EC1" w:rsidRPr="0064171E" w:rsidRDefault="001C7EC1" w:rsidP="001C7EC1">
      <w:pPr>
        <w:ind w:firstLine="720"/>
        <w:jc w:val="both"/>
      </w:pPr>
      <w:r w:rsidRPr="0064171E">
        <w:t>Дирекция „Инструменти за икономически растеж“ в Министерството на иновациите и растежа е определена да изпълнява функциите на Структура за наблюдение и докладване (СНД) по Реформа 1 (C3.R1): Нормативна уредба с оглед на привличането на промишлени инвестиции и развитието на промишлени  екосистеми и Инвестиция 1 (C3.I1): Програма за публична подкрепа за развитието на индустриални райони, паркове и подобни територии и за привличане на инвестиции („AttractInvestBG“) от Компонент 3 „Интелигентна индустрия“ на Националния план за възстановяване и устойчивост (НПВУ). Бюджетът на инвестицията е в размер на 216,5 млн. лв., от които 212,5 млн. лв. ще бъдат предоставени под формата на безвъзмездно финансиране чрез подбор на предложения за изпълнение на инвестиции, за развитието на индустриалните зони и паркове в България.</w:t>
      </w:r>
    </w:p>
    <w:p w:rsidR="001C7EC1" w:rsidRPr="0064171E" w:rsidRDefault="001C7EC1" w:rsidP="001C7EC1">
      <w:pPr>
        <w:spacing w:after="120"/>
        <w:ind w:firstLine="720"/>
        <w:jc w:val="both"/>
      </w:pPr>
      <w:r w:rsidRPr="0064171E">
        <w:t>В рамките на предложенията за изпълнение на инвестиции са допустими за финансиране дейности, които са обосновани в стратегията за развитие (концепцията) и бизнес плана от инвестиционния проект за изграждане или развитие на съответната индустриална зона или парк. Индустриален парк или зона може да се развива относно извършваните на неговата/нейната територия производствени, спомагателни и обществено обслужващи дейности чрез:</w:t>
      </w:r>
    </w:p>
    <w:p w:rsidR="001C7EC1" w:rsidRPr="0064171E" w:rsidRDefault="001C7EC1" w:rsidP="00CD75C8">
      <w:pPr>
        <w:widowControl w:val="0"/>
        <w:numPr>
          <w:ilvl w:val="0"/>
          <w:numId w:val="9"/>
        </w:numPr>
        <w:spacing w:line="240" w:lineRule="atLeast"/>
        <w:ind w:left="0" w:firstLine="284"/>
        <w:jc w:val="both"/>
      </w:pPr>
      <w:r w:rsidRPr="0064171E">
        <w:t>Изграждане на нови, реконструкция или рехабилитация на съществуващи участъци от довеждащата инфраструктура – елементи на публична (държавна или общинска) техническа инфраструктура, до границите на паркове или зони;</w:t>
      </w:r>
    </w:p>
    <w:p w:rsidR="001C7EC1" w:rsidRPr="0064171E" w:rsidRDefault="001C7EC1" w:rsidP="00CD75C8">
      <w:pPr>
        <w:widowControl w:val="0"/>
        <w:numPr>
          <w:ilvl w:val="0"/>
          <w:numId w:val="9"/>
        </w:numPr>
        <w:spacing w:line="240" w:lineRule="atLeast"/>
        <w:ind w:left="0" w:firstLine="284"/>
        <w:jc w:val="both"/>
      </w:pPr>
      <w:r w:rsidRPr="0064171E">
        <w:t>Изграждане, реконструкция и/или рехабилитация на вътрешната техническа инфраструктура;</w:t>
      </w:r>
    </w:p>
    <w:p w:rsidR="001C7EC1" w:rsidRPr="0064171E" w:rsidRDefault="001C7EC1" w:rsidP="00CD75C8">
      <w:pPr>
        <w:widowControl w:val="0"/>
        <w:numPr>
          <w:ilvl w:val="0"/>
          <w:numId w:val="9"/>
        </w:numPr>
        <w:spacing w:line="240" w:lineRule="atLeast"/>
        <w:ind w:left="0" w:firstLine="284"/>
        <w:jc w:val="both"/>
      </w:pPr>
      <w:r w:rsidRPr="0064171E">
        <w:t>Изграждане на екологична (зарядни станции за електромобили) и научноизследователска (иновативна) (изграждане, реконструкция и/или рехабилитация на сгради за лаборатории за научно-изследователска и развойна дейност) обща вътрешна инфраструктура, създаваща научноизследователска (иновативни), устойчиви и екологични възможности за индустриалните производства в парковете и зоните.</w:t>
      </w:r>
    </w:p>
    <w:p w:rsidR="001C7EC1" w:rsidRPr="0064171E" w:rsidRDefault="001C7EC1" w:rsidP="001C7EC1">
      <w:pPr>
        <w:spacing w:after="120"/>
        <w:ind w:firstLine="720"/>
        <w:jc w:val="both"/>
      </w:pPr>
      <w:r w:rsidRPr="0064171E">
        <w:t>През отчетния период са изпълнени следните дейности:</w:t>
      </w:r>
    </w:p>
    <w:p w:rsidR="001C7EC1" w:rsidRPr="0064171E" w:rsidRDefault="001C7EC1" w:rsidP="00CD75C8">
      <w:pPr>
        <w:widowControl w:val="0"/>
        <w:numPr>
          <w:ilvl w:val="0"/>
          <w:numId w:val="9"/>
        </w:numPr>
        <w:spacing w:line="240" w:lineRule="atLeast"/>
        <w:ind w:left="0" w:firstLine="284"/>
        <w:jc w:val="both"/>
      </w:pPr>
      <w:r w:rsidRPr="0064171E">
        <w:t>Със Заповед РД-14-66/23.02.2023 г., изменена със Заповед  № РД-14-182/02.06.2023 г.;</w:t>
      </w:r>
    </w:p>
    <w:p w:rsidR="001C7EC1" w:rsidRPr="0064171E" w:rsidRDefault="001C7EC1" w:rsidP="00CD75C8">
      <w:pPr>
        <w:widowControl w:val="0"/>
        <w:numPr>
          <w:ilvl w:val="0"/>
          <w:numId w:val="9"/>
        </w:numPr>
        <w:spacing w:line="240" w:lineRule="atLeast"/>
        <w:ind w:left="0" w:firstLine="284"/>
        <w:jc w:val="both"/>
      </w:pPr>
      <w:r w:rsidRPr="0064171E">
        <w:t>на министъра на иновациите и растежа е определен екип в Структурата за наблюдение и докладване (СНД), отговорен за изпълнение на инвестиция C3.I1.„AttractInvestBG; </w:t>
      </w:r>
    </w:p>
    <w:p w:rsidR="001C7EC1" w:rsidRPr="0064171E" w:rsidRDefault="001C7EC1" w:rsidP="00CD75C8">
      <w:pPr>
        <w:widowControl w:val="0"/>
        <w:numPr>
          <w:ilvl w:val="0"/>
          <w:numId w:val="9"/>
        </w:numPr>
        <w:spacing w:line="240" w:lineRule="atLeast"/>
        <w:ind w:left="0" w:firstLine="284"/>
        <w:jc w:val="both"/>
      </w:pPr>
      <w:r w:rsidRPr="0064171E">
        <w:t>На 23.03.2023 г. между Министерство на финансите и Министерството на иновациите и растежа е сключено Оперативно споразумение за изпълнение на Националния план за възстановяване и устойчивост (ПВУ) № СПОР-28/23.03.2023 г. за изпълнение на Инвестиция C3.I1: „AttractInvestBG“;</w:t>
      </w:r>
    </w:p>
    <w:p w:rsidR="001C7EC1" w:rsidRPr="0064171E" w:rsidRDefault="001C7EC1" w:rsidP="00CD75C8">
      <w:pPr>
        <w:widowControl w:val="0"/>
        <w:numPr>
          <w:ilvl w:val="0"/>
          <w:numId w:val="9"/>
        </w:numPr>
        <w:spacing w:line="240" w:lineRule="atLeast"/>
        <w:ind w:left="0" w:firstLine="284"/>
        <w:jc w:val="both"/>
      </w:pPr>
      <w:r w:rsidRPr="0064171E">
        <w:t>Във връзка с укрепването на административния капацитет на СНД, след сключване на Оперативното споразумение за изпълнение на инвестиция C3.I1: „AttractInvestBG“, на основание чл. 12, ал. 4 от ПМС № 157 от 07.07.2022 г. са наети 4 (четири) лица на срочни трудови договори извън утвърдената численост на персонала. Договорите са сключени за срока на съответната дейност по инвестицията - 30.06.2026 г.; </w:t>
      </w:r>
    </w:p>
    <w:p w:rsidR="001C7EC1" w:rsidRPr="0064171E" w:rsidRDefault="001C7EC1" w:rsidP="00CD75C8">
      <w:pPr>
        <w:widowControl w:val="0"/>
        <w:numPr>
          <w:ilvl w:val="0"/>
          <w:numId w:val="9"/>
        </w:numPr>
        <w:spacing w:line="240" w:lineRule="atLeast"/>
        <w:ind w:left="0" w:firstLine="284"/>
        <w:jc w:val="both"/>
      </w:pPr>
      <w:r w:rsidRPr="0064171E">
        <w:t xml:space="preserve">Със Заповед № РД-14-185/02.06.2023 г. на министъра на иновациите и растежа са определени лицата, които имат право да поемат задължения свързани с инвестиция C3.I1. и да подписват за първи и втори подпис всички документи, свързани с извършване </w:t>
      </w:r>
      <w:r w:rsidRPr="0064171E">
        <w:lastRenderedPageBreak/>
        <w:t>на разходи по инвестицията, определени са лицата за работа в Системата за електронни бюджетни разплащания (СЕБРА), които имат право да извършват управление и наблюдение на плащанията и залагане на лимити, както и лицата, които имат право да изготвят електронни платежни нареждания в автоматизираната система на Българската народна банка „Интернет банкиране на бюджетни предприятия“;</w:t>
      </w:r>
    </w:p>
    <w:p w:rsidR="001C7EC1" w:rsidRPr="0064171E" w:rsidRDefault="001C7EC1" w:rsidP="00CD75C8">
      <w:pPr>
        <w:widowControl w:val="0"/>
        <w:numPr>
          <w:ilvl w:val="0"/>
          <w:numId w:val="9"/>
        </w:numPr>
        <w:spacing w:line="240" w:lineRule="atLeast"/>
        <w:ind w:left="0" w:firstLine="284"/>
        <w:jc w:val="both"/>
      </w:pPr>
      <w:r w:rsidRPr="0064171E">
        <w:t>Със Заповед № РД-14-214/20.06.2023 г. на министъра на иновациите и растежа е утвърден списък на служителите в СНД по инвестиция „AttractInvestBG“, които имат права и задължения във връзка с  въвеждането и актуализирането на информация в ИСУН 2020;</w:t>
      </w:r>
    </w:p>
    <w:p w:rsidR="001C7EC1" w:rsidRPr="0064171E" w:rsidRDefault="001C7EC1" w:rsidP="00CD75C8">
      <w:pPr>
        <w:widowControl w:val="0"/>
        <w:numPr>
          <w:ilvl w:val="0"/>
          <w:numId w:val="9"/>
        </w:numPr>
        <w:spacing w:line="240" w:lineRule="atLeast"/>
        <w:ind w:left="0" w:firstLine="284"/>
        <w:jc w:val="both"/>
      </w:pPr>
      <w:r w:rsidRPr="0064171E">
        <w:t>Експерти от екипа на СНД регулярно взимат участие в организираните от ЦКЗ, МФ/ДНФ и ИПА обучения, във връзка с изпълнението на ПВУ;</w:t>
      </w:r>
    </w:p>
    <w:p w:rsidR="001C7EC1" w:rsidRPr="0064171E" w:rsidRDefault="001C7EC1" w:rsidP="00CD75C8">
      <w:pPr>
        <w:widowControl w:val="0"/>
        <w:numPr>
          <w:ilvl w:val="0"/>
          <w:numId w:val="9"/>
        </w:numPr>
        <w:spacing w:line="240" w:lineRule="atLeast"/>
        <w:ind w:left="0" w:firstLine="284"/>
        <w:jc w:val="both"/>
      </w:pPr>
      <w:r w:rsidRPr="0064171E">
        <w:t xml:space="preserve">През отчетния период с помощта на външни експерти са разработени Условията за кандидатстване и Условията за изпълнение на процедура чрез подбор на предложения за изпълнение на инвестиция C3.I; </w:t>
      </w:r>
    </w:p>
    <w:p w:rsidR="001C7EC1" w:rsidRPr="0064171E" w:rsidRDefault="001C7EC1" w:rsidP="00CD75C8">
      <w:pPr>
        <w:widowControl w:val="0"/>
        <w:numPr>
          <w:ilvl w:val="0"/>
          <w:numId w:val="9"/>
        </w:numPr>
        <w:spacing w:line="240" w:lineRule="atLeast"/>
        <w:ind w:left="0" w:firstLine="284"/>
        <w:jc w:val="both"/>
      </w:pPr>
      <w:r w:rsidRPr="0064171E">
        <w:t>В периода 23.02.2023 – 23.03.2023 г. пълният пакет документи за кандидатстване е публикуван за обществено обсъждане в ИСУН 2020 и на страницата на МИР;</w:t>
      </w:r>
    </w:p>
    <w:p w:rsidR="001C7EC1" w:rsidRPr="0064171E" w:rsidRDefault="001C7EC1" w:rsidP="00CD75C8">
      <w:pPr>
        <w:widowControl w:val="0"/>
        <w:numPr>
          <w:ilvl w:val="0"/>
          <w:numId w:val="9"/>
        </w:numPr>
        <w:spacing w:line="240" w:lineRule="atLeast"/>
        <w:ind w:left="0" w:firstLine="284"/>
        <w:jc w:val="both"/>
      </w:pPr>
      <w:r w:rsidRPr="0064171E">
        <w:t xml:space="preserve">Условията за кандидатстване и Условията за изпълнение по процедурата са коригирани в съответствие с постъпилите бележки и предложения от проведеното обществено обсъждане, след което са повторно съгласуван с МФ/ДДПРС; </w:t>
      </w:r>
    </w:p>
    <w:p w:rsidR="001C7EC1" w:rsidRPr="0064171E" w:rsidRDefault="001C7EC1" w:rsidP="00CD75C8">
      <w:pPr>
        <w:widowControl w:val="0"/>
        <w:numPr>
          <w:ilvl w:val="0"/>
          <w:numId w:val="9"/>
        </w:numPr>
        <w:spacing w:line="240" w:lineRule="atLeast"/>
        <w:ind w:left="0" w:firstLine="284"/>
        <w:jc w:val="both"/>
      </w:pPr>
      <w:r w:rsidRPr="0064171E">
        <w:t>На 10 април 2023 г. е организирана национална среща „Индустриалните зони – растеж за общините и регионите“, на която присъстваха близо 200 представители на местната власт и заинтересовани страни от цяла България. Събитието се проведе в София Тех Парк, с акцент върху предстоящата за обявяване процедура за подбор на предложения за изпълнение на инвестиция C3.I1 от ПВУ;</w:t>
      </w:r>
    </w:p>
    <w:p w:rsidR="001C7EC1" w:rsidRPr="0064171E" w:rsidRDefault="001C7EC1" w:rsidP="00CD75C8">
      <w:pPr>
        <w:widowControl w:val="0"/>
        <w:numPr>
          <w:ilvl w:val="0"/>
          <w:numId w:val="9"/>
        </w:numPr>
        <w:spacing w:line="240" w:lineRule="atLeast"/>
        <w:ind w:left="0" w:firstLine="284"/>
        <w:jc w:val="both"/>
      </w:pPr>
      <w:r w:rsidRPr="0064171E">
        <w:t xml:space="preserve">На 2.06.2023 г. е обявена процедурата чрез подбор на предложения за изпълнение на инвестиции от крайни получатели BG-RRP-3.007 Програма за публична подкрепа за развитието на индустриални райони, паркове и подобни територии и за привличане на инвестиции („AttractInvestBG“). Пълният пакет документи е публикуван в ИСУН 2020 и на страницата на МИР. Срокът за кандидатстване е 02.11.2023 г.;  </w:t>
      </w:r>
    </w:p>
    <w:p w:rsidR="001C7EC1" w:rsidRPr="0064171E" w:rsidRDefault="001C7EC1" w:rsidP="00CD75C8">
      <w:pPr>
        <w:widowControl w:val="0"/>
        <w:numPr>
          <w:ilvl w:val="0"/>
          <w:numId w:val="9"/>
        </w:numPr>
        <w:spacing w:line="240" w:lineRule="atLeast"/>
        <w:ind w:left="0" w:firstLine="284"/>
        <w:jc w:val="both"/>
      </w:pPr>
      <w:r w:rsidRPr="0064171E">
        <w:t>На 3 юли 2023 г. е проведена онлайн информационна кампания по процедурата; понастоящем СНД предоставя разяснения по Условията за кандидатстване и Условията за изпълнение съгласно ПМС 114/8.06.2022, чл. 5, ал. 8.</w:t>
      </w:r>
    </w:p>
    <w:p w:rsidR="001C7EC1" w:rsidRPr="0064171E" w:rsidRDefault="001C7EC1" w:rsidP="00CD75C8">
      <w:pPr>
        <w:widowControl w:val="0"/>
        <w:numPr>
          <w:ilvl w:val="0"/>
          <w:numId w:val="9"/>
        </w:numPr>
        <w:spacing w:line="240" w:lineRule="atLeast"/>
        <w:ind w:left="0" w:firstLine="284"/>
        <w:jc w:val="both"/>
      </w:pPr>
      <w:r w:rsidRPr="0064171E">
        <w:t xml:space="preserve">Със Заповед № РД-14-403/20.09.2023 г. на министъра на иновациите и растежа е определена Главна дирекция „Европейски фондове за конкурентоспособност“ (ГД ЕФК) за Структура за наблюдение и докладване, отговорна за изпълнението на Инвестиция C3.I1. „Програма за публична подкрепа за развитието на индустриални райони, паркове и подобни територии и за привличане на инвестиции („AttractInvestBG“)“ по Компонент 3 „Интелигентна индустрия“ от Националния план за възстановяване и устойчивост; </w:t>
      </w:r>
    </w:p>
    <w:p w:rsidR="001C7EC1" w:rsidRPr="0064171E" w:rsidRDefault="001C7EC1" w:rsidP="00CD75C8">
      <w:pPr>
        <w:widowControl w:val="0"/>
        <w:numPr>
          <w:ilvl w:val="0"/>
          <w:numId w:val="9"/>
        </w:numPr>
        <w:spacing w:line="240" w:lineRule="atLeast"/>
        <w:ind w:left="0" w:firstLine="284"/>
        <w:jc w:val="both"/>
      </w:pPr>
      <w:r w:rsidRPr="0064171E">
        <w:t>Със Заповед № РД-02-16-1666/24.10.2023 г. на Ръководителя на СНД (главен директор на ГД ЕФК) е изменен пакетът документи по процедура BG-RRP-3.007 „Програма за публична подкрепа за развитието на индустриални райони, паркове и подобни територии и за привличане на инвестиции („AttractInvestBG“)“ на основание чл. 5, ал. 6, т. 1 от ПМС № 114/2022 г., поради въвеждане на нов Регламент (ЕС) 2023/1315 на Комисията от 23 юни 2023 година, изменящ Регламент (ЕС) № 651/2014 за обявяване на някои категории помощи за съвместими с вътрешния пазар в приложение на членове 107 и 108 от Договора. В тази връзка, срокът за кандидатстване по процедурата е удължен с две седмици, съответно до 17:00 ч. на 16.11.2023 г.</w:t>
      </w:r>
    </w:p>
    <w:p w:rsidR="001C7EC1" w:rsidRPr="0064171E" w:rsidRDefault="001C7EC1" w:rsidP="00CD75C8">
      <w:pPr>
        <w:widowControl w:val="0"/>
        <w:numPr>
          <w:ilvl w:val="0"/>
          <w:numId w:val="9"/>
        </w:numPr>
        <w:spacing w:line="240" w:lineRule="atLeast"/>
        <w:ind w:left="0" w:firstLine="284"/>
        <w:jc w:val="both"/>
      </w:pPr>
      <w:r w:rsidRPr="0064171E">
        <w:t xml:space="preserve">Със Заповед № РД-02-16-1723/21.11.2023 г. на Ръководителя на СНД е определена оценителна комисия, която да извърши оценка и класиране на подадените предложения за изпълнение на инвестиции от крайни получатели по процедурата. В </w:t>
      </w:r>
      <w:r w:rsidRPr="0064171E">
        <w:lastRenderedPageBreak/>
        <w:t>рамките на крайния срок за кандидатстване са получени общо 21 броя предложения, като едно от тях е оттеглено. Към края на отчетния период оценителната комисия се намира на етап „оценка на административното съответствие и допустимостта“, който е първия етап от оценката.</w:t>
      </w:r>
    </w:p>
    <w:p w:rsidR="001C7EC1" w:rsidRPr="0064171E" w:rsidRDefault="001C7EC1" w:rsidP="001C7EC1">
      <w:pPr>
        <w:widowControl w:val="0"/>
        <w:spacing w:line="240" w:lineRule="atLeast"/>
        <w:ind w:left="284"/>
        <w:jc w:val="both"/>
      </w:pPr>
    </w:p>
    <w:p w:rsidR="001C7EC1" w:rsidRPr="0064171E" w:rsidRDefault="001C7EC1" w:rsidP="001C7EC1">
      <w:pPr>
        <w:spacing w:after="120"/>
        <w:ind w:firstLine="709"/>
        <w:jc w:val="both"/>
        <w:rPr>
          <w:b/>
        </w:rPr>
      </w:pPr>
      <w:r w:rsidRPr="0064171E">
        <w:rPr>
          <w:b/>
        </w:rPr>
        <w:t xml:space="preserve">3. Изпълнение на Споразумението за европейска кооперираща държава между правителството на Република България и Европейската космическа агенция (ЕКА). </w:t>
      </w:r>
    </w:p>
    <w:p w:rsidR="001C7EC1" w:rsidRPr="0064171E" w:rsidRDefault="001C7EC1" w:rsidP="001C7EC1">
      <w:pPr>
        <w:widowControl w:val="0"/>
        <w:spacing w:after="120"/>
        <w:ind w:firstLine="709"/>
        <w:jc w:val="both"/>
      </w:pPr>
      <w:r w:rsidRPr="0064171E">
        <w:t xml:space="preserve">Република България и Европейската космическа агенция (ЕКА) изпълняват споразумения за сътрудничество за Европейска кооперираща държава, като първото от тях е подписано на 8 април 2015 г. и влязло в сила на 4 февруари 2016 г., а второто е подписано на 15 февруари 2022 г. въз основа на Решение № 71 на Министерския съвет и е ратифицирано със Закон за ратифициране на Споразумението за европейска кооперираща държава между правителството на Република България и Европейската космическа агенция, приет от 47-ото Народно събрание на 8 юни 2022 г. и публикуван в Държавен вестник, брой 45 от дата 17 Юни 2022 г. </w:t>
      </w:r>
    </w:p>
    <w:p w:rsidR="001C7EC1" w:rsidRPr="0064171E" w:rsidRDefault="001C7EC1" w:rsidP="001C7EC1">
      <w:pPr>
        <w:widowControl w:val="0"/>
        <w:spacing w:after="120"/>
        <w:ind w:firstLine="709"/>
        <w:jc w:val="both"/>
      </w:pPr>
      <w:r w:rsidRPr="0064171E">
        <w:t>Целта на Споразуменията е да се повиши готовността на българския космически сектор за пълноценно участие в космическите дейности и инициативи на Европейския съюз в усвояването на космоса, изпълнявани от Европейската космическа агенция, както и за прилагането на космическите технологии в държавите членки и подготовка на България за бъдещо пълноправно членство в агенцията. Освен това, участието на България в Споразумението осигурява и достъп до младежките програми на ЕКА за магистри и стипендианти, както и възможност за участие във взаимния обмен на експерти; научна и техническа информация; данни и стоки от взаимен интерес, в областта на космическата наука, технологиите и приложенията. В изпълнение, към настоящия момент и до края на отчетния период са проведени 9 тръжни процедури, като последната от които беше отворена за подаване на проектни предложения за периода  24 април - 16 юни 2023 г. В рамките на всички тръжни процедури постъпилите български проектни предложения са над 130 бр. Броят на сключените договори между българските изпълнителите на проекти и ЕКА към настоящия момент е 43, а усвоеният бюджет за България по ПЕКД над 7 млн. евро.</w:t>
      </w:r>
    </w:p>
    <w:p w:rsidR="001C7EC1" w:rsidRPr="0064171E" w:rsidRDefault="001C7EC1" w:rsidP="001C7EC1">
      <w:pPr>
        <w:widowControl w:val="0"/>
        <w:spacing w:after="120"/>
        <w:ind w:firstLine="709"/>
        <w:jc w:val="both"/>
      </w:pPr>
      <w:r w:rsidRPr="0064171E">
        <w:t xml:space="preserve">Изпълнението на Споразумението е обвързано с подписване на Харта по Плана за европейска кооперираща държава, подписана на 14 юни 2022 г. в гр. Нордвик, Нидерландия което е неразделна част от Споразумението и съдържаща клаузи по неговото изпълнение като: финансово участие, продължаване изпълнението на текущите проекти, провеждане на тръжни процедури, увеличаване на ангажиментите на страните по договора с цел предоставяне на повече възможности за участие на българските фирми и научни организации в програмите на ЕКА за ускоряване на процеса на преминаване на България към асоциирано членство в ЕКА. </w:t>
      </w:r>
    </w:p>
    <w:p w:rsidR="001C7EC1" w:rsidRPr="0064171E" w:rsidRDefault="001C7EC1" w:rsidP="001C7EC1">
      <w:pPr>
        <w:widowControl w:val="0"/>
        <w:spacing w:after="120"/>
        <w:ind w:firstLine="709"/>
        <w:jc w:val="both"/>
      </w:pPr>
      <w:r w:rsidRPr="0064171E">
        <w:t>В съответствие с правила на ЕКА, в рамките на петгодишен период, България заплаща дължимата годишна вноска, в три последователни плащания, в съотношение: 40% до 31 януари; 40% до 30 юни; 20% до 31 октомври. Поканата за тези плащания постъпва най-малко 6 седмици, преди датите на падежа</w:t>
      </w:r>
      <w:r w:rsidRPr="0064171E">
        <w:rPr>
          <w:lang w:val="en-US"/>
        </w:rPr>
        <w:t xml:space="preserve">. </w:t>
      </w:r>
      <w:r w:rsidRPr="0064171E">
        <w:t xml:space="preserve">Финансовият ангажимент на България за 2023 г. съгласно Споразумението и Хартата на ПЕКД се равнява на сума, изчислена от ЕКА е 1 497 846,09 евро с левова равностойност 2 929 532,32 лв. До края на отчетния период са заплатени първите две от необходимите вноски за годината, равняващи се на 80% от общата стойност на вноската за 2023 г. Споразумението определя финансовия ангажимент на България да заплаща минимум 1 милион евро на </w:t>
      </w:r>
      <w:r w:rsidRPr="0064171E">
        <w:lastRenderedPageBreak/>
        <w:t xml:space="preserve">година, като този минимален праг за участие в ПЕКД се определя спрямо икономическите условия към 2001 година. Агенцията начислява разходите и актуализира годишните плащания, като взема предвид промените в икономическите условия и следва правилата и процедурите, които са в сила в Агенцията. </w:t>
      </w:r>
    </w:p>
    <w:p w:rsidR="001C7EC1" w:rsidRPr="0064171E" w:rsidRDefault="001C7EC1" w:rsidP="001C7EC1">
      <w:pPr>
        <w:widowControl w:val="0"/>
        <w:spacing w:after="120"/>
        <w:ind w:firstLine="709"/>
        <w:jc w:val="both"/>
      </w:pPr>
      <w:r w:rsidRPr="0064171E">
        <w:t xml:space="preserve">В срока на изпълнение ще бъде направен и междинен преглед на успеваемостта, въз основа на който България ще има възможност да премине към Асоциирано членство преди изтичане на петгодишния срок на програмата, в случай че участието на фирмите и реализирането на проектите са достигнали необходимото ниво на развитие. Изпълнението на ПЕКД и финансовият ангажимент би следвало да съответстват на завишените амбициите за развитие на България за преминаване към Асоциирано членство. Участието на българските фирми може да се подкрепи чрез увеличаване на вноската в ЕКА за предоставяне на възможности за реализация на проекти с по-високо технологично ниво и по-голяма добавена стойност, като България увеличи финансовия си ангажимент до 10 000 000  евро за три-годишен период.  </w:t>
      </w:r>
    </w:p>
    <w:p w:rsidR="001C7EC1" w:rsidRPr="0064171E" w:rsidRDefault="001C7EC1" w:rsidP="001C7EC1">
      <w:pPr>
        <w:widowControl w:val="0"/>
        <w:spacing w:after="120"/>
        <w:ind w:firstLine="709"/>
        <w:jc w:val="both"/>
      </w:pPr>
      <w:r w:rsidRPr="0064171E">
        <w:t xml:space="preserve">През ноември 2022 г. министърът на иновациите и растежа взе участие на Съвета на министрите на ЕКА, проведена в гр. Париж, Франция, на който периодично държавите членуващи в Агенцията заявяват амбициите си за развитие на космическите дейности по програмите на ЕКА и включително и финансовото си участие. България нееднократно е заявявала амбицията си за увеличаване на годишната вноска към Агенцията по време на официални преговори, включително и на проведена среща. </w:t>
      </w:r>
    </w:p>
    <w:p w:rsidR="001C7EC1" w:rsidRPr="0064171E" w:rsidRDefault="001C7EC1" w:rsidP="001C7EC1">
      <w:pPr>
        <w:widowControl w:val="0"/>
        <w:spacing w:after="120"/>
        <w:ind w:firstLine="709"/>
        <w:jc w:val="both"/>
        <w:rPr>
          <w:color w:val="000000"/>
        </w:rPr>
      </w:pPr>
      <w:r w:rsidRPr="0064171E">
        <w:rPr>
          <w:color w:val="000000"/>
        </w:rPr>
        <w:t>На 3 и 4 април 2023 г. Министерството на иновациите и растежа и Европейската космическа агенция проведоха Информационна сесия за възможностите за участие на български компании и научни организации в Деветата тръжна процедура на ЕКА за България.</w:t>
      </w:r>
    </w:p>
    <w:p w:rsidR="001C7EC1" w:rsidRPr="0064171E" w:rsidRDefault="001C7EC1" w:rsidP="001C7EC1">
      <w:pPr>
        <w:widowControl w:val="0"/>
        <w:spacing w:after="120"/>
        <w:ind w:firstLine="709"/>
        <w:jc w:val="both"/>
      </w:pPr>
      <w:r w:rsidRPr="0064171E">
        <w:t>През м. декември успяхме да увеличим и годишната вноска към ЕКА до 2 млн. евро, което е още една стъпка към прехода на България като асоцииран член на агенцията. Към настоящия момент водим преговори относно дейностите, към които да се насочи допълнителният ресурс – за да могат да бъдат максимално полезни на индустрията в България.</w:t>
      </w:r>
    </w:p>
    <w:p w:rsidR="001C7EC1" w:rsidRPr="0064171E" w:rsidRDefault="001C7EC1" w:rsidP="001C7EC1">
      <w:pPr>
        <w:widowControl w:val="0"/>
        <w:spacing w:after="120"/>
        <w:ind w:firstLine="709"/>
        <w:jc w:val="both"/>
      </w:pPr>
      <w:r w:rsidRPr="0064171E">
        <w:t>Дейности за предоставяне на продукта/услугата:</w:t>
      </w:r>
    </w:p>
    <w:p w:rsidR="001C7EC1" w:rsidRPr="0064171E" w:rsidRDefault="001C7EC1" w:rsidP="00CD75C8">
      <w:pPr>
        <w:widowControl w:val="0"/>
        <w:numPr>
          <w:ilvl w:val="0"/>
          <w:numId w:val="9"/>
        </w:numPr>
        <w:spacing w:line="240" w:lineRule="atLeast"/>
        <w:ind w:left="0" w:firstLine="284"/>
        <w:jc w:val="both"/>
      </w:pPr>
      <w:r w:rsidRPr="0064171E">
        <w:t>Информационни дни за българските предприятия относно провеждането на тръжните процедури на ЕКА за България;</w:t>
      </w:r>
    </w:p>
    <w:p w:rsidR="001C7EC1" w:rsidRPr="0064171E" w:rsidRDefault="001C7EC1" w:rsidP="00CD75C8">
      <w:pPr>
        <w:widowControl w:val="0"/>
        <w:numPr>
          <w:ilvl w:val="0"/>
          <w:numId w:val="9"/>
        </w:numPr>
        <w:spacing w:line="240" w:lineRule="atLeast"/>
        <w:ind w:left="0" w:firstLine="284"/>
        <w:jc w:val="both"/>
      </w:pPr>
      <w:r w:rsidRPr="0064171E">
        <w:t>Членски внос за сътрудничество с ЕКА. С цел реализация на проекти с по-високо технологично ниво и по-голяма добавена стойност МИР заложи в предложението за проектобюджет прогнозни стойности за поетапно увеличаване на членския внос по години, както следва: </w:t>
      </w:r>
    </w:p>
    <w:p w:rsidR="001C7EC1" w:rsidRPr="0064171E" w:rsidRDefault="001C7EC1" w:rsidP="00CD75C8">
      <w:pPr>
        <w:pStyle w:val="ListParagraph"/>
        <w:widowControl w:val="0"/>
        <w:numPr>
          <w:ilvl w:val="1"/>
          <w:numId w:val="16"/>
        </w:numPr>
        <w:spacing w:line="240" w:lineRule="auto"/>
        <w:ind w:hanging="357"/>
        <w:jc w:val="both"/>
        <w:rPr>
          <w:rFonts w:ascii="Times New Roman" w:hAnsi="Times New Roman"/>
          <w:sz w:val="24"/>
          <w:szCs w:val="24"/>
        </w:rPr>
      </w:pPr>
      <w:r w:rsidRPr="0064171E">
        <w:rPr>
          <w:rFonts w:ascii="Times New Roman" w:hAnsi="Times New Roman"/>
          <w:sz w:val="24"/>
          <w:szCs w:val="24"/>
        </w:rPr>
        <w:t>За 2023 г. – 2 000 000 евро;</w:t>
      </w:r>
    </w:p>
    <w:p w:rsidR="001C7EC1" w:rsidRPr="0064171E" w:rsidRDefault="001C7EC1" w:rsidP="00CD75C8">
      <w:pPr>
        <w:pStyle w:val="ListParagraph"/>
        <w:widowControl w:val="0"/>
        <w:numPr>
          <w:ilvl w:val="1"/>
          <w:numId w:val="16"/>
        </w:numPr>
        <w:spacing w:line="240" w:lineRule="auto"/>
        <w:ind w:hanging="357"/>
        <w:jc w:val="both"/>
        <w:rPr>
          <w:rFonts w:ascii="Times New Roman" w:hAnsi="Times New Roman"/>
          <w:sz w:val="24"/>
          <w:szCs w:val="24"/>
        </w:rPr>
      </w:pPr>
      <w:r w:rsidRPr="0064171E">
        <w:rPr>
          <w:rFonts w:ascii="Times New Roman" w:hAnsi="Times New Roman"/>
          <w:sz w:val="24"/>
          <w:szCs w:val="24"/>
        </w:rPr>
        <w:t>За 2024 г. – 2 500 000 евро;</w:t>
      </w:r>
    </w:p>
    <w:p w:rsidR="001C7EC1" w:rsidRPr="0064171E" w:rsidRDefault="001C7EC1" w:rsidP="00CD75C8">
      <w:pPr>
        <w:pStyle w:val="ListParagraph"/>
        <w:widowControl w:val="0"/>
        <w:numPr>
          <w:ilvl w:val="1"/>
          <w:numId w:val="16"/>
        </w:numPr>
        <w:spacing w:line="240" w:lineRule="auto"/>
        <w:ind w:hanging="357"/>
        <w:jc w:val="both"/>
        <w:rPr>
          <w:rFonts w:ascii="Times New Roman" w:hAnsi="Times New Roman"/>
          <w:sz w:val="24"/>
          <w:szCs w:val="24"/>
        </w:rPr>
      </w:pPr>
      <w:r w:rsidRPr="0064171E">
        <w:rPr>
          <w:rFonts w:ascii="Times New Roman" w:hAnsi="Times New Roman"/>
          <w:sz w:val="24"/>
          <w:szCs w:val="24"/>
        </w:rPr>
        <w:t>За 2025 г. – 3 000 000 евро.</w:t>
      </w:r>
    </w:p>
    <w:p w:rsidR="001C7EC1" w:rsidRPr="0064171E" w:rsidRDefault="001C7EC1" w:rsidP="001C7EC1">
      <w:pPr>
        <w:widowControl w:val="0"/>
        <w:ind w:firstLine="709"/>
        <w:jc w:val="both"/>
        <w:rPr>
          <w:b/>
          <w:bCs/>
        </w:rPr>
      </w:pPr>
      <w:r w:rsidRPr="0064171E">
        <w:rPr>
          <w:b/>
          <w:bCs/>
        </w:rPr>
        <w:t>4. Управление, изпълнение, мониторинг и оценка на оперативна програма „Иновации и конкурентоспособност“ 2014-2020, програма „Конкурентоспособност и иновации в предприятията“ 2021-2027 и Програма за икономическа трансформация в рамките на Плана за възстановяване и устойчивост.</w:t>
      </w:r>
    </w:p>
    <w:p w:rsidR="001C7EC1" w:rsidRPr="0064171E" w:rsidRDefault="001C7EC1" w:rsidP="001C7EC1">
      <w:pPr>
        <w:jc w:val="both"/>
        <w:rPr>
          <w:lang w:val="en-US"/>
        </w:rPr>
      </w:pPr>
    </w:p>
    <w:p w:rsidR="001C7EC1" w:rsidRPr="0064171E" w:rsidRDefault="001C7EC1" w:rsidP="001C7EC1">
      <w:pPr>
        <w:ind w:firstLine="709"/>
        <w:jc w:val="both"/>
      </w:pPr>
      <w:r w:rsidRPr="0064171E">
        <w:lastRenderedPageBreak/>
        <w:t>За изпълнение на целите по програмата са стартирали мерки на обща стойност 3,579</w:t>
      </w:r>
      <w:r w:rsidRPr="0064171E">
        <w:rPr>
          <w:vertAlign w:val="superscript"/>
        </w:rPr>
        <w:footnoteReference w:id="4"/>
      </w:r>
      <w:r w:rsidRPr="0064171E">
        <w:t xml:space="preserve"> млрд. лв., което представлява 110% от бюджета на ОПИК и ОПИМСП. </w:t>
      </w:r>
    </w:p>
    <w:p w:rsidR="001C7EC1" w:rsidRPr="0064171E" w:rsidRDefault="001C7EC1" w:rsidP="001C7EC1">
      <w:pPr>
        <w:ind w:firstLine="709"/>
        <w:jc w:val="both"/>
      </w:pPr>
      <w:r w:rsidRPr="0064171E">
        <w:t>Регистрираната динамика в постигането на конкретните стойности на заложените по ОПИК индикатори за резултат показва умерен напредък, като е налице постигане на целевите стойности по част от индикаторите за резултат – „Дял на иновативните предприятия“, „Обем на износа на стоки и услуги, реализиран от МСП“, „Производителност на МСП“ и „Енергийна интензивност на икономиката“. Съгласно направената оценка по модела СИБИЛА 2.0 по ОПИК се отчитат някои краткосрочни ефекти по основните макроикономически показатели, като най-значително е отражението върху частните инвестиции 4.5%, последвано от ефектите върху вноса на стоки и услуги 2.0% и частното потребление 0.8%.</w:t>
      </w:r>
    </w:p>
    <w:p w:rsidR="001C7EC1" w:rsidRPr="0064171E" w:rsidRDefault="001C7EC1" w:rsidP="001C7EC1">
      <w:pPr>
        <w:ind w:firstLine="709"/>
        <w:jc w:val="both"/>
      </w:pPr>
      <w:r w:rsidRPr="0064171E">
        <w:t>Бързото разпространение на COVID-19 и последвалата криза се превърнаха в основен риск за намаляване на растежа на икономиката на Европейския съюз, а оттам и на българската икономика. Извънредните и спешни мерки, предприети от държавата за запазване на общественото здраве (мерки за социална изолация/дистанциране, ограничения за пътуване, карантина), оказаха силно неблагоприятно въздействие върху икономическата дейност във всички сектори, като най-силно засегнат от кризата е малкият и средният бизнес. В условията на подготовка за преодоляване на последиците от пандемията COVID-19, военната агресия от страна на Руската федерация срещу Република Украйна и продължаващият въоръжен конфликт създадоха допълнителни рискове за сигурността на Европа. В резултат на военната и хуманитарна криза, Съюзът и по-специално източните му региони, включително България бяха изправени пред значителен приток на хора, разселени от Украйна след 24 февруари 2022 г., на които е необходимо да бъде оказана навременна подкрепа.</w:t>
      </w:r>
    </w:p>
    <w:p w:rsidR="001C7EC1" w:rsidRPr="0064171E" w:rsidRDefault="001C7EC1" w:rsidP="001C7EC1">
      <w:pPr>
        <w:ind w:firstLine="709"/>
        <w:jc w:val="both"/>
      </w:pPr>
      <w:r w:rsidRPr="0064171E">
        <w:t>С оглед преодоляване на последиците от кризата и в отговор на новите предизвикателства, породени от миграционния натиск, през 2023 г. заключителна фаза на изпълнение са мерките за подкрепа на българския бизнес за преодоляване на икономическите последствия от пандемията COVID-19, вкл. за изпълнението на мярка за подпомагане на настаняването на бежанци от Украйна, получили временна закрила на територията на Република България</w:t>
      </w:r>
      <w:r w:rsidRPr="0064171E">
        <w:rPr>
          <w:lang w:val="en-US"/>
        </w:rPr>
        <w:t xml:space="preserve">. </w:t>
      </w:r>
      <w:r w:rsidRPr="0064171E">
        <w:t xml:space="preserve">След насочването на допълнителен ресурс към ОПИК по линия на сближаването за бежанците в Европа (CARE)“  (финансирана със средства по линия на REACT-EU), общият бюджет на програмата възлиза на 3 250,31 млн. лв. Общият размер на средствата по ОПИК, насочени към мерки за справяне с кризата, предизвикана от </w:t>
      </w:r>
      <w:r w:rsidRPr="0064171E">
        <w:rPr>
          <w:lang w:val="en-US"/>
        </w:rPr>
        <w:t>COVID</w:t>
      </w:r>
      <w:r w:rsidRPr="0064171E">
        <w:t>-19,  е над 1 020  млн. лв.</w:t>
      </w:r>
    </w:p>
    <w:p w:rsidR="001C7EC1" w:rsidRPr="0064171E" w:rsidRDefault="001C7EC1" w:rsidP="001C7EC1">
      <w:pPr>
        <w:ind w:firstLine="709"/>
        <w:jc w:val="both"/>
      </w:pPr>
      <w:r w:rsidRPr="0064171E">
        <w:t xml:space="preserve">Съгласно Решение № 453 на МС от 27.06.2023 г. за възстановяване на разходи чрез прилагане на извънредните мерки за използване на фондовете в подкрепа на малки и средни предприятия, които са особено засегнати от увеличения на цените на енергията (инициативата SAFE) 50 000 000 евро свободен ресурс по линия на ОПИК (генериран от спестявания, финансови корекции и необявен ресурс) е използван за включване в посочената инициатива. </w:t>
      </w:r>
    </w:p>
    <w:p w:rsidR="001C7EC1" w:rsidRPr="0064171E" w:rsidRDefault="001C7EC1" w:rsidP="001C7EC1">
      <w:pPr>
        <w:jc w:val="both"/>
      </w:pPr>
    </w:p>
    <w:p w:rsidR="001C7EC1" w:rsidRPr="0064171E" w:rsidRDefault="001C7EC1" w:rsidP="001C7EC1">
      <w:pPr>
        <w:jc w:val="both"/>
        <w:rPr>
          <w:b/>
          <w:i/>
        </w:rPr>
      </w:pPr>
      <w:r w:rsidRPr="0064171E">
        <w:rPr>
          <w:b/>
          <w:i/>
        </w:rPr>
        <w:t>Продукти/услуги, предоставяни по програмата – описание на постигнатите резултати и изпълнените дейности за тяхното предоставяне</w:t>
      </w:r>
    </w:p>
    <w:p w:rsidR="001C7EC1" w:rsidRPr="0064171E" w:rsidRDefault="001C7EC1" w:rsidP="001C7EC1">
      <w:pPr>
        <w:jc w:val="both"/>
        <w:rPr>
          <w:b/>
          <w:i/>
        </w:rPr>
      </w:pPr>
    </w:p>
    <w:p w:rsidR="001C7EC1" w:rsidRPr="0064171E" w:rsidRDefault="001C7EC1" w:rsidP="001C7EC1">
      <w:pPr>
        <w:jc w:val="both"/>
        <w:rPr>
          <w:b/>
          <w:i/>
        </w:rPr>
      </w:pPr>
      <w:r w:rsidRPr="0064171E">
        <w:rPr>
          <w:b/>
          <w:i/>
        </w:rPr>
        <w:t>Предоставяни по програмата продукти/услуги (ведомствени разходни параграфи)</w:t>
      </w:r>
    </w:p>
    <w:p w:rsidR="001C7EC1" w:rsidRPr="0064171E" w:rsidRDefault="001C7EC1" w:rsidP="00CD75C8">
      <w:pPr>
        <w:numPr>
          <w:ilvl w:val="0"/>
          <w:numId w:val="12"/>
        </w:numPr>
        <w:tabs>
          <w:tab w:val="left" w:pos="993"/>
        </w:tabs>
        <w:ind w:left="0" w:firstLine="709"/>
        <w:jc w:val="both"/>
        <w:rPr>
          <w:b/>
          <w:bCs/>
        </w:rPr>
      </w:pPr>
      <w:r w:rsidRPr="0064171E">
        <w:rPr>
          <w:b/>
          <w:bCs/>
        </w:rPr>
        <w:t>Управление, изпълнение, мониторинг и оценка на оперативна програма „Иновации и конкурентоспособност“ 2014-2020.</w:t>
      </w:r>
    </w:p>
    <w:p w:rsidR="001C7EC1" w:rsidRPr="0064171E" w:rsidRDefault="001C7EC1" w:rsidP="001C7EC1">
      <w:pPr>
        <w:jc w:val="both"/>
        <w:rPr>
          <w:lang w:val="en-US"/>
        </w:rPr>
      </w:pPr>
    </w:p>
    <w:p w:rsidR="001C7EC1" w:rsidRPr="0064171E" w:rsidRDefault="001C7EC1" w:rsidP="00CD75C8">
      <w:pPr>
        <w:widowControl w:val="0"/>
        <w:numPr>
          <w:ilvl w:val="0"/>
          <w:numId w:val="9"/>
        </w:numPr>
        <w:spacing w:line="240" w:lineRule="atLeast"/>
        <w:ind w:left="0" w:firstLine="284"/>
        <w:jc w:val="both"/>
      </w:pPr>
      <w:r w:rsidRPr="0064171E">
        <w:lastRenderedPageBreak/>
        <w:t>Дефинира и разработва критерии за избор на операции по отделните процедури за предоставяне на безвъзмездна финансова помощ в рамките на приоритетните оси на Оперативната програма.</w:t>
      </w:r>
    </w:p>
    <w:p w:rsidR="001C7EC1" w:rsidRPr="0064171E" w:rsidRDefault="001C7EC1" w:rsidP="001C7EC1">
      <w:pPr>
        <w:ind w:firstLine="709"/>
        <w:jc w:val="both"/>
      </w:pPr>
      <w:r w:rsidRPr="0064171E">
        <w:t xml:space="preserve">През отчетния период Комитетът за наблюдение (КН) на ПКИП, който изпълнява функции и на Комитет за наблюдение на ОПИК, е одобрил </w:t>
      </w:r>
      <w:r w:rsidRPr="0064171E">
        <w:rPr>
          <w:b/>
        </w:rPr>
        <w:t xml:space="preserve">изменения в Методологията и критериите за подбор на операции </w:t>
      </w:r>
      <w:r w:rsidRPr="0064171E">
        <w:t>по следните процедури по ОПИК:</w:t>
      </w:r>
    </w:p>
    <w:p w:rsidR="001C7EC1" w:rsidRPr="0064171E" w:rsidRDefault="001C7EC1" w:rsidP="001C7EC1">
      <w:pPr>
        <w:ind w:firstLine="709"/>
        <w:jc w:val="both"/>
      </w:pPr>
      <w:r w:rsidRPr="0064171E">
        <w:t xml:space="preserve"> - Изменение на Методология и критерии за подбор на операции по процедура за директно предоставяне на безвъзмездна финансова помощ </w:t>
      </w:r>
      <w:r w:rsidRPr="0064171E">
        <w:rPr>
          <w:b/>
        </w:rPr>
        <w:t>BG16RFOP002-2.010 „Предоставяне на институционална подкрепа на Министерство на туризма за дейности, свързани с повишаване капацитета на МСП в областта на туризма“</w:t>
      </w:r>
      <w:r w:rsidRPr="0064171E">
        <w:t>;</w:t>
      </w:r>
    </w:p>
    <w:p w:rsidR="001C7EC1" w:rsidRPr="0064171E" w:rsidRDefault="001C7EC1" w:rsidP="001C7EC1">
      <w:pPr>
        <w:ind w:firstLine="709"/>
        <w:jc w:val="both"/>
      </w:pPr>
      <w:r w:rsidRPr="0064171E">
        <w:t xml:space="preserve">- Изменение на Методология и критерии за подбор на операции по процедура за директно предоставяне на безвъзмездна финансова помощ </w:t>
      </w:r>
      <w:r w:rsidRPr="0064171E">
        <w:rPr>
          <w:b/>
        </w:rPr>
        <w:t>BG16RFOP002-2.103 „Развитие на устойчива бизнес среда чрез осигуряване на ефективен надзор в областта на контрола на качеството на течните и твърдите горива“</w:t>
      </w:r>
      <w:r w:rsidRPr="0064171E">
        <w:t>;</w:t>
      </w:r>
    </w:p>
    <w:p w:rsidR="001C7EC1" w:rsidRPr="0064171E" w:rsidRDefault="001C7EC1" w:rsidP="001C7EC1">
      <w:pPr>
        <w:ind w:firstLine="709"/>
        <w:jc w:val="both"/>
        <w:rPr>
          <w:lang w:val="en-US"/>
        </w:rPr>
      </w:pPr>
      <w:r w:rsidRPr="0064171E">
        <w:t>- Изменение на Методология и критерии за подбор на операции по процедура за директно предоставяне на безвъзмездна финансова помощ BG16RFOP002-7.001 „Подкрепа за покриване на основните нужди на бежанците от Украйна чрез мярка прилагана от Министерство на туризма“</w:t>
      </w:r>
      <w:r w:rsidRPr="0064171E">
        <w:rPr>
          <w:lang w:val="en-US"/>
        </w:rPr>
        <w:t>;</w:t>
      </w:r>
    </w:p>
    <w:p w:rsidR="001C7EC1" w:rsidRPr="0064171E" w:rsidRDefault="001C7EC1" w:rsidP="001C7EC1">
      <w:pPr>
        <w:ind w:firstLine="709"/>
        <w:jc w:val="both"/>
        <w:rPr>
          <w:lang w:val="en-US"/>
        </w:rPr>
      </w:pPr>
      <w:r w:rsidRPr="0064171E">
        <w:t>- Изменение на Методология и критерии за подбор на операции по процедура чрез директно предоставяне на безвъзмездна помощ BG16RFOP002-2.080 „Подкрепа за МСП от туристическия сектор за преодоляване на икономическите последствия от COVID-19 чрез прилагане на схема за подпомагане от Министерство на туризма (МТ)“</w:t>
      </w:r>
      <w:r w:rsidRPr="0064171E">
        <w:rPr>
          <w:lang w:val="en-US"/>
        </w:rPr>
        <w:t>.</w:t>
      </w:r>
    </w:p>
    <w:p w:rsidR="001C7EC1" w:rsidRPr="0064171E" w:rsidRDefault="001C7EC1" w:rsidP="001C7EC1">
      <w:pPr>
        <w:ind w:firstLine="709"/>
        <w:jc w:val="both"/>
      </w:pPr>
    </w:p>
    <w:p w:rsidR="001C7EC1" w:rsidRPr="0064171E" w:rsidRDefault="001C7EC1" w:rsidP="00CD75C8">
      <w:pPr>
        <w:numPr>
          <w:ilvl w:val="0"/>
          <w:numId w:val="20"/>
        </w:numPr>
        <w:tabs>
          <w:tab w:val="left" w:pos="851"/>
        </w:tabs>
        <w:spacing w:after="200" w:line="276" w:lineRule="auto"/>
        <w:ind w:left="0" w:firstLine="709"/>
        <w:contextualSpacing/>
        <w:jc w:val="both"/>
      </w:pPr>
      <w:r w:rsidRPr="0064171E">
        <w:t xml:space="preserve">С Решение № C (2023) 7972 от 21 ноември 2023 г. Европейската комисия официално одобри предложението на Управляващия орган за изменение в </w:t>
      </w:r>
      <w:hyperlink r:id="rId15" w:tgtFrame="_blank" w:history="1">
        <w:r w:rsidRPr="0064171E">
          <w:t>Оперативна програма „Иновации и конкурентоспособност“ 2014-2020 г .</w:t>
        </w:r>
      </w:hyperlink>
      <w:r w:rsidRPr="0064171E">
        <w:t xml:space="preserve">, относно създаването на две нови  Приоритетни оси (ПО): ПО 8 „Подкрепа за МСП чрез SAFE“ (ЕФРР) и ПО 9 „Подкрепа за МСП чрез SAFE (REACT EU)“, в рамките на които са осигурени средства в размер над 50 000 000 евро за подкрепа на малки и средни предприятия, които са били особено засегнати от увеличенията на цените на електрическа енергия в резултат на войната в Украйна. Със Заповед № РД-02-16-1697/07.11.2023 г. на Ръководителя на УО на ОПИК е утвърден пакет документи за провеждане на процедура чрез директно предоставяне № BG16RFPR002-8.001 „Подкрепа на особено засегнати от увеличението на цените на енергията МСП чрез мярка прилагана от Фонд "Сигурност на електроенергийната система" (SAFE)” по Приоритетни оси 8 и 9 на ОПИК. Процедурата е обявена с бюджет в размер на 53 149 882,00 евро (103 952 133,72 лв.) свободен ресурс, който е формиран от спестявания, финансови корекции и необявен ресурс. Договорът с конкретния бенефициент - Фонд „Сигурност на eлектроенергийната система” е сключен на 15.11.2023 г., като средствата по него се използват за възстановяване на допустими разходи в изпълнение на Националните програми от 2022 г. за компенсиране на небитовите крайни клиенти на електрическа енергия - МСП за увеличените им разходи за електрическа енергия за периода 1 февруари – 30 септември 2022 г.  </w:t>
      </w:r>
    </w:p>
    <w:p w:rsidR="001C7EC1" w:rsidRPr="0064171E" w:rsidRDefault="001C7EC1" w:rsidP="001C7EC1">
      <w:pPr>
        <w:jc w:val="both"/>
      </w:pPr>
    </w:p>
    <w:p w:rsidR="001C7EC1" w:rsidRPr="0064171E" w:rsidRDefault="001C7EC1" w:rsidP="00CD75C8">
      <w:pPr>
        <w:numPr>
          <w:ilvl w:val="0"/>
          <w:numId w:val="6"/>
        </w:numPr>
        <w:jc w:val="both"/>
      </w:pPr>
      <w:r w:rsidRPr="0064171E">
        <w:t>Сформира оценителни комисии по обявени процедури за подбор на проекти.</w:t>
      </w:r>
    </w:p>
    <w:p w:rsidR="001C7EC1" w:rsidRPr="0064171E" w:rsidRDefault="001C7EC1" w:rsidP="001C7EC1">
      <w:pPr>
        <w:jc w:val="both"/>
      </w:pPr>
    </w:p>
    <w:p w:rsidR="001C7EC1" w:rsidRPr="0064171E" w:rsidRDefault="001C7EC1" w:rsidP="0057603D">
      <w:pPr>
        <w:ind w:firstLine="709"/>
        <w:jc w:val="both"/>
      </w:pPr>
      <w:r w:rsidRPr="0064171E">
        <w:rPr>
          <w:b/>
        </w:rPr>
        <w:lastRenderedPageBreak/>
        <w:t xml:space="preserve">Приключили оценки по обявени процедури и сключени договори по ОПИК, </w:t>
      </w:r>
      <w:r w:rsidRPr="0064171E">
        <w:rPr>
          <w:b/>
          <w:bCs/>
        </w:rPr>
        <w:t>ПКИП, НПВУ и ПНИИДИТ</w:t>
      </w:r>
      <w:r w:rsidRPr="0064171E">
        <w:rPr>
          <w:b/>
        </w:rPr>
        <w:t>:</w:t>
      </w:r>
    </w:p>
    <w:p w:rsidR="001C7EC1" w:rsidRPr="0064171E" w:rsidRDefault="001C7EC1" w:rsidP="001C7EC1">
      <w:pPr>
        <w:tabs>
          <w:tab w:val="left" w:pos="284"/>
        </w:tabs>
        <w:spacing w:after="90"/>
        <w:ind w:firstLine="720"/>
        <w:jc w:val="both"/>
        <w:rPr>
          <w:b/>
        </w:rPr>
      </w:pPr>
      <w:r w:rsidRPr="0064171E">
        <w:rPr>
          <w:b/>
        </w:rPr>
        <w:t>BG16RFPR002-8.001 „Подкрепа на особено засегнати от увеличението на цените на енергията МСП чрез мярка прилагана от Фонд "Сигурност на електроенергийната система" (SAFE)” (ОПИК):</w:t>
      </w:r>
    </w:p>
    <w:p w:rsidR="001C7EC1" w:rsidRPr="0064171E" w:rsidRDefault="001C7EC1" w:rsidP="001C7EC1">
      <w:pPr>
        <w:ind w:firstLine="709"/>
        <w:jc w:val="both"/>
      </w:pPr>
      <w:r w:rsidRPr="0064171E">
        <w:t>Със Заповед № РД-02-16-1705/09.11.2023 г. на Ръководителя на УО на ОПИК е определен състав на оценителна комисия за разглеждане, оценка и класиране на проектно предложение с рег. № BG16RFOP002-8.001-0001 „Осигуряване на подкрепа на особено засегнати от увеличението на цените на енергията МСП чрез мярка, прилагана от Фонд "Сигурност на електроенергийната система" (SAFE)“, подадено на 09.11.2023 г. по процедурата за директно предоставяне. Проектното предложение е одобрено и с конкретния бенефициент Фонд „Сигурност на електроенергийната система“ (Министерство на енергетиката) е сключен административен договор за директно предоставяне на безвъзмездна финансова помощ по ОПИК на стойност до 103 952 133,72 лв.</w:t>
      </w:r>
    </w:p>
    <w:p w:rsidR="001C7EC1" w:rsidRPr="0064171E" w:rsidRDefault="001C7EC1" w:rsidP="001C7EC1">
      <w:pPr>
        <w:ind w:firstLine="709"/>
        <w:jc w:val="both"/>
      </w:pPr>
    </w:p>
    <w:p w:rsidR="001C7EC1" w:rsidRPr="0064171E" w:rsidRDefault="001C7EC1" w:rsidP="001C7EC1">
      <w:pPr>
        <w:tabs>
          <w:tab w:val="left" w:pos="284"/>
        </w:tabs>
        <w:spacing w:after="90" w:line="276" w:lineRule="auto"/>
        <w:ind w:firstLine="720"/>
        <w:jc w:val="both"/>
        <w:rPr>
          <w:rFonts w:eastAsia="Calibri"/>
          <w:b/>
          <w:lang w:eastAsia="en-US"/>
        </w:rPr>
      </w:pPr>
      <w:r w:rsidRPr="0064171E">
        <w:rPr>
          <w:rFonts w:eastAsia="Calibri"/>
          <w:b/>
          <w:lang w:eastAsia="en-US"/>
        </w:rPr>
        <w:t>BG16RFPR001-1.002 „Реализация на мерки за интернационализация на българските МСП чрез подкрепа дейността на Изпълнителна агенция за насърчаване на малките и средните предприятия (ИАНМСП)“ (ПКИП):</w:t>
      </w:r>
    </w:p>
    <w:p w:rsidR="001C7EC1" w:rsidRPr="0064171E" w:rsidRDefault="001C7EC1" w:rsidP="001C7EC1">
      <w:pPr>
        <w:tabs>
          <w:tab w:val="left" w:pos="284"/>
        </w:tabs>
        <w:spacing w:after="200"/>
        <w:ind w:firstLine="709"/>
        <w:contextualSpacing/>
        <w:jc w:val="both"/>
        <w:rPr>
          <w:rFonts w:eastAsia="Calibri"/>
          <w:lang w:eastAsia="en-US"/>
        </w:rPr>
      </w:pPr>
      <w:r w:rsidRPr="0064171E">
        <w:rPr>
          <w:rFonts w:eastAsia="Calibri"/>
          <w:lang w:eastAsia="en-US"/>
        </w:rPr>
        <w:t>На 31.05.2023 г. е обявена процедура за директно предоставяне на безвъзмездна финансова помощ с конкретен бенефициент Изпълнителна агенция за насърчаване на малките и средните предприятия (ИАНМСП). Общият размер на</w:t>
      </w:r>
      <w:r w:rsidRPr="0064171E">
        <w:rPr>
          <w:rFonts w:eastAsia="Calibri"/>
          <w:lang w:val="en-US" w:eastAsia="en-US"/>
        </w:rPr>
        <w:t xml:space="preserve"> </w:t>
      </w:r>
      <w:r w:rsidRPr="0064171E">
        <w:rPr>
          <w:rFonts w:eastAsia="Calibri"/>
          <w:lang w:eastAsia="en-US"/>
        </w:rPr>
        <w:t xml:space="preserve">предоставяната безвъзмездна помощ е 9 993 101,37 лв. </w:t>
      </w:r>
    </w:p>
    <w:p w:rsidR="001C7EC1" w:rsidRPr="0064171E" w:rsidRDefault="001C7EC1" w:rsidP="001C7EC1">
      <w:pPr>
        <w:tabs>
          <w:tab w:val="left" w:pos="284"/>
        </w:tabs>
        <w:spacing w:after="200"/>
        <w:ind w:firstLine="709"/>
        <w:contextualSpacing/>
        <w:jc w:val="both"/>
        <w:rPr>
          <w:rFonts w:eastAsia="Calibri"/>
          <w:lang w:eastAsia="en-US"/>
        </w:rPr>
      </w:pPr>
      <w:r w:rsidRPr="0064171E">
        <w:rPr>
          <w:rFonts w:eastAsia="Calibri"/>
          <w:lang w:eastAsia="en-US"/>
        </w:rPr>
        <w:t>Със Заповед № РД-02-16-1456/18.07.2023 г. на Ръководителя на УО на ПКИП е определена оценителна комисия за разглеждане, оценка и класиране на подадено проектно предложение с рег. № BG16RFPR001-1.002-0001 „Реализация на мерки за интернационализация на българските МСП чрез подкрепа дейността на Изпълнителна агенция за насърчаване на малките и средните предприятия (ИАНМСП)“ по Програма „Конкурентоспособност и иновации в предприятията“ 2021-2027. На 11.08.2023 г. е сключен административен договор за предоставяне на БФП с конкретния бенефициент на обща стойност 9 993 101.37 лв.</w:t>
      </w:r>
    </w:p>
    <w:p w:rsidR="001C7EC1" w:rsidRPr="0064171E" w:rsidRDefault="001C7EC1" w:rsidP="001C7EC1">
      <w:pPr>
        <w:tabs>
          <w:tab w:val="left" w:pos="284"/>
        </w:tabs>
        <w:ind w:firstLine="709"/>
        <w:jc w:val="both"/>
      </w:pPr>
    </w:p>
    <w:p w:rsidR="001C7EC1" w:rsidRPr="0064171E" w:rsidRDefault="001C7EC1" w:rsidP="001C7EC1">
      <w:pPr>
        <w:tabs>
          <w:tab w:val="left" w:pos="284"/>
        </w:tabs>
        <w:spacing w:after="90" w:line="276" w:lineRule="auto"/>
        <w:ind w:firstLine="720"/>
        <w:jc w:val="both"/>
        <w:rPr>
          <w:rFonts w:eastAsia="Calibri"/>
          <w:b/>
          <w:lang w:eastAsia="en-US"/>
        </w:rPr>
      </w:pPr>
      <w:r w:rsidRPr="0064171E">
        <w:rPr>
          <w:rFonts w:eastAsia="Calibri"/>
          <w:b/>
          <w:lang w:eastAsia="en-US"/>
        </w:rPr>
        <w:t>BG-RRP-3.005 „Решения в областта на информационните и комуникационни технологии и киберсигурността в малките и средните предприятия“ (НПВУ):</w:t>
      </w:r>
    </w:p>
    <w:p w:rsidR="001C7EC1" w:rsidRPr="0064171E" w:rsidRDefault="001C7EC1" w:rsidP="001C7EC1">
      <w:pPr>
        <w:ind w:firstLine="720"/>
        <w:jc w:val="both"/>
      </w:pPr>
      <w:r w:rsidRPr="0064171E">
        <w:t>Със Заповед № РД-02-16-645/29.12.2022 г. на Ръководителя на СНД е определен състав на оценителна комисия, която да извърши разглеждане, оценка и класиране на проектните предложения, подадени по процедура BG-RRP-3.005 „Решения в областта на информационните и комуникационни технологии и киберсигурността в малките и средните предприятия“, финансирана със средства от Програма за икономическа трансформация в рамките на Плана за възстановяване и устойчивост.</w:t>
      </w:r>
    </w:p>
    <w:p w:rsidR="001C7EC1" w:rsidRPr="0064171E" w:rsidRDefault="001C7EC1" w:rsidP="001C7EC1">
      <w:pPr>
        <w:ind w:firstLine="720"/>
        <w:jc w:val="both"/>
      </w:pPr>
      <w:r w:rsidRPr="0064171E">
        <w:t>Процедурата е обявена на 17.10.2022 г. със Заповед № РД-02-16-212/17.10.2022 г. на Ръководителя на СНД. Общият бюджет на процедурата е 30 600 000 лв. с краен срок за подаване на проектните предложения до 16:30 часа на 19.12.2022 г. До крайния срок за подаване на предложенията по процедурата са постъпили над 7 699 броя проекта, с обща стойност на заявеното финансиране в размер на над 146 млн. лева.  В оценка са включени 7 478 броя предложения за изпълнение на инвестиции.</w:t>
      </w:r>
    </w:p>
    <w:p w:rsidR="001C7EC1" w:rsidRPr="0064171E" w:rsidRDefault="001C7EC1" w:rsidP="001C7EC1">
      <w:pPr>
        <w:ind w:firstLine="720"/>
        <w:jc w:val="both"/>
      </w:pPr>
      <w:r w:rsidRPr="0064171E">
        <w:lastRenderedPageBreak/>
        <w:t>Оценката на предложенията е извършена в периода 03.01.2023 г. – 14.02.2023 г. и е приключена в рамките на нормативно установения срок. От оценените общо 7 478 броя предложения за изпълнение на инвестиции 1 599 броя са одобрени за финансиране, с обща стойност на одобрените за предоставяне средства от Механизма в размер на 30 590 682 лева. Оценителният доклад е представен на Ръководителя на СНД и е одобрен от него на 21.02.2023 г.</w:t>
      </w:r>
    </w:p>
    <w:p w:rsidR="001C7EC1" w:rsidRPr="0064171E" w:rsidRDefault="001C7EC1" w:rsidP="001C7EC1">
      <w:pPr>
        <w:tabs>
          <w:tab w:val="left" w:pos="284"/>
        </w:tabs>
        <w:spacing w:after="90" w:line="276" w:lineRule="auto"/>
        <w:ind w:firstLine="720"/>
        <w:jc w:val="both"/>
        <w:rPr>
          <w:rFonts w:eastAsia="Calibri"/>
          <w:b/>
          <w:bCs/>
          <w:lang w:eastAsia="en-US"/>
        </w:rPr>
      </w:pPr>
      <w:r w:rsidRPr="0064171E">
        <w:rPr>
          <w:bCs/>
        </w:rPr>
        <w:t>1568</w:t>
      </w:r>
      <w:r w:rsidRPr="0064171E">
        <w:t xml:space="preserve"> броя административни договори с размер на предоставената безвъзмездна финансова помощ по тях на стойност 30 041 122.00 лв. </w:t>
      </w:r>
      <w:r w:rsidRPr="0064171E">
        <w:rPr>
          <w:rFonts w:eastAsia="Calibri"/>
          <w:b/>
          <w:lang w:eastAsia="en-US"/>
        </w:rPr>
        <w:t xml:space="preserve">BG-RRP-3.006 </w:t>
      </w:r>
      <w:r w:rsidRPr="0064171E">
        <w:rPr>
          <w:rFonts w:eastAsia="Calibri"/>
          <w:b/>
          <w:bCs/>
          <w:lang w:eastAsia="en-US"/>
        </w:rPr>
        <w:t>„Изграждане на нови ВЕИ за собствено потребление в комбинация с локални съоръжения за съхранение на енергия в предприятията” (НПВУ):</w:t>
      </w:r>
    </w:p>
    <w:p w:rsidR="001C7EC1" w:rsidRPr="0064171E" w:rsidRDefault="001C7EC1" w:rsidP="001C7EC1">
      <w:pPr>
        <w:ind w:firstLine="720"/>
        <w:jc w:val="both"/>
        <w:rPr>
          <w:b/>
          <w:bCs/>
        </w:rPr>
      </w:pPr>
      <w:r w:rsidRPr="0064171E">
        <w:t xml:space="preserve">Със Заповед № РД-02-16-1241/22.05.2023 г. на Ръководителя на СНД е определен състав на оценителна комисия, която да извърши разглеждане, оценка и класиране на проектните предложения, подадени по процедура </w:t>
      </w:r>
      <w:r w:rsidRPr="0064171E">
        <w:rPr>
          <w:b/>
        </w:rPr>
        <w:t xml:space="preserve">BG-RRP-3.006 </w:t>
      </w:r>
      <w:r w:rsidRPr="0064171E">
        <w:rPr>
          <w:b/>
          <w:bCs/>
        </w:rPr>
        <w:t>„Изграждане на нови ВЕИ за собствено потребление в комбинация с локални съоръжения за съхранение на енергия в предприятията”</w:t>
      </w:r>
      <w:r w:rsidRPr="0064171E">
        <w:t>, финансирана със средства от Програма за икономическа трансформация в рамките на Плана за възстановяване и устойчивост.</w:t>
      </w:r>
    </w:p>
    <w:p w:rsidR="001C7EC1" w:rsidRPr="0064171E" w:rsidRDefault="001C7EC1" w:rsidP="001C7EC1">
      <w:pPr>
        <w:ind w:firstLine="720"/>
        <w:jc w:val="both"/>
      </w:pPr>
      <w:r w:rsidRPr="0064171E">
        <w:t>Процедурата е обявена на 14.02.2023 г. със Заповед № РД-02-16-61/14.02.2023 г. на Ръководителя на СНД. Общият бюджет на процедурата е 200 000 000 лева с краен срок за подаване на предложенията до 16:30 часа на 15.05</w:t>
      </w:r>
      <w:r w:rsidRPr="0064171E">
        <w:rPr>
          <w:lang w:val="en-US"/>
        </w:rPr>
        <w:t>.</w:t>
      </w:r>
      <w:r w:rsidRPr="0064171E">
        <w:t>2023 г. До крайния срок за подаване на проектите по процедурата са постъпили общо 562 броя предложения, като в оценка са включени 527 броя предложения за изпълнение на инвестиции с обща стойност на заявената по тях безвъзмездна помощ в размер на 148,5 млн. лева.</w:t>
      </w:r>
    </w:p>
    <w:p w:rsidR="001C7EC1" w:rsidRPr="0064171E" w:rsidRDefault="001C7EC1" w:rsidP="001C7EC1">
      <w:pPr>
        <w:ind w:firstLine="720"/>
        <w:jc w:val="both"/>
      </w:pPr>
      <w:r w:rsidRPr="0064171E">
        <w:t>Броят на предложенията за изпълнение на инвестиции, които са предложени да бъдат финансирани е 421 броя. Общата препоръчана от комисията сума на финансовите средства от Механизма на одобрените за финансиране предложения за изпълнение на инвестиции е в размер на 118 552 824,00 лв.</w:t>
      </w:r>
    </w:p>
    <w:p w:rsidR="001C7EC1" w:rsidRPr="0064171E" w:rsidRDefault="001C7EC1" w:rsidP="001C7EC1">
      <w:pPr>
        <w:ind w:firstLine="720"/>
        <w:jc w:val="both"/>
      </w:pPr>
      <w:r w:rsidRPr="0064171E">
        <w:t>През отчетния период по процедурата са сключени общо 382 броя договори за финансиране, с общ размер на предоставената безвъзмездна финансова помощ, възлизащ на 106 659 950,70 лв.</w:t>
      </w:r>
    </w:p>
    <w:p w:rsidR="001C7EC1" w:rsidRPr="0064171E" w:rsidRDefault="001C7EC1" w:rsidP="001C7EC1">
      <w:pPr>
        <w:ind w:firstLine="709"/>
        <w:jc w:val="both"/>
      </w:pPr>
    </w:p>
    <w:p w:rsidR="001C7EC1" w:rsidRPr="0064171E" w:rsidRDefault="001C7EC1" w:rsidP="001C7EC1">
      <w:pPr>
        <w:tabs>
          <w:tab w:val="left" w:pos="284"/>
        </w:tabs>
        <w:spacing w:after="90" w:line="276" w:lineRule="auto"/>
        <w:ind w:firstLine="720"/>
        <w:jc w:val="both"/>
        <w:rPr>
          <w:rFonts w:eastAsia="Calibri"/>
          <w:b/>
          <w:lang w:eastAsia="en-US"/>
        </w:rPr>
      </w:pPr>
      <w:r w:rsidRPr="0064171E">
        <w:rPr>
          <w:rFonts w:eastAsia="Calibri"/>
          <w:b/>
          <w:lang w:eastAsia="en-US"/>
        </w:rPr>
        <w:t>BG-RRP-2.006 „Подкрепа за иновативни МСП, отличени с Печат за високи постижения“ (НПВУ):</w:t>
      </w:r>
    </w:p>
    <w:p w:rsidR="001C7EC1" w:rsidRPr="0064171E" w:rsidRDefault="001C7EC1" w:rsidP="001C7EC1">
      <w:pPr>
        <w:widowControl w:val="0"/>
        <w:ind w:firstLine="709"/>
        <w:jc w:val="both"/>
      </w:pPr>
      <w:r w:rsidRPr="0064171E">
        <w:t xml:space="preserve">Със Заповед № РД-02-16-1245/23.05.2023 г. на Ръководителя на СНД е определен състав на оценителна комисия за оценка и класиране на подадени предложения за изпълнение на инвестиции по първи краен срок за кандидатстване (12.05.2023 г., 16:30 часа) на процедура за директно предоставяне на средства от крайни получатели, получили висока оценка "над праговете" от Европейската комисия, но неполучили европейско финансиране BG-RRP-2.006 „Подкрепа за иновативни МСП, отличени с Печат за високи постижения“, Инвестиция 1, К2.И1 „Програма за ускоряване на икономическото възстановяване и трансформация чрез научни изследвания и иновации“ по компонент „Научни изследвания и иновации“ от Националния план за възстановяване и устойчивост (НПВУ). Общият размер на средствата по процедурата е 118 560 000 лв. През 2024 г. е предвидено по процедурата да бъде обявен втори краен срок за кандидатстване. </w:t>
      </w:r>
    </w:p>
    <w:p w:rsidR="001C7EC1" w:rsidRPr="0064171E" w:rsidRDefault="001C7EC1" w:rsidP="001C7EC1">
      <w:pPr>
        <w:ind w:firstLine="709"/>
        <w:jc w:val="both"/>
      </w:pPr>
      <w:r w:rsidRPr="0064171E">
        <w:t xml:space="preserve">В рамките на първи краен срок са получени общо 18 броя предложения за изпълнение на инвестиции, като 16 бр. от тях подлежат на оценка. Назначената по процедурата оценителна комисия е приключила работата си по оценка на предложенията и изготвения от нея Оценителен доклад е одобрен от Ръководителя на СНД. Одобрени за финансиране са 12 броя предложения с общ размер на предоставената </w:t>
      </w:r>
      <w:r w:rsidRPr="0064171E">
        <w:lastRenderedPageBreak/>
        <w:t>безвъзмездна помощ на стойност 34 075 180,81 лв. С всички одобрени 12 кандидати – микро, малки или средни предприятия, отличени с „Печат за високи постижения“ са сключени договори за финансиране по процедурата.</w:t>
      </w:r>
    </w:p>
    <w:p w:rsidR="001C7EC1" w:rsidRPr="0064171E" w:rsidRDefault="001C7EC1" w:rsidP="001C7EC1">
      <w:pPr>
        <w:jc w:val="both"/>
        <w:rPr>
          <w:b/>
        </w:rPr>
      </w:pPr>
    </w:p>
    <w:p w:rsidR="001C7EC1" w:rsidRPr="0064171E" w:rsidRDefault="001C7EC1" w:rsidP="001C7EC1">
      <w:pPr>
        <w:tabs>
          <w:tab w:val="left" w:pos="284"/>
        </w:tabs>
        <w:spacing w:after="90"/>
        <w:ind w:firstLine="720"/>
        <w:jc w:val="both"/>
        <w:rPr>
          <w:b/>
          <w:bCs/>
          <w:u w:val="single"/>
        </w:rPr>
      </w:pPr>
      <w:r w:rsidRPr="0064171E">
        <w:rPr>
          <w:b/>
          <w:bCs/>
          <w:u w:val="single"/>
        </w:rPr>
        <w:t>BG16RFPR002-1.001 „Допълващо финансиране на избрани от Европейската комисия Европейски цифрови иновационни хъбове“ (ПНИИДИТ):</w:t>
      </w:r>
    </w:p>
    <w:p w:rsidR="001C7EC1" w:rsidRPr="0064171E" w:rsidRDefault="001C7EC1" w:rsidP="001C7EC1">
      <w:pPr>
        <w:ind w:firstLine="720"/>
        <w:jc w:val="both"/>
        <w:rPr>
          <w:bCs/>
        </w:rPr>
      </w:pPr>
      <w:r w:rsidRPr="0064171E">
        <w:rPr>
          <w:bCs/>
        </w:rPr>
        <w:t>На 20.09.2023 г. е обявена процедура за директно предоставяне на безвъзмездна финансова помощ BG16RFPR002-1.001 „Допълващо финансиране на избрани от Европейската комисия Европейски цифрови иновационни хъбове“ по програма „Научни изследвания, иновации и дигитализация за интелигентна трансформация“ 2021-2027 г. (ПНИИДИТ) с краен срок за кандидатстване до 16:30 ч. на 23.10.2023 г., удължен впоследствие до 16:30 ч. на 08.11.2023 г. (изпратена покана до конкретен бенефициент, който не е подал проектно предложение в рамките на крайния срок, поради технически затруднения</w:t>
      </w:r>
      <w:r w:rsidRPr="0064171E">
        <w:t xml:space="preserve">, </w:t>
      </w:r>
      <w:r w:rsidRPr="0064171E">
        <w:rPr>
          <w:bCs/>
        </w:rPr>
        <w:t xml:space="preserve">свързани с електронния подпис на представляващия кандидата). Общият размер на одобрения бюджет по процедурата е 13 586 742,33 лева. </w:t>
      </w:r>
    </w:p>
    <w:p w:rsidR="001C7EC1" w:rsidRPr="0064171E" w:rsidRDefault="001C7EC1" w:rsidP="001C7EC1">
      <w:pPr>
        <w:ind w:firstLine="720"/>
        <w:jc w:val="both"/>
      </w:pPr>
      <w:r w:rsidRPr="0064171E">
        <w:rPr>
          <w:bCs/>
        </w:rPr>
        <w:t>Със Заповед № РД-02-16-1717/14.11.2023 г. на Ръководителя на УО на ПНИИДИТ е определена оценителна комисия за разглеждане, оценка и класиране на подадените 4 (четири) броя проектни предложения по процедурата за директно предоставяне.</w:t>
      </w:r>
      <w:r w:rsidRPr="0064171E">
        <w:t xml:space="preserve"> Общият заявен размер на исканата от кандидатите безвъзмездна финансова помощ е на стойност 13 586 737,77 лв. Оценката на проектните предложения е извършена в периода от 14.11.2023 г. до 22.12.2023 г. След одобряване на Оценителния доклад от Ръководителя на УО на ПНИИДИТ предстои сключване на договори за предоставяне на БФП.</w:t>
      </w:r>
    </w:p>
    <w:p w:rsidR="001C7EC1" w:rsidRPr="0064171E" w:rsidRDefault="001C7EC1" w:rsidP="001C7EC1">
      <w:pPr>
        <w:ind w:firstLine="386"/>
        <w:jc w:val="both"/>
      </w:pPr>
    </w:p>
    <w:p w:rsidR="001C7EC1" w:rsidRPr="0064171E" w:rsidRDefault="001C7EC1" w:rsidP="001C7EC1">
      <w:pPr>
        <w:tabs>
          <w:tab w:val="left" w:pos="284"/>
        </w:tabs>
        <w:spacing w:after="90" w:line="276" w:lineRule="auto"/>
        <w:ind w:firstLine="720"/>
        <w:jc w:val="both"/>
        <w:rPr>
          <w:rFonts w:eastAsia="Calibri"/>
          <w:b/>
          <w:bCs/>
          <w:lang w:eastAsia="en-US"/>
        </w:rPr>
      </w:pPr>
      <w:r w:rsidRPr="0064171E">
        <w:rPr>
          <w:rFonts w:eastAsia="Calibri"/>
          <w:b/>
          <w:bCs/>
          <w:lang w:eastAsia="en-US"/>
        </w:rPr>
        <w:t>BG16RFPR002-1.007 „Платформа за сътрудничество между висшите училища, изследователските организации и бизнеса чрез надграждането на Регистър за научната дейност, Регистър на академичния състав и Българския портал за отворена наука“ (ПНИИДИТ):</w:t>
      </w:r>
    </w:p>
    <w:p w:rsidR="001C7EC1" w:rsidRPr="0064171E" w:rsidRDefault="001C7EC1" w:rsidP="001C7EC1">
      <w:pPr>
        <w:ind w:firstLine="720"/>
        <w:jc w:val="both"/>
        <w:rPr>
          <w:bCs/>
        </w:rPr>
      </w:pPr>
      <w:r w:rsidRPr="0064171E">
        <w:rPr>
          <w:bCs/>
        </w:rPr>
        <w:t>Процедурата е чрез директно предоставяне на безвъзмездна финансова помощ с конкретен бенефициент Национален център за информация и документация (НАЦИД).</w:t>
      </w:r>
      <w:r w:rsidRPr="0064171E">
        <w:t xml:space="preserve"> </w:t>
      </w:r>
      <w:r w:rsidRPr="0064171E">
        <w:rPr>
          <w:bCs/>
        </w:rPr>
        <w:t xml:space="preserve">Общият размер на предоставяната безвъзмездна финансова помощ е 1 194 864,21 лв. </w:t>
      </w:r>
    </w:p>
    <w:p w:rsidR="001C7EC1" w:rsidRPr="0064171E" w:rsidRDefault="001C7EC1" w:rsidP="001C7EC1">
      <w:pPr>
        <w:ind w:firstLine="720"/>
        <w:jc w:val="both"/>
        <w:rPr>
          <w:bCs/>
        </w:rPr>
      </w:pPr>
      <w:r w:rsidRPr="0064171E">
        <w:rPr>
          <w:bCs/>
        </w:rPr>
        <w:t>Процедурата е обявена на</w:t>
      </w:r>
      <w:r w:rsidRPr="0064171E">
        <w:t xml:space="preserve"> </w:t>
      </w:r>
      <w:r w:rsidRPr="0064171E">
        <w:rPr>
          <w:bCs/>
        </w:rPr>
        <w:t>10.11.2023 г. Със Заповед № РД-02-16-1743/20.12.2023 г. е определена оценителна комисия за разглеждане, оценка и класиране на постъпило проектно предложение от конкретния бенефициент по процедурата за директно предоставяне по ПНИИДИТ.</w:t>
      </w:r>
    </w:p>
    <w:p w:rsidR="001C7EC1" w:rsidRPr="0064171E" w:rsidRDefault="001C7EC1" w:rsidP="001C7EC1">
      <w:pPr>
        <w:jc w:val="both"/>
        <w:rPr>
          <w:bCs/>
        </w:rPr>
      </w:pPr>
      <w:r w:rsidRPr="0064171E">
        <w:rPr>
          <w:bCs/>
        </w:rPr>
        <w:tab/>
        <w:t>Към края на отчетния период, процесът по оценка не е приключен. След одобряване на Оценителния доклад от Ръководителя на УО на ПНИИДИТ предстои сключване на договор за предоставяне на БФП с конкретния бенефициент.</w:t>
      </w:r>
    </w:p>
    <w:p w:rsidR="001C7EC1" w:rsidRPr="0064171E" w:rsidRDefault="001C7EC1" w:rsidP="001C7EC1">
      <w:pPr>
        <w:jc w:val="both"/>
        <w:rPr>
          <w:b/>
          <w:bCs/>
        </w:rPr>
      </w:pPr>
    </w:p>
    <w:p w:rsidR="001C7EC1" w:rsidRPr="0064171E" w:rsidRDefault="001C7EC1" w:rsidP="001C7EC1">
      <w:pPr>
        <w:tabs>
          <w:tab w:val="left" w:pos="284"/>
        </w:tabs>
        <w:spacing w:after="90" w:line="276" w:lineRule="auto"/>
        <w:ind w:firstLine="720"/>
        <w:jc w:val="both"/>
        <w:rPr>
          <w:rFonts w:eastAsia="Calibri"/>
          <w:b/>
          <w:bCs/>
          <w:lang w:eastAsia="en-US"/>
        </w:rPr>
      </w:pPr>
      <w:r w:rsidRPr="0064171E">
        <w:rPr>
          <w:rFonts w:eastAsia="Calibri"/>
          <w:b/>
          <w:bCs/>
          <w:lang w:eastAsia="en-US"/>
        </w:rPr>
        <w:t>BG-RRP-3.007 „Програма за публична подкрепа за развитието на индустриални райони, паркове и подобни територии и за привличане на инвестиции („AttractInvestBG“)“ (НПВУ):</w:t>
      </w:r>
    </w:p>
    <w:p w:rsidR="001C7EC1" w:rsidRPr="0064171E" w:rsidRDefault="001C7EC1" w:rsidP="001C7EC1">
      <w:pPr>
        <w:ind w:firstLine="709"/>
        <w:jc w:val="both"/>
      </w:pPr>
      <w:r w:rsidRPr="0064171E">
        <w:t>На 02.06.2023 г. е обявена процедура чрез подбор на предложения за изпълнение на инвестиции от крайни получатели BG-RRP-3.007 „Програма за публична подкрепа за развитието на индустриални райони, паркове и подобни територии и за привличане на инвестиции („AttractInvestBG“)“. Срокът за кандидатстване е до 17:00 часа на 02.11.2023 г., удължен впоследствие до 17:00 часа на 16.11.2023 г.</w:t>
      </w:r>
      <w:r w:rsidRPr="0064171E">
        <w:rPr>
          <w:bCs/>
        </w:rPr>
        <w:t xml:space="preserve"> (поради изменение в пакета </w:t>
      </w:r>
      <w:r w:rsidRPr="0064171E">
        <w:rPr>
          <w:bCs/>
        </w:rPr>
        <w:lastRenderedPageBreak/>
        <w:t>документи по процедурата).</w:t>
      </w:r>
      <w:r w:rsidRPr="0064171E">
        <w:t xml:space="preserve"> Общият размер на средствата по процедурата е 212 500 000 лева.</w:t>
      </w:r>
    </w:p>
    <w:p w:rsidR="001C7EC1" w:rsidRPr="0064171E" w:rsidRDefault="001C7EC1" w:rsidP="001C7EC1">
      <w:pPr>
        <w:ind w:firstLine="709"/>
        <w:jc w:val="both"/>
      </w:pPr>
      <w:r w:rsidRPr="0064171E">
        <w:t xml:space="preserve">Със Заповед № РД-02-16-1723/21.11.2023 г. на Ръководителя на СНД е определена оценителна комисия, която да извърши оценка и класиране на подадените предложения за изпълнение на инвестиции от крайни получатели по процедурата. В рамките на крайния срок за кандидатстване са получени общо 21 броя предложения, като едно от тях е оттеглено. </w:t>
      </w:r>
    </w:p>
    <w:p w:rsidR="001C7EC1" w:rsidRPr="0064171E" w:rsidRDefault="001C7EC1" w:rsidP="001C7EC1">
      <w:pPr>
        <w:ind w:firstLine="709"/>
        <w:jc w:val="both"/>
      </w:pPr>
      <w:r w:rsidRPr="0064171E">
        <w:rPr>
          <w:bCs/>
        </w:rPr>
        <w:t>Към края на отчетния период, процесът по оценка не е приключен.</w:t>
      </w:r>
      <w:r w:rsidRPr="0064171E">
        <w:t xml:space="preserve"> Оценителната комисия се намира на етап „оценка на административното съответствие и допустимостта“, който е първия етап от оценката.</w:t>
      </w:r>
    </w:p>
    <w:p w:rsidR="001C7EC1" w:rsidRPr="0064171E" w:rsidRDefault="001C7EC1" w:rsidP="001C7EC1">
      <w:pPr>
        <w:jc w:val="both"/>
        <w:rPr>
          <w:b/>
          <w:bCs/>
        </w:rPr>
      </w:pPr>
    </w:p>
    <w:p w:rsidR="001C7EC1" w:rsidRPr="0064171E" w:rsidRDefault="001C7EC1" w:rsidP="001C7EC1">
      <w:pPr>
        <w:tabs>
          <w:tab w:val="left" w:pos="284"/>
        </w:tabs>
        <w:spacing w:after="90" w:line="276" w:lineRule="auto"/>
        <w:ind w:firstLine="720"/>
        <w:jc w:val="both"/>
        <w:rPr>
          <w:rFonts w:eastAsia="Calibri"/>
          <w:b/>
          <w:lang w:eastAsia="en-US"/>
        </w:rPr>
      </w:pPr>
      <w:r w:rsidRPr="0064171E">
        <w:rPr>
          <w:rFonts w:eastAsia="Calibri"/>
          <w:b/>
          <w:bCs/>
          <w:lang w:eastAsia="en-US"/>
        </w:rPr>
        <w:t>BG-RRP-3.008 „Подкрепа за прехода към кръгова икономика в предприятията” (НПВУ):</w:t>
      </w:r>
    </w:p>
    <w:p w:rsidR="001C7EC1" w:rsidRPr="0064171E" w:rsidRDefault="001C7EC1" w:rsidP="001C7EC1">
      <w:pPr>
        <w:ind w:firstLine="709"/>
        <w:jc w:val="both"/>
      </w:pPr>
      <w:r w:rsidRPr="0064171E">
        <w:t>Процедурата чрез подбор на предложения за изпълнение на инвестиции от крайни получатели е обявена на 27.07.2023 г. с краен срок за кандидатстване до 16:30 часа на 03.10.2023 г. Общият размер на средствата по процедура е 180 000 000 лв.</w:t>
      </w:r>
    </w:p>
    <w:p w:rsidR="001C7EC1" w:rsidRPr="0064171E" w:rsidRDefault="001C7EC1" w:rsidP="001C7EC1">
      <w:pPr>
        <w:ind w:firstLine="709"/>
        <w:jc w:val="both"/>
      </w:pPr>
      <w:r w:rsidRPr="0064171E">
        <w:t xml:space="preserve">В рамките на крайния срок са получени общо 885 бр. предложения за изпълнение на инвестиции, като 859 от тях са станали обект на оценка по процедурата. </w:t>
      </w:r>
    </w:p>
    <w:p w:rsidR="001C7EC1" w:rsidRPr="0064171E" w:rsidRDefault="001C7EC1" w:rsidP="001C7EC1">
      <w:pPr>
        <w:ind w:firstLine="709"/>
        <w:jc w:val="both"/>
      </w:pPr>
      <w:r w:rsidRPr="0064171E">
        <w:t xml:space="preserve">Със Заповед № РД-02-16-1622/13.10.2023 г. на Ръководителя на СНД е определена оценителна комисия за оценка и класиране на подадените предложения за изпълнение на инвестиции по процедурата. </w:t>
      </w:r>
    </w:p>
    <w:p w:rsidR="001C7EC1" w:rsidRPr="0064171E" w:rsidRDefault="001C7EC1" w:rsidP="001C7EC1">
      <w:pPr>
        <w:spacing w:before="180"/>
        <w:jc w:val="both"/>
        <w:rPr>
          <w:b/>
          <w:bCs/>
        </w:rPr>
      </w:pPr>
      <w:r w:rsidRPr="0064171E">
        <w:t>Към края на отчетния период, оценката на предложенията за изпълнение на инвестиции е в своя заключителен етап. След извършване на предварителен контрол и одобряване на Оценителния доклад от Ръководителя на СНД ще се пристъпи към сключване на договори с предложените за финансиране крайни получатели – микро-, малки, средни и големи предприятия.</w:t>
      </w:r>
    </w:p>
    <w:p w:rsidR="001C7EC1" w:rsidRPr="0064171E" w:rsidRDefault="001C7EC1" w:rsidP="00CD75C8">
      <w:pPr>
        <w:widowControl w:val="0"/>
        <w:numPr>
          <w:ilvl w:val="0"/>
          <w:numId w:val="9"/>
        </w:numPr>
        <w:spacing w:line="240" w:lineRule="atLeast"/>
        <w:ind w:left="0" w:firstLine="284"/>
        <w:jc w:val="both"/>
      </w:pPr>
      <w:r w:rsidRPr="0064171E">
        <w:t xml:space="preserve">Осъществява предварителен контрол на оценителните доклади, отразяващи работата на оценителните комисии за извършване на оценка на проектните предложения по процедури за предоставяне на безвъзмездна финансова помощ. </w:t>
      </w:r>
    </w:p>
    <w:p w:rsidR="001C7EC1" w:rsidRPr="0064171E" w:rsidRDefault="001C7EC1" w:rsidP="001C7EC1">
      <w:pPr>
        <w:jc w:val="both"/>
        <w:rPr>
          <w:lang w:val="en-US"/>
        </w:rPr>
      </w:pPr>
    </w:p>
    <w:p w:rsidR="001C7EC1" w:rsidRPr="0064171E" w:rsidRDefault="001C7EC1" w:rsidP="001C7EC1">
      <w:pPr>
        <w:ind w:firstLine="720"/>
        <w:jc w:val="both"/>
      </w:pPr>
      <w:r w:rsidRPr="0064171E">
        <w:t xml:space="preserve">За отчетния период 01.01.2023 г. – 31.12.2023 г. </w:t>
      </w:r>
      <w:r w:rsidRPr="0064171E">
        <w:rPr>
          <w:lang w:val="en-US"/>
        </w:rPr>
        <w:t>e</w:t>
      </w:r>
      <w:r w:rsidRPr="0064171E">
        <w:t xml:space="preserve"> осъществен предварителен контрол на оценителни доклади:</w:t>
      </w:r>
    </w:p>
    <w:p w:rsidR="001C7EC1" w:rsidRPr="0064171E" w:rsidRDefault="001C7EC1" w:rsidP="00CD75C8">
      <w:pPr>
        <w:numPr>
          <w:ilvl w:val="0"/>
          <w:numId w:val="10"/>
        </w:numPr>
        <w:ind w:left="0" w:firstLine="426"/>
        <w:jc w:val="both"/>
      </w:pPr>
      <w:r w:rsidRPr="0064171E">
        <w:t>1 бр. предварителен контрол на оценителен доклад по процедура № BG-RRP-3.005 „Решения в областта на информационните и комуникационни технологии и киберсигурността в малките и средните предприятия“</w:t>
      </w:r>
    </w:p>
    <w:p w:rsidR="001C7EC1" w:rsidRPr="0064171E" w:rsidRDefault="001C7EC1" w:rsidP="00CD75C8">
      <w:pPr>
        <w:numPr>
          <w:ilvl w:val="0"/>
          <w:numId w:val="10"/>
        </w:numPr>
        <w:ind w:left="0" w:firstLine="426"/>
        <w:jc w:val="both"/>
      </w:pPr>
      <w:r w:rsidRPr="0064171E">
        <w:t>1 бр. предварителен контрол на оценителен доклад по процедура BG-RRP-3.006  „Изграждане на нови ВЕИ за собствено потребление в комбинация с локални съоръжения за съхранение на енергия в предприятията”</w:t>
      </w:r>
    </w:p>
    <w:p w:rsidR="001C7EC1" w:rsidRPr="0064171E" w:rsidRDefault="001C7EC1" w:rsidP="00CD75C8">
      <w:pPr>
        <w:widowControl w:val="0"/>
        <w:numPr>
          <w:ilvl w:val="0"/>
          <w:numId w:val="9"/>
        </w:numPr>
        <w:spacing w:line="240" w:lineRule="atLeast"/>
        <w:ind w:left="0" w:firstLine="284"/>
        <w:jc w:val="both"/>
      </w:pPr>
      <w:r w:rsidRPr="0064171E">
        <w:t>Управление, контрол, мониторинг и отчетност на сключените договори за безвъзмездна финансова помощ и проверки на място по процедурите за предоставяне на безвъзмездна финансова помощ.</w:t>
      </w:r>
    </w:p>
    <w:p w:rsidR="001C7EC1" w:rsidRPr="0064171E" w:rsidRDefault="001C7EC1" w:rsidP="001C7EC1">
      <w:pPr>
        <w:jc w:val="both"/>
        <w:rPr>
          <w:bCs/>
        </w:rPr>
      </w:pPr>
    </w:p>
    <w:p w:rsidR="001C7EC1" w:rsidRPr="0064171E" w:rsidRDefault="001C7EC1" w:rsidP="001C7EC1">
      <w:pPr>
        <w:ind w:firstLine="720"/>
        <w:jc w:val="both"/>
        <w:rPr>
          <w:bCs/>
        </w:rPr>
      </w:pPr>
      <w:r w:rsidRPr="0064171E">
        <w:rPr>
          <w:bCs/>
        </w:rPr>
        <w:t>В изпълнение на функциите по ОПИК, експертите от главна дирекция ЕФК са извършили следните дейности:</w:t>
      </w:r>
    </w:p>
    <w:p w:rsidR="001C7EC1" w:rsidRPr="0064171E" w:rsidRDefault="001C7EC1" w:rsidP="00CD75C8">
      <w:pPr>
        <w:numPr>
          <w:ilvl w:val="1"/>
          <w:numId w:val="11"/>
        </w:numPr>
        <w:tabs>
          <w:tab w:val="clear" w:pos="2204"/>
          <w:tab w:val="num" w:pos="709"/>
        </w:tabs>
        <w:ind w:left="851" w:hanging="142"/>
        <w:jc w:val="both"/>
        <w:rPr>
          <w:bCs/>
        </w:rPr>
      </w:pPr>
      <w:r w:rsidRPr="0064171E">
        <w:rPr>
          <w:bCs/>
        </w:rPr>
        <w:t xml:space="preserve">провеждане на </w:t>
      </w:r>
      <w:r w:rsidRPr="0064171E">
        <w:rPr>
          <w:bCs/>
          <w:lang w:val="en-US"/>
        </w:rPr>
        <w:t>1 463</w:t>
      </w:r>
      <w:r w:rsidRPr="0064171E">
        <w:rPr>
          <w:bCs/>
        </w:rPr>
        <w:t xml:space="preserve"> проверки на място по</w:t>
      </w:r>
      <w:r w:rsidRPr="0064171E">
        <w:rPr>
          <w:bCs/>
          <w:lang w:val="en-US"/>
        </w:rPr>
        <w:t xml:space="preserve"> </w:t>
      </w:r>
      <w:r w:rsidRPr="0064171E">
        <w:rPr>
          <w:bCs/>
        </w:rPr>
        <w:t>ОПИК</w:t>
      </w:r>
      <w:r w:rsidRPr="0064171E">
        <w:rPr>
          <w:bCs/>
          <w:lang w:val="en-US"/>
        </w:rPr>
        <w:t>;</w:t>
      </w:r>
    </w:p>
    <w:p w:rsidR="001C7EC1" w:rsidRPr="0064171E" w:rsidRDefault="001C7EC1" w:rsidP="00CD75C8">
      <w:pPr>
        <w:numPr>
          <w:ilvl w:val="1"/>
          <w:numId w:val="11"/>
        </w:numPr>
        <w:tabs>
          <w:tab w:val="clear" w:pos="2204"/>
          <w:tab w:val="num" w:pos="709"/>
        </w:tabs>
        <w:ind w:left="851" w:hanging="142"/>
        <w:jc w:val="both"/>
        <w:rPr>
          <w:bCs/>
        </w:rPr>
      </w:pPr>
      <w:r w:rsidRPr="0064171E">
        <w:rPr>
          <w:bCs/>
        </w:rPr>
        <w:t>връчени одитни доклади и доклади от проверки на място:</w:t>
      </w:r>
    </w:p>
    <w:p w:rsidR="001C7EC1" w:rsidRPr="0064171E" w:rsidRDefault="001C7EC1" w:rsidP="00CD75C8">
      <w:pPr>
        <w:numPr>
          <w:ilvl w:val="0"/>
          <w:numId w:val="10"/>
        </w:numPr>
        <w:jc w:val="both"/>
      </w:pPr>
      <w:r w:rsidRPr="0064171E">
        <w:t>1 бр. предварителен доклад относно извършен Девети одит на системите по ОПИК, извършен от ИА ОСЕС;</w:t>
      </w:r>
    </w:p>
    <w:p w:rsidR="001C7EC1" w:rsidRPr="0064171E" w:rsidRDefault="001C7EC1" w:rsidP="00CD75C8">
      <w:pPr>
        <w:numPr>
          <w:ilvl w:val="0"/>
          <w:numId w:val="10"/>
        </w:numPr>
        <w:jc w:val="both"/>
      </w:pPr>
      <w:r w:rsidRPr="0064171E">
        <w:lastRenderedPageBreak/>
        <w:t xml:space="preserve">1 бр. окончателен доклад относно извършен Девети одит на системите по ОПИК, извършен от ИА ОСЕС; </w:t>
      </w:r>
    </w:p>
    <w:p w:rsidR="001C7EC1" w:rsidRPr="0064171E" w:rsidRDefault="001C7EC1" w:rsidP="00CD75C8">
      <w:pPr>
        <w:numPr>
          <w:ilvl w:val="0"/>
          <w:numId w:val="10"/>
        </w:numPr>
        <w:jc w:val="both"/>
      </w:pPr>
      <w:r w:rsidRPr="0064171E">
        <w:t>1 бр. окончателен одитен доклад за извършен одит на изпълнението „Ефективни и прозрачни използване на публичните средства за преодоляване на последствията от пандемията COVID 19 икономически мерки ма микро, малки и средни предприятия за периода от 01.02.2020 до 31.03.2021 г.“, извършен от Сметна палата на Република България;</w:t>
      </w:r>
    </w:p>
    <w:p w:rsidR="001C7EC1" w:rsidRPr="0064171E" w:rsidRDefault="001C7EC1" w:rsidP="00CD75C8">
      <w:pPr>
        <w:numPr>
          <w:ilvl w:val="0"/>
          <w:numId w:val="10"/>
        </w:numPr>
        <w:jc w:val="both"/>
      </w:pPr>
      <w:r w:rsidRPr="0064171E">
        <w:t>1 бр. окончателен одитен доклад от извършен одит "Администриране на нередности", извършен от Сметна палата на Република България;</w:t>
      </w:r>
    </w:p>
    <w:p w:rsidR="001C7EC1" w:rsidRPr="0064171E" w:rsidRDefault="001C7EC1" w:rsidP="00CD75C8">
      <w:pPr>
        <w:numPr>
          <w:ilvl w:val="0"/>
          <w:numId w:val="10"/>
        </w:numPr>
        <w:jc w:val="both"/>
      </w:pPr>
      <w:r w:rsidRPr="0064171E">
        <w:t>1 бр. окончателен доклад от Одитна мисия на Европейската комисия по оперативна програма „Иновации и конкурентоспособност“ 2014-2020 (Audit No DAC414BG1021).</w:t>
      </w:r>
    </w:p>
    <w:p w:rsidR="001C7EC1" w:rsidRPr="0064171E" w:rsidRDefault="001C7EC1" w:rsidP="00CD75C8">
      <w:pPr>
        <w:numPr>
          <w:ilvl w:val="0"/>
          <w:numId w:val="10"/>
        </w:numPr>
        <w:jc w:val="both"/>
      </w:pPr>
      <w:r w:rsidRPr="0064171E">
        <w:t>1 бр. предварителен одитен доклад от извършен планов одитен ангажимент № ОА-2301/У „Оценка на осъществения вътрешен контрол от УО при изпълнение на дейностите по договори по процедура BG16RFOP002-1.005 „Разработване на продуктови и производствени иновации по Оперативна програма „Иновации и конкурентоспособност“ (ОПИК) за периода от 2018 г. до момента на стартиране на одита“ от Дирекция „Вътрешен одит“;</w:t>
      </w:r>
    </w:p>
    <w:p w:rsidR="001C7EC1" w:rsidRPr="0064171E" w:rsidRDefault="001C7EC1" w:rsidP="00CD75C8">
      <w:pPr>
        <w:numPr>
          <w:ilvl w:val="0"/>
          <w:numId w:val="10"/>
        </w:numPr>
        <w:jc w:val="both"/>
      </w:pPr>
      <w:r w:rsidRPr="0064171E">
        <w:t>1 бр. окончателен доклад от извършен планов одитен ангажимент № ОА-2301/У „Оценка на осъществения вътрешен контрол от УО при изпълнение на дейностите по договори по процедура BG16RFOP002-1.005 „Разработване на продуктови и производствени иновации по Оперативна програма „Иновации и конкурентоспособност“ (ОПИК) за периода от 2018 г. до момента на стартиране на одита“ от Дирекция „Вътрешен одит“;</w:t>
      </w:r>
    </w:p>
    <w:p w:rsidR="001C7EC1" w:rsidRPr="0064171E" w:rsidRDefault="001C7EC1" w:rsidP="00CD75C8">
      <w:pPr>
        <w:numPr>
          <w:ilvl w:val="0"/>
          <w:numId w:val="10"/>
        </w:numPr>
        <w:tabs>
          <w:tab w:val="num" w:pos="3828"/>
        </w:tabs>
        <w:jc w:val="both"/>
      </w:pPr>
      <w:r w:rsidRPr="0064171E">
        <w:t>1 бр. предварителен одитен доклад от извършен от ИА ОСЕС одит на системите по Националния план за възстановяване и устойчивост в Главна дирекция „Европейски фондове за конкурентоспособност“ в Министерство</w:t>
      </w:r>
      <w:r w:rsidR="00B44C09">
        <w:t>то</w:t>
      </w:r>
      <w:r w:rsidRPr="0064171E">
        <w:t xml:space="preserve"> на иновациите и растежа;</w:t>
      </w:r>
    </w:p>
    <w:p w:rsidR="001C7EC1" w:rsidRPr="0064171E" w:rsidRDefault="001C7EC1" w:rsidP="00CD75C8">
      <w:pPr>
        <w:numPr>
          <w:ilvl w:val="0"/>
          <w:numId w:val="10"/>
        </w:numPr>
        <w:jc w:val="both"/>
      </w:pPr>
      <w:r w:rsidRPr="0064171E">
        <w:t>1 бр. окончателен одитен доклад от извършен от ИА ОСЕС одит на системите по Националния план за възстановяване и устойчивост в Главна дирекция „Европейски фондове за конкурентоспособност“ в Министерство</w:t>
      </w:r>
      <w:r w:rsidR="00B44C09">
        <w:t>то</w:t>
      </w:r>
      <w:r w:rsidRPr="0064171E">
        <w:t xml:space="preserve"> на иновациите и растежа;</w:t>
      </w:r>
    </w:p>
    <w:p w:rsidR="001C7EC1" w:rsidRPr="0064171E" w:rsidRDefault="001C7EC1" w:rsidP="00CD75C8">
      <w:pPr>
        <w:numPr>
          <w:ilvl w:val="0"/>
          <w:numId w:val="10"/>
        </w:numPr>
        <w:jc w:val="both"/>
      </w:pPr>
      <w:r w:rsidRPr="0064171E">
        <w:t>1 бр. предварителен одитен доклад No PFIU-BG-Q4-2022 на български език от извършен от ЕК системен одит на предприетите мерки за защита на финансовите интереси на Съюза по Плана за възстановяване и устойчивост на България;</w:t>
      </w:r>
    </w:p>
    <w:p w:rsidR="001C7EC1" w:rsidRPr="0064171E" w:rsidRDefault="001C7EC1" w:rsidP="00CD75C8">
      <w:pPr>
        <w:numPr>
          <w:ilvl w:val="0"/>
          <w:numId w:val="10"/>
        </w:numPr>
        <w:jc w:val="both"/>
      </w:pPr>
      <w:r w:rsidRPr="0064171E">
        <w:t>1 бр. окончателен одитен доклад No PFIU-BG-Q4-2022 на български език от извършен от ЕК системен одит на предприетите мерки за защита на финансовите интереси на Съюза по Плана за възстановяване и устойчивост на България;</w:t>
      </w:r>
    </w:p>
    <w:p w:rsidR="001C7EC1" w:rsidRPr="0064171E" w:rsidRDefault="001C7EC1" w:rsidP="00CD75C8">
      <w:pPr>
        <w:numPr>
          <w:ilvl w:val="0"/>
          <w:numId w:val="10"/>
        </w:numPr>
        <w:jc w:val="both"/>
      </w:pPr>
      <w:r w:rsidRPr="0064171E">
        <w:t>30 бр. предварителни одитни доклади от извършен от ИА ОСЕС одит на операциите за първи и втори период на 2023 г.;</w:t>
      </w:r>
    </w:p>
    <w:p w:rsidR="001C7EC1" w:rsidRPr="0064171E" w:rsidRDefault="001C7EC1" w:rsidP="00CD75C8">
      <w:pPr>
        <w:numPr>
          <w:ilvl w:val="0"/>
          <w:numId w:val="10"/>
        </w:numPr>
        <w:jc w:val="both"/>
      </w:pPr>
      <w:r w:rsidRPr="0064171E">
        <w:t>30 бр. окончателни одитни доклади от извършен от ИА ОСЕС одит на операциите за първи и втори период на 2023 г.;</w:t>
      </w:r>
    </w:p>
    <w:p w:rsidR="001C7EC1" w:rsidRPr="0064171E" w:rsidRDefault="001C7EC1" w:rsidP="001C7EC1">
      <w:pPr>
        <w:jc w:val="both"/>
      </w:pPr>
    </w:p>
    <w:p w:rsidR="001C7EC1" w:rsidRPr="0064171E" w:rsidRDefault="001C7EC1" w:rsidP="00CD75C8">
      <w:pPr>
        <w:numPr>
          <w:ilvl w:val="1"/>
          <w:numId w:val="11"/>
        </w:numPr>
        <w:tabs>
          <w:tab w:val="num" w:pos="709"/>
        </w:tabs>
        <w:jc w:val="both"/>
        <w:rPr>
          <w:bCs/>
        </w:rPr>
      </w:pPr>
      <w:r w:rsidRPr="0064171E">
        <w:rPr>
          <w:bCs/>
        </w:rPr>
        <w:t xml:space="preserve">Регистрирани сигнали за нередности - </w:t>
      </w:r>
      <w:r w:rsidRPr="0064171E">
        <w:rPr>
          <w:bCs/>
          <w:lang w:val="en-US"/>
        </w:rPr>
        <w:t>88</w:t>
      </w:r>
      <w:r w:rsidRPr="0064171E">
        <w:rPr>
          <w:bCs/>
        </w:rPr>
        <w:t xml:space="preserve"> бр.</w:t>
      </w:r>
      <w:r w:rsidRPr="0064171E">
        <w:t xml:space="preserve">; </w:t>
      </w:r>
    </w:p>
    <w:p w:rsidR="001C7EC1" w:rsidRPr="0064171E" w:rsidRDefault="001C7EC1" w:rsidP="00CD75C8">
      <w:pPr>
        <w:numPr>
          <w:ilvl w:val="1"/>
          <w:numId w:val="11"/>
        </w:numPr>
        <w:tabs>
          <w:tab w:val="num" w:pos="709"/>
        </w:tabs>
        <w:jc w:val="both"/>
        <w:rPr>
          <w:bCs/>
        </w:rPr>
      </w:pPr>
      <w:r w:rsidRPr="0064171E">
        <w:rPr>
          <w:bCs/>
        </w:rPr>
        <w:t xml:space="preserve">Регистрирани нередности - </w:t>
      </w:r>
      <w:r w:rsidRPr="0064171E">
        <w:rPr>
          <w:bCs/>
          <w:lang w:val="en-US"/>
        </w:rPr>
        <w:t>29</w:t>
      </w:r>
      <w:r w:rsidRPr="0064171E">
        <w:rPr>
          <w:bCs/>
        </w:rPr>
        <w:t xml:space="preserve"> бр.;</w:t>
      </w:r>
      <w:r w:rsidRPr="0064171E">
        <w:rPr>
          <w:b/>
        </w:rPr>
        <w:t xml:space="preserve">  </w:t>
      </w:r>
    </w:p>
    <w:p w:rsidR="001C7EC1" w:rsidRPr="0064171E" w:rsidRDefault="001C7EC1" w:rsidP="00CD75C8">
      <w:pPr>
        <w:numPr>
          <w:ilvl w:val="1"/>
          <w:numId w:val="11"/>
        </w:numPr>
        <w:tabs>
          <w:tab w:val="num" w:pos="709"/>
        </w:tabs>
        <w:jc w:val="both"/>
        <w:rPr>
          <w:bCs/>
        </w:rPr>
      </w:pPr>
      <w:r w:rsidRPr="0064171E">
        <w:rPr>
          <w:bCs/>
        </w:rPr>
        <w:t>Възражения/жалби - 1 бр.</w:t>
      </w:r>
    </w:p>
    <w:p w:rsidR="001C7EC1" w:rsidRPr="0064171E" w:rsidRDefault="001C7EC1" w:rsidP="001C7EC1">
      <w:pPr>
        <w:jc w:val="both"/>
      </w:pPr>
    </w:p>
    <w:p w:rsidR="001C7EC1" w:rsidRPr="0064171E" w:rsidRDefault="001C7EC1" w:rsidP="001C7EC1">
      <w:pPr>
        <w:ind w:firstLine="349"/>
        <w:jc w:val="both"/>
        <w:rPr>
          <w:bCs/>
        </w:rPr>
      </w:pPr>
      <w:r w:rsidRPr="0064171E">
        <w:rPr>
          <w:bCs/>
        </w:rPr>
        <w:t xml:space="preserve">1 бр. по процедура BG16RFOP002-2.115; </w:t>
      </w:r>
    </w:p>
    <w:p w:rsidR="001C7EC1" w:rsidRPr="0064171E" w:rsidRDefault="001C7EC1" w:rsidP="001C7EC1">
      <w:pPr>
        <w:jc w:val="both"/>
        <w:rPr>
          <w:b/>
        </w:rPr>
      </w:pPr>
      <w:r w:rsidRPr="0064171E">
        <w:rPr>
          <w:b/>
        </w:rPr>
        <w:lastRenderedPageBreak/>
        <w:t>* По Оперативна програма „Развитие на конкурентоспособността на българската икономиката” 2007 – 2013 са:</w:t>
      </w:r>
      <w:r w:rsidRPr="0064171E">
        <w:t xml:space="preserve"> </w:t>
      </w:r>
    </w:p>
    <w:p w:rsidR="001C7EC1" w:rsidRPr="0064171E" w:rsidRDefault="001C7EC1" w:rsidP="00CD75C8">
      <w:pPr>
        <w:widowControl w:val="0"/>
        <w:numPr>
          <w:ilvl w:val="1"/>
          <w:numId w:val="11"/>
        </w:numPr>
        <w:tabs>
          <w:tab w:val="num" w:pos="709"/>
        </w:tabs>
        <w:ind w:left="709"/>
        <w:jc w:val="both"/>
        <w:rPr>
          <w:bCs/>
        </w:rPr>
      </w:pPr>
      <w:r w:rsidRPr="0064171E">
        <w:rPr>
          <w:bCs/>
        </w:rPr>
        <w:t>Регистрирани сигнали за нередности – 0 бр.;</w:t>
      </w:r>
    </w:p>
    <w:p w:rsidR="001C7EC1" w:rsidRPr="0064171E" w:rsidRDefault="001C7EC1" w:rsidP="00CD75C8">
      <w:pPr>
        <w:widowControl w:val="0"/>
        <w:numPr>
          <w:ilvl w:val="1"/>
          <w:numId w:val="11"/>
        </w:numPr>
        <w:tabs>
          <w:tab w:val="num" w:pos="709"/>
        </w:tabs>
        <w:ind w:left="709"/>
        <w:jc w:val="both"/>
        <w:rPr>
          <w:bCs/>
        </w:rPr>
      </w:pPr>
      <w:r w:rsidRPr="0064171E">
        <w:rPr>
          <w:bCs/>
        </w:rPr>
        <w:t xml:space="preserve">Регистрирани нередности - 0 бр. </w:t>
      </w:r>
    </w:p>
    <w:p w:rsidR="001C7EC1" w:rsidRPr="0064171E" w:rsidRDefault="001C7EC1" w:rsidP="001C7EC1">
      <w:pPr>
        <w:jc w:val="both"/>
      </w:pPr>
    </w:p>
    <w:p w:rsidR="001C7EC1" w:rsidRPr="0064171E" w:rsidRDefault="001C7EC1" w:rsidP="001C7EC1">
      <w:pPr>
        <w:jc w:val="both"/>
        <w:rPr>
          <w:b/>
        </w:rPr>
      </w:pPr>
      <w:r w:rsidRPr="0064171E">
        <w:rPr>
          <w:b/>
        </w:rPr>
        <w:t>*   По Оперативна програма „Инициатива за малки и средни предприятия”:</w:t>
      </w:r>
    </w:p>
    <w:p w:rsidR="001C7EC1" w:rsidRPr="0064171E" w:rsidRDefault="001C7EC1" w:rsidP="00CD75C8">
      <w:pPr>
        <w:widowControl w:val="0"/>
        <w:numPr>
          <w:ilvl w:val="1"/>
          <w:numId w:val="11"/>
        </w:numPr>
        <w:tabs>
          <w:tab w:val="num" w:pos="709"/>
        </w:tabs>
        <w:ind w:left="709"/>
        <w:jc w:val="both"/>
        <w:rPr>
          <w:bCs/>
        </w:rPr>
      </w:pPr>
      <w:r w:rsidRPr="0064171E">
        <w:rPr>
          <w:bCs/>
        </w:rPr>
        <w:t>Регистрирани сигнали за нередности - 0 бр.;</w:t>
      </w:r>
    </w:p>
    <w:p w:rsidR="001C7EC1" w:rsidRPr="0064171E" w:rsidRDefault="001C7EC1" w:rsidP="00CD75C8">
      <w:pPr>
        <w:widowControl w:val="0"/>
        <w:numPr>
          <w:ilvl w:val="1"/>
          <w:numId w:val="11"/>
        </w:numPr>
        <w:tabs>
          <w:tab w:val="num" w:pos="709"/>
        </w:tabs>
        <w:ind w:left="709"/>
        <w:jc w:val="both"/>
        <w:rPr>
          <w:bCs/>
        </w:rPr>
      </w:pPr>
      <w:r w:rsidRPr="0064171E">
        <w:rPr>
          <w:bCs/>
        </w:rPr>
        <w:t>Регистрирана нередност – 0 бр.</w:t>
      </w:r>
    </w:p>
    <w:p w:rsidR="001C7EC1" w:rsidRPr="0064171E" w:rsidRDefault="001C7EC1" w:rsidP="001C7EC1">
      <w:pPr>
        <w:jc w:val="both"/>
        <w:rPr>
          <w:bCs/>
          <w:lang w:val="en-US"/>
        </w:rPr>
      </w:pPr>
    </w:p>
    <w:p w:rsidR="001C7EC1" w:rsidRPr="0064171E" w:rsidRDefault="001C7EC1" w:rsidP="001C7EC1">
      <w:pPr>
        <w:jc w:val="both"/>
        <w:rPr>
          <w:b/>
          <w:lang w:val="en-US"/>
        </w:rPr>
      </w:pPr>
      <w:r w:rsidRPr="0064171E">
        <w:rPr>
          <w:b/>
        </w:rPr>
        <w:t>Приоритетна ос 5 „Техническа помощ“ на Оперативна програма „Иновации и конкурентоспособност“ 2014-2020</w:t>
      </w:r>
      <w:r w:rsidRPr="0064171E">
        <w:rPr>
          <w:b/>
          <w:lang w:val="en-US"/>
        </w:rPr>
        <w:t>:</w:t>
      </w:r>
      <w:r w:rsidRPr="0064171E">
        <w:rPr>
          <w:b/>
        </w:rPr>
        <w:t xml:space="preserve"> </w:t>
      </w:r>
    </w:p>
    <w:p w:rsidR="001C7EC1" w:rsidRPr="0064171E" w:rsidRDefault="001C7EC1" w:rsidP="001C7EC1">
      <w:pPr>
        <w:jc w:val="both"/>
        <w:rPr>
          <w:b/>
        </w:rPr>
      </w:pPr>
      <w:r w:rsidRPr="0064171E">
        <w:rPr>
          <w:b/>
        </w:rPr>
        <w:t xml:space="preserve">Бюджетни линии за периода 2021-2023 г. по Процедура чрез директно предоставяне на БФП въз основа на финансов план за бюджетни линии </w:t>
      </w:r>
      <w:r w:rsidRPr="0064171E">
        <w:rPr>
          <w:b/>
          <w:lang w:val="en-US"/>
        </w:rPr>
        <w:t>BG</w:t>
      </w:r>
      <w:r w:rsidRPr="0064171E">
        <w:rPr>
          <w:b/>
        </w:rPr>
        <w:t>16</w:t>
      </w:r>
      <w:r w:rsidRPr="0064171E">
        <w:rPr>
          <w:b/>
          <w:lang w:val="en-US"/>
        </w:rPr>
        <w:t>RFOP</w:t>
      </w:r>
      <w:r w:rsidRPr="0064171E">
        <w:rPr>
          <w:b/>
        </w:rPr>
        <w:t>002-5.005 „Осигуряване на техническа помощ за успешното изпълнение на Оперативна програма „Иновации и конкурентоспособност“ 2014-2020“:</w:t>
      </w:r>
    </w:p>
    <w:p w:rsidR="001C7EC1" w:rsidRPr="0064171E" w:rsidRDefault="001C7EC1" w:rsidP="001C7EC1">
      <w:pPr>
        <w:ind w:firstLine="720"/>
        <w:jc w:val="both"/>
      </w:pPr>
      <w:r w:rsidRPr="0064171E">
        <w:t>В изпълнение са 3 бр. бюджетни линии за периода 01.01.2021-31.12.2023 г.</w:t>
      </w:r>
      <w:r w:rsidRPr="0064171E">
        <w:rPr>
          <w:lang w:val="ru-RU"/>
        </w:rPr>
        <w:t xml:space="preserve"> </w:t>
      </w:r>
      <w:r w:rsidRPr="0064171E">
        <w:t xml:space="preserve">В отдел „Публичност и техническа помощ” текущо се извършва координация, управление, контрол и отчитане в ИСУН 2020 на договорите с изпълнители, сключени след провеждане на процедури за възлагане на обществени поръчки. Изготвен е план за 2023 г. с идентифицираните в ГД ЕФК процедури за възлагане на обществени поръчки. Изготвят се технически и финансови отчети и искания за плащане по 3 бр. бюджетни линии в модула за електронно управление и отчитане от бенефициента в ИСУН 2020.  </w:t>
      </w:r>
    </w:p>
    <w:p w:rsidR="001C7EC1" w:rsidRPr="0064171E" w:rsidRDefault="001C7EC1" w:rsidP="001C7EC1">
      <w:pPr>
        <w:jc w:val="both"/>
      </w:pPr>
    </w:p>
    <w:p w:rsidR="001C7EC1" w:rsidRPr="0064171E" w:rsidRDefault="001C7EC1" w:rsidP="001C7EC1">
      <w:pPr>
        <w:ind w:firstLine="720"/>
        <w:jc w:val="both"/>
        <w:rPr>
          <w:bCs/>
        </w:rPr>
      </w:pPr>
      <w:r w:rsidRPr="0064171E">
        <w:rPr>
          <w:bCs/>
        </w:rPr>
        <w:t>1. Бюджетна линия BG16RFOP002-5.005-0009 „Подкрепа за ефективно и ефикасно изпълнение на дейностите, свързани с програмирането, управлението, наблюдението, оценката и контрола на ОПИК и ОПИМСП съгласно действащото законодателство и съществуващите добри практики“:</w:t>
      </w:r>
    </w:p>
    <w:p w:rsidR="001C7EC1" w:rsidRPr="0064171E" w:rsidRDefault="001C7EC1" w:rsidP="00CD75C8">
      <w:pPr>
        <w:numPr>
          <w:ilvl w:val="0"/>
          <w:numId w:val="10"/>
        </w:numPr>
        <w:ind w:left="0" w:firstLine="426"/>
        <w:jc w:val="both"/>
      </w:pPr>
      <w:r w:rsidRPr="0064171E">
        <w:t>Изготвени от екипа и въведени в ИСУН 2020 5 бр. искане за междинно плащане (от ИП 8 до ИП 12), ведно с междинни технически и финансов отчет;</w:t>
      </w:r>
    </w:p>
    <w:p w:rsidR="001C7EC1" w:rsidRPr="0064171E" w:rsidRDefault="001C7EC1" w:rsidP="00CD75C8">
      <w:pPr>
        <w:numPr>
          <w:ilvl w:val="0"/>
          <w:numId w:val="10"/>
        </w:numPr>
        <w:ind w:left="0" w:firstLine="426"/>
        <w:jc w:val="both"/>
      </w:pPr>
      <w:r w:rsidRPr="0064171E">
        <w:t xml:space="preserve">Извършен е контрол на изпълнението и отчитането в ИСУН 2020 на 15 бр. договори с външни изпълнители. Подредени, проверени, сканирани и въведени в ИСУН 2020 са 10 броя изпълнители, сключените договори и 8 бр. досиета с оригиналната документация на проведени процедури за възлагане на обществени поръчки, разходи по които се финансират по ос 5 „Техническа помощ“ на ОПИК 2014-2020 г.; </w:t>
      </w:r>
    </w:p>
    <w:p w:rsidR="001C7EC1" w:rsidRPr="0064171E" w:rsidRDefault="001C7EC1" w:rsidP="00CD75C8">
      <w:pPr>
        <w:numPr>
          <w:ilvl w:val="0"/>
          <w:numId w:val="10"/>
        </w:numPr>
        <w:ind w:left="0" w:firstLine="426"/>
        <w:jc w:val="both"/>
      </w:pPr>
      <w:r w:rsidRPr="0064171E">
        <w:t>Изготвени финансови анализи и извършени актуализации на бюджета за планираните разходи за 2023 г.</w:t>
      </w:r>
    </w:p>
    <w:p w:rsidR="001C7EC1" w:rsidRPr="0064171E" w:rsidRDefault="001C7EC1" w:rsidP="001C7EC1">
      <w:pPr>
        <w:ind w:firstLine="709"/>
        <w:jc w:val="both"/>
      </w:pPr>
      <w:r w:rsidRPr="0064171E">
        <w:rPr>
          <w:bCs/>
        </w:rPr>
        <w:t xml:space="preserve">2. Бюджетна линия BG16RFOP002-5.005-0010 </w:t>
      </w:r>
      <w:r w:rsidRPr="0064171E">
        <w:t>„Предоставяне на адекватна и навременна информация на обществото относно възможностите за финансиране по ОПИК, критериите, правилата и процедурите за участие и нейното изпълнение":</w:t>
      </w:r>
    </w:p>
    <w:p w:rsidR="001C7EC1" w:rsidRPr="0064171E" w:rsidRDefault="001C7EC1" w:rsidP="00CD75C8">
      <w:pPr>
        <w:numPr>
          <w:ilvl w:val="0"/>
          <w:numId w:val="10"/>
        </w:numPr>
        <w:ind w:left="0" w:firstLine="426"/>
        <w:jc w:val="both"/>
      </w:pPr>
      <w:r w:rsidRPr="0064171E">
        <w:t xml:space="preserve">Извършена координация, контрол на изпълнението и отчитане на </w:t>
      </w:r>
      <w:r w:rsidRPr="0064171E">
        <w:rPr>
          <w:lang w:val="en-US"/>
        </w:rPr>
        <w:t xml:space="preserve"> </w:t>
      </w:r>
      <w:r w:rsidRPr="0064171E">
        <w:t xml:space="preserve">1 бр. договор с външен изпълнител по бюджетната линия; </w:t>
      </w:r>
    </w:p>
    <w:p w:rsidR="001C7EC1" w:rsidRPr="0064171E" w:rsidRDefault="001C7EC1" w:rsidP="00CD75C8">
      <w:pPr>
        <w:numPr>
          <w:ilvl w:val="0"/>
          <w:numId w:val="10"/>
        </w:numPr>
        <w:ind w:left="0" w:firstLine="426"/>
        <w:jc w:val="both"/>
      </w:pPr>
      <w:r w:rsidRPr="0064171E">
        <w:t xml:space="preserve">Изготвен финансов анализ и извършена актуализация на бюджета за планираните разходи за 2023 г. Подадени в ИСУН 2020- 2  бр. Искане и обосновка за изменение на финансовия план;  Изменените финансови планове са одобрени от УО на ОПИК в качеството на звено, предоставящо БФП по ос 5 „Техническа помощ”; </w:t>
      </w:r>
    </w:p>
    <w:p w:rsidR="001C7EC1" w:rsidRPr="0064171E" w:rsidRDefault="001C7EC1" w:rsidP="00CD75C8">
      <w:pPr>
        <w:numPr>
          <w:ilvl w:val="0"/>
          <w:numId w:val="10"/>
        </w:numPr>
        <w:ind w:left="0" w:firstLine="426"/>
        <w:jc w:val="both"/>
      </w:pPr>
      <w:r w:rsidRPr="0064171E">
        <w:t>Изготвени от екипа и въведени в ИСУН 2020  1 бр. искане за междинно плащане (ИП 5), ведно с междинни технически и финансов отчет и сканирани отчетни документи към тях.</w:t>
      </w:r>
    </w:p>
    <w:p w:rsidR="001C7EC1" w:rsidRPr="0064171E" w:rsidRDefault="001C7EC1" w:rsidP="001C7EC1">
      <w:pPr>
        <w:ind w:firstLine="720"/>
        <w:jc w:val="both"/>
      </w:pPr>
      <w:r w:rsidRPr="0064171E">
        <w:rPr>
          <w:bCs/>
        </w:rPr>
        <w:t xml:space="preserve">3. Бюджетна линия BG16RFOP002-5.005-0011 </w:t>
      </w:r>
      <w:r w:rsidRPr="0064171E">
        <w:t xml:space="preserve">„Финансиране на основни и допълнителни възнаграждения на служителите от УО (вкл. осигурителни и здравни </w:t>
      </w:r>
      <w:r w:rsidRPr="0064171E">
        <w:lastRenderedPageBreak/>
        <w:t>вноски) и всички съпътстващи ги разходи съгласно националното законодателство и съществуващите добри практики“:</w:t>
      </w:r>
      <w:r w:rsidRPr="0064171E">
        <w:rPr>
          <w:bCs/>
        </w:rPr>
        <w:t xml:space="preserve">                        </w:t>
      </w:r>
    </w:p>
    <w:p w:rsidR="001C7EC1" w:rsidRPr="0064171E" w:rsidRDefault="001C7EC1" w:rsidP="00CD75C8">
      <w:pPr>
        <w:numPr>
          <w:ilvl w:val="0"/>
          <w:numId w:val="10"/>
        </w:numPr>
        <w:ind w:left="0" w:firstLine="426"/>
        <w:jc w:val="both"/>
      </w:pPr>
      <w:r w:rsidRPr="0064171E">
        <w:t>Изготвени от екипа и въведени в ИСУН 2020 са 7 бр. искания за междинни плащания (ИП 18, ИП 19, ИП 20, ИП 21, ИП 22, ИП 23, ИП 24), ведно с  финансов отчет и сканирани отчетни документи към тях по бюджетната линия;</w:t>
      </w:r>
    </w:p>
    <w:p w:rsidR="001C7EC1" w:rsidRPr="0064171E" w:rsidRDefault="001C7EC1" w:rsidP="00CD75C8">
      <w:pPr>
        <w:numPr>
          <w:ilvl w:val="0"/>
          <w:numId w:val="10"/>
        </w:numPr>
        <w:ind w:left="0" w:firstLine="426"/>
        <w:jc w:val="both"/>
      </w:pPr>
      <w:r w:rsidRPr="0064171E">
        <w:t xml:space="preserve">Изготвен финансов анализ и актуализация на бюджета съгласно ЗУСЕСИФ, на базата на които е изготвено и подадено в ИСУН 2020 2 бр. искане и обосновка за изменение на финансовия план, с което се увеличава общия бюджет на бюджетната линия. Изменените финансови планове са одобрени от УО на ОПИК в качеството на звено, предоставящо БФП по ос 5 „Техническа помощ”. </w:t>
      </w:r>
    </w:p>
    <w:p w:rsidR="001C7EC1" w:rsidRPr="0064171E" w:rsidRDefault="001C7EC1" w:rsidP="001C7EC1">
      <w:pPr>
        <w:jc w:val="both"/>
        <w:rPr>
          <w:bCs/>
        </w:rPr>
      </w:pPr>
    </w:p>
    <w:p w:rsidR="001C7EC1" w:rsidRPr="0064171E" w:rsidRDefault="001C7EC1" w:rsidP="001C7EC1">
      <w:pPr>
        <w:jc w:val="both"/>
        <w:rPr>
          <w:b/>
          <w:lang w:val="en-US"/>
        </w:rPr>
      </w:pPr>
      <w:r w:rsidRPr="0064171E">
        <w:rPr>
          <w:b/>
        </w:rPr>
        <w:t>Приоритет 3 „Техническа помощ“ на Програма  „Конкурентоспособност и иновации в предприятията“ (ПКИП)  2021-2027</w:t>
      </w:r>
      <w:r w:rsidRPr="0064171E">
        <w:rPr>
          <w:b/>
          <w:lang w:val="en-US"/>
        </w:rPr>
        <w:t>:</w:t>
      </w:r>
      <w:r w:rsidRPr="0064171E">
        <w:rPr>
          <w:b/>
        </w:rPr>
        <w:t xml:space="preserve"> </w:t>
      </w:r>
    </w:p>
    <w:p w:rsidR="001C7EC1" w:rsidRPr="0064171E" w:rsidRDefault="001C7EC1" w:rsidP="001C7EC1">
      <w:pPr>
        <w:ind w:firstLine="720"/>
        <w:jc w:val="both"/>
      </w:pPr>
      <w:r w:rsidRPr="0064171E">
        <w:t xml:space="preserve">Изготвени, подадени проектни предложения и формуляри за кандидатстване с приложени документи в ИСУН 2020. Одобрени са и са издадени съответните Заповеди за предоставяне на безвъзмездна финансова помощ по следните бюджетни линии, както следва: </w:t>
      </w:r>
    </w:p>
    <w:p w:rsidR="001C7EC1" w:rsidRPr="0064171E" w:rsidRDefault="001C7EC1" w:rsidP="001C7EC1">
      <w:pPr>
        <w:jc w:val="both"/>
      </w:pPr>
    </w:p>
    <w:p w:rsidR="001C7EC1" w:rsidRPr="0064171E" w:rsidRDefault="001C7EC1" w:rsidP="001C7EC1">
      <w:pPr>
        <w:ind w:firstLine="709"/>
        <w:jc w:val="both"/>
      </w:pPr>
      <w:r w:rsidRPr="0064171E">
        <w:t xml:space="preserve">1. Бюджетна линия № </w:t>
      </w:r>
      <w:r w:rsidRPr="0064171E">
        <w:rPr>
          <w:lang w:val="en-US"/>
        </w:rPr>
        <w:t>BG16RFPR001-3.001</w:t>
      </w:r>
      <w:r w:rsidRPr="0064171E">
        <w:t>-0001 „Финансиране на основни и допълнителни възнаграждения на служителите на УО и всички други съпътстващи ги разходи съгласно националното законодателство и съществуващите добри практики“;</w:t>
      </w:r>
    </w:p>
    <w:p w:rsidR="001C7EC1" w:rsidRPr="0064171E" w:rsidRDefault="001C7EC1" w:rsidP="001C7EC1">
      <w:pPr>
        <w:ind w:firstLine="709"/>
        <w:jc w:val="both"/>
      </w:pPr>
      <w:r w:rsidRPr="0064171E">
        <w:t xml:space="preserve">- Изготвен от екипа и въведен в ИСУН 2020   2 броя искане за плащане /ИП 1 авансово и ИП 2 междинно/ . </w:t>
      </w:r>
    </w:p>
    <w:p w:rsidR="001C7EC1" w:rsidRPr="0064171E" w:rsidRDefault="001C7EC1" w:rsidP="001C7EC1">
      <w:pPr>
        <w:ind w:firstLine="709"/>
        <w:jc w:val="both"/>
      </w:pPr>
    </w:p>
    <w:p w:rsidR="001C7EC1" w:rsidRPr="0064171E" w:rsidRDefault="001C7EC1" w:rsidP="001C7EC1">
      <w:pPr>
        <w:ind w:firstLine="709"/>
        <w:jc w:val="both"/>
      </w:pPr>
      <w:r w:rsidRPr="0064171E">
        <w:t>2. Бюджетна линия № BG16RFPR001-30010002 „Подкрепа за ефективно и ефикасно изпълнение на дейностите, свързани с програмирането, управлението, наблюдението, оценката и подбора на проекти, и контрола на ПКИП съгласно действащото законодателство и съществуващите добри практики";</w:t>
      </w:r>
    </w:p>
    <w:p w:rsidR="001C7EC1" w:rsidRPr="0064171E" w:rsidRDefault="001C7EC1" w:rsidP="001C7EC1">
      <w:pPr>
        <w:ind w:firstLine="709"/>
        <w:jc w:val="both"/>
      </w:pPr>
    </w:p>
    <w:p w:rsidR="001C7EC1" w:rsidRPr="0064171E" w:rsidRDefault="001C7EC1" w:rsidP="001C7EC1">
      <w:pPr>
        <w:ind w:firstLine="709"/>
        <w:jc w:val="both"/>
      </w:pPr>
    </w:p>
    <w:p w:rsidR="001C7EC1" w:rsidRPr="0064171E" w:rsidRDefault="001C7EC1" w:rsidP="00CD75C8">
      <w:pPr>
        <w:numPr>
          <w:ilvl w:val="0"/>
          <w:numId w:val="10"/>
        </w:numPr>
        <w:ind w:left="0" w:firstLine="426"/>
        <w:jc w:val="both"/>
      </w:pPr>
      <w:r w:rsidRPr="0064171E">
        <w:t>Изготвени от екипа и въведени в ИСУН 2020 2 бр. искане за междинно плащане (ИП 1 и ИП 2), ведно с междинни технически и финансов отчет;</w:t>
      </w:r>
    </w:p>
    <w:p w:rsidR="001C7EC1" w:rsidRPr="0064171E" w:rsidRDefault="001C7EC1" w:rsidP="00CD75C8">
      <w:pPr>
        <w:numPr>
          <w:ilvl w:val="0"/>
          <w:numId w:val="10"/>
        </w:numPr>
        <w:ind w:left="0" w:firstLine="426"/>
        <w:jc w:val="both"/>
      </w:pPr>
      <w:r w:rsidRPr="0064171E">
        <w:t xml:space="preserve">Извършен е контрол на изпълнението и отчитането в ИСУН 2020 на 17 бр. договори с външни изпълнители. Подредени, проверени, сканирани и въведени в ИСУН 2020 са 11 броя изпълнители, сключените договори и 10 бр. досиета с оригиналната документация на проведени процедури за възлагане на обществени поръчки, разходи по които се финансират по приоритет 3 „Техническа помощ“ на ПКИП; </w:t>
      </w:r>
    </w:p>
    <w:p w:rsidR="001C7EC1" w:rsidRPr="0064171E" w:rsidRDefault="001C7EC1" w:rsidP="00CD75C8">
      <w:pPr>
        <w:numPr>
          <w:ilvl w:val="0"/>
          <w:numId w:val="10"/>
        </w:numPr>
        <w:ind w:left="0" w:firstLine="426"/>
        <w:jc w:val="both"/>
      </w:pPr>
      <w:r w:rsidRPr="0064171E">
        <w:t>Изготвени финансови анализи и извършени актуализации на бюджета за планираните разходи за 2023 г.</w:t>
      </w:r>
    </w:p>
    <w:p w:rsidR="001C7EC1" w:rsidRPr="0064171E" w:rsidRDefault="001C7EC1" w:rsidP="001C7EC1">
      <w:pPr>
        <w:ind w:firstLine="709"/>
        <w:jc w:val="both"/>
      </w:pPr>
    </w:p>
    <w:p w:rsidR="001C7EC1" w:rsidRPr="0064171E" w:rsidRDefault="001C7EC1" w:rsidP="001C7EC1">
      <w:pPr>
        <w:ind w:firstLine="709"/>
        <w:jc w:val="both"/>
      </w:pPr>
      <w:r w:rsidRPr="0064171E">
        <w:t>3. Бюджетна линия № BG16RFPR001-3.001-0003 „Предоставяне на адекватна и навременна информация на обществото относно възможностите за финансиране на ПКИП, критериите , правилата и процедурите за участие и нейното изпълнение“.</w:t>
      </w:r>
    </w:p>
    <w:p w:rsidR="001C7EC1" w:rsidRPr="0064171E" w:rsidRDefault="001C7EC1" w:rsidP="00CD75C8">
      <w:pPr>
        <w:numPr>
          <w:ilvl w:val="0"/>
          <w:numId w:val="22"/>
        </w:numPr>
        <w:spacing w:after="200" w:line="276" w:lineRule="auto"/>
        <w:contextualSpacing/>
        <w:jc w:val="both"/>
        <w:rPr>
          <w:rFonts w:eastAsia="Calibri"/>
          <w:lang w:eastAsia="en-US"/>
        </w:rPr>
      </w:pPr>
      <w:r w:rsidRPr="0064171E" w:rsidDel="00E01A32">
        <w:rPr>
          <w:rFonts w:eastAsia="Calibri"/>
          <w:lang w:eastAsia="en-US"/>
        </w:rPr>
        <w:t>И</w:t>
      </w:r>
      <w:r w:rsidRPr="0064171E">
        <w:rPr>
          <w:rFonts w:eastAsia="Calibri"/>
          <w:lang w:eastAsia="en-US"/>
        </w:rPr>
        <w:t>Изготвен от екипа и въведен в ИСУН 2020 1 бр. искане за плащане/ ИП 1 авансово/.</w:t>
      </w:r>
    </w:p>
    <w:p w:rsidR="001C7EC1" w:rsidRPr="0064171E" w:rsidRDefault="001C7EC1" w:rsidP="00CD75C8">
      <w:pPr>
        <w:numPr>
          <w:ilvl w:val="0"/>
          <w:numId w:val="22"/>
        </w:numPr>
        <w:spacing w:after="200" w:line="276" w:lineRule="auto"/>
        <w:contextualSpacing/>
        <w:jc w:val="both"/>
        <w:rPr>
          <w:rFonts w:eastAsia="Calibri"/>
          <w:lang w:eastAsia="en-US"/>
        </w:rPr>
      </w:pPr>
      <w:r w:rsidRPr="0064171E">
        <w:rPr>
          <w:rFonts w:eastAsia="Calibri"/>
          <w:lang w:eastAsia="en-US"/>
        </w:rPr>
        <w:t xml:space="preserve"> Извършен е контрол на изпълнението и отчитането в ИСУН 2020 на 17 бр. договори с външни изпълнители.</w:t>
      </w:r>
    </w:p>
    <w:p w:rsidR="001C7EC1" w:rsidRPr="0064171E" w:rsidRDefault="001C7EC1" w:rsidP="00CD75C8">
      <w:pPr>
        <w:numPr>
          <w:ilvl w:val="0"/>
          <w:numId w:val="22"/>
        </w:numPr>
        <w:spacing w:after="200" w:line="276" w:lineRule="auto"/>
        <w:contextualSpacing/>
        <w:jc w:val="both"/>
        <w:rPr>
          <w:rFonts w:eastAsia="Calibri"/>
          <w:lang w:eastAsia="en-US"/>
        </w:rPr>
      </w:pPr>
      <w:r w:rsidRPr="0064171E">
        <w:rPr>
          <w:rFonts w:eastAsia="Calibri"/>
          <w:lang w:eastAsia="en-US"/>
        </w:rPr>
        <w:t>Извършени финансови анализи и актуализации на бюджета за планираните разходи.</w:t>
      </w:r>
    </w:p>
    <w:p w:rsidR="001C7EC1" w:rsidRPr="0064171E" w:rsidRDefault="001C7EC1" w:rsidP="001C7EC1">
      <w:pPr>
        <w:jc w:val="both"/>
        <w:rPr>
          <w:bCs/>
        </w:rPr>
      </w:pPr>
    </w:p>
    <w:p w:rsidR="001C7EC1" w:rsidRPr="0064171E" w:rsidRDefault="001C7EC1" w:rsidP="00CD75C8">
      <w:pPr>
        <w:numPr>
          <w:ilvl w:val="0"/>
          <w:numId w:val="6"/>
        </w:numPr>
        <w:jc w:val="both"/>
      </w:pPr>
      <w:r w:rsidRPr="0064171E">
        <w:t>Финансово управление и плащания по договорите за безвъзмездна помощ;</w:t>
      </w:r>
    </w:p>
    <w:p w:rsidR="001C7EC1" w:rsidRPr="0064171E" w:rsidRDefault="001C7EC1" w:rsidP="001C7EC1">
      <w:pPr>
        <w:ind w:left="720"/>
        <w:jc w:val="both"/>
      </w:pPr>
    </w:p>
    <w:p w:rsidR="001C7EC1" w:rsidRPr="0064171E" w:rsidRDefault="001C7EC1" w:rsidP="00CD75C8">
      <w:pPr>
        <w:pStyle w:val="ListParagraph"/>
        <w:widowControl w:val="0"/>
        <w:numPr>
          <w:ilvl w:val="0"/>
          <w:numId w:val="23"/>
        </w:numPr>
        <w:jc w:val="both"/>
        <w:rPr>
          <w:rFonts w:ascii="Times New Roman" w:hAnsi="Times New Roman"/>
          <w:sz w:val="24"/>
          <w:szCs w:val="24"/>
        </w:rPr>
      </w:pPr>
      <w:r w:rsidRPr="0064171E">
        <w:rPr>
          <w:rFonts w:ascii="Times New Roman" w:hAnsi="Times New Roman"/>
          <w:sz w:val="24"/>
          <w:szCs w:val="24"/>
        </w:rPr>
        <w:t>ОПИК</w:t>
      </w:r>
    </w:p>
    <w:p w:rsidR="001C7EC1" w:rsidRPr="0064171E" w:rsidRDefault="001C7EC1" w:rsidP="001C7EC1">
      <w:pPr>
        <w:widowControl w:val="0"/>
        <w:ind w:left="26" w:firstLine="694"/>
        <w:jc w:val="both"/>
      </w:pPr>
      <w:r w:rsidRPr="0064171E">
        <w:t>През отчетния период са извършени плащания на стойност 380 661 031.80</w:t>
      </w:r>
      <w:r w:rsidRPr="0064171E">
        <w:rPr>
          <w:lang w:val="en-US"/>
        </w:rPr>
        <w:t xml:space="preserve"> </w:t>
      </w:r>
      <w:r w:rsidRPr="0064171E">
        <w:t>лв., като 3 807 682.05</w:t>
      </w:r>
      <w:r w:rsidRPr="0064171E" w:rsidDel="00387B90">
        <w:t xml:space="preserve"> </w:t>
      </w:r>
      <w:r w:rsidRPr="0064171E">
        <w:t>лв. са по Приоритетна ос 1 „Технологично развитие и иновации“, 131 138 995.16 лв. по Приоритетна ос 2 „Предприемачество и капацитет за растеж на МСП“</w:t>
      </w:r>
      <w:r w:rsidRPr="0064171E">
        <w:rPr>
          <w:lang w:val="en-US"/>
        </w:rPr>
        <w:t xml:space="preserve">, </w:t>
      </w:r>
      <w:r w:rsidRPr="0064171E">
        <w:t>224 168.07</w:t>
      </w:r>
      <w:r w:rsidRPr="0064171E" w:rsidDel="00387B90">
        <w:t xml:space="preserve"> </w:t>
      </w:r>
      <w:r w:rsidRPr="0064171E">
        <w:t>лв. по Приоритетна ос 3 „Енергийна и ресурсна ефективност“, 5 662 989.52</w:t>
      </w:r>
      <w:r w:rsidRPr="0064171E" w:rsidDel="00387B90">
        <w:t xml:space="preserve"> </w:t>
      </w:r>
      <w:r w:rsidRPr="0064171E">
        <w:t>лв. по Приоритетна ос 4 „Премахване на пречките в областта на сигурността на доставките на газ”, 1 980 428.06</w:t>
      </w:r>
      <w:r w:rsidRPr="0064171E">
        <w:rPr>
          <w:lang w:val="en-US"/>
        </w:rPr>
        <w:t xml:space="preserve"> </w:t>
      </w:r>
      <w:r w:rsidRPr="0064171E">
        <w:t>лв. по Приоритетна ос 5 „Техническа помощ“, 139 561 246.72</w:t>
      </w:r>
      <w:r w:rsidRPr="0064171E" w:rsidDel="00152094">
        <w:t xml:space="preserve"> </w:t>
      </w:r>
      <w:r w:rsidRPr="0064171E">
        <w:t>лв. по Приоритетна ос 6 „Възстановяване на МСП“</w:t>
      </w:r>
      <w:r w:rsidRPr="0064171E">
        <w:rPr>
          <w:lang w:val="en-US"/>
        </w:rPr>
        <w:t xml:space="preserve">, </w:t>
      </w:r>
      <w:r w:rsidRPr="0064171E">
        <w:t>. 66 359 476.29</w:t>
      </w:r>
      <w:r w:rsidRPr="0064171E">
        <w:rPr>
          <w:lang w:val="en-US"/>
        </w:rPr>
        <w:t xml:space="preserve"> </w:t>
      </w:r>
      <w:r w:rsidRPr="0064171E">
        <w:t>по Приоритетна ос 8 „Подкрепа за МСП чрез Инструмента SAFE“ и 31 926 045.93 лв. по Приоритетна ос 9 „Подкрепа за МСП чрез инструмента SAFE REACT EU“.</w:t>
      </w:r>
    </w:p>
    <w:p w:rsidR="001C7EC1" w:rsidRPr="0064171E" w:rsidRDefault="001C7EC1" w:rsidP="001C7EC1">
      <w:pPr>
        <w:widowControl w:val="0"/>
        <w:ind w:left="26" w:firstLine="682"/>
        <w:jc w:val="both"/>
      </w:pPr>
    </w:p>
    <w:p w:rsidR="001C7EC1" w:rsidRPr="0064171E" w:rsidRDefault="001C7EC1" w:rsidP="00CD75C8">
      <w:pPr>
        <w:pStyle w:val="ListParagraph"/>
        <w:widowControl w:val="0"/>
        <w:numPr>
          <w:ilvl w:val="0"/>
          <w:numId w:val="23"/>
        </w:numPr>
        <w:jc w:val="both"/>
        <w:rPr>
          <w:rFonts w:ascii="Times New Roman" w:hAnsi="Times New Roman"/>
          <w:sz w:val="24"/>
          <w:szCs w:val="24"/>
        </w:rPr>
      </w:pPr>
      <w:r w:rsidRPr="0064171E">
        <w:rPr>
          <w:rFonts w:ascii="Times New Roman" w:hAnsi="Times New Roman"/>
          <w:sz w:val="24"/>
          <w:szCs w:val="24"/>
        </w:rPr>
        <w:t>ПКИП</w:t>
      </w:r>
    </w:p>
    <w:p w:rsidR="001C7EC1" w:rsidRPr="0064171E" w:rsidRDefault="001C7EC1" w:rsidP="001C7EC1">
      <w:pPr>
        <w:widowControl w:val="0"/>
        <w:ind w:left="26" w:firstLine="682"/>
        <w:jc w:val="both"/>
      </w:pPr>
      <w:r w:rsidRPr="0064171E">
        <w:t>През отчетния период са извършени плащания на стойност 397 286 283.51 лв., като 211 432 666.85 лв. са по Приоритетна ос 1 „Иновации и растеж“, 169 385 561.12 лв. по Приоритетна ос 2 „Кръгова икономика“ и 16 468 055.54 лв. по Приоритетна ос 3 „Техническа помощ“.</w:t>
      </w:r>
    </w:p>
    <w:p w:rsidR="001C7EC1" w:rsidRPr="0064171E" w:rsidRDefault="001C7EC1" w:rsidP="001C7EC1">
      <w:pPr>
        <w:widowControl w:val="0"/>
        <w:ind w:left="26" w:firstLine="682"/>
        <w:jc w:val="both"/>
      </w:pPr>
    </w:p>
    <w:p w:rsidR="001C7EC1" w:rsidRPr="0064171E" w:rsidRDefault="001C7EC1" w:rsidP="00CD75C8">
      <w:pPr>
        <w:pStyle w:val="ListParagraph"/>
        <w:widowControl w:val="0"/>
        <w:numPr>
          <w:ilvl w:val="0"/>
          <w:numId w:val="23"/>
        </w:numPr>
        <w:jc w:val="both"/>
        <w:rPr>
          <w:rFonts w:ascii="Times New Roman" w:hAnsi="Times New Roman"/>
          <w:sz w:val="24"/>
          <w:szCs w:val="24"/>
        </w:rPr>
      </w:pPr>
      <w:r w:rsidRPr="0064171E">
        <w:rPr>
          <w:rFonts w:ascii="Times New Roman" w:hAnsi="Times New Roman"/>
          <w:sz w:val="24"/>
          <w:szCs w:val="24"/>
        </w:rPr>
        <w:t>ПНИИДИТ</w:t>
      </w:r>
    </w:p>
    <w:p w:rsidR="001C7EC1" w:rsidRPr="0064171E" w:rsidRDefault="001C7EC1" w:rsidP="001C7EC1">
      <w:pPr>
        <w:widowControl w:val="0"/>
        <w:ind w:left="26" w:firstLine="682"/>
        <w:jc w:val="both"/>
      </w:pPr>
      <w:r w:rsidRPr="0064171E">
        <w:t>През отчетния период са извършени плащания на стойност 35 224 662.65 лв., като всички са по Приоритетна ос 1 „Устойчиво развитие на българската научно-изследователска и иновационна екосистема“.</w:t>
      </w:r>
    </w:p>
    <w:p w:rsidR="001C7EC1" w:rsidRPr="0064171E" w:rsidRDefault="001C7EC1" w:rsidP="001C7EC1">
      <w:pPr>
        <w:widowControl w:val="0"/>
        <w:ind w:left="26" w:firstLine="682"/>
        <w:jc w:val="both"/>
      </w:pPr>
    </w:p>
    <w:p w:rsidR="001C7EC1" w:rsidRPr="0064171E" w:rsidRDefault="001C7EC1" w:rsidP="00CD75C8">
      <w:pPr>
        <w:pStyle w:val="ListParagraph"/>
        <w:widowControl w:val="0"/>
        <w:numPr>
          <w:ilvl w:val="0"/>
          <w:numId w:val="23"/>
        </w:numPr>
        <w:jc w:val="both"/>
        <w:rPr>
          <w:rFonts w:ascii="Times New Roman" w:hAnsi="Times New Roman"/>
          <w:sz w:val="24"/>
          <w:szCs w:val="24"/>
        </w:rPr>
      </w:pPr>
      <w:r w:rsidRPr="0064171E">
        <w:rPr>
          <w:rFonts w:ascii="Times New Roman" w:hAnsi="Times New Roman"/>
          <w:sz w:val="24"/>
          <w:szCs w:val="24"/>
        </w:rPr>
        <w:t>НПВУ</w:t>
      </w:r>
    </w:p>
    <w:p w:rsidR="001C7EC1" w:rsidRPr="0064171E" w:rsidRDefault="001C7EC1" w:rsidP="001C7EC1">
      <w:pPr>
        <w:widowControl w:val="0"/>
        <w:ind w:left="26" w:firstLine="682"/>
        <w:jc w:val="both"/>
      </w:pPr>
      <w:r w:rsidRPr="0064171E">
        <w:t>През отчетния период са извършени плащания на стойност 201 738 568.57 лв., като 13 590 857.66 лв. са по Инвестиция К2.И1 „Програма за ускоряване на икономическото възстановяване и трансформация чрез научни изследвания и иновации“ и 188 147 710.91 лв. по Инвестиция К3.И2 „Програма за икономическа трансформация“.</w:t>
      </w:r>
    </w:p>
    <w:p w:rsidR="001C7EC1" w:rsidRPr="0064171E" w:rsidRDefault="001C7EC1" w:rsidP="001C7EC1">
      <w:pPr>
        <w:jc w:val="both"/>
      </w:pPr>
    </w:p>
    <w:p w:rsidR="001C7EC1" w:rsidRPr="0064171E" w:rsidRDefault="001C7EC1" w:rsidP="00CD75C8">
      <w:pPr>
        <w:numPr>
          <w:ilvl w:val="0"/>
          <w:numId w:val="14"/>
        </w:numPr>
        <w:ind w:left="0" w:firstLine="426"/>
        <w:jc w:val="both"/>
      </w:pPr>
      <w:r w:rsidRPr="0064171E">
        <w:rPr>
          <w:bCs/>
        </w:rPr>
        <w:t>Изготвя и координира годишни и окончателни доклади за изпълнението на оперативната програма и ги представя пред Европейската комисия;</w:t>
      </w:r>
      <w:r w:rsidRPr="0064171E">
        <w:t xml:space="preserve"> </w:t>
      </w:r>
    </w:p>
    <w:p w:rsidR="001C7EC1" w:rsidRPr="0064171E" w:rsidRDefault="001C7EC1" w:rsidP="001C7EC1">
      <w:pPr>
        <w:jc w:val="both"/>
      </w:pPr>
    </w:p>
    <w:p w:rsidR="001C7EC1" w:rsidRPr="0064171E" w:rsidRDefault="001C7EC1" w:rsidP="009B3F74">
      <w:pPr>
        <w:ind w:firstLine="720"/>
        <w:jc w:val="both"/>
        <w:rPr>
          <w:bCs/>
        </w:rPr>
      </w:pPr>
      <w:r w:rsidRPr="0064171E">
        <w:rPr>
          <w:bCs/>
        </w:rPr>
        <w:t xml:space="preserve">Изготвени са </w:t>
      </w:r>
      <w:r w:rsidRPr="0064171E">
        <w:rPr>
          <w:b/>
          <w:bCs/>
        </w:rPr>
        <w:t>Годишните доклади за напредъка за 2022 година по ОП „Иновации и конкурентоспособност“ и ОП „Инициатива за МСП“</w:t>
      </w:r>
      <w:r w:rsidRPr="0064171E">
        <w:rPr>
          <w:bCs/>
        </w:rPr>
        <w:t>. Годишните доклади са одобрени на 26 май 2023 г. на Второто официално заседание от Комитета за наблюдение на ПКИП и са изпратени на 31.05.2023 г. на ЕК. Докладите са допустими и са одобрени от ЕК на 04.09.2023 г.</w:t>
      </w:r>
    </w:p>
    <w:p w:rsidR="001C7EC1" w:rsidRPr="0064171E" w:rsidRDefault="001C7EC1" w:rsidP="001C7EC1">
      <w:pPr>
        <w:jc w:val="both"/>
      </w:pPr>
    </w:p>
    <w:p w:rsidR="001C7EC1" w:rsidRPr="0064171E" w:rsidRDefault="001C7EC1" w:rsidP="00CD75C8">
      <w:pPr>
        <w:numPr>
          <w:ilvl w:val="0"/>
          <w:numId w:val="14"/>
        </w:numPr>
        <w:ind w:left="0" w:firstLine="426"/>
        <w:jc w:val="both"/>
        <w:rPr>
          <w:bCs/>
        </w:rPr>
      </w:pPr>
      <w:r w:rsidRPr="0064171E">
        <w:rPr>
          <w:bCs/>
        </w:rPr>
        <w:t xml:space="preserve">Организиране на публични и информационни събития – информационни кампании, семинари, кръгли маси, конференции, изложби, изложения,  семинари за стимулиране на публичната подкрепа и отговорност за предлаганите инвестиции. </w:t>
      </w:r>
    </w:p>
    <w:p w:rsidR="001C7EC1" w:rsidRPr="0064171E" w:rsidRDefault="001C7EC1" w:rsidP="001C7EC1">
      <w:pPr>
        <w:jc w:val="both"/>
        <w:rPr>
          <w:bCs/>
        </w:rPr>
      </w:pPr>
    </w:p>
    <w:p w:rsidR="001C7EC1" w:rsidRPr="0064171E" w:rsidRDefault="001C7EC1" w:rsidP="001C7EC1">
      <w:pPr>
        <w:widowControl w:val="0"/>
        <w:ind w:firstLine="720"/>
        <w:jc w:val="both"/>
      </w:pPr>
      <w:r w:rsidRPr="0064171E">
        <w:rPr>
          <w:bCs/>
        </w:rPr>
        <w:t xml:space="preserve">В рамките на отчетния период са организирани и проведени следните мероприятия: </w:t>
      </w:r>
    </w:p>
    <w:p w:rsidR="001C7EC1" w:rsidRPr="0064171E" w:rsidRDefault="001C7EC1" w:rsidP="001C7EC1">
      <w:pPr>
        <w:widowControl w:val="0"/>
        <w:ind w:firstLine="851"/>
        <w:jc w:val="both"/>
      </w:pPr>
      <w:r w:rsidRPr="0064171E">
        <w:lastRenderedPageBreak/>
        <w:t>-</w:t>
      </w:r>
      <w:r w:rsidRPr="0064171E">
        <w:tab/>
        <w:t>08.02.2023 г. Организация и подпомагане провеждането на КН на ПКИП;</w:t>
      </w:r>
    </w:p>
    <w:p w:rsidR="001C7EC1" w:rsidRPr="0064171E" w:rsidRDefault="001C7EC1" w:rsidP="001C7EC1">
      <w:pPr>
        <w:widowControl w:val="0"/>
        <w:ind w:firstLine="851"/>
        <w:jc w:val="both"/>
      </w:pPr>
      <w:r w:rsidRPr="0064171E">
        <w:t>-</w:t>
      </w:r>
      <w:r w:rsidRPr="0064171E">
        <w:tab/>
        <w:t>Организиране и провеждане на он-лайн среща по процедура „Печат за високи постижения“;</w:t>
      </w:r>
    </w:p>
    <w:p w:rsidR="001C7EC1" w:rsidRPr="0064171E" w:rsidRDefault="001C7EC1" w:rsidP="001C7EC1">
      <w:pPr>
        <w:widowControl w:val="0"/>
        <w:ind w:firstLine="851"/>
        <w:jc w:val="both"/>
      </w:pPr>
      <w:r w:rsidRPr="0064171E">
        <w:t>-</w:t>
      </w:r>
      <w:r w:rsidRPr="0064171E">
        <w:tab/>
        <w:t>Организирани и проведени две срещи за финансови инструменти;</w:t>
      </w:r>
    </w:p>
    <w:p w:rsidR="001C7EC1" w:rsidRPr="0064171E" w:rsidRDefault="001C7EC1" w:rsidP="001C7EC1">
      <w:pPr>
        <w:widowControl w:val="0"/>
        <w:ind w:firstLine="851"/>
        <w:jc w:val="both"/>
      </w:pPr>
      <w:r w:rsidRPr="0064171E">
        <w:t>-</w:t>
      </w:r>
      <w:r w:rsidRPr="0064171E">
        <w:tab/>
        <w:t>13.03.2023 г. Организация и подпомагане провеждането на КН на ПНИИДИТ;</w:t>
      </w:r>
    </w:p>
    <w:p w:rsidR="001C7EC1" w:rsidRPr="0064171E" w:rsidRDefault="001C7EC1" w:rsidP="001C7EC1">
      <w:pPr>
        <w:widowControl w:val="0"/>
        <w:ind w:firstLine="851"/>
        <w:jc w:val="both"/>
      </w:pPr>
      <w:r w:rsidRPr="0064171E">
        <w:t>-</w:t>
      </w:r>
      <w:r w:rsidRPr="0064171E">
        <w:tab/>
        <w:t>От 21.03. до 30.03.2023 г. организиране и провеждане на информационна кампания в градовете Пловдив, Русе, Варна и Бургас по процедура BG-RRP-3.006 „Изграждане на нови ВЕИ за собствено потребление в комбинация с локални съоръжения за съхранение на енергия в предприятията”  по НПВУ;</w:t>
      </w:r>
    </w:p>
    <w:p w:rsidR="001C7EC1" w:rsidRPr="0064171E" w:rsidRDefault="001C7EC1" w:rsidP="001C7EC1">
      <w:pPr>
        <w:widowControl w:val="0"/>
        <w:ind w:firstLine="851"/>
        <w:jc w:val="both"/>
      </w:pPr>
      <w:r w:rsidRPr="0064171E">
        <w:t xml:space="preserve">- </w:t>
      </w:r>
      <w:r w:rsidRPr="0064171E">
        <w:tab/>
        <w:t>04.04.2023 г. Организиране и провеждане на откриващо събитие на ПНИИДИТ. Среща с научната общност;</w:t>
      </w:r>
    </w:p>
    <w:p w:rsidR="001C7EC1" w:rsidRPr="0064171E" w:rsidRDefault="001C7EC1" w:rsidP="001C7EC1">
      <w:pPr>
        <w:widowControl w:val="0"/>
        <w:ind w:firstLine="851"/>
        <w:jc w:val="both"/>
      </w:pPr>
      <w:r w:rsidRPr="0064171E">
        <w:t>-</w:t>
      </w:r>
      <w:r w:rsidRPr="0064171E">
        <w:tab/>
        <w:t>06.04.2023 г. Организиране и провеждане на инфо ден в гр. София и на  27.04.2023 г. организиран и проведен он-лайн инфо ден по процедура BG-RRP-3.006 „Изграждане на нови ВЕИ за собствено потребление в комбинация с локални съоръжения за съхранение на енергия в предприятията” по НПВУ;</w:t>
      </w:r>
    </w:p>
    <w:p w:rsidR="001C7EC1" w:rsidRPr="0064171E" w:rsidRDefault="001C7EC1" w:rsidP="001C7EC1">
      <w:pPr>
        <w:widowControl w:val="0"/>
        <w:ind w:firstLine="851"/>
        <w:jc w:val="both"/>
      </w:pPr>
      <w:r w:rsidRPr="0064171E">
        <w:t>-</w:t>
      </w:r>
      <w:r w:rsidRPr="0064171E">
        <w:tab/>
        <w:t>Организирана и проведена среща в СТП с кметовете и обл.управители на тема „Индустриални зони“ и представяне на програмите и НПВУ;</w:t>
      </w:r>
    </w:p>
    <w:p w:rsidR="001C7EC1" w:rsidRPr="0064171E" w:rsidRDefault="001C7EC1" w:rsidP="001C7EC1">
      <w:pPr>
        <w:widowControl w:val="0"/>
        <w:ind w:firstLine="851"/>
        <w:jc w:val="both"/>
      </w:pPr>
      <w:r w:rsidRPr="0064171E">
        <w:t>-</w:t>
      </w:r>
      <w:r w:rsidRPr="0064171E">
        <w:tab/>
        <w:t>26.05.2023 г. Организация и подпомагане провеждането на он-лайн КН на ПКИП;</w:t>
      </w:r>
    </w:p>
    <w:p w:rsidR="001C7EC1" w:rsidRPr="0064171E" w:rsidRDefault="001C7EC1" w:rsidP="001C7EC1">
      <w:pPr>
        <w:widowControl w:val="0"/>
        <w:ind w:firstLine="851"/>
        <w:jc w:val="both"/>
      </w:pPr>
      <w:r w:rsidRPr="0064171E">
        <w:t>-</w:t>
      </w:r>
      <w:r w:rsidRPr="0064171E">
        <w:tab/>
        <w:t>Организиране и провеждане на среща за действащото финансиране за ЕЦИХ, ПНИИДИТ.</w:t>
      </w:r>
    </w:p>
    <w:p w:rsidR="001C7EC1" w:rsidRPr="0064171E" w:rsidRDefault="001C7EC1" w:rsidP="001C7EC1">
      <w:pPr>
        <w:widowControl w:val="0"/>
        <w:ind w:firstLine="851"/>
        <w:jc w:val="both"/>
      </w:pPr>
      <w:r w:rsidRPr="0064171E">
        <w:t>-</w:t>
      </w:r>
      <w:r w:rsidRPr="0064171E">
        <w:tab/>
        <w:t>03.07.2023 г. – организиран и проведен о</w:t>
      </w:r>
      <w:r w:rsidR="00FF4E00">
        <w:t>н</w:t>
      </w:r>
      <w:r w:rsidRPr="0064171E">
        <w:t>-лайн информационен ден за индустриалните зони в БГ;</w:t>
      </w:r>
    </w:p>
    <w:p w:rsidR="001C7EC1" w:rsidRPr="0064171E" w:rsidRDefault="001C7EC1" w:rsidP="001C7EC1">
      <w:pPr>
        <w:widowControl w:val="0"/>
        <w:ind w:firstLine="851"/>
        <w:jc w:val="both"/>
      </w:pPr>
      <w:r w:rsidRPr="0064171E">
        <w:t>-</w:t>
      </w:r>
      <w:r w:rsidRPr="0064171E">
        <w:tab/>
        <w:t>11.07.2023 г. – организационно подпомагане провеждането на он-лайн заседание на КН на ПНИИДИТ;</w:t>
      </w:r>
    </w:p>
    <w:p w:rsidR="001C7EC1" w:rsidRPr="0064171E" w:rsidRDefault="001C7EC1" w:rsidP="001C7EC1">
      <w:pPr>
        <w:widowControl w:val="0"/>
        <w:ind w:firstLine="851"/>
        <w:jc w:val="both"/>
      </w:pPr>
      <w:r w:rsidRPr="0064171E">
        <w:t>-</w:t>
      </w:r>
      <w:r w:rsidRPr="0064171E">
        <w:tab/>
        <w:t>12.07.2023 г. организиране и провеждане на среща на мисията на ЕК в БГ, във връзка с изпълнението на ПВУ;</w:t>
      </w:r>
    </w:p>
    <w:p w:rsidR="001C7EC1" w:rsidRPr="0064171E" w:rsidRDefault="001C7EC1" w:rsidP="001C7EC1">
      <w:pPr>
        <w:widowControl w:val="0"/>
        <w:ind w:firstLine="851"/>
        <w:jc w:val="both"/>
      </w:pPr>
      <w:r w:rsidRPr="0064171E">
        <w:t>-</w:t>
      </w:r>
      <w:r w:rsidRPr="0064171E">
        <w:tab/>
        <w:t>13.07.2023 г. организиране и провеждане на информационно събитие за представяне на резултатите от оценката на приноса на подкрепата от ЕСИФ за постигане на целите на ОПИМСП;</w:t>
      </w:r>
    </w:p>
    <w:p w:rsidR="001C7EC1" w:rsidRPr="0064171E" w:rsidRDefault="001C7EC1" w:rsidP="001C7EC1">
      <w:pPr>
        <w:widowControl w:val="0"/>
        <w:ind w:firstLine="851"/>
        <w:jc w:val="both"/>
      </w:pPr>
      <w:r w:rsidRPr="0064171E">
        <w:t>-</w:t>
      </w:r>
      <w:r w:rsidRPr="0064171E">
        <w:tab/>
        <w:t>от 04.09. до 11.09.2023 г. - организирана и проведена информационна кампания по процедура BG-RRP-3.008 „Подкрепа за прехода към кръгова икономика в предприятията”;</w:t>
      </w:r>
    </w:p>
    <w:p w:rsidR="001C7EC1" w:rsidRPr="0064171E" w:rsidRDefault="001C7EC1" w:rsidP="001C7EC1">
      <w:pPr>
        <w:widowControl w:val="0"/>
        <w:ind w:firstLine="851"/>
        <w:jc w:val="both"/>
      </w:pPr>
      <w:r w:rsidRPr="0064171E">
        <w:t>- -</w:t>
      </w:r>
      <w:r w:rsidRPr="0064171E">
        <w:tab/>
        <w:t>25.10.2024 г. участие в информационна кампания „Европа за България“;</w:t>
      </w:r>
    </w:p>
    <w:p w:rsidR="001C7EC1" w:rsidRPr="0064171E" w:rsidRDefault="001C7EC1" w:rsidP="001C7EC1">
      <w:pPr>
        <w:widowControl w:val="0"/>
        <w:ind w:firstLine="851"/>
        <w:jc w:val="both"/>
      </w:pPr>
      <w:r w:rsidRPr="0064171E">
        <w:t>-</w:t>
      </w:r>
      <w:r w:rsidRPr="0064171E">
        <w:tab/>
        <w:t>16 и 17.11.2023 г. - организиране и подпомагане провеждането на заседанията на КН на ПКИП и ПНИИДИТ, включително и онлайн;</w:t>
      </w:r>
    </w:p>
    <w:p w:rsidR="001C7EC1" w:rsidRPr="0064171E" w:rsidRDefault="001C7EC1" w:rsidP="001C7EC1">
      <w:pPr>
        <w:widowControl w:val="0"/>
        <w:ind w:firstLine="851"/>
        <w:jc w:val="both"/>
      </w:pPr>
      <w:r w:rsidRPr="0064171E">
        <w:rPr>
          <w:lang w:val="en-US"/>
        </w:rPr>
        <w:t>-</w:t>
      </w:r>
      <w:r w:rsidRPr="0064171E">
        <w:rPr>
          <w:lang w:val="en-US"/>
        </w:rPr>
        <w:tab/>
      </w:r>
      <w:r w:rsidRPr="0064171E">
        <w:t>На 21.11.2023 г. ЕИФ и МИР проведоха информационен ден във връзка с публикуваната покана за изразяване на интерес за избор на финансови посредници в рамките на Капиталовия фонд за възстановяване</w:t>
      </w:r>
      <w:r w:rsidRPr="0064171E">
        <w:rPr>
          <w:lang w:val="en-US"/>
        </w:rPr>
        <w:t xml:space="preserve"> </w:t>
      </w:r>
      <w:r w:rsidRPr="0064171E">
        <w:t>по НПВУ (дялови</w:t>
      </w:r>
      <w:r w:rsidRPr="0064171E">
        <w:rPr>
          <w:lang w:val="en-US"/>
        </w:rPr>
        <w:t xml:space="preserve"> </w:t>
      </w:r>
      <w:r w:rsidRPr="0064171E">
        <w:t>инструменти за растеж, иновации и инфраструктура), на който бяха представени инвестиционните цели на инструментите, както и общ преглед на процеса на кандидатстване и подбор за заинтересованите мениджъри на фондове.</w:t>
      </w:r>
    </w:p>
    <w:p w:rsidR="001C7EC1" w:rsidRPr="0064171E" w:rsidRDefault="001C7EC1" w:rsidP="001C7EC1">
      <w:pPr>
        <w:widowControl w:val="0"/>
        <w:ind w:firstLine="851"/>
        <w:jc w:val="both"/>
        <w:rPr>
          <w:highlight w:val="yellow"/>
        </w:rPr>
      </w:pPr>
      <w:r w:rsidRPr="0064171E">
        <w:t>-</w:t>
      </w:r>
      <w:r w:rsidRPr="0064171E">
        <w:tab/>
        <w:t>От 06 до 15.12.2023 г. организиране и провеждане на информационна кампания по процедура BG16RFPR001-1.003„Внедряване на иновации в МПС“ в гр. Враца, Видин, Добрич, Шумен и Варна.</w:t>
      </w:r>
    </w:p>
    <w:p w:rsidR="001C7EC1" w:rsidRPr="0064171E" w:rsidRDefault="001C7EC1" w:rsidP="001C7EC1">
      <w:pPr>
        <w:jc w:val="both"/>
        <w:rPr>
          <w:b/>
          <w:bCs/>
        </w:rPr>
      </w:pPr>
    </w:p>
    <w:p w:rsidR="001C7EC1" w:rsidRPr="0064171E" w:rsidRDefault="001C7EC1" w:rsidP="001C7EC1">
      <w:pPr>
        <w:jc w:val="both"/>
        <w:rPr>
          <w:b/>
          <w:bCs/>
        </w:rPr>
      </w:pPr>
      <w:r w:rsidRPr="0064171E">
        <w:rPr>
          <w:b/>
          <w:bCs/>
        </w:rPr>
        <w:t>Приемна на ГД</w:t>
      </w:r>
      <w:r w:rsidRPr="0064171E">
        <w:rPr>
          <w:b/>
          <w:bCs/>
          <w:lang w:val="en-US"/>
        </w:rPr>
        <w:t xml:space="preserve"> </w:t>
      </w:r>
      <w:r w:rsidRPr="0064171E">
        <w:rPr>
          <w:b/>
          <w:bCs/>
        </w:rPr>
        <w:t>ЕФК:</w:t>
      </w:r>
    </w:p>
    <w:p w:rsidR="001C7EC1" w:rsidRPr="0064171E" w:rsidRDefault="001C7EC1" w:rsidP="001C7EC1">
      <w:pPr>
        <w:jc w:val="both"/>
        <w:rPr>
          <w:b/>
          <w:bCs/>
        </w:rPr>
      </w:pPr>
    </w:p>
    <w:p w:rsidR="001C7EC1" w:rsidRPr="0064171E" w:rsidRDefault="001C7EC1" w:rsidP="001C7EC1">
      <w:pPr>
        <w:ind w:firstLine="708"/>
        <w:jc w:val="both"/>
        <w:rPr>
          <w:bCs/>
        </w:rPr>
      </w:pPr>
      <w:r w:rsidRPr="0064171E">
        <w:rPr>
          <w:bCs/>
        </w:rPr>
        <w:lastRenderedPageBreak/>
        <w:t xml:space="preserve">С цел осигуряване на ефективно предоставяне на актуална информация </w:t>
      </w:r>
      <w:r w:rsidRPr="0064171E">
        <w:t>и разяснения относно програмите и НПВУ на граждани, потенциални кандидати и бенефициенти</w:t>
      </w:r>
      <w:r w:rsidRPr="0064171E">
        <w:rPr>
          <w:bCs/>
        </w:rPr>
        <w:t xml:space="preserve">, е обезпечено функциониране на </w:t>
      </w:r>
      <w:r w:rsidRPr="0064171E">
        <w:rPr>
          <w:b/>
          <w:bCs/>
        </w:rPr>
        <w:t>Приемна за граждани</w:t>
      </w:r>
      <w:r w:rsidRPr="0064171E">
        <w:rPr>
          <w:bCs/>
        </w:rPr>
        <w:t>, като имейла и телефона за контакт са публикувани на сайта на ОПИК.</w:t>
      </w:r>
    </w:p>
    <w:p w:rsidR="001C7EC1" w:rsidRPr="0064171E" w:rsidRDefault="001C7EC1" w:rsidP="001C7EC1">
      <w:pPr>
        <w:widowControl w:val="0"/>
        <w:ind w:firstLine="708"/>
        <w:jc w:val="both"/>
        <w:rPr>
          <w:bCs/>
        </w:rPr>
      </w:pPr>
      <w:r w:rsidRPr="0064171E">
        <w:rPr>
          <w:bCs/>
        </w:rPr>
        <w:t>Ежедневно предоставяне на информация и разяснения относно програмите и НПВУ на граждани, потенциални кандидати и бенефициенти. За отчетния период са постъпили и обработени:</w:t>
      </w:r>
    </w:p>
    <w:p w:rsidR="001C7EC1" w:rsidRPr="0064171E" w:rsidRDefault="001C7EC1" w:rsidP="00CD75C8">
      <w:pPr>
        <w:pStyle w:val="ListParagraph"/>
        <w:numPr>
          <w:ilvl w:val="0"/>
          <w:numId w:val="15"/>
        </w:numPr>
        <w:spacing w:after="0" w:line="240" w:lineRule="auto"/>
        <w:ind w:left="0" w:firstLine="709"/>
        <w:jc w:val="both"/>
        <w:rPr>
          <w:rFonts w:ascii="Times New Roman" w:hAnsi="Times New Roman"/>
          <w:sz w:val="24"/>
          <w:szCs w:val="24"/>
        </w:rPr>
      </w:pPr>
      <w:r w:rsidRPr="0064171E">
        <w:rPr>
          <w:rFonts w:ascii="Times New Roman" w:hAnsi="Times New Roman"/>
          <w:sz w:val="24"/>
          <w:szCs w:val="24"/>
        </w:rPr>
        <w:t>на интернет страницата на УО на ОПИК/ОПИМСП са осъществени общо 44 публикации;</w:t>
      </w:r>
    </w:p>
    <w:p w:rsidR="001C7EC1" w:rsidRPr="0064171E" w:rsidRDefault="001C7EC1" w:rsidP="00CD75C8">
      <w:pPr>
        <w:numPr>
          <w:ilvl w:val="0"/>
          <w:numId w:val="15"/>
        </w:numPr>
        <w:ind w:left="0" w:firstLine="709"/>
        <w:contextualSpacing/>
        <w:rPr>
          <w:rFonts w:eastAsia="Calibri"/>
          <w:lang w:eastAsia="en-US"/>
        </w:rPr>
      </w:pPr>
      <w:r w:rsidRPr="0064171E">
        <w:rPr>
          <w:rFonts w:eastAsia="Calibri"/>
          <w:lang w:eastAsia="en-US"/>
        </w:rPr>
        <w:t>Единния инф. портал EUFUNDS – 840;</w:t>
      </w:r>
    </w:p>
    <w:p w:rsidR="001C7EC1" w:rsidRPr="0064171E" w:rsidRDefault="001C7EC1" w:rsidP="00CD75C8">
      <w:pPr>
        <w:numPr>
          <w:ilvl w:val="0"/>
          <w:numId w:val="15"/>
        </w:numPr>
        <w:ind w:left="0" w:firstLine="709"/>
        <w:contextualSpacing/>
        <w:rPr>
          <w:rFonts w:eastAsia="Calibri"/>
          <w:lang w:eastAsia="en-US"/>
        </w:rPr>
      </w:pPr>
      <w:r w:rsidRPr="0064171E">
        <w:rPr>
          <w:rFonts w:eastAsia="Calibri"/>
          <w:lang w:eastAsia="en-US"/>
        </w:rPr>
        <w:t>МИР – 91.</w:t>
      </w:r>
    </w:p>
    <w:p w:rsidR="001C7EC1" w:rsidRPr="0064171E" w:rsidRDefault="001C7EC1" w:rsidP="001C7EC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64171E" w:rsidDel="008F6927">
        <w:tab/>
      </w:r>
    </w:p>
    <w:p w:rsidR="001C7EC1" w:rsidRPr="0064171E" w:rsidRDefault="001C7EC1" w:rsidP="00CD75C8">
      <w:pPr>
        <w:numPr>
          <w:ilvl w:val="0"/>
          <w:numId w:val="14"/>
        </w:numPr>
        <w:ind w:left="0" w:firstLine="426"/>
        <w:jc w:val="both"/>
        <w:rPr>
          <w:bCs/>
        </w:rPr>
      </w:pPr>
      <w:r w:rsidRPr="0064171E">
        <w:rPr>
          <w:bCs/>
        </w:rPr>
        <w:t xml:space="preserve">Разпространение на документация, информация и материали, свързани с изпълнението на програмите и НПВУ;  </w:t>
      </w:r>
    </w:p>
    <w:p w:rsidR="001C7EC1" w:rsidRPr="0064171E" w:rsidRDefault="001C7EC1" w:rsidP="00CD75C8">
      <w:pPr>
        <w:numPr>
          <w:ilvl w:val="0"/>
          <w:numId w:val="10"/>
        </w:numPr>
        <w:ind w:left="0" w:firstLine="426"/>
        <w:jc w:val="both"/>
      </w:pPr>
      <w:r w:rsidRPr="0064171E">
        <w:t>ежедневно публикуване на информация в социалните медии – ФБ, YouTube и LinkedIn;</w:t>
      </w:r>
    </w:p>
    <w:p w:rsidR="001C7EC1" w:rsidRPr="0064171E" w:rsidRDefault="001C7EC1" w:rsidP="00CD75C8">
      <w:pPr>
        <w:numPr>
          <w:ilvl w:val="0"/>
          <w:numId w:val="10"/>
        </w:numPr>
        <w:ind w:left="0" w:firstLine="426"/>
        <w:jc w:val="both"/>
      </w:pPr>
      <w:r w:rsidRPr="0064171E">
        <w:t>изработка на рекламни аудио-визуални материали по програмите и ПВУ и публикуването им в социалните мрежи и на интернет страницата  на МИР;</w:t>
      </w:r>
    </w:p>
    <w:p w:rsidR="001C7EC1" w:rsidRPr="0064171E" w:rsidRDefault="001C7EC1" w:rsidP="00CD75C8">
      <w:pPr>
        <w:numPr>
          <w:ilvl w:val="0"/>
          <w:numId w:val="10"/>
        </w:numPr>
        <w:ind w:left="0" w:firstLine="426"/>
        <w:jc w:val="both"/>
      </w:pPr>
      <w:r w:rsidRPr="0064171E">
        <w:t>Създаване на 2 информационни видео клипа и публикуването им в социалните мрежа;</w:t>
      </w:r>
    </w:p>
    <w:p w:rsidR="001C7EC1" w:rsidRPr="0064171E" w:rsidRDefault="001C7EC1" w:rsidP="00CD75C8">
      <w:pPr>
        <w:numPr>
          <w:ilvl w:val="0"/>
          <w:numId w:val="10"/>
        </w:numPr>
        <w:ind w:left="0" w:firstLine="426"/>
        <w:jc w:val="both"/>
      </w:pPr>
      <w:r w:rsidRPr="0064171E">
        <w:t>Създаване на 2 рекламни аудио клипа и излъчването им в ел. медии /радиа/</w:t>
      </w:r>
    </w:p>
    <w:p w:rsidR="001C7EC1" w:rsidRPr="0064171E" w:rsidRDefault="001C7EC1" w:rsidP="00CD75C8">
      <w:pPr>
        <w:numPr>
          <w:ilvl w:val="0"/>
          <w:numId w:val="10"/>
        </w:numPr>
        <w:ind w:left="0" w:firstLine="426"/>
        <w:jc w:val="both"/>
      </w:pPr>
      <w:r w:rsidRPr="0064171E">
        <w:t>Изготвени публикации във фейсбук  222;</w:t>
      </w:r>
    </w:p>
    <w:p w:rsidR="001C7EC1" w:rsidRPr="0064171E" w:rsidRDefault="001C7EC1" w:rsidP="00CD75C8">
      <w:pPr>
        <w:numPr>
          <w:ilvl w:val="0"/>
          <w:numId w:val="10"/>
        </w:numPr>
        <w:ind w:left="0" w:firstLine="426"/>
        <w:jc w:val="both"/>
      </w:pPr>
      <w:r w:rsidRPr="0064171E">
        <w:t>Изготвени публикации в LinkedIn – 102;</w:t>
      </w:r>
    </w:p>
    <w:p w:rsidR="001C7EC1" w:rsidRPr="0064171E" w:rsidRDefault="001C7EC1" w:rsidP="00CD75C8">
      <w:pPr>
        <w:numPr>
          <w:ilvl w:val="0"/>
          <w:numId w:val="10"/>
        </w:numPr>
        <w:ind w:left="0" w:firstLine="426"/>
        <w:jc w:val="both"/>
      </w:pPr>
      <w:r w:rsidRPr="0064171E">
        <w:t>Изготвени публикации в YouTybe – 42;</w:t>
      </w:r>
    </w:p>
    <w:p w:rsidR="001C7EC1" w:rsidRPr="0064171E" w:rsidRDefault="001C7EC1" w:rsidP="00CD75C8">
      <w:pPr>
        <w:numPr>
          <w:ilvl w:val="0"/>
          <w:numId w:val="10"/>
        </w:numPr>
        <w:ind w:left="0" w:firstLine="426"/>
        <w:jc w:val="both"/>
      </w:pPr>
      <w:r w:rsidRPr="0064171E">
        <w:t>изработка на рекламни аудио-визуални материали по програмите и ПВУ и публикуването им в социалните мрежи и на интернет страницата  на МИР;</w:t>
      </w:r>
    </w:p>
    <w:p w:rsidR="001C7EC1" w:rsidRPr="0064171E" w:rsidRDefault="001C7EC1" w:rsidP="00CD75C8">
      <w:pPr>
        <w:numPr>
          <w:ilvl w:val="0"/>
          <w:numId w:val="10"/>
        </w:numPr>
        <w:ind w:left="0" w:firstLine="426"/>
        <w:jc w:val="both"/>
      </w:pPr>
      <w:r w:rsidRPr="0064171E">
        <w:t>Изграждане на контактни форми за Нередности в сайта на ОПИК и на интернет страницата на МИР;</w:t>
      </w:r>
    </w:p>
    <w:p w:rsidR="001C7EC1" w:rsidRPr="0064171E" w:rsidRDefault="001C7EC1" w:rsidP="00CD75C8">
      <w:pPr>
        <w:numPr>
          <w:ilvl w:val="0"/>
          <w:numId w:val="10"/>
        </w:numPr>
        <w:ind w:left="0" w:firstLine="426"/>
        <w:jc w:val="both"/>
      </w:pPr>
      <w:r w:rsidRPr="0064171E">
        <w:t>регулярно поддържане на секциите на програмите и НПВУ на интернет страницата на МИР с актуална информация;</w:t>
      </w:r>
    </w:p>
    <w:p w:rsidR="001C7EC1" w:rsidRPr="0064171E" w:rsidRDefault="001C7EC1" w:rsidP="00CD75C8">
      <w:pPr>
        <w:numPr>
          <w:ilvl w:val="0"/>
          <w:numId w:val="10"/>
        </w:numPr>
        <w:ind w:left="0" w:firstLine="426"/>
        <w:jc w:val="both"/>
      </w:pPr>
      <w:r w:rsidRPr="0064171E">
        <w:t>подновяване на услугите /хостинг и SSL сертификати/ за сайта на ОПИК;</w:t>
      </w:r>
    </w:p>
    <w:p w:rsidR="001C7EC1" w:rsidRPr="0064171E" w:rsidRDefault="001C7EC1" w:rsidP="00CD75C8">
      <w:pPr>
        <w:numPr>
          <w:ilvl w:val="0"/>
          <w:numId w:val="10"/>
        </w:numPr>
        <w:ind w:left="0" w:firstLine="426"/>
        <w:jc w:val="both"/>
      </w:pPr>
      <w:r w:rsidRPr="0064171E">
        <w:t>Създадени информационни флаери за проведени информационни дни по ПНИИДИТ и ПКИП;</w:t>
      </w:r>
    </w:p>
    <w:p w:rsidR="001C7EC1" w:rsidRPr="0064171E" w:rsidRDefault="001C7EC1" w:rsidP="00CD75C8">
      <w:pPr>
        <w:numPr>
          <w:ilvl w:val="0"/>
          <w:numId w:val="10"/>
        </w:numPr>
        <w:ind w:left="0" w:firstLine="426"/>
        <w:jc w:val="both"/>
      </w:pPr>
      <w:r w:rsidRPr="0064171E">
        <w:t>Изготвени отговори на медийни въпроси и изготвени опорни точки за интервюта на министъра на иновациите и растежа;</w:t>
      </w:r>
    </w:p>
    <w:p w:rsidR="001C7EC1" w:rsidRPr="0064171E" w:rsidRDefault="001C7EC1" w:rsidP="00CD75C8">
      <w:pPr>
        <w:numPr>
          <w:ilvl w:val="0"/>
          <w:numId w:val="10"/>
        </w:numPr>
        <w:ind w:left="0" w:firstLine="426"/>
        <w:jc w:val="both"/>
      </w:pPr>
      <w:r w:rsidRPr="0064171E">
        <w:t>Писане и изпращане на прессъобщения до медиите и заинтересованите страни и организации за дейността на ГД ЕФК и процедурите за подкрепа на бизнеса;</w:t>
      </w:r>
    </w:p>
    <w:p w:rsidR="001C7EC1" w:rsidRPr="0064171E" w:rsidRDefault="001C7EC1" w:rsidP="00CD75C8">
      <w:pPr>
        <w:numPr>
          <w:ilvl w:val="0"/>
          <w:numId w:val="10"/>
        </w:numPr>
        <w:ind w:left="0" w:firstLine="426"/>
        <w:jc w:val="both"/>
      </w:pPr>
      <w:r w:rsidRPr="0064171E">
        <w:t>организиране и изпълнение на участие на ръководството на ГД ЕФК в различни електронни медии;</w:t>
      </w:r>
    </w:p>
    <w:p w:rsidR="001C7EC1" w:rsidRPr="0064171E" w:rsidRDefault="001C7EC1" w:rsidP="00CD75C8">
      <w:pPr>
        <w:numPr>
          <w:ilvl w:val="0"/>
          <w:numId w:val="10"/>
        </w:numPr>
        <w:ind w:left="0" w:firstLine="426"/>
        <w:jc w:val="both"/>
      </w:pPr>
      <w:r w:rsidRPr="0064171E">
        <w:t>организиране и изпълнение на участие на експерти от ГД ЕФК в различни електронни медии;</w:t>
      </w:r>
      <w:r w:rsidRPr="0064171E" w:rsidDel="00404F09">
        <w:t xml:space="preserve"> </w:t>
      </w:r>
    </w:p>
    <w:p w:rsidR="001C7EC1" w:rsidRPr="0064171E" w:rsidRDefault="001C7EC1" w:rsidP="00CD75C8">
      <w:pPr>
        <w:pStyle w:val="ListParagraph"/>
        <w:numPr>
          <w:ilvl w:val="0"/>
          <w:numId w:val="10"/>
        </w:numPr>
        <w:rPr>
          <w:rFonts w:ascii="Times New Roman" w:eastAsia="Times New Roman" w:hAnsi="Times New Roman"/>
          <w:sz w:val="24"/>
          <w:szCs w:val="24"/>
          <w:lang w:eastAsia="bg-BG"/>
        </w:rPr>
      </w:pPr>
      <w:r w:rsidRPr="0064171E">
        <w:rPr>
          <w:rFonts w:ascii="Times New Roman" w:eastAsia="Times New Roman" w:hAnsi="Times New Roman"/>
          <w:sz w:val="24"/>
          <w:szCs w:val="24"/>
          <w:lang w:eastAsia="bg-BG"/>
        </w:rPr>
        <w:t>организация и заснемане на 11 еп. на подкаст;</w:t>
      </w:r>
    </w:p>
    <w:p w:rsidR="001C7EC1" w:rsidRPr="0064171E" w:rsidRDefault="001C7EC1" w:rsidP="00CD75C8">
      <w:pPr>
        <w:numPr>
          <w:ilvl w:val="0"/>
          <w:numId w:val="14"/>
        </w:numPr>
        <w:ind w:left="0" w:firstLine="426"/>
        <w:jc w:val="both"/>
        <w:rPr>
          <w:bCs/>
        </w:rPr>
      </w:pPr>
      <w:r w:rsidRPr="0064171E">
        <w:rPr>
          <w:bCs/>
        </w:rPr>
        <w:t xml:space="preserve">Актуализиране и поддръжка на интернет страница/подстраници като ключов комуникационен канал: </w:t>
      </w:r>
    </w:p>
    <w:p w:rsidR="001C7EC1" w:rsidRPr="0064171E" w:rsidRDefault="001C7EC1" w:rsidP="001C7EC1">
      <w:pPr>
        <w:widowControl w:val="0"/>
        <w:ind w:left="360"/>
        <w:jc w:val="both"/>
        <w:rPr>
          <w:bCs/>
        </w:rPr>
      </w:pPr>
    </w:p>
    <w:p w:rsidR="001C7EC1" w:rsidRPr="0064171E" w:rsidRDefault="001C7EC1" w:rsidP="001C7EC1">
      <w:pPr>
        <w:spacing w:after="120"/>
        <w:ind w:firstLine="720"/>
        <w:jc w:val="both"/>
        <w:rPr>
          <w:rFonts w:eastAsia="Calibri"/>
        </w:rPr>
      </w:pPr>
      <w:r w:rsidRPr="0064171E">
        <w:rPr>
          <w:rFonts w:eastAsia="Calibri"/>
          <w:b/>
        </w:rPr>
        <w:t xml:space="preserve">Интернет страницата на ОПИК - </w:t>
      </w:r>
      <w:r w:rsidRPr="0064171E">
        <w:rPr>
          <w:b/>
        </w:rPr>
        <w:t>www.opic.bg</w:t>
      </w:r>
      <w:r w:rsidRPr="0064171E">
        <w:rPr>
          <w:rFonts w:eastAsia="Calibri"/>
          <w:b/>
        </w:rPr>
        <w:t xml:space="preserve"> и на </w:t>
      </w:r>
      <w:r w:rsidRPr="0064171E">
        <w:rPr>
          <w:b/>
        </w:rPr>
        <w:t>Подстраниците на ОПИК и ОПИМСП на Единния информационен портал за СКФ www.eufunds.bg/bg/opic</w:t>
      </w:r>
      <w:r w:rsidRPr="0064171E">
        <w:t xml:space="preserve"> се актуализират регулярно, </w:t>
      </w:r>
      <w:r w:rsidRPr="0064171E">
        <w:rPr>
          <w:rFonts w:eastAsia="Calibri"/>
        </w:rPr>
        <w:t xml:space="preserve"> като се публикуват новини, документи и информация, </w:t>
      </w:r>
      <w:r w:rsidRPr="0064171E">
        <w:rPr>
          <w:rFonts w:eastAsia="Calibri"/>
        </w:rPr>
        <w:lastRenderedPageBreak/>
        <w:t xml:space="preserve">подадени по компетентност от всички отдели на УО за изпълнение на ОПИК 2014-2020 и отделните процедури за предоставяне на БФП – отворени за кандидатстване процедури, отговори на въпроси по отворените процедури, списъци с одобрени, резервни и отхвърлени кандидати, сключени договори, информация относно изплатените средства, информация за дейността и решенията на Комитета за наблюдение на ОПИК и ОПИМСП, за изпълнение на подхода ВОМР, указания и ръководства на УО към кандидати и бенефициенти и т.н. </w:t>
      </w:r>
    </w:p>
    <w:p w:rsidR="001C7EC1" w:rsidRPr="0064171E" w:rsidRDefault="001C7EC1" w:rsidP="001C7EC1">
      <w:pPr>
        <w:spacing w:after="120"/>
        <w:ind w:firstLine="360"/>
        <w:jc w:val="both"/>
      </w:pPr>
      <w:r w:rsidRPr="0064171E">
        <w:t>-</w:t>
      </w:r>
      <w:r w:rsidRPr="0064171E">
        <w:tab/>
        <w:t>осъществени са общо 129 публикации;</w:t>
      </w:r>
    </w:p>
    <w:p w:rsidR="001C7EC1" w:rsidRPr="0064171E" w:rsidRDefault="001C7EC1" w:rsidP="001C7EC1">
      <w:pPr>
        <w:spacing w:after="120"/>
        <w:ind w:firstLine="360"/>
        <w:jc w:val="both"/>
      </w:pPr>
      <w:r w:rsidRPr="0064171E" w:rsidDel="00F57DA9">
        <w:t>-</w:t>
      </w:r>
      <w:r w:rsidRPr="0064171E">
        <w:tab/>
        <w:t>предприети са действия и е подновен хостинг план "СуперХостинг" (opicbgsh) за 1 година (от 08.07.2023 г. до 08.07.2024 г.); RapidSSL за домейн www.opic.bg за 1 година (от 30.06.2023г. до 30.06.2024 г.), включително Managed SSL за домейн www.opic.bg за 1 година (от 30.06.2023 г. до 30.06.2024 г.); подновявем хостинг план “Супер Хостинг“ (dmagency) за интернет страницата ОПРКБИ – (www.opcompetitiveness.bg) за срок от 2 години (от 11.08.2022 г. до 11.08.2024г.);</w:t>
      </w:r>
    </w:p>
    <w:p w:rsidR="001C7EC1" w:rsidRPr="0064171E" w:rsidRDefault="001C7EC1" w:rsidP="001C7EC1">
      <w:pPr>
        <w:spacing w:after="120"/>
        <w:ind w:firstLine="360"/>
        <w:jc w:val="both"/>
      </w:pPr>
      <w:r w:rsidRPr="0064171E">
        <w:t>- изготвена докладна записка за сключване на договор за осигуряване на софтуерно решение за дистанционна комуникация и провеждане на онлайн събития ( „Orak eGov-Box“);</w:t>
      </w:r>
    </w:p>
    <w:p w:rsidR="001C7EC1" w:rsidRPr="0064171E" w:rsidRDefault="001C7EC1" w:rsidP="001C7EC1">
      <w:pPr>
        <w:spacing w:after="120"/>
        <w:ind w:firstLine="360"/>
        <w:jc w:val="both"/>
      </w:pPr>
      <w:r w:rsidRPr="0064171E">
        <w:t>- изграждане и въвеждане на съдържание на федерираните портали на ПКИП и ПНИИДИТ в новия Единен информационен портал за СКФ в България;</w:t>
      </w:r>
    </w:p>
    <w:p w:rsidR="001C7EC1" w:rsidRPr="0064171E" w:rsidRDefault="001C7EC1" w:rsidP="001C7EC1">
      <w:pPr>
        <w:spacing w:after="120"/>
        <w:ind w:firstLine="360"/>
        <w:jc w:val="both"/>
      </w:pPr>
      <w:r w:rsidRPr="0064171E">
        <w:t>- изготвяне на текстови и видео указания за работа със сайтовете на ОПИК, МИР, федерираните портали на ПКИП и ПНИИДИТ;</w:t>
      </w:r>
    </w:p>
    <w:p w:rsidR="001C7EC1" w:rsidRPr="0064171E" w:rsidRDefault="001C7EC1" w:rsidP="001C7EC1">
      <w:pPr>
        <w:spacing w:after="120"/>
        <w:ind w:firstLine="360"/>
        <w:jc w:val="both"/>
      </w:pPr>
      <w:r w:rsidRPr="0064171E">
        <w:t>-създадени са секции на ПКИП, ПНИИДИТ и НПВУ в страницата на МИР, които се актуализират ежедневно при необходимост и подлежат на доразработване;</w:t>
      </w:r>
    </w:p>
    <w:p w:rsidR="001C7EC1" w:rsidRPr="0064171E" w:rsidRDefault="001C7EC1" w:rsidP="001C7EC1">
      <w:pPr>
        <w:spacing w:after="120"/>
        <w:ind w:firstLine="720"/>
        <w:jc w:val="both"/>
      </w:pPr>
      <w:r w:rsidRPr="0064171E">
        <w:t>Създадени страници със съответните бутони за подаване на анонимни и неанонимни сигнали за сериозни нередности в страниците на ОПИК и на МИР и на Вътрешен канал за подаване на сигнали по Закона за защита на лицата, подаващи сигнали или публично оповестяващи информация за нарушения в страницата на МИР;</w:t>
      </w:r>
    </w:p>
    <w:p w:rsidR="001C7EC1" w:rsidRPr="0064171E" w:rsidRDefault="001C7EC1" w:rsidP="00CD75C8">
      <w:pPr>
        <w:numPr>
          <w:ilvl w:val="0"/>
          <w:numId w:val="10"/>
        </w:numPr>
        <w:ind w:left="0" w:firstLine="426"/>
        <w:jc w:val="both"/>
      </w:pPr>
      <w:r w:rsidRPr="0064171E">
        <w:t>осъществени</w:t>
      </w:r>
      <w:r w:rsidR="00FF4E00">
        <w:t xml:space="preserve"> са общо 129 публикации- ОПИК-</w:t>
      </w:r>
      <w:r w:rsidRPr="0064171E">
        <w:t>44, Единен информационен портал EUFUNDS- 40,  МИР- 45;</w:t>
      </w:r>
    </w:p>
    <w:p w:rsidR="001C7EC1" w:rsidRPr="0064171E" w:rsidRDefault="001C7EC1" w:rsidP="00CD75C8">
      <w:pPr>
        <w:numPr>
          <w:ilvl w:val="0"/>
          <w:numId w:val="14"/>
        </w:numPr>
        <w:ind w:left="0" w:firstLine="426"/>
        <w:jc w:val="both"/>
        <w:rPr>
          <w:bCs/>
        </w:rPr>
      </w:pPr>
      <w:r w:rsidRPr="0064171E">
        <w:rPr>
          <w:bCs/>
        </w:rPr>
        <w:t xml:space="preserve">Публикации, бюлетини, брошури, постери, наръчници и др. </w:t>
      </w:r>
    </w:p>
    <w:p w:rsidR="001C7EC1" w:rsidRPr="0064171E" w:rsidRDefault="001C7EC1" w:rsidP="00CD75C8">
      <w:pPr>
        <w:numPr>
          <w:ilvl w:val="0"/>
          <w:numId w:val="18"/>
        </w:numPr>
        <w:spacing w:after="200" w:line="276" w:lineRule="auto"/>
        <w:contextualSpacing/>
        <w:rPr>
          <w:rFonts w:eastAsia="Calibri"/>
          <w:bCs/>
          <w:sz w:val="22"/>
          <w:szCs w:val="22"/>
          <w:lang w:eastAsia="en-US"/>
        </w:rPr>
      </w:pPr>
      <w:r w:rsidRPr="0064171E">
        <w:rPr>
          <w:rFonts w:eastAsia="Calibri"/>
          <w:bCs/>
          <w:sz w:val="22"/>
          <w:szCs w:val="22"/>
          <w:lang w:eastAsia="en-US"/>
        </w:rPr>
        <w:t>разпространени 2 100 бр. рекламни печатни информационни материала по ОПИК;</w:t>
      </w:r>
    </w:p>
    <w:p w:rsidR="001C7EC1" w:rsidRPr="0064171E" w:rsidRDefault="001C7EC1" w:rsidP="00CD75C8">
      <w:pPr>
        <w:numPr>
          <w:ilvl w:val="0"/>
          <w:numId w:val="14"/>
        </w:numPr>
        <w:ind w:left="0" w:firstLine="426"/>
        <w:jc w:val="both"/>
        <w:rPr>
          <w:bCs/>
        </w:rPr>
      </w:pPr>
      <w:r w:rsidRPr="0064171E">
        <w:rPr>
          <w:bCs/>
        </w:rPr>
        <w:t xml:space="preserve">Поръчка по реда на ЗОП с предмет „Дизайн и изработване на рекламни и печатни информационни материали за популяризиране на ПКИП, ПНИИДИТ и ПВУ“ по две обособени позиции.Участия в предавания, разработване и разпространение на информационни филми и клипове, реклами и други медийни събития; </w:t>
      </w:r>
    </w:p>
    <w:p w:rsidR="001C7EC1" w:rsidRPr="0064171E" w:rsidRDefault="001C7EC1" w:rsidP="00CD75C8">
      <w:pPr>
        <w:numPr>
          <w:ilvl w:val="0"/>
          <w:numId w:val="10"/>
        </w:numPr>
        <w:ind w:left="0" w:firstLine="426"/>
        <w:jc w:val="both"/>
      </w:pPr>
      <w:r w:rsidRPr="0064171E">
        <w:t>Участия на директорите на ГД ЕФК</w:t>
      </w:r>
      <w:r w:rsidRPr="0064171E" w:rsidDel="00E017B3">
        <w:t xml:space="preserve"> </w:t>
      </w:r>
      <w:r w:rsidRPr="0064171E">
        <w:t xml:space="preserve"> в ефира на БНР, телевизия „БГ он еър“, списание „Банкер“ и др.;</w:t>
      </w:r>
    </w:p>
    <w:p w:rsidR="001C7EC1" w:rsidRPr="0064171E" w:rsidRDefault="001C7EC1" w:rsidP="00CD75C8">
      <w:pPr>
        <w:numPr>
          <w:ilvl w:val="0"/>
          <w:numId w:val="10"/>
        </w:numPr>
        <w:ind w:left="0" w:firstLine="426"/>
        <w:jc w:val="both"/>
      </w:pPr>
      <w:r w:rsidRPr="0064171E">
        <w:t>организиране, заснемане, обработка и разпространение на 12 епизода на подкаст по Договор №РД-02-29-78/18.11.2022 г. с предмет за „Организиране, създаване и разпространение в най-популярните социални платформи на подкаст епизоди за повишаване на информираността по ОПИК, ПКИП, ПНИИДИТ и НПВУ“;</w:t>
      </w:r>
    </w:p>
    <w:p w:rsidR="001C7EC1" w:rsidRPr="0064171E" w:rsidRDefault="001C7EC1" w:rsidP="00CD75C8">
      <w:pPr>
        <w:numPr>
          <w:ilvl w:val="0"/>
          <w:numId w:val="10"/>
        </w:numPr>
        <w:ind w:left="0" w:firstLine="426"/>
        <w:jc w:val="both"/>
      </w:pPr>
      <w:r w:rsidRPr="0064171E">
        <w:t xml:space="preserve"> Регулярно актуализиране и създаване на съдържание в профилите на ГД ЕФК в социалните мрежи.</w:t>
      </w:r>
    </w:p>
    <w:p w:rsidR="001C7EC1" w:rsidRPr="0064171E" w:rsidRDefault="001C7EC1" w:rsidP="001C7EC1">
      <w:pPr>
        <w:ind w:left="426"/>
        <w:jc w:val="both"/>
      </w:pPr>
    </w:p>
    <w:p w:rsidR="001C7EC1" w:rsidRPr="0064171E" w:rsidRDefault="001C7EC1" w:rsidP="00CD75C8">
      <w:pPr>
        <w:numPr>
          <w:ilvl w:val="0"/>
          <w:numId w:val="14"/>
        </w:numPr>
        <w:ind w:left="0" w:firstLine="426"/>
        <w:jc w:val="both"/>
        <w:rPr>
          <w:bCs/>
        </w:rPr>
      </w:pPr>
      <w:r w:rsidRPr="0064171E">
        <w:rPr>
          <w:bCs/>
        </w:rPr>
        <w:t xml:space="preserve">Анализи и допитвания до общественото мнение - фокус групи, анкети, социологически проучвания и др. </w:t>
      </w:r>
    </w:p>
    <w:p w:rsidR="001C7EC1" w:rsidRPr="0064171E" w:rsidRDefault="001C7EC1" w:rsidP="001C7EC1">
      <w:pPr>
        <w:widowControl w:val="0"/>
        <w:ind w:left="360"/>
        <w:jc w:val="both"/>
        <w:rPr>
          <w:bCs/>
        </w:rPr>
      </w:pPr>
    </w:p>
    <w:p w:rsidR="001C7EC1" w:rsidRPr="0064171E" w:rsidRDefault="001C7EC1" w:rsidP="001C7EC1">
      <w:pPr>
        <w:spacing w:after="200"/>
        <w:ind w:firstLine="357"/>
        <w:contextualSpacing/>
        <w:jc w:val="both"/>
        <w:rPr>
          <w:rFonts w:eastAsia="Calibri"/>
          <w:bCs/>
          <w:lang w:eastAsia="en-US"/>
        </w:rPr>
      </w:pPr>
      <w:r w:rsidRPr="0064171E">
        <w:rPr>
          <w:rFonts w:eastAsia="Calibri"/>
          <w:bCs/>
          <w:lang w:eastAsia="en-US"/>
        </w:rPr>
        <w:t>- през отчетния период е стартирала подготовката на Техническа спецификация за възлагане на поръчка по реда на ЗОП с предмет „Социологически проучвания за установяване на обществената осведоменост за Оперативна програма „Иновации и конкурентоспособност“ 2014-2020 г.  като цяло и за отделните процедури“;</w:t>
      </w:r>
    </w:p>
    <w:p w:rsidR="001C7EC1" w:rsidRPr="0064171E" w:rsidRDefault="001C7EC1" w:rsidP="001C7EC1">
      <w:pPr>
        <w:spacing w:after="200"/>
        <w:ind w:firstLine="357"/>
        <w:contextualSpacing/>
        <w:jc w:val="both"/>
        <w:rPr>
          <w:rFonts w:eastAsia="Calibri"/>
          <w:bCs/>
          <w:lang w:eastAsia="en-US"/>
        </w:rPr>
      </w:pPr>
      <w:r w:rsidRPr="0064171E">
        <w:rPr>
          <w:rFonts w:eastAsia="Calibri"/>
          <w:bCs/>
          <w:lang w:eastAsia="en-US"/>
        </w:rPr>
        <w:t>- сключен  Договор с предмет „ Преглед на медийно пространство (вестници, списания, интернет, сайтове, телевизия и радиа, социални медии) за възможностите за популяризиране на ПКИП, ПНИИДИТ и НПВУ“ с Финансова Информационна Агенция“ ЕООД. Изпълнението е приключило.</w:t>
      </w:r>
    </w:p>
    <w:p w:rsidR="001C7EC1" w:rsidRPr="0064171E" w:rsidRDefault="001C7EC1" w:rsidP="001C7EC1">
      <w:pPr>
        <w:spacing w:after="200" w:line="276" w:lineRule="auto"/>
        <w:ind w:firstLine="360"/>
        <w:contextualSpacing/>
        <w:jc w:val="both"/>
        <w:rPr>
          <w:rFonts w:eastAsia="Calibri"/>
          <w:bCs/>
          <w:lang w:eastAsia="en-US"/>
        </w:rPr>
      </w:pPr>
    </w:p>
    <w:p w:rsidR="001C7EC1" w:rsidRPr="0064171E" w:rsidRDefault="001C7EC1" w:rsidP="00CD75C8">
      <w:pPr>
        <w:numPr>
          <w:ilvl w:val="0"/>
          <w:numId w:val="14"/>
        </w:numPr>
        <w:ind w:left="0" w:firstLine="426"/>
        <w:jc w:val="both"/>
        <w:rPr>
          <w:bCs/>
        </w:rPr>
      </w:pPr>
      <w:r w:rsidRPr="0064171E">
        <w:rPr>
          <w:bCs/>
        </w:rPr>
        <w:t xml:space="preserve">Организиране и провеждане на обучения, в подкрепа на капацитета на кандидати и бенефициенти с цел улесняване изпълнението на ОПИК в т.ч. идентифициране, адаптиране и прилагане на добри практики от други държави-членки на ЕС, съвместни инициативи и модели; </w:t>
      </w:r>
    </w:p>
    <w:p w:rsidR="001C7EC1" w:rsidRDefault="001C7EC1" w:rsidP="001C7EC1">
      <w:pPr>
        <w:ind w:firstLine="720"/>
        <w:jc w:val="both"/>
      </w:pPr>
      <w:r w:rsidRPr="0064171E">
        <w:t>През 2023 г. 95 служители от ГД ЕФК са взели участие в 15 обучения в страната, по теми свързани с управлението на средствата от ЕСИФ и други свързани с функциите на изпълняваната длъжност.</w:t>
      </w:r>
    </w:p>
    <w:p w:rsidR="001241D8" w:rsidRPr="0064171E" w:rsidRDefault="001241D8" w:rsidP="001C7EC1">
      <w:pPr>
        <w:ind w:firstLine="720"/>
        <w:jc w:val="both"/>
      </w:pPr>
    </w:p>
    <w:p w:rsidR="001C7EC1" w:rsidRPr="0064171E" w:rsidRDefault="001C7EC1" w:rsidP="001C7EC1">
      <w:pPr>
        <w:widowControl w:val="0"/>
        <w:ind w:firstLine="720"/>
        <w:jc w:val="both"/>
        <w:rPr>
          <w:bCs/>
        </w:rPr>
      </w:pPr>
      <w:r w:rsidRPr="0064171E">
        <w:rPr>
          <w:bCs/>
        </w:rPr>
        <w:t>През отчетния период е:</w:t>
      </w:r>
    </w:p>
    <w:p w:rsidR="001C7EC1" w:rsidRPr="001241D8" w:rsidRDefault="001C7EC1" w:rsidP="001241D8">
      <w:pPr>
        <w:numPr>
          <w:ilvl w:val="0"/>
          <w:numId w:val="10"/>
        </w:numPr>
        <w:ind w:left="0" w:firstLine="426"/>
        <w:jc w:val="both"/>
      </w:pPr>
      <w:r w:rsidRPr="001241D8">
        <w:t xml:space="preserve">разработен и изпратен към дирекция „Правна“ на МИР проект на документация за поръчка с предмет: „Дизайн и изработване на рекламни и печатни информационни материали за популяризиране на ПКИП, ПНИИДИТ и ПВУ“ по две обособени позиции;  </w:t>
      </w:r>
    </w:p>
    <w:p w:rsidR="001C7EC1" w:rsidRPr="001241D8" w:rsidRDefault="001C7EC1" w:rsidP="001241D8">
      <w:pPr>
        <w:numPr>
          <w:ilvl w:val="0"/>
          <w:numId w:val="10"/>
        </w:numPr>
        <w:ind w:left="0" w:firstLine="426"/>
        <w:jc w:val="both"/>
      </w:pPr>
      <w:r w:rsidRPr="001241D8">
        <w:t>осъществен предварителен контрол от дирекция „Национален фонд“, на процедура с предмет: „Дизайн и изработване на рекламни и печатни информационни материали за популяризиране на ПКИП, ПНИИДИТ и ПВУ“ по две обособени позиции" за което в ГД ЕФК е получено становище;</w:t>
      </w:r>
    </w:p>
    <w:p w:rsidR="001C7EC1" w:rsidRPr="001241D8" w:rsidRDefault="001C7EC1" w:rsidP="001241D8">
      <w:pPr>
        <w:numPr>
          <w:ilvl w:val="0"/>
          <w:numId w:val="10"/>
        </w:numPr>
        <w:ind w:left="0" w:firstLine="426"/>
        <w:jc w:val="both"/>
      </w:pPr>
      <w:r w:rsidRPr="001241D8">
        <w:t xml:space="preserve">отразени препоръки от предварителен контрол в изготвените проекти на документи за откриване на процедура с предмет: „Дизайн и изработване на рекламни и печатни информационни материали за популяризиране на ПКИП, ПНИИДИТ и ПВУ“ по две обособени позиции", като съответните документи са публикувани в електронната деловодна система за съгласуване и подпис, а именно  проект на Решение по чл. 22, ал. 1 от ЗОП и целия пакет документи за откриване на процедура за възлагане на обществена поръчка.. </w:t>
      </w:r>
    </w:p>
    <w:p w:rsidR="001C7EC1" w:rsidRPr="0064171E" w:rsidRDefault="001C7EC1" w:rsidP="001C7EC1">
      <w:pPr>
        <w:widowControl w:val="0"/>
        <w:ind w:firstLine="720"/>
        <w:jc w:val="both"/>
        <w:rPr>
          <w:bCs/>
        </w:rPr>
      </w:pPr>
    </w:p>
    <w:p w:rsidR="001C7EC1" w:rsidRPr="0064171E" w:rsidRDefault="001C7EC1" w:rsidP="00CD75C8">
      <w:pPr>
        <w:numPr>
          <w:ilvl w:val="0"/>
          <w:numId w:val="14"/>
        </w:numPr>
        <w:ind w:left="0" w:firstLine="426"/>
        <w:jc w:val="both"/>
        <w:rPr>
          <w:bCs/>
        </w:rPr>
      </w:pPr>
      <w:r w:rsidRPr="0064171E">
        <w:rPr>
          <w:bCs/>
        </w:rPr>
        <w:t xml:space="preserve">Изготвяне и изпълнение на оценки, анализи и планове за действие за укрепване на административния капацитет на кандидатите /бенефициентите на ОПИК; </w:t>
      </w:r>
    </w:p>
    <w:p w:rsidR="001C7EC1" w:rsidRPr="0064171E" w:rsidRDefault="001C7EC1" w:rsidP="001C7EC1">
      <w:pPr>
        <w:jc w:val="both"/>
        <w:rPr>
          <w:bCs/>
        </w:rPr>
      </w:pPr>
      <w:r w:rsidRPr="0064171E">
        <w:rPr>
          <w:bCs/>
        </w:rPr>
        <w:t xml:space="preserve">През отчетния период е изготвена  оценка на приноса на подкрепата от Европейските структурни и инвестиционни фондове за постигане на целите на Оперативна програма „Инициатива за малки и средни предприятия“ 2014-2020 г.“, в изпълнение на договор № РД-02-29-3 от 19.01.2023 г., с изпълнител „СИГМА МЕТРИКС“ ДЗЗД </w:t>
      </w:r>
    </w:p>
    <w:p w:rsidR="001C7EC1" w:rsidRPr="0064171E" w:rsidRDefault="001C7EC1" w:rsidP="001C7EC1">
      <w:pPr>
        <w:ind w:firstLine="720"/>
        <w:jc w:val="both"/>
        <w:rPr>
          <w:bCs/>
        </w:rPr>
      </w:pPr>
    </w:p>
    <w:p w:rsidR="001C7EC1" w:rsidRPr="0064171E" w:rsidRDefault="001C7EC1" w:rsidP="001C7EC1">
      <w:pPr>
        <w:ind w:firstLine="720"/>
        <w:jc w:val="both"/>
        <w:rPr>
          <w:bCs/>
        </w:rPr>
      </w:pPr>
      <w:r w:rsidRPr="0064171E">
        <w:rPr>
          <w:bCs/>
        </w:rPr>
        <w:t xml:space="preserve">Изготвени са Анализ на заетостта на Главна дирекция "Европейски фондове за конкурентоспособност" при изпълнение на функциите, определени в устройствения правилник на министерството на иновациите и растежа методика за разпределение на финансираните от съответните европейски фондове и Механизма за възстановяване и устойчивост административни разходи на Главна дирекция "Европейски фондове за конкурентоспособност" (ГД ЕФК) във връзка с изпълнението на функциите ѝ на Управляващ орган на Оперативна програма „Иновации и конкурентоспособност 2014-2020 г. (ОПИК), Програма "Конкурентоспособност и иновации в предприятията" 2021-2027 г. (ПКИП), Програма „Научни изследвания, иновации и дигитализация за </w:t>
      </w:r>
      <w:r w:rsidRPr="0064171E">
        <w:rPr>
          <w:bCs/>
        </w:rPr>
        <w:lastRenderedPageBreak/>
        <w:t>интелигентна трансформация“ 2021-2027 г. (ПНИИДИТ), и Структура за наблюдение и докладване по Националния план за възстановяване и устойчивост (НПВУ)“, по договор № РД-02-29-11 от 02.03.2023 г. с изпълнител „Агенция Стратегма“ ООД.</w:t>
      </w:r>
    </w:p>
    <w:p w:rsidR="001C7EC1" w:rsidRPr="0064171E" w:rsidRDefault="001C7EC1" w:rsidP="001C7EC1">
      <w:pPr>
        <w:jc w:val="both"/>
        <w:rPr>
          <w:bCs/>
        </w:rPr>
      </w:pPr>
    </w:p>
    <w:p w:rsidR="001C7EC1" w:rsidRPr="0064171E" w:rsidRDefault="001C7EC1" w:rsidP="00CD75C8">
      <w:pPr>
        <w:numPr>
          <w:ilvl w:val="0"/>
          <w:numId w:val="14"/>
        </w:numPr>
        <w:ind w:left="0" w:firstLine="426"/>
        <w:jc w:val="both"/>
        <w:rPr>
          <w:bCs/>
        </w:rPr>
      </w:pPr>
      <w:r w:rsidRPr="0064171E">
        <w:rPr>
          <w:bCs/>
        </w:rPr>
        <w:t>Анализ на нуждите и очакванията на отделните групи кандидати/ бенефициенти по ОПИК с оглед по-добро фокусиране на Програмата по отношение на трудностите и предизвикателствата, пред които са изправени.</w:t>
      </w:r>
    </w:p>
    <w:p w:rsidR="001C7EC1" w:rsidRPr="0064171E" w:rsidRDefault="001C7EC1" w:rsidP="001C7EC1">
      <w:pPr>
        <w:ind w:firstLine="720"/>
        <w:jc w:val="both"/>
        <w:rPr>
          <w:bCs/>
        </w:rPr>
      </w:pPr>
      <w:r w:rsidRPr="0064171E">
        <w:rPr>
          <w:bCs/>
        </w:rPr>
        <w:t>С оглед напредналия етап на изпълнение на ОПИК 2014-2020 и пренасочването на всички свободни ресурси по програмата към мерки в отговор на икономическите последици от пандемията COVID-19 и преодоляване на негативните последици от миграционния натиск в резултат на военния конфликт в Република Украйна, през отчетния период не са извършвани подобни анализи.</w:t>
      </w:r>
    </w:p>
    <w:p w:rsidR="001C7EC1" w:rsidRPr="0064171E" w:rsidRDefault="001C7EC1" w:rsidP="00CD75C8">
      <w:pPr>
        <w:numPr>
          <w:ilvl w:val="0"/>
          <w:numId w:val="10"/>
        </w:numPr>
        <w:ind w:left="0" w:firstLine="426"/>
        <w:jc w:val="both"/>
      </w:pPr>
      <w:r w:rsidRPr="0064171E">
        <w:t>Мониторинг и контрол на проекти по оперативна програма „Развитие на конкурентоспособността на българската икономика“ 2007-2013.</w:t>
      </w:r>
    </w:p>
    <w:p w:rsidR="001C7EC1" w:rsidRPr="0064171E" w:rsidRDefault="001C7EC1" w:rsidP="001C7EC1">
      <w:pPr>
        <w:jc w:val="both"/>
        <w:rPr>
          <w:b/>
          <w:i/>
        </w:rPr>
      </w:pPr>
    </w:p>
    <w:p w:rsidR="001C7EC1" w:rsidRPr="0064171E" w:rsidRDefault="001C7EC1" w:rsidP="001C7EC1">
      <w:pPr>
        <w:jc w:val="both"/>
        <w:rPr>
          <w:i/>
        </w:rPr>
      </w:pPr>
      <w:r w:rsidRPr="0064171E">
        <w:rPr>
          <w:i/>
        </w:rPr>
        <w:t>Дейности за предоставяне на продукта/услугата:</w:t>
      </w:r>
    </w:p>
    <w:p w:rsidR="001C7EC1" w:rsidRPr="0064171E" w:rsidRDefault="001C7EC1" w:rsidP="00CD75C8">
      <w:pPr>
        <w:numPr>
          <w:ilvl w:val="0"/>
          <w:numId w:val="14"/>
        </w:numPr>
        <w:ind w:left="0" w:firstLine="426"/>
        <w:jc w:val="both"/>
        <w:rPr>
          <w:bCs/>
        </w:rPr>
      </w:pPr>
      <w:r w:rsidRPr="0064171E">
        <w:rPr>
          <w:bCs/>
        </w:rPr>
        <w:t>Финансово управление и отчитане на възстановени суми по нередности;</w:t>
      </w:r>
    </w:p>
    <w:p w:rsidR="001C7EC1" w:rsidRPr="0064171E" w:rsidRDefault="001C7EC1" w:rsidP="00CD75C8">
      <w:pPr>
        <w:numPr>
          <w:ilvl w:val="0"/>
          <w:numId w:val="14"/>
        </w:numPr>
        <w:ind w:left="0" w:firstLine="426"/>
        <w:jc w:val="both"/>
        <w:rPr>
          <w:bCs/>
        </w:rPr>
      </w:pPr>
      <w:r w:rsidRPr="0064171E">
        <w:rPr>
          <w:bCs/>
        </w:rPr>
        <w:t>През отчетния период са възстановени суми по нередности в размер на 15 707,29 лв. главница и 510.86 лв. лихва.</w:t>
      </w:r>
    </w:p>
    <w:p w:rsidR="001C7EC1" w:rsidRPr="0064171E" w:rsidRDefault="001C7EC1" w:rsidP="001C7EC1">
      <w:pPr>
        <w:jc w:val="both"/>
      </w:pPr>
    </w:p>
    <w:p w:rsidR="001C7EC1" w:rsidRPr="0064171E" w:rsidRDefault="001C7EC1" w:rsidP="001C7EC1">
      <w:pPr>
        <w:jc w:val="both"/>
        <w:rPr>
          <w:b/>
          <w:i/>
        </w:rPr>
      </w:pPr>
      <w:r w:rsidRPr="0064171E">
        <w:t xml:space="preserve">*  </w:t>
      </w:r>
      <w:r w:rsidRPr="0064171E">
        <w:rPr>
          <w:b/>
          <w:i/>
        </w:rPr>
        <w:t>Разшифровка на ведомствените разходи по други бюджети и сметки за средства от ЕС по бюджетната програма според целта, основанието/характера им и източника на финансиране</w:t>
      </w:r>
    </w:p>
    <w:p w:rsidR="001C7EC1" w:rsidRPr="0064171E" w:rsidRDefault="001C7EC1" w:rsidP="001C7EC1">
      <w:pPr>
        <w:jc w:val="both"/>
      </w:pPr>
      <w:r w:rsidRPr="0064171E">
        <w:t>Средства за проекти, изпълнявани от ГД „ЕФК“ по Приоритетна ос „Техническа помощ“ - финансирани по ОП „Иновации и конкурентоспособност“ 2014-2020.</w:t>
      </w:r>
    </w:p>
    <w:p w:rsidR="001C7EC1" w:rsidRPr="0064171E" w:rsidRDefault="001C7EC1" w:rsidP="001C7EC1">
      <w:pPr>
        <w:jc w:val="both"/>
        <w:rPr>
          <w:b/>
          <w:i/>
        </w:rPr>
      </w:pPr>
      <w:r w:rsidRPr="0064171E">
        <w:t>**</w:t>
      </w:r>
      <w:r w:rsidRPr="0064171E">
        <w:rPr>
          <w:b/>
          <w:i/>
        </w:rPr>
        <w:t xml:space="preserve">  Описание на администрираните разходни параграфи по програмата, вкл. проектите.</w:t>
      </w:r>
    </w:p>
    <w:p w:rsidR="001C7EC1" w:rsidRPr="0064171E" w:rsidRDefault="001C7EC1" w:rsidP="001C7EC1">
      <w:pPr>
        <w:jc w:val="both"/>
        <w:rPr>
          <w:b/>
          <w:i/>
        </w:rPr>
      </w:pPr>
    </w:p>
    <w:p w:rsidR="001C7EC1" w:rsidRPr="0064171E" w:rsidRDefault="001C7EC1" w:rsidP="001C7EC1">
      <w:pPr>
        <w:spacing w:before="120" w:after="120"/>
        <w:ind w:firstLine="709"/>
        <w:jc w:val="both"/>
        <w:rPr>
          <w:b/>
          <w:i/>
        </w:rPr>
      </w:pPr>
      <w:r w:rsidRPr="0064171E">
        <w:rPr>
          <w:b/>
          <w:i/>
        </w:rPr>
        <w:t>3.1. Мерки, финансирани по Оперативна програма „Иновации и конкурентоспособност“ 2014-2020 (ОПИК)</w:t>
      </w:r>
    </w:p>
    <w:p w:rsidR="001C7EC1" w:rsidRPr="0064171E" w:rsidRDefault="001C7EC1" w:rsidP="001C7EC1">
      <w:pPr>
        <w:ind w:firstLine="709"/>
        <w:jc w:val="both"/>
        <w:rPr>
          <w:b/>
        </w:rPr>
      </w:pPr>
      <w:r w:rsidRPr="0064171E">
        <w:rPr>
          <w:b/>
        </w:rPr>
        <w:t>Подкрепа за иновации в предприятията за разработване и внедряване на нови продукти, процеси и бизнес модели в съответствие с Иновационната стратегия за интелигентна специализация 2014-2020 г.</w:t>
      </w:r>
    </w:p>
    <w:p w:rsidR="001C7EC1" w:rsidRPr="0064171E" w:rsidRDefault="001C7EC1" w:rsidP="001C7EC1">
      <w:pPr>
        <w:jc w:val="both"/>
        <w:rPr>
          <w:i/>
        </w:rPr>
      </w:pPr>
      <w:r w:rsidRPr="0064171E">
        <w:rPr>
          <w:i/>
        </w:rPr>
        <w:t>Дейности за предоставяне на продукта/услугата:</w:t>
      </w:r>
    </w:p>
    <w:p w:rsidR="001C7EC1" w:rsidRPr="0064171E" w:rsidRDefault="001C7EC1" w:rsidP="00CD75C8">
      <w:pPr>
        <w:numPr>
          <w:ilvl w:val="0"/>
          <w:numId w:val="14"/>
        </w:numPr>
        <w:ind w:left="0" w:firstLine="426"/>
        <w:jc w:val="both"/>
        <w:rPr>
          <w:bCs/>
        </w:rPr>
      </w:pPr>
      <w:r w:rsidRPr="0064171E">
        <w:rPr>
          <w:bCs/>
        </w:rPr>
        <w:t>Процедури за предоставяне на безвъзмездна финансова помощ за МСП и големи предприятия за инвестиционна подкрепа, консултантски и помощни услуги за разработване и внедряване на нови продукти, процеси и бизнес модели.</w:t>
      </w:r>
    </w:p>
    <w:p w:rsidR="001C7EC1" w:rsidRPr="0064171E" w:rsidRDefault="001C7EC1" w:rsidP="001C7EC1">
      <w:pPr>
        <w:widowControl w:val="0"/>
        <w:suppressAutoHyphens/>
        <w:spacing w:before="120" w:after="120"/>
        <w:ind w:firstLine="708"/>
        <w:jc w:val="both"/>
        <w:rPr>
          <w:b/>
          <w:lang w:val="en-US"/>
        </w:rPr>
      </w:pPr>
      <w:r w:rsidRPr="0064171E">
        <w:rPr>
          <w:b/>
        </w:rPr>
        <w:t>Процедура BG16RFOP002-1.001 „Подкрепа за внедряване на иновации в предприятията“</w:t>
      </w:r>
      <w:r w:rsidRPr="0064171E">
        <w:t xml:space="preserve"> </w:t>
      </w:r>
    </w:p>
    <w:p w:rsidR="001C7EC1" w:rsidRPr="0064171E" w:rsidRDefault="001C7EC1" w:rsidP="001C7EC1">
      <w:pPr>
        <w:widowControl w:val="0"/>
        <w:spacing w:before="120" w:after="120"/>
        <w:ind w:left="851" w:hanging="143"/>
        <w:jc w:val="both"/>
      </w:pPr>
      <w:r w:rsidRPr="0064171E">
        <w:t>Процедурата е обявена на 23.12.2015 г. с общ бюджет 50 млн. евро (97 791 500 лв.)</w:t>
      </w:r>
    </w:p>
    <w:p w:rsidR="001C7EC1" w:rsidRPr="0064171E" w:rsidRDefault="001C7EC1" w:rsidP="00CD75C8">
      <w:pPr>
        <w:numPr>
          <w:ilvl w:val="0"/>
          <w:numId w:val="10"/>
        </w:numPr>
        <w:ind w:left="0" w:firstLine="426"/>
        <w:jc w:val="both"/>
      </w:pPr>
      <w:r w:rsidRPr="0064171E">
        <w:t>сключени общо 155 договора за безвъзмездна финансова помощ, с размер на безвъзмездна финансова 114 872 641,90 лв.;</w:t>
      </w:r>
    </w:p>
    <w:p w:rsidR="001C7EC1" w:rsidRPr="0064171E" w:rsidRDefault="001C7EC1" w:rsidP="00CD75C8">
      <w:pPr>
        <w:numPr>
          <w:ilvl w:val="0"/>
          <w:numId w:val="10"/>
        </w:numPr>
        <w:ind w:left="0" w:firstLine="426"/>
        <w:jc w:val="both"/>
      </w:pPr>
      <w:r w:rsidRPr="0064171E">
        <w:t>прекратени 7 договора за безвъзмездна финансова помощ;</w:t>
      </w:r>
    </w:p>
    <w:p w:rsidR="001C7EC1" w:rsidRPr="0064171E" w:rsidRDefault="001C7EC1" w:rsidP="00CD75C8">
      <w:pPr>
        <w:numPr>
          <w:ilvl w:val="0"/>
          <w:numId w:val="10"/>
        </w:numPr>
        <w:ind w:left="0" w:firstLine="426"/>
        <w:jc w:val="both"/>
      </w:pPr>
      <w:r w:rsidRPr="0064171E">
        <w:t>приключили са общо 148 договора за безвъзмездна финансова помощ (с извършени окончателни плащания);</w:t>
      </w:r>
    </w:p>
    <w:p w:rsidR="001C7EC1" w:rsidRPr="0064171E" w:rsidRDefault="001C7EC1" w:rsidP="00CD75C8">
      <w:pPr>
        <w:numPr>
          <w:ilvl w:val="0"/>
          <w:numId w:val="10"/>
        </w:numPr>
        <w:ind w:left="0" w:firstLine="426"/>
        <w:jc w:val="both"/>
      </w:pPr>
      <w:r w:rsidRPr="0064171E">
        <w:t>изплатени по процедурата общо 109 507 733.35 лв. безвъзмездна финансова помощ, извършените плащания през отчетния период са в размер на 964 647.60</w:t>
      </w:r>
      <w:r w:rsidRPr="0064171E">
        <w:rPr>
          <w:lang w:val="en-US"/>
        </w:rPr>
        <w:t xml:space="preserve"> </w:t>
      </w:r>
      <w:r w:rsidRPr="0064171E">
        <w:t>лв.;</w:t>
      </w:r>
    </w:p>
    <w:p w:rsidR="001C7EC1" w:rsidRPr="0064171E" w:rsidRDefault="001C7EC1" w:rsidP="00CD75C8">
      <w:pPr>
        <w:numPr>
          <w:ilvl w:val="0"/>
          <w:numId w:val="10"/>
        </w:numPr>
        <w:ind w:left="0" w:firstLine="426"/>
        <w:jc w:val="both"/>
      </w:pPr>
      <w:r w:rsidRPr="0064171E">
        <w:lastRenderedPageBreak/>
        <w:t>постъпили отчети през отчетния период - 1;</w:t>
      </w:r>
    </w:p>
    <w:p w:rsidR="001C7EC1" w:rsidRPr="0064171E" w:rsidRDefault="001C7EC1" w:rsidP="00CD75C8">
      <w:pPr>
        <w:numPr>
          <w:ilvl w:val="0"/>
          <w:numId w:val="10"/>
        </w:numPr>
        <w:ind w:left="0" w:firstLine="426"/>
        <w:jc w:val="both"/>
      </w:pPr>
      <w:r w:rsidRPr="0064171E">
        <w:t xml:space="preserve">по процедурата са извършени </w:t>
      </w:r>
      <w:r w:rsidRPr="0064171E">
        <w:rPr>
          <w:lang w:val="en-US"/>
        </w:rPr>
        <w:t>5</w:t>
      </w:r>
      <w:r w:rsidRPr="0064171E">
        <w:t xml:space="preserve"> посещения на място за отчетния период.</w:t>
      </w:r>
    </w:p>
    <w:p w:rsidR="00FF4E00" w:rsidRDefault="00FF4E00" w:rsidP="001C7EC1">
      <w:pPr>
        <w:widowControl w:val="0"/>
        <w:suppressAutoHyphens/>
        <w:spacing w:before="120" w:after="120"/>
        <w:ind w:firstLine="708"/>
        <w:jc w:val="both"/>
        <w:rPr>
          <w:b/>
        </w:rPr>
      </w:pPr>
    </w:p>
    <w:p w:rsidR="001C7EC1" w:rsidRPr="0064171E" w:rsidRDefault="001C7EC1" w:rsidP="001C7EC1">
      <w:pPr>
        <w:widowControl w:val="0"/>
        <w:suppressAutoHyphens/>
        <w:spacing w:before="120" w:after="120"/>
        <w:ind w:firstLine="708"/>
        <w:jc w:val="both"/>
        <w:rPr>
          <w:b/>
        </w:rPr>
      </w:pPr>
      <w:r w:rsidRPr="0064171E">
        <w:rPr>
          <w:b/>
        </w:rPr>
        <w:t>Процедура BG16RFOP002-1.005 „Разработване на продуктови и производствени иновации”</w:t>
      </w:r>
      <w:r w:rsidRPr="0064171E">
        <w:t xml:space="preserve"> </w:t>
      </w:r>
    </w:p>
    <w:p w:rsidR="001C7EC1" w:rsidRPr="0064171E" w:rsidRDefault="001C7EC1" w:rsidP="001C7EC1">
      <w:pPr>
        <w:widowControl w:val="0"/>
        <w:ind w:firstLine="708"/>
        <w:jc w:val="both"/>
      </w:pPr>
      <w:r w:rsidRPr="0064171E">
        <w:t xml:space="preserve">Процедурата е обявена на 28.06.2017 г. с краен срок за кандидатстване </w:t>
      </w:r>
      <w:r w:rsidRPr="0064171E">
        <w:rPr>
          <w:lang w:val="en-US"/>
        </w:rPr>
        <w:t>2</w:t>
      </w:r>
      <w:r w:rsidRPr="0064171E">
        <w:t>7.09.2017 г. и с общ размер на безвъзмездната финансова помощ на стойност 68 454 050,00 лева. Процедурата е насочена към разработване на продукти (стоки или услуги) или процеси, попадащи в обхвата на тематичните области на ИСИС от съществуващи предприятия.</w:t>
      </w:r>
    </w:p>
    <w:p w:rsidR="001C7EC1" w:rsidRPr="0064171E" w:rsidRDefault="001C7EC1" w:rsidP="00CD75C8">
      <w:pPr>
        <w:numPr>
          <w:ilvl w:val="0"/>
          <w:numId w:val="10"/>
        </w:numPr>
        <w:jc w:val="both"/>
      </w:pPr>
      <w:r w:rsidRPr="0064171E">
        <w:t>сключени общо 154 договора за безвъзмездна финансова помощ, с размер на безвъзмездна финансова 67</w:t>
      </w:r>
      <w:r w:rsidRPr="0064171E">
        <w:rPr>
          <w:lang w:val="en-US"/>
        </w:rPr>
        <w:t> </w:t>
      </w:r>
      <w:r w:rsidRPr="0064171E">
        <w:t>729</w:t>
      </w:r>
      <w:r w:rsidRPr="0064171E">
        <w:rPr>
          <w:lang w:val="en-US"/>
        </w:rPr>
        <w:t xml:space="preserve"> </w:t>
      </w:r>
      <w:r w:rsidRPr="0064171E">
        <w:t>911,63</w:t>
      </w:r>
      <w:r w:rsidRPr="0064171E" w:rsidDel="00AF40C6">
        <w:t xml:space="preserve"> </w:t>
      </w:r>
      <w:r w:rsidRPr="0064171E">
        <w:t>лв.;</w:t>
      </w:r>
    </w:p>
    <w:p w:rsidR="001C7EC1" w:rsidRPr="0064171E" w:rsidRDefault="001C7EC1" w:rsidP="00CD75C8">
      <w:pPr>
        <w:numPr>
          <w:ilvl w:val="0"/>
          <w:numId w:val="10"/>
        </w:numPr>
        <w:ind w:left="0" w:firstLine="426"/>
        <w:jc w:val="both"/>
      </w:pPr>
      <w:r w:rsidRPr="0064171E">
        <w:t>прекратени 10 договора за безвъзмездна финансова помощ;</w:t>
      </w:r>
    </w:p>
    <w:p w:rsidR="001C7EC1" w:rsidRPr="0064171E" w:rsidRDefault="001C7EC1" w:rsidP="00CD75C8">
      <w:pPr>
        <w:numPr>
          <w:ilvl w:val="0"/>
          <w:numId w:val="10"/>
        </w:numPr>
        <w:ind w:left="0" w:firstLine="426"/>
        <w:jc w:val="both"/>
      </w:pPr>
      <w:r w:rsidRPr="0064171E">
        <w:t>няма договори в изпълнение;</w:t>
      </w:r>
    </w:p>
    <w:p w:rsidR="001C7EC1" w:rsidRPr="0064171E" w:rsidRDefault="001C7EC1" w:rsidP="00CD75C8">
      <w:pPr>
        <w:numPr>
          <w:ilvl w:val="0"/>
          <w:numId w:val="10"/>
        </w:numPr>
        <w:ind w:left="0" w:firstLine="426"/>
        <w:jc w:val="both"/>
      </w:pPr>
      <w:r w:rsidRPr="0064171E">
        <w:t>приключили са 144 договора за безвъзмездна финансова помощ (с извършени окончателни плащания);</w:t>
      </w:r>
    </w:p>
    <w:p w:rsidR="001C7EC1" w:rsidRPr="0064171E" w:rsidRDefault="001C7EC1" w:rsidP="00CD75C8">
      <w:pPr>
        <w:numPr>
          <w:ilvl w:val="0"/>
          <w:numId w:val="10"/>
        </w:numPr>
        <w:jc w:val="both"/>
      </w:pPr>
      <w:r w:rsidRPr="0064171E">
        <w:t>изплатени по процедурата общо 59 988 395.91 лв. безвъзмездна финансова помощ, от тях 761 057.51 лв. през отчетния период;</w:t>
      </w:r>
    </w:p>
    <w:p w:rsidR="001C7EC1" w:rsidRPr="0064171E" w:rsidRDefault="001C7EC1" w:rsidP="00CD75C8">
      <w:pPr>
        <w:numPr>
          <w:ilvl w:val="0"/>
          <w:numId w:val="10"/>
        </w:numPr>
        <w:ind w:left="0" w:firstLine="426"/>
        <w:jc w:val="both"/>
      </w:pPr>
      <w:r w:rsidRPr="0064171E">
        <w:t>през отчетния период са постъпили 5 междинни и финални отчета за плащане;</w:t>
      </w:r>
    </w:p>
    <w:p w:rsidR="001C7EC1" w:rsidRPr="0064171E" w:rsidRDefault="001C7EC1" w:rsidP="00CD75C8">
      <w:pPr>
        <w:numPr>
          <w:ilvl w:val="0"/>
          <w:numId w:val="10"/>
        </w:numPr>
        <w:ind w:left="0" w:firstLine="426"/>
        <w:jc w:val="both"/>
      </w:pPr>
      <w:r w:rsidRPr="0064171E">
        <w:t xml:space="preserve">по процедурата са извършени </w:t>
      </w:r>
      <w:r w:rsidRPr="0064171E">
        <w:rPr>
          <w:lang w:val="en-US"/>
        </w:rPr>
        <w:t>62</w:t>
      </w:r>
      <w:r w:rsidRPr="0064171E">
        <w:t xml:space="preserve"> посещения на място за отчетния период.</w:t>
      </w:r>
    </w:p>
    <w:p w:rsidR="001C7EC1" w:rsidRPr="0064171E" w:rsidRDefault="001C7EC1" w:rsidP="001C7EC1">
      <w:pPr>
        <w:ind w:left="426"/>
        <w:jc w:val="both"/>
        <w:rPr>
          <w:b/>
        </w:rPr>
      </w:pPr>
    </w:p>
    <w:p w:rsidR="001C7EC1" w:rsidRPr="0064171E" w:rsidRDefault="001C7EC1" w:rsidP="001C7EC1">
      <w:pPr>
        <w:ind w:left="426"/>
        <w:jc w:val="both"/>
        <w:rPr>
          <w:b/>
        </w:rPr>
      </w:pPr>
      <w:r w:rsidRPr="0064171E">
        <w:rPr>
          <w:b/>
        </w:rPr>
        <w:t xml:space="preserve">Процедура BG16RFOP002-1.016 „ Развитие на иновационни клъстери” </w:t>
      </w:r>
    </w:p>
    <w:p w:rsidR="001C7EC1" w:rsidRPr="0064171E" w:rsidRDefault="001C7EC1" w:rsidP="001C7EC1">
      <w:pPr>
        <w:widowControl w:val="0"/>
        <w:ind w:firstLine="708"/>
        <w:jc w:val="both"/>
      </w:pPr>
      <w:r w:rsidRPr="0064171E">
        <w:t>Процедурата е обявена на 26.07.2019 г. с краен срок за кандидатстване 26.10.2019 г. и с общ размер на безвъзмездната финансова помощ на стойност 29 924 199 лева. Целта на процедурата е предоставяне на подкрепа за стимулиране на иновационната дейност на клъстери чрез съвместно използване на съоръжения, обмен на познания и опит, ефективен принос за трансфера на знания, изграждане на специфични мрежи от взаимосвързани, но оставащи си конкуренти на пазара компании, разпространение на информация и сътрудничество между предприятията и други организации в клъстера.</w:t>
      </w:r>
    </w:p>
    <w:p w:rsidR="001C7EC1" w:rsidRPr="0064171E" w:rsidRDefault="001C7EC1" w:rsidP="00CD75C8">
      <w:pPr>
        <w:numPr>
          <w:ilvl w:val="0"/>
          <w:numId w:val="10"/>
        </w:numPr>
        <w:jc w:val="both"/>
      </w:pPr>
      <w:r w:rsidRPr="0064171E">
        <w:t>сключени общо 13 договора за безвъзмездна финансова помощ, с размер на безвъзмездна финансова 12</w:t>
      </w:r>
      <w:r w:rsidRPr="0064171E">
        <w:rPr>
          <w:lang w:val="en-US"/>
        </w:rPr>
        <w:t> </w:t>
      </w:r>
      <w:r w:rsidRPr="0064171E">
        <w:t>323</w:t>
      </w:r>
      <w:r w:rsidRPr="0064171E">
        <w:rPr>
          <w:lang w:val="en-US"/>
        </w:rPr>
        <w:t xml:space="preserve"> </w:t>
      </w:r>
      <w:r w:rsidRPr="0064171E">
        <w:t>679,71</w:t>
      </w:r>
      <w:r w:rsidRPr="0064171E" w:rsidDel="00F07F7E">
        <w:t xml:space="preserve"> </w:t>
      </w:r>
      <w:r w:rsidRPr="0064171E">
        <w:t>лв.;</w:t>
      </w:r>
    </w:p>
    <w:p w:rsidR="001C7EC1" w:rsidRPr="0064171E" w:rsidRDefault="001C7EC1" w:rsidP="00CD75C8">
      <w:pPr>
        <w:numPr>
          <w:ilvl w:val="0"/>
          <w:numId w:val="10"/>
        </w:numPr>
        <w:ind w:left="0" w:firstLine="426"/>
        <w:jc w:val="both"/>
      </w:pPr>
      <w:r w:rsidRPr="0064171E">
        <w:t>прекратен 1 договор за безвъзмездна финансова помощ;</w:t>
      </w:r>
    </w:p>
    <w:p w:rsidR="001C7EC1" w:rsidRPr="0064171E" w:rsidRDefault="001C7EC1" w:rsidP="00CD75C8">
      <w:pPr>
        <w:numPr>
          <w:ilvl w:val="0"/>
          <w:numId w:val="10"/>
        </w:numPr>
        <w:ind w:left="0" w:firstLine="426"/>
        <w:jc w:val="both"/>
      </w:pPr>
      <w:r w:rsidRPr="0064171E">
        <w:rPr>
          <w:lang w:val="en-US"/>
        </w:rPr>
        <w:t>1</w:t>
      </w:r>
      <w:r w:rsidRPr="0064171E">
        <w:t xml:space="preserve"> договор </w:t>
      </w:r>
      <w:r w:rsidRPr="0064171E">
        <w:rPr>
          <w:lang w:val="en-US"/>
        </w:rPr>
        <w:t>e</w:t>
      </w:r>
      <w:r w:rsidRPr="0064171E">
        <w:t xml:space="preserve"> в процес на изпълнение;</w:t>
      </w:r>
    </w:p>
    <w:p w:rsidR="001C7EC1" w:rsidRPr="0064171E" w:rsidRDefault="001C7EC1" w:rsidP="00CD75C8">
      <w:pPr>
        <w:numPr>
          <w:ilvl w:val="0"/>
          <w:numId w:val="10"/>
        </w:numPr>
        <w:ind w:left="0" w:firstLine="426"/>
        <w:jc w:val="both"/>
      </w:pPr>
      <w:r w:rsidRPr="0064171E">
        <w:t>приключили са 1</w:t>
      </w:r>
      <w:r w:rsidRPr="0064171E">
        <w:rPr>
          <w:lang w:val="en-US"/>
        </w:rPr>
        <w:t>1</w:t>
      </w:r>
      <w:r w:rsidRPr="0064171E">
        <w:t xml:space="preserve"> договора за безвъзмездна финансова помощ (с извършени окончателни плащания);</w:t>
      </w:r>
    </w:p>
    <w:p w:rsidR="001C7EC1" w:rsidRPr="0064171E" w:rsidRDefault="001C7EC1" w:rsidP="00CD75C8">
      <w:pPr>
        <w:numPr>
          <w:ilvl w:val="0"/>
          <w:numId w:val="10"/>
        </w:numPr>
        <w:jc w:val="both"/>
      </w:pPr>
      <w:r w:rsidRPr="0064171E">
        <w:t>изплатени по процедурата общо 10 790 648.61 лв. безвъзмездна финансова помощ, от тях 217 263.13 лв. през отчетния период;</w:t>
      </w:r>
    </w:p>
    <w:p w:rsidR="001C7EC1" w:rsidRPr="0064171E" w:rsidRDefault="001C7EC1" w:rsidP="00CD75C8">
      <w:pPr>
        <w:numPr>
          <w:ilvl w:val="0"/>
          <w:numId w:val="10"/>
        </w:numPr>
        <w:ind w:left="0" w:firstLine="426"/>
        <w:jc w:val="both"/>
      </w:pPr>
      <w:r w:rsidRPr="0064171E">
        <w:t>през отчетния период е постъпил 1 отчет за плащане;</w:t>
      </w:r>
    </w:p>
    <w:p w:rsidR="001C7EC1" w:rsidRPr="0064171E" w:rsidRDefault="001C7EC1" w:rsidP="00CD75C8">
      <w:pPr>
        <w:numPr>
          <w:ilvl w:val="0"/>
          <w:numId w:val="10"/>
        </w:numPr>
        <w:ind w:left="0" w:firstLine="426"/>
        <w:jc w:val="both"/>
      </w:pPr>
      <w:r w:rsidRPr="0064171E">
        <w:t>по процедурата са извършени 2 посещения на място за отчетния период.</w:t>
      </w:r>
    </w:p>
    <w:p w:rsidR="001C7EC1" w:rsidRPr="0064171E" w:rsidRDefault="001C7EC1" w:rsidP="00CD75C8">
      <w:pPr>
        <w:numPr>
          <w:ilvl w:val="0"/>
          <w:numId w:val="12"/>
        </w:numPr>
        <w:tabs>
          <w:tab w:val="left" w:pos="993"/>
        </w:tabs>
        <w:ind w:left="0" w:firstLine="709"/>
        <w:jc w:val="both"/>
        <w:rPr>
          <w:b/>
        </w:rPr>
      </w:pPr>
      <w:r w:rsidRPr="0064171E">
        <w:rPr>
          <w:b/>
        </w:rPr>
        <w:t>Достъп до финансиране в подкрепа на предприемачеството</w:t>
      </w:r>
    </w:p>
    <w:p w:rsidR="001C7EC1" w:rsidRPr="0064171E" w:rsidRDefault="001C7EC1" w:rsidP="00CD75C8">
      <w:pPr>
        <w:numPr>
          <w:ilvl w:val="0"/>
          <w:numId w:val="14"/>
        </w:numPr>
        <w:ind w:left="0" w:firstLine="426"/>
        <w:jc w:val="both"/>
        <w:rPr>
          <w:bCs/>
        </w:rPr>
      </w:pPr>
      <w:r w:rsidRPr="0064171E">
        <w:rPr>
          <w:bCs/>
        </w:rPr>
        <w:t xml:space="preserve">Процедура за предоставяне на безвъзмездна финансова помощ за насърчаване на предприемачеството в области, свързани с европейски и регионални предизвикателства. </w:t>
      </w:r>
    </w:p>
    <w:p w:rsidR="001C7EC1" w:rsidRPr="0064171E" w:rsidRDefault="001C7EC1" w:rsidP="001C7EC1">
      <w:pPr>
        <w:jc w:val="both"/>
        <w:rPr>
          <w:b/>
        </w:rPr>
      </w:pPr>
    </w:p>
    <w:p w:rsidR="001C7EC1" w:rsidRPr="0064171E" w:rsidRDefault="001C7EC1" w:rsidP="001C7EC1">
      <w:pPr>
        <w:widowControl w:val="0"/>
        <w:suppressAutoHyphens/>
        <w:spacing w:before="120" w:after="120"/>
        <w:ind w:firstLine="708"/>
        <w:jc w:val="both"/>
      </w:pPr>
      <w:r w:rsidRPr="0064171E">
        <w:rPr>
          <w:b/>
        </w:rPr>
        <w:t>Процедура BG16RFOP002-</w:t>
      </w:r>
      <w:r w:rsidRPr="0064171E">
        <w:rPr>
          <w:b/>
          <w:lang w:val="en-US"/>
        </w:rPr>
        <w:t>2</w:t>
      </w:r>
      <w:r w:rsidRPr="0064171E">
        <w:rPr>
          <w:b/>
        </w:rPr>
        <w:t>.0</w:t>
      </w:r>
      <w:r w:rsidRPr="0064171E">
        <w:rPr>
          <w:b/>
          <w:lang w:val="en-US"/>
        </w:rPr>
        <w:t>24</w:t>
      </w:r>
      <w:r w:rsidRPr="0064171E">
        <w:t xml:space="preserve"> </w:t>
      </w:r>
      <w:r w:rsidRPr="0064171E">
        <w:rPr>
          <w:b/>
        </w:rPr>
        <w:t>„</w:t>
      </w:r>
      <w:r w:rsidRPr="0064171E">
        <w:rPr>
          <w:rFonts w:eastAsia="Calibri"/>
          <w:b/>
        </w:rPr>
        <w:t>Насърчаване на предприемачеството</w:t>
      </w:r>
      <w:r w:rsidRPr="0064171E">
        <w:rPr>
          <w:b/>
        </w:rPr>
        <w:t>“</w:t>
      </w:r>
      <w:r w:rsidRPr="0064171E">
        <w:t xml:space="preserve">. </w:t>
      </w:r>
    </w:p>
    <w:p w:rsidR="001C7EC1" w:rsidRPr="0064171E" w:rsidRDefault="001C7EC1" w:rsidP="001C7EC1">
      <w:pPr>
        <w:widowControl w:val="0"/>
        <w:suppressAutoHyphens/>
        <w:spacing w:before="120" w:after="120"/>
        <w:ind w:firstLine="708"/>
        <w:jc w:val="both"/>
      </w:pPr>
      <w:r w:rsidRPr="0064171E">
        <w:rPr>
          <w:bCs/>
        </w:rPr>
        <w:t>Процедурата</w:t>
      </w:r>
      <w:r w:rsidRPr="0064171E">
        <w:t xml:space="preserve"> е обявена за кандидатстване на 20.06.2018 г. с два крайни срока - 05.09.2018 г. и 07.11.2018 г. Индикативният бюджет на процедурата е 34.37 млн. евро. Целта на процедурата е създаване и развитие на нови предприятия в приоритетни сектори на Националната стратегия за насърчаване на малките и средните предприятия </w:t>
      </w:r>
      <w:r w:rsidRPr="0064171E">
        <w:lastRenderedPageBreak/>
        <w:t>2014-2020 г. и специфични сфери, свързани с преодоляването на европейски и регионални предизвикателства. Допустими кандидати са стартиращи МСП.</w:t>
      </w:r>
    </w:p>
    <w:p w:rsidR="001C7EC1" w:rsidRPr="0064171E" w:rsidRDefault="001C7EC1" w:rsidP="00CD75C8">
      <w:pPr>
        <w:numPr>
          <w:ilvl w:val="0"/>
          <w:numId w:val="10"/>
        </w:numPr>
        <w:jc w:val="both"/>
      </w:pPr>
      <w:r w:rsidRPr="0064171E">
        <w:t>сключени общо 353 договора за безвъзмездна финансова помощ, с размер на безвъзмездна финансова 61 963 437,73</w:t>
      </w:r>
      <w:r w:rsidRPr="0064171E" w:rsidDel="00AB761F">
        <w:t xml:space="preserve"> </w:t>
      </w:r>
      <w:r w:rsidRPr="0064171E">
        <w:t>лв.;</w:t>
      </w:r>
    </w:p>
    <w:p w:rsidR="001C7EC1" w:rsidRPr="0064171E" w:rsidRDefault="001C7EC1" w:rsidP="00CD75C8">
      <w:pPr>
        <w:numPr>
          <w:ilvl w:val="0"/>
          <w:numId w:val="10"/>
        </w:numPr>
        <w:ind w:left="0" w:firstLine="426"/>
        <w:jc w:val="both"/>
      </w:pPr>
      <w:r w:rsidRPr="0064171E">
        <w:t>прекратени 41 договора за безвъзмездна финансова помощ;</w:t>
      </w:r>
    </w:p>
    <w:p w:rsidR="001C7EC1" w:rsidRPr="0064171E" w:rsidRDefault="001C7EC1" w:rsidP="00CD75C8">
      <w:pPr>
        <w:numPr>
          <w:ilvl w:val="0"/>
          <w:numId w:val="10"/>
        </w:numPr>
        <w:ind w:left="0" w:firstLine="426"/>
        <w:jc w:val="both"/>
      </w:pPr>
      <w:r w:rsidRPr="0064171E">
        <w:t>1 договор в изпълнение;</w:t>
      </w:r>
    </w:p>
    <w:p w:rsidR="001C7EC1" w:rsidRPr="0064171E" w:rsidRDefault="001C7EC1" w:rsidP="00CD75C8">
      <w:pPr>
        <w:numPr>
          <w:ilvl w:val="0"/>
          <w:numId w:val="10"/>
        </w:numPr>
        <w:ind w:left="0" w:firstLine="426"/>
        <w:jc w:val="both"/>
      </w:pPr>
      <w:r w:rsidRPr="0064171E">
        <w:t>приключили са 311 договора за безвъзмездна финансова помощ (с извършени окончателни плащания);</w:t>
      </w:r>
    </w:p>
    <w:p w:rsidR="001C7EC1" w:rsidRPr="0064171E" w:rsidRDefault="001C7EC1" w:rsidP="00CD75C8">
      <w:pPr>
        <w:numPr>
          <w:ilvl w:val="0"/>
          <w:numId w:val="10"/>
        </w:numPr>
        <w:ind w:left="0" w:firstLine="426"/>
        <w:jc w:val="both"/>
      </w:pPr>
      <w:r w:rsidRPr="0064171E">
        <w:t>през отчетния период са постъпили 5 междинни и финални отчета за плащане;</w:t>
      </w:r>
    </w:p>
    <w:p w:rsidR="001C7EC1" w:rsidRPr="0064171E" w:rsidRDefault="001C7EC1" w:rsidP="006A4483">
      <w:pPr>
        <w:numPr>
          <w:ilvl w:val="0"/>
          <w:numId w:val="10"/>
        </w:numPr>
        <w:ind w:left="0" w:firstLine="426"/>
        <w:jc w:val="both"/>
      </w:pPr>
      <w:r w:rsidRPr="0064171E">
        <w:t>изплатени 54 643 457.88 лв. безвъзмездна финансова помощ, от тях  95 358.54 лв. - възстановени през отчетния период.</w:t>
      </w:r>
    </w:p>
    <w:p w:rsidR="001C7EC1" w:rsidRPr="0064171E" w:rsidRDefault="001C7EC1" w:rsidP="00CD75C8">
      <w:pPr>
        <w:numPr>
          <w:ilvl w:val="0"/>
          <w:numId w:val="10"/>
        </w:numPr>
        <w:ind w:left="0" w:firstLine="426"/>
        <w:jc w:val="both"/>
      </w:pPr>
      <w:r w:rsidRPr="0064171E">
        <w:t>през отчетния период са извършени 230 проверки на място</w:t>
      </w:r>
    </w:p>
    <w:p w:rsidR="001C7EC1" w:rsidRPr="0064171E" w:rsidRDefault="001C7EC1" w:rsidP="001C7EC1">
      <w:pPr>
        <w:spacing w:after="120"/>
        <w:ind w:firstLine="720"/>
        <w:jc w:val="both"/>
      </w:pPr>
    </w:p>
    <w:p w:rsidR="001C7EC1" w:rsidRPr="0064171E" w:rsidRDefault="001C7EC1" w:rsidP="001C7EC1">
      <w:pPr>
        <w:spacing w:after="120"/>
        <w:ind w:firstLine="720"/>
        <w:jc w:val="both"/>
        <w:rPr>
          <w:b/>
        </w:rPr>
      </w:pPr>
      <w:r w:rsidRPr="0064171E">
        <w:t>Дялови и квазидялови инвестиции, осигуряващи начален капитал, капитал за стартиращи предприятия и предприятия в ранна фаза на развитие</w:t>
      </w:r>
    </w:p>
    <w:p w:rsidR="001C7EC1" w:rsidRPr="0064171E" w:rsidRDefault="001C7EC1" w:rsidP="001C7EC1">
      <w:pPr>
        <w:widowControl w:val="0"/>
        <w:spacing w:before="120" w:after="120"/>
        <w:ind w:left="720"/>
        <w:jc w:val="both"/>
        <w:rPr>
          <w:b/>
        </w:rPr>
      </w:pPr>
      <w:r w:rsidRPr="0064171E">
        <w:rPr>
          <w:b/>
        </w:rPr>
        <w:t>Инструмент „Фонд за ускоряване и начално финансиране“</w:t>
      </w:r>
    </w:p>
    <w:p w:rsidR="001C7EC1" w:rsidRPr="0064171E" w:rsidRDefault="001C7EC1" w:rsidP="001C7EC1">
      <w:pPr>
        <w:widowControl w:val="0"/>
        <w:spacing w:before="120" w:after="240"/>
        <w:ind w:firstLine="708"/>
        <w:jc w:val="both"/>
        <w:rPr>
          <w:lang w:val="en-US"/>
        </w:rPr>
      </w:pPr>
      <w:r w:rsidRPr="0064171E">
        <w:t xml:space="preserve">Фонд за ускоряване и начално финансиране (ФУНФ) е инструмент за дялово и квази-дялово инвестиране, чрез който се подкрепят създаването и развитието на устойчиви бизнес модели, както и развитие и подобряване на предприемаческата екосистема в България. Средствата от ОПИК за финансовия инструмент са </w:t>
      </w:r>
      <w:r w:rsidRPr="0064171E">
        <w:rPr>
          <w:b/>
          <w:bCs/>
          <w:lang w:eastAsia="zh-CN"/>
        </w:rPr>
        <w:t>70,9 млн. евро (138,66 млн. лв.)</w:t>
      </w:r>
      <w:r w:rsidRPr="0064171E">
        <w:t>, които са разделени в три подфонда.</w:t>
      </w:r>
      <w:r w:rsidRPr="0064171E">
        <w:rPr>
          <w:lang w:val="en-US"/>
        </w:rPr>
        <w:t xml:space="preserve"> </w:t>
      </w:r>
      <w:r w:rsidRPr="0064171E">
        <w:t>Към 31.12.2023 г. по предварителни данни на ФМФИБ са реализирани инвестиции в 330 крайни получатели на обща стойност 150 млн. лева, от които 107,48 млн. лева са средства от ОПИК.</w:t>
      </w:r>
    </w:p>
    <w:p w:rsidR="001C7EC1" w:rsidRPr="0064171E" w:rsidRDefault="001C7EC1" w:rsidP="001C7EC1">
      <w:pPr>
        <w:widowControl w:val="0"/>
        <w:spacing w:before="120" w:after="120"/>
        <w:ind w:left="720"/>
        <w:jc w:val="both"/>
      </w:pPr>
      <w:r w:rsidRPr="0064171E">
        <w:rPr>
          <w:b/>
        </w:rPr>
        <w:t>Инструмент „Фонд за рисков капитал“</w:t>
      </w:r>
    </w:p>
    <w:p w:rsidR="001C7EC1" w:rsidRPr="0064171E" w:rsidRDefault="001C7EC1" w:rsidP="001C7EC1">
      <w:pPr>
        <w:ind w:firstLine="708"/>
        <w:jc w:val="both"/>
      </w:pPr>
      <w:r w:rsidRPr="0064171E">
        <w:t>Фондът за рисков капитал</w:t>
      </w:r>
      <w:r w:rsidRPr="0064171E">
        <w:rPr>
          <w:lang w:val="en-US"/>
        </w:rPr>
        <w:t xml:space="preserve"> </w:t>
      </w:r>
      <w:r w:rsidRPr="0064171E">
        <w:t xml:space="preserve">(ФРК), с размер на публичния ресурс от </w:t>
      </w:r>
      <w:r w:rsidRPr="0064171E">
        <w:rPr>
          <w:b/>
          <w:lang w:eastAsia="zh-CN"/>
        </w:rPr>
        <w:t>33,3</w:t>
      </w:r>
      <w:r w:rsidRPr="0064171E">
        <w:rPr>
          <w:b/>
        </w:rPr>
        <w:t xml:space="preserve"> млн. евро</w:t>
      </w:r>
      <w:r w:rsidRPr="0064171E">
        <w:t xml:space="preserve"> </w:t>
      </w:r>
      <w:r w:rsidRPr="0064171E">
        <w:rPr>
          <w:b/>
        </w:rPr>
        <w:t>(65,1 млн. лв.)</w:t>
      </w:r>
      <w:r w:rsidRPr="0064171E">
        <w:t>, се управлява от „Морнингсайд Хил“ ООД, чиито ангажимент е да осигури частно съфинансиране възлизащо на минимум 30% от общия размер на инвестициите в крайни получатели. Към 31.12.2023 г. финансовият посредник е реализирал инвестиции в 22 крайни получатели на обща стойност 74,7 млн. лева, от които 55,8 млн. лева са средства от ОПИК.</w:t>
      </w:r>
    </w:p>
    <w:p w:rsidR="001C7EC1" w:rsidRPr="0064171E" w:rsidRDefault="001C7EC1" w:rsidP="001C7EC1">
      <w:pPr>
        <w:ind w:firstLine="708"/>
        <w:jc w:val="both"/>
      </w:pPr>
    </w:p>
    <w:p w:rsidR="001C7EC1" w:rsidRPr="0064171E" w:rsidRDefault="001C7EC1" w:rsidP="00CD75C8">
      <w:pPr>
        <w:numPr>
          <w:ilvl w:val="0"/>
          <w:numId w:val="12"/>
        </w:numPr>
        <w:tabs>
          <w:tab w:val="left" w:pos="993"/>
        </w:tabs>
        <w:ind w:left="0" w:firstLine="709"/>
        <w:jc w:val="both"/>
        <w:rPr>
          <w:b/>
        </w:rPr>
      </w:pPr>
      <w:r w:rsidRPr="0064171E">
        <w:rPr>
          <w:b/>
        </w:rPr>
        <w:t>Инвестиции за растеж чрез ефективното и ефикасно използване на факторите на производството</w:t>
      </w:r>
    </w:p>
    <w:p w:rsidR="001C7EC1" w:rsidRPr="0064171E" w:rsidRDefault="001C7EC1" w:rsidP="001C7EC1">
      <w:pPr>
        <w:jc w:val="both"/>
        <w:rPr>
          <w:bCs/>
        </w:rPr>
      </w:pPr>
      <w:r w:rsidRPr="0064171E">
        <w:rPr>
          <w:i/>
        </w:rPr>
        <w:t xml:space="preserve">Дейности </w:t>
      </w:r>
      <w:r w:rsidRPr="0064171E">
        <w:rPr>
          <w:bCs/>
        </w:rPr>
        <w:t>за предоставяне на продукта/услугата:</w:t>
      </w:r>
    </w:p>
    <w:p w:rsidR="001C7EC1" w:rsidRPr="0064171E" w:rsidRDefault="001C7EC1" w:rsidP="00CD75C8">
      <w:pPr>
        <w:numPr>
          <w:ilvl w:val="0"/>
          <w:numId w:val="14"/>
        </w:numPr>
        <w:ind w:left="0" w:firstLine="426"/>
        <w:jc w:val="both"/>
        <w:rPr>
          <w:bCs/>
        </w:rPr>
      </w:pPr>
      <w:r w:rsidRPr="0064171E">
        <w:rPr>
          <w:bCs/>
        </w:rPr>
        <w:t>Процедури за предоставяне на безвъзмездна финансова помощ за технологично обновление на МСП и развитие на клъстерите.</w:t>
      </w:r>
    </w:p>
    <w:p w:rsidR="001C7EC1" w:rsidRPr="0064171E" w:rsidRDefault="001C7EC1" w:rsidP="001C7EC1">
      <w:pPr>
        <w:ind w:firstLine="709"/>
        <w:jc w:val="both"/>
        <w:rPr>
          <w:b/>
          <w:bCs/>
        </w:rPr>
      </w:pPr>
    </w:p>
    <w:p w:rsidR="001C7EC1" w:rsidRPr="0064171E" w:rsidRDefault="001C7EC1" w:rsidP="001C7EC1">
      <w:pPr>
        <w:ind w:firstLine="709"/>
        <w:jc w:val="both"/>
      </w:pPr>
      <w:r w:rsidRPr="0064171E">
        <w:rPr>
          <w:b/>
        </w:rPr>
        <w:t xml:space="preserve">Процедура </w:t>
      </w:r>
      <w:r w:rsidRPr="0064171E">
        <w:rPr>
          <w:b/>
          <w:bCs/>
        </w:rPr>
        <w:t>BG16RFOP002</w:t>
      </w:r>
      <w:r w:rsidRPr="0064171E">
        <w:rPr>
          <w:b/>
        </w:rPr>
        <w:t>-2.040</w:t>
      </w:r>
      <w:r w:rsidRPr="0064171E">
        <w:t xml:space="preserve"> </w:t>
      </w:r>
      <w:r w:rsidRPr="0064171E">
        <w:rPr>
          <w:b/>
        </w:rPr>
        <w:t>„Подобряване на производствения капацитет в малките и средни предприятия“</w:t>
      </w:r>
      <w:r w:rsidRPr="0064171E">
        <w:t>.</w:t>
      </w:r>
    </w:p>
    <w:p w:rsidR="001C7EC1" w:rsidRPr="0064171E" w:rsidRDefault="001C7EC1" w:rsidP="001C7EC1">
      <w:pPr>
        <w:ind w:firstLine="708"/>
        <w:jc w:val="both"/>
      </w:pPr>
      <w:r w:rsidRPr="0064171E">
        <w:t>Процедурата е обявена за кандидатстване на 17.12.2018 г. Индикативният бюджет на процедурата е 146 687 250 лева/75 млн. евро, който впоследствие е увеличен с 34.76 млн. евро. Целта на процедурата е подобряване на производствения капацитет на малките и средните предприятия с цел повишаване на тяхната конкурентоспособност и засилване на експортния им потенциал.</w:t>
      </w:r>
    </w:p>
    <w:p w:rsidR="001C7EC1" w:rsidRPr="0064171E" w:rsidRDefault="001C7EC1" w:rsidP="00CD75C8">
      <w:pPr>
        <w:numPr>
          <w:ilvl w:val="0"/>
          <w:numId w:val="10"/>
        </w:numPr>
        <w:jc w:val="both"/>
      </w:pPr>
      <w:r w:rsidRPr="0064171E">
        <w:t>сключени общо 489 договора за безвъзмездна финансова помощ, с размер на безвъзмездна финансова 200 137 275,6</w:t>
      </w:r>
      <w:r w:rsidRPr="0064171E" w:rsidDel="00D34936">
        <w:t xml:space="preserve"> </w:t>
      </w:r>
      <w:r w:rsidRPr="0064171E">
        <w:t>лв.;</w:t>
      </w:r>
    </w:p>
    <w:p w:rsidR="001C7EC1" w:rsidRPr="0064171E" w:rsidRDefault="001C7EC1" w:rsidP="00CD75C8">
      <w:pPr>
        <w:numPr>
          <w:ilvl w:val="0"/>
          <w:numId w:val="10"/>
        </w:numPr>
        <w:ind w:left="0" w:firstLine="426"/>
        <w:jc w:val="both"/>
      </w:pPr>
      <w:r w:rsidRPr="0064171E">
        <w:lastRenderedPageBreak/>
        <w:t>прекратени 29 договора за безвъзмездна финансова помощ;</w:t>
      </w:r>
    </w:p>
    <w:p w:rsidR="001C7EC1" w:rsidRPr="0064171E" w:rsidRDefault="001C7EC1" w:rsidP="00CD75C8">
      <w:pPr>
        <w:numPr>
          <w:ilvl w:val="0"/>
          <w:numId w:val="10"/>
        </w:numPr>
        <w:ind w:left="0" w:firstLine="426"/>
        <w:jc w:val="both"/>
      </w:pPr>
      <w:r w:rsidRPr="0064171E">
        <w:t>1 договор в изпълнение;</w:t>
      </w:r>
    </w:p>
    <w:p w:rsidR="001C7EC1" w:rsidRPr="0064171E" w:rsidRDefault="001C7EC1" w:rsidP="00CD75C8">
      <w:pPr>
        <w:numPr>
          <w:ilvl w:val="0"/>
          <w:numId w:val="10"/>
        </w:numPr>
        <w:ind w:left="0" w:firstLine="426"/>
        <w:jc w:val="both"/>
      </w:pPr>
      <w:r w:rsidRPr="0064171E">
        <w:t>приключили са 459 договора за безвъзмездна финансова помощ (с извършени окончателни плащания)</w:t>
      </w:r>
    </w:p>
    <w:p w:rsidR="001C7EC1" w:rsidRPr="0064171E" w:rsidRDefault="001C7EC1" w:rsidP="00CD75C8">
      <w:pPr>
        <w:numPr>
          <w:ilvl w:val="0"/>
          <w:numId w:val="10"/>
        </w:numPr>
        <w:ind w:left="0" w:firstLine="426"/>
        <w:jc w:val="both"/>
      </w:pPr>
      <w:r w:rsidRPr="0064171E">
        <w:t>през отчетния период е постъпил 1 отчет за плащане;</w:t>
      </w:r>
    </w:p>
    <w:p w:rsidR="001C7EC1" w:rsidRPr="0064171E" w:rsidRDefault="001C7EC1" w:rsidP="00CD75C8">
      <w:pPr>
        <w:numPr>
          <w:ilvl w:val="0"/>
          <w:numId w:val="10"/>
        </w:numPr>
        <w:jc w:val="both"/>
      </w:pPr>
      <w:r w:rsidRPr="0064171E">
        <w:t>изплатени по процедурата общо 195 093 059.46  лв. безвъзмездна финансова помощ. През отчетния период са извършени плащания на стойност  79 332.71 лв.</w:t>
      </w:r>
    </w:p>
    <w:p w:rsidR="001C7EC1" w:rsidRPr="0064171E" w:rsidRDefault="001C7EC1" w:rsidP="00CD75C8">
      <w:pPr>
        <w:numPr>
          <w:ilvl w:val="0"/>
          <w:numId w:val="10"/>
        </w:numPr>
        <w:ind w:left="0" w:firstLine="426"/>
        <w:jc w:val="both"/>
      </w:pPr>
      <w:r w:rsidRPr="0064171E">
        <w:t>през отчетния период са извършени 257 проверки на място</w:t>
      </w:r>
    </w:p>
    <w:p w:rsidR="001C7EC1" w:rsidRPr="0064171E" w:rsidRDefault="001C7EC1" w:rsidP="00CD75C8">
      <w:pPr>
        <w:widowControl w:val="0"/>
        <w:numPr>
          <w:ilvl w:val="0"/>
          <w:numId w:val="12"/>
        </w:numPr>
        <w:tabs>
          <w:tab w:val="left" w:pos="993"/>
        </w:tabs>
        <w:spacing w:before="120" w:after="120"/>
        <w:ind w:left="0" w:firstLine="709"/>
        <w:jc w:val="both"/>
        <w:rPr>
          <w:b/>
        </w:rPr>
      </w:pPr>
      <w:r w:rsidRPr="0064171E">
        <w:rPr>
          <w:b/>
        </w:rPr>
        <w:t>Подкрепа за преодоляването на последиците от кризата, предизвикана от пандемията от COVID-19, и подготовка за екологично, цифрово и устойчиво възстановяване на икономиката (</w:t>
      </w:r>
      <w:r w:rsidRPr="0064171E">
        <w:rPr>
          <w:b/>
          <w:lang w:val="en-US"/>
        </w:rPr>
        <w:t>REACT</w:t>
      </w:r>
      <w:r w:rsidRPr="0064171E">
        <w:rPr>
          <w:b/>
        </w:rPr>
        <w:t>-</w:t>
      </w:r>
      <w:r w:rsidRPr="0064171E">
        <w:rPr>
          <w:b/>
          <w:lang w:val="en-US"/>
        </w:rPr>
        <w:t>EU</w:t>
      </w:r>
      <w:r w:rsidRPr="0064171E">
        <w:rPr>
          <w:b/>
        </w:rPr>
        <w:t>)</w:t>
      </w:r>
    </w:p>
    <w:p w:rsidR="001C7EC1" w:rsidRPr="0064171E" w:rsidRDefault="001C7EC1" w:rsidP="001C7EC1">
      <w:pPr>
        <w:jc w:val="both"/>
        <w:rPr>
          <w:b/>
          <w:bCs/>
        </w:rPr>
      </w:pPr>
      <w:r w:rsidRPr="0064171E">
        <w:rPr>
          <w:b/>
          <w:bCs/>
        </w:rPr>
        <w:t>Процедура BG16RFOP002-2.073 „Подкрепа на микро и малки предприятия за преодоляване на икономическите последствия от пандемията COVID-19“.</w:t>
      </w:r>
    </w:p>
    <w:p w:rsidR="001C7EC1" w:rsidRPr="0064171E" w:rsidRDefault="001C7EC1" w:rsidP="001C7EC1">
      <w:pPr>
        <w:ind w:firstLine="720"/>
        <w:jc w:val="both"/>
      </w:pPr>
      <w:r w:rsidRPr="0064171E">
        <w:rPr>
          <w:bCs/>
        </w:rPr>
        <w:t>Процедурата за подбор на проектни предложения е обявена на 12.05.2020 г. с краен срок за кандидатстване 15.06.2020 г. Общият бюджет на процедурата възлиза на 88 453 495,45 евро (173 000 000 лв.).  След одобрение от Комитета за наблюдение бюджетът е увеличен, така че да покрие всички допустими кандидати. След увеличението бюджетът възлиза на 192 млн. лева.</w:t>
      </w:r>
    </w:p>
    <w:p w:rsidR="001C7EC1" w:rsidRPr="0064171E" w:rsidRDefault="001C7EC1" w:rsidP="00CD75C8">
      <w:pPr>
        <w:numPr>
          <w:ilvl w:val="0"/>
          <w:numId w:val="10"/>
        </w:numPr>
        <w:jc w:val="both"/>
      </w:pPr>
      <w:r w:rsidRPr="0064171E">
        <w:t>сключени общо 23 621 договора за безвъзмездна финансова помощ, с размер на безвъзмездна финансова 191 182 213,00 лв.;</w:t>
      </w:r>
    </w:p>
    <w:p w:rsidR="001C7EC1" w:rsidRPr="0064171E" w:rsidRDefault="001C7EC1" w:rsidP="00CD75C8">
      <w:pPr>
        <w:numPr>
          <w:ilvl w:val="0"/>
          <w:numId w:val="10"/>
        </w:numPr>
        <w:ind w:left="0" w:firstLine="426"/>
        <w:jc w:val="both"/>
      </w:pPr>
      <w:r w:rsidRPr="0064171E">
        <w:t>прекратени 102 договора за безвъзмездна финансова помощ;</w:t>
      </w:r>
    </w:p>
    <w:p w:rsidR="001C7EC1" w:rsidRPr="0064171E" w:rsidRDefault="001C7EC1" w:rsidP="00CD75C8">
      <w:pPr>
        <w:numPr>
          <w:ilvl w:val="0"/>
          <w:numId w:val="10"/>
        </w:numPr>
        <w:ind w:left="0" w:firstLine="426"/>
        <w:jc w:val="both"/>
      </w:pPr>
      <w:r w:rsidRPr="0064171E">
        <w:t>няма договори в изпълнение;</w:t>
      </w:r>
    </w:p>
    <w:p w:rsidR="001C7EC1" w:rsidRPr="0064171E" w:rsidRDefault="001C7EC1" w:rsidP="00CD75C8">
      <w:pPr>
        <w:numPr>
          <w:ilvl w:val="0"/>
          <w:numId w:val="10"/>
        </w:numPr>
        <w:ind w:left="0" w:firstLine="426"/>
        <w:jc w:val="both"/>
      </w:pPr>
      <w:r w:rsidRPr="0064171E">
        <w:t>приключили са 23 519 договора за безвъзмездна финансова помощ;</w:t>
      </w:r>
    </w:p>
    <w:p w:rsidR="001C7EC1" w:rsidRPr="0064171E" w:rsidRDefault="001C7EC1" w:rsidP="00CD75C8">
      <w:pPr>
        <w:numPr>
          <w:ilvl w:val="0"/>
          <w:numId w:val="10"/>
        </w:numPr>
        <w:jc w:val="both"/>
      </w:pPr>
      <w:r w:rsidRPr="0064171E">
        <w:t>изплатени по процедурата общо  191 376 709.58 лв. безвъзмездна финансова помощ. През отчетния период са възстановени средства в размер на 194 445.46 лв.;</w:t>
      </w:r>
    </w:p>
    <w:p w:rsidR="001C7EC1" w:rsidRPr="0064171E" w:rsidRDefault="001C7EC1" w:rsidP="00CD75C8">
      <w:pPr>
        <w:numPr>
          <w:ilvl w:val="0"/>
          <w:numId w:val="10"/>
        </w:numPr>
        <w:ind w:left="0" w:firstLine="426"/>
        <w:jc w:val="both"/>
      </w:pPr>
      <w:r w:rsidRPr="0064171E">
        <w:t>през отчетния период са постъпили 22 финални отчета за плащане;</w:t>
      </w:r>
    </w:p>
    <w:p w:rsidR="001C7EC1" w:rsidRPr="0064171E" w:rsidRDefault="001C7EC1" w:rsidP="00CD75C8">
      <w:pPr>
        <w:numPr>
          <w:ilvl w:val="0"/>
          <w:numId w:val="10"/>
        </w:numPr>
        <w:ind w:left="0" w:firstLine="426"/>
        <w:jc w:val="both"/>
      </w:pPr>
      <w:r w:rsidRPr="0064171E">
        <w:t>няма извършени посещения на място за отчетния период.</w:t>
      </w:r>
    </w:p>
    <w:p w:rsidR="001C7EC1" w:rsidRPr="0064171E" w:rsidRDefault="001C7EC1" w:rsidP="001C7EC1">
      <w:pPr>
        <w:jc w:val="both"/>
      </w:pPr>
    </w:p>
    <w:p w:rsidR="001C7EC1" w:rsidRPr="0064171E" w:rsidRDefault="001C7EC1" w:rsidP="001C7EC1">
      <w:pPr>
        <w:adjustRightInd w:val="0"/>
        <w:contextualSpacing/>
        <w:jc w:val="both"/>
      </w:pPr>
      <w:r w:rsidRPr="0064171E">
        <w:rPr>
          <w:b/>
        </w:rPr>
        <w:t>Дългов инструмент: Портфейлна гаранция с таван на загубите за преодоляване на последствията от пандемията COVID-19 /Програма „Възстановяване“.</w:t>
      </w:r>
      <w:r w:rsidRPr="0064171E">
        <w:t xml:space="preserve"> </w:t>
      </w:r>
    </w:p>
    <w:p w:rsidR="001C7EC1" w:rsidRPr="0064171E" w:rsidRDefault="001C7EC1" w:rsidP="001C7EC1">
      <w:pPr>
        <w:adjustRightInd w:val="0"/>
        <w:ind w:firstLine="720"/>
        <w:contextualSpacing/>
        <w:jc w:val="both"/>
      </w:pPr>
      <w:r w:rsidRPr="0064171E">
        <w:t xml:space="preserve">Инструментът цели да подпомогне бизнеса чрез банково кредитиране за покриване на непосредствените нужди от оборотни и/или инвестиционни средства, настъпили като последствие от </w:t>
      </w:r>
      <w:r w:rsidRPr="0064171E">
        <w:rPr>
          <w:lang w:val="en-US"/>
        </w:rPr>
        <w:t xml:space="preserve">COVID-19 </w:t>
      </w:r>
      <w:r w:rsidRPr="0064171E">
        <w:t xml:space="preserve">пандемията. Средствата от ОПИК, предвидени за гаранции са в размер на </w:t>
      </w:r>
      <w:r w:rsidRPr="0064171E">
        <w:rPr>
          <w:b/>
        </w:rPr>
        <w:t>166 245 550 лв. (85 млн. евро).</w:t>
      </w:r>
      <w:r w:rsidRPr="0064171E">
        <w:t xml:space="preserve"> По данни на ФМФИБ към 30.06.2023 г. са договорени кредити с 1070 предприятия на стойност 441 млн. лева (от които усвоени – 420 млн. лева), с размер на издадената гаранция - 161 млн. лева. . Актуални данни за изпълнението на инструмента към 31.12.2023 г., съгласно спецификата на отчитането, ще бъдат предоставени в края на м. март 2024 г.</w:t>
      </w:r>
    </w:p>
    <w:p w:rsidR="001C7EC1" w:rsidRPr="0064171E" w:rsidRDefault="001C7EC1" w:rsidP="001C7EC1">
      <w:pPr>
        <w:adjustRightInd w:val="0"/>
        <w:ind w:firstLine="720"/>
        <w:contextualSpacing/>
        <w:jc w:val="both"/>
      </w:pPr>
      <w:r w:rsidRPr="0064171E">
        <w:t xml:space="preserve">Поради изявеният сериозен интерес към получаване на допълнителен ресурс по гаранционната схема от страна на банките, продиктуван от успешната реализация на пазара, продължаващото търсене от страна на МСП на подкрепа за преодоляване на последиците от кризите, предизвикани от COVID-19 и от агресията на Русия срещу Украйна, през септември 2023 г. ФМФИБ подписа споразумения за предоставяне на допълнителен ресурс в размер на 84.5 млн. лв. към гаранционния лимит на банките партньори изпълняващи Програма "Възстановяване“. Максималният обем на портфейла е в размер на 211 млн. лв., които да бъдат договорени с кредитополучателите до края на 2023 г. </w:t>
      </w:r>
    </w:p>
    <w:p w:rsidR="001C7EC1" w:rsidRPr="0064171E" w:rsidRDefault="001C7EC1" w:rsidP="001C7EC1">
      <w:pPr>
        <w:adjustRightInd w:val="0"/>
        <w:ind w:firstLine="720"/>
        <w:contextualSpacing/>
        <w:jc w:val="both"/>
      </w:pPr>
      <w:r w:rsidRPr="0064171E">
        <w:lastRenderedPageBreak/>
        <w:t>В допълнение, на 21.12.2023 г. УО подписа анекс към споразумението с ФМФИБ за предоставяне на нов допълнителен ресурс в размер на 4 936 115</w:t>
      </w:r>
      <w:r w:rsidRPr="0064171E">
        <w:t>‬ лв. – неусвоени средства по Инструмента SAFE, които не могат да бъдат заявени от бенефициентите в рамките на срока за допустимост. Предвид възможността за прилагане на 15% гъвкавост при изчисляване на окончателното салдо по ОПИК, бе взето решение неусвоените средства да се използват за покриване на допустими разходи за гаранции по Програма "Възстановяване“.</w:t>
      </w:r>
    </w:p>
    <w:p w:rsidR="001C7EC1" w:rsidRPr="0064171E" w:rsidRDefault="001C7EC1" w:rsidP="001C7EC1">
      <w:pPr>
        <w:adjustRightInd w:val="0"/>
        <w:ind w:firstLine="720"/>
        <w:contextualSpacing/>
        <w:jc w:val="both"/>
      </w:pPr>
    </w:p>
    <w:p w:rsidR="001C7EC1" w:rsidRPr="0064171E" w:rsidRDefault="001C7EC1" w:rsidP="001C7EC1">
      <w:pPr>
        <w:adjustRightInd w:val="0"/>
        <w:spacing w:after="200"/>
        <w:contextualSpacing/>
        <w:jc w:val="both"/>
        <w:rPr>
          <w:b/>
          <w:bCs/>
        </w:rPr>
      </w:pPr>
    </w:p>
    <w:p w:rsidR="001C7EC1" w:rsidRPr="0064171E" w:rsidRDefault="001C7EC1" w:rsidP="001C7EC1">
      <w:pPr>
        <w:adjustRightInd w:val="0"/>
        <w:spacing w:after="200"/>
        <w:contextualSpacing/>
        <w:jc w:val="both"/>
      </w:pPr>
      <w:r w:rsidRPr="0064171E">
        <w:rPr>
          <w:b/>
          <w:bCs/>
        </w:rPr>
        <w:t xml:space="preserve">Процедура </w:t>
      </w:r>
      <w:r w:rsidRPr="0064171E">
        <w:rPr>
          <w:b/>
          <w:bCs/>
          <w:lang w:val="en-US"/>
        </w:rPr>
        <w:t>BG</w:t>
      </w:r>
      <w:r w:rsidRPr="0064171E">
        <w:rPr>
          <w:b/>
          <w:bCs/>
        </w:rPr>
        <w:t>16</w:t>
      </w:r>
      <w:r w:rsidRPr="0064171E">
        <w:rPr>
          <w:b/>
          <w:bCs/>
          <w:lang w:val="en-US"/>
        </w:rPr>
        <w:t>RFOP</w:t>
      </w:r>
      <w:r w:rsidRPr="0064171E">
        <w:rPr>
          <w:b/>
          <w:bCs/>
        </w:rPr>
        <w:t>002-6.002</w:t>
      </w:r>
      <w:r w:rsidRPr="0064171E">
        <w:t xml:space="preserve"> </w:t>
      </w:r>
      <w:r w:rsidRPr="0064171E">
        <w:rPr>
          <w:b/>
          <w:bCs/>
        </w:rPr>
        <w:t>„Възстановяване на МСП чрез подобряване на енергийната ефективност“</w:t>
      </w:r>
    </w:p>
    <w:p w:rsidR="001C7EC1" w:rsidRPr="0064171E" w:rsidRDefault="001C7EC1" w:rsidP="00CD75C8">
      <w:pPr>
        <w:numPr>
          <w:ilvl w:val="0"/>
          <w:numId w:val="10"/>
        </w:numPr>
        <w:jc w:val="both"/>
      </w:pPr>
      <w:r w:rsidRPr="0064171E">
        <w:t>сключени общо 842 договора за безвъзмездна финансова помощ, с размер на безвъзмездна финансова 70 342 536,86 лв.;</w:t>
      </w:r>
    </w:p>
    <w:p w:rsidR="001C7EC1" w:rsidRPr="0064171E" w:rsidRDefault="001C7EC1" w:rsidP="00CD75C8">
      <w:pPr>
        <w:numPr>
          <w:ilvl w:val="0"/>
          <w:numId w:val="10"/>
        </w:numPr>
        <w:ind w:left="0" w:firstLine="426"/>
        <w:jc w:val="both"/>
      </w:pPr>
      <w:r w:rsidRPr="0064171E">
        <w:t>прекратени 104 договора за безвъзмездна финансова помощ;</w:t>
      </w:r>
    </w:p>
    <w:p w:rsidR="001C7EC1" w:rsidRPr="0064171E" w:rsidRDefault="001C7EC1" w:rsidP="00CD75C8">
      <w:pPr>
        <w:numPr>
          <w:ilvl w:val="0"/>
          <w:numId w:val="10"/>
        </w:numPr>
        <w:ind w:left="0" w:firstLine="426"/>
        <w:jc w:val="both"/>
      </w:pPr>
      <w:r w:rsidRPr="0064171E">
        <w:t>38 договорa в изпълнение;</w:t>
      </w:r>
    </w:p>
    <w:p w:rsidR="001C7EC1" w:rsidRPr="0064171E" w:rsidRDefault="001C7EC1" w:rsidP="00CD75C8">
      <w:pPr>
        <w:numPr>
          <w:ilvl w:val="0"/>
          <w:numId w:val="10"/>
        </w:numPr>
        <w:ind w:left="0" w:firstLine="426"/>
        <w:jc w:val="both"/>
      </w:pPr>
      <w:r w:rsidRPr="0064171E">
        <w:t>приключили 700 договора за безвъзмездна финансова помощ (с извършени окончателни плащания);</w:t>
      </w:r>
    </w:p>
    <w:p w:rsidR="001C7EC1" w:rsidRPr="0064171E" w:rsidRDefault="001C7EC1" w:rsidP="00CD75C8">
      <w:pPr>
        <w:numPr>
          <w:ilvl w:val="0"/>
          <w:numId w:val="10"/>
        </w:numPr>
        <w:jc w:val="both"/>
      </w:pPr>
      <w:r w:rsidRPr="0064171E">
        <w:t>изплатени по процедурата общо 65 012 872.16 лв. безвъзмездна финансова помощ, от тях 63 830 750.72 през отчетния период;</w:t>
      </w:r>
    </w:p>
    <w:p w:rsidR="001C7EC1" w:rsidRPr="0064171E" w:rsidRDefault="001C7EC1" w:rsidP="00CD75C8">
      <w:pPr>
        <w:numPr>
          <w:ilvl w:val="0"/>
          <w:numId w:val="10"/>
        </w:numPr>
        <w:ind w:left="0" w:firstLine="426"/>
        <w:jc w:val="both"/>
      </w:pPr>
      <w:r w:rsidRPr="0064171E">
        <w:t>през отчетния период са постъпили 727 финални отчета за плащане;</w:t>
      </w:r>
    </w:p>
    <w:p w:rsidR="001C7EC1" w:rsidRPr="0064171E" w:rsidRDefault="001C7EC1" w:rsidP="00CD75C8">
      <w:pPr>
        <w:numPr>
          <w:ilvl w:val="0"/>
          <w:numId w:val="10"/>
        </w:numPr>
        <w:ind w:left="0" w:firstLine="426"/>
        <w:jc w:val="both"/>
      </w:pPr>
      <w:r w:rsidRPr="0064171E">
        <w:t>през отчетния период са извършени 774 проверки на място.</w:t>
      </w:r>
    </w:p>
    <w:p w:rsidR="001C7EC1" w:rsidRPr="0064171E" w:rsidRDefault="001C7EC1" w:rsidP="001C7EC1">
      <w:pPr>
        <w:jc w:val="both"/>
      </w:pPr>
    </w:p>
    <w:p w:rsidR="001C7EC1" w:rsidRPr="0064171E" w:rsidRDefault="001C7EC1" w:rsidP="00CD75C8">
      <w:pPr>
        <w:numPr>
          <w:ilvl w:val="0"/>
          <w:numId w:val="14"/>
        </w:numPr>
        <w:ind w:left="0" w:firstLine="426"/>
        <w:jc w:val="both"/>
        <w:rPr>
          <w:bCs/>
        </w:rPr>
      </w:pPr>
      <w:r w:rsidRPr="0064171E">
        <w:rPr>
          <w:bCs/>
        </w:rPr>
        <w:t xml:space="preserve">Дялови и квазидялови инвестиции за подпомагане на предприятия с висок потенциал за растеж. </w:t>
      </w:r>
    </w:p>
    <w:p w:rsidR="001C7EC1" w:rsidRPr="0064171E" w:rsidRDefault="001C7EC1" w:rsidP="001C7EC1">
      <w:pPr>
        <w:ind w:left="720"/>
        <w:jc w:val="both"/>
        <w:rPr>
          <w:b/>
          <w:lang w:val="en-US"/>
        </w:rPr>
      </w:pPr>
      <w:r w:rsidRPr="0064171E">
        <w:rPr>
          <w:b/>
        </w:rPr>
        <w:t>Инструмент „Фонд Мецанин/Растеж“</w:t>
      </w:r>
      <w:r w:rsidRPr="0064171E">
        <w:t xml:space="preserve"> </w:t>
      </w:r>
    </w:p>
    <w:p w:rsidR="001C7EC1" w:rsidRPr="0064171E" w:rsidRDefault="001C7EC1" w:rsidP="001C7EC1">
      <w:pPr>
        <w:ind w:firstLine="708"/>
        <w:jc w:val="both"/>
      </w:pPr>
      <w:r w:rsidRPr="0064171E">
        <w:t xml:space="preserve">По инструмент „Фонд Mецанин/Растеж“ през януари 2021 г. е подписано оперативно споразумение с фонд мениджъра „Бългериан Мецанин Партнърс“ ДЗЗД, който в края на 2021 г. регистрира алтернативен инвестиционен фонд - СИЛВЪРЛАЙН ПАРТНЪРС - ФОНД КД. Средствата от ОПИК за инструмента са </w:t>
      </w:r>
      <w:r w:rsidRPr="0064171E">
        <w:rPr>
          <w:b/>
        </w:rPr>
        <w:t>38,5 млн. евро (75.3 млн. лв.)</w:t>
      </w:r>
      <w:r w:rsidRPr="0064171E">
        <w:t>. По предварителни данни на ФМФИБ, към 31.12.2023 г. финансовият посредник е реализирал 9 инвестиции на обща стойност 71,9 млн. лева, от които 48,8 млн. лева са средства от ОПИК.</w:t>
      </w:r>
    </w:p>
    <w:p w:rsidR="001C7EC1" w:rsidRPr="0064171E" w:rsidRDefault="001C7EC1" w:rsidP="001C7EC1">
      <w:pPr>
        <w:ind w:firstLine="708"/>
        <w:jc w:val="both"/>
      </w:pPr>
    </w:p>
    <w:p w:rsidR="001C7EC1" w:rsidRPr="0064171E" w:rsidRDefault="001C7EC1" w:rsidP="00CD75C8">
      <w:pPr>
        <w:pStyle w:val="ListParagraph"/>
        <w:numPr>
          <w:ilvl w:val="0"/>
          <w:numId w:val="12"/>
        </w:numPr>
        <w:tabs>
          <w:tab w:val="left" w:pos="1134"/>
        </w:tabs>
        <w:ind w:firstLine="131"/>
        <w:jc w:val="both"/>
        <w:rPr>
          <w:rFonts w:ascii="Times New Roman" w:hAnsi="Times New Roman"/>
          <w:b/>
          <w:sz w:val="24"/>
          <w:szCs w:val="24"/>
        </w:rPr>
      </w:pPr>
      <w:r w:rsidRPr="0064171E">
        <w:rPr>
          <w:rFonts w:ascii="Times New Roman" w:hAnsi="Times New Roman"/>
          <w:b/>
          <w:bCs/>
          <w:sz w:val="24"/>
          <w:szCs w:val="24"/>
        </w:rPr>
        <w:t xml:space="preserve">Водено от общностите местно развитие в рамките на т. 1, т. 2 и т. 3 </w:t>
      </w:r>
    </w:p>
    <w:p w:rsidR="001C7EC1" w:rsidRPr="0064171E" w:rsidRDefault="001C7EC1" w:rsidP="001C7EC1">
      <w:pPr>
        <w:ind w:firstLine="720"/>
        <w:jc w:val="both"/>
      </w:pPr>
      <w:r w:rsidRPr="0064171E">
        <w:t xml:space="preserve">Обявени са общо 99 процедури за подбор на проекти с обща стойност на БФП в размер на                          57 292 540.00 лв. В стратегиите за местно развитие са идентифицирани за прилагане мерки/операции с финансиране по Приоритетна ос 1 „Технологично развитие и иновации“ с общ финансов ресурс в размер на 7 363 857.00 лева и Приоритетна ос 2 „Предприемачество и </w:t>
      </w:r>
      <w:r w:rsidRPr="0064171E">
        <w:rPr>
          <w:lang w:val="en-US"/>
        </w:rPr>
        <w:t xml:space="preserve">  </w:t>
      </w:r>
      <w:r w:rsidRPr="0064171E">
        <w:t>капацитет за растеж на МСП“ с общ финансов ресурс в размер на 49 928 683.00 лева.</w:t>
      </w:r>
    </w:p>
    <w:p w:rsidR="001C7EC1" w:rsidRPr="0064171E" w:rsidRDefault="001C7EC1" w:rsidP="001C7EC1">
      <w:pPr>
        <w:ind w:firstLine="720"/>
        <w:jc w:val="both"/>
      </w:pPr>
      <w:r w:rsidRPr="0064171E">
        <w:t>Прилагането на подхода ВОМР допринася за изпълнението на следните политики на териториите на МИГ и на национално ниво: Подкрепа за иновации в предприятията за разработване и внедряване на нови продукти, процеси и бизнес модели в съответствие с Иновационната стратегия за интелигентна специализация; Достъп до финансиране в подкрепа на предприемачеството; Инвестиции за растеж чрез ефективното и ефикасно използване на факторите на производството.</w:t>
      </w:r>
    </w:p>
    <w:p w:rsidR="001C7EC1" w:rsidRPr="0064171E" w:rsidRDefault="001C7EC1" w:rsidP="001C7EC1">
      <w:pPr>
        <w:ind w:firstLine="720"/>
        <w:jc w:val="both"/>
      </w:pPr>
      <w:r w:rsidRPr="0064171E">
        <w:t>През периода не са обявявани процедури за подбор на проекти и са предприети мерки за успешното приключване на проектите в изпълнение.</w:t>
      </w:r>
    </w:p>
    <w:p w:rsidR="001C7EC1" w:rsidRPr="0064171E" w:rsidRDefault="001C7EC1" w:rsidP="00CD75C8">
      <w:pPr>
        <w:numPr>
          <w:ilvl w:val="0"/>
          <w:numId w:val="10"/>
        </w:numPr>
        <w:jc w:val="both"/>
      </w:pPr>
      <w:r w:rsidRPr="0064171E">
        <w:lastRenderedPageBreak/>
        <w:t>сключени са общо 212 договора за безвъзмездна финансова помощ в размер на 51 176 199,49 лева;</w:t>
      </w:r>
    </w:p>
    <w:p w:rsidR="001C7EC1" w:rsidRPr="0064171E" w:rsidRDefault="001C7EC1" w:rsidP="00CD75C8">
      <w:pPr>
        <w:numPr>
          <w:ilvl w:val="0"/>
          <w:numId w:val="10"/>
        </w:numPr>
        <w:ind w:left="0" w:firstLine="426"/>
        <w:jc w:val="both"/>
      </w:pPr>
      <w:r w:rsidRPr="0064171E">
        <w:t>прекратени са общо 10 договора за безвъзмездна финансова помощ;</w:t>
      </w:r>
    </w:p>
    <w:p w:rsidR="001C7EC1" w:rsidRPr="0064171E" w:rsidRDefault="001C7EC1" w:rsidP="00CD75C8">
      <w:pPr>
        <w:numPr>
          <w:ilvl w:val="0"/>
          <w:numId w:val="10"/>
        </w:numPr>
        <w:ind w:left="0" w:firstLine="426"/>
        <w:jc w:val="both"/>
      </w:pPr>
      <w:r w:rsidRPr="0064171E">
        <w:t>12 договора са в изпълнение;</w:t>
      </w:r>
    </w:p>
    <w:p w:rsidR="001C7EC1" w:rsidRPr="0064171E" w:rsidRDefault="001C7EC1" w:rsidP="00CD75C8">
      <w:pPr>
        <w:numPr>
          <w:ilvl w:val="0"/>
          <w:numId w:val="10"/>
        </w:numPr>
        <w:ind w:left="0" w:firstLine="426"/>
        <w:jc w:val="both"/>
      </w:pPr>
      <w:r w:rsidRPr="0064171E">
        <w:t>общо 190 са приключените договори за безвъзмездна финансова помощ (с извършени окончателни плащания);</w:t>
      </w:r>
    </w:p>
    <w:p w:rsidR="001C7EC1" w:rsidRPr="0064171E" w:rsidRDefault="001C7EC1" w:rsidP="00CD75C8">
      <w:pPr>
        <w:numPr>
          <w:ilvl w:val="0"/>
          <w:numId w:val="10"/>
        </w:numPr>
        <w:jc w:val="both"/>
      </w:pPr>
      <w:r w:rsidRPr="0064171E">
        <w:t>изплатени са общо 48 286 462.19 лева безвъзмездна финансова помощ, от тях през отчетния период 7 710 967.29 лв.;</w:t>
      </w:r>
    </w:p>
    <w:p w:rsidR="001C7EC1" w:rsidRPr="0064171E" w:rsidRDefault="001C7EC1" w:rsidP="00CD75C8">
      <w:pPr>
        <w:numPr>
          <w:ilvl w:val="0"/>
          <w:numId w:val="10"/>
        </w:numPr>
        <w:ind w:left="0" w:firstLine="426"/>
        <w:jc w:val="both"/>
      </w:pPr>
      <w:r w:rsidRPr="0064171E">
        <w:t>през отчетния период са постъпили 53 междинни и финални отчета за плащане;</w:t>
      </w:r>
    </w:p>
    <w:p w:rsidR="001C7EC1" w:rsidRPr="0064171E" w:rsidRDefault="001C7EC1" w:rsidP="00CD75C8">
      <w:pPr>
        <w:numPr>
          <w:ilvl w:val="0"/>
          <w:numId w:val="10"/>
        </w:numPr>
        <w:ind w:left="0" w:firstLine="426"/>
        <w:jc w:val="both"/>
      </w:pPr>
      <w:r w:rsidRPr="0064171E">
        <w:t>по процедурите са извършени 82 посещения на място за отчетния период.</w:t>
      </w:r>
    </w:p>
    <w:p w:rsidR="001C7EC1" w:rsidRPr="0064171E" w:rsidRDefault="001C7EC1" w:rsidP="001C7EC1">
      <w:pPr>
        <w:ind w:left="426"/>
        <w:jc w:val="both"/>
      </w:pPr>
    </w:p>
    <w:p w:rsidR="001C7EC1" w:rsidRPr="0064171E" w:rsidRDefault="001C7EC1" w:rsidP="00CD75C8">
      <w:pPr>
        <w:numPr>
          <w:ilvl w:val="0"/>
          <w:numId w:val="13"/>
        </w:numPr>
        <w:tabs>
          <w:tab w:val="left" w:pos="993"/>
        </w:tabs>
        <w:ind w:left="0" w:firstLine="709"/>
        <w:jc w:val="both"/>
        <w:rPr>
          <w:b/>
        </w:rPr>
      </w:pPr>
      <w:r w:rsidRPr="0064171E">
        <w:rPr>
          <w:b/>
        </w:rPr>
        <w:t>Подкрепа за осъществяване на дейности и предоставяне на услуги в пряка полза за развитието на бизнеса и възможностите за експортна ориентация на МСП</w:t>
      </w:r>
    </w:p>
    <w:p w:rsidR="001C7EC1" w:rsidRPr="0064171E" w:rsidRDefault="001C7EC1" w:rsidP="001C7EC1">
      <w:pPr>
        <w:ind w:firstLine="709"/>
        <w:jc w:val="both"/>
      </w:pPr>
      <w:r w:rsidRPr="0064171E">
        <w:t>Подкрепа за създаване на условия за устойчиво развитие и успешно интегриране на българските предприятия на европейските и международните пазари чрез подкрепа дейността на ИАНМСП;</w:t>
      </w:r>
    </w:p>
    <w:p w:rsidR="001C7EC1" w:rsidRPr="0064171E" w:rsidRDefault="001C7EC1" w:rsidP="001C7EC1">
      <w:pPr>
        <w:widowControl w:val="0"/>
        <w:spacing w:before="120" w:after="120"/>
        <w:jc w:val="both"/>
        <w:rPr>
          <w:b/>
        </w:rPr>
      </w:pPr>
      <w:r w:rsidRPr="0064171E">
        <w:rPr>
          <w:b/>
        </w:rPr>
        <w:t>Процедура BG16RFOP002-2.052 Реализация на мерки за интернационализация на българските малки и средни предприятия чрез подкрепа дейността на Изпълнителна агенция за насърчаване на малките и средните предприятия (ИАНМСП)</w:t>
      </w:r>
    </w:p>
    <w:p w:rsidR="001C7EC1" w:rsidRPr="0064171E" w:rsidRDefault="001C7EC1" w:rsidP="001C7EC1">
      <w:pPr>
        <w:widowControl w:val="0"/>
        <w:spacing w:before="120" w:after="120"/>
        <w:ind w:firstLine="720"/>
        <w:jc w:val="both"/>
      </w:pPr>
      <w:r w:rsidRPr="0064171E">
        <w:t>Сключени са 2 договора в края на месец юни 2019 г. с обща стойност на безвъзмездната финансова помощ 6 005 934,10 лв.</w:t>
      </w:r>
    </w:p>
    <w:p w:rsidR="001C7EC1" w:rsidRPr="0064171E" w:rsidRDefault="001C7EC1" w:rsidP="00CD75C8">
      <w:pPr>
        <w:numPr>
          <w:ilvl w:val="0"/>
          <w:numId w:val="10"/>
        </w:numPr>
        <w:jc w:val="both"/>
      </w:pPr>
      <w:r w:rsidRPr="0064171E">
        <w:t>Административен договор за директно предоставяне на безвъзмездна финансова помощ BG16RFOP002-2.052-0001-C01, който е приключен (с извършено финално плащане);</w:t>
      </w:r>
    </w:p>
    <w:p w:rsidR="001C7EC1" w:rsidRPr="0064171E" w:rsidRDefault="001C7EC1" w:rsidP="00CD75C8">
      <w:pPr>
        <w:numPr>
          <w:ilvl w:val="0"/>
          <w:numId w:val="10"/>
        </w:numPr>
        <w:ind w:left="0" w:firstLine="426"/>
        <w:jc w:val="both"/>
      </w:pPr>
      <w:r w:rsidRPr="0064171E">
        <w:t>Административен договор за директно предоставяне на безвъзмездна финансова помощ BG16RFOP002-2.052-0002-C01, който е приключен (с извършено финално плащане).</w:t>
      </w:r>
    </w:p>
    <w:p w:rsidR="001C7EC1" w:rsidRPr="0064171E" w:rsidRDefault="001C7EC1" w:rsidP="001C7EC1">
      <w:pPr>
        <w:widowControl w:val="0"/>
        <w:spacing w:before="120" w:after="120"/>
        <w:ind w:firstLine="720"/>
        <w:jc w:val="both"/>
      </w:pPr>
      <w:r w:rsidRPr="0064171E">
        <w:t>В рамките на отчетния период са постъпили 2 отчета и са извършени 2 проверки на място.</w:t>
      </w:r>
    </w:p>
    <w:p w:rsidR="001C7EC1" w:rsidRPr="0064171E" w:rsidRDefault="001C7EC1" w:rsidP="001C7EC1">
      <w:pPr>
        <w:widowControl w:val="0"/>
        <w:spacing w:before="120" w:after="120"/>
        <w:ind w:firstLine="720"/>
        <w:jc w:val="both"/>
      </w:pPr>
      <w:r w:rsidRPr="0064171E">
        <w:t>Общо изплатените средства по процедурата са в размер на 5 884 446.07 лв. През отчетния период по процедурата са извършени плащания на обща стойност 498 509.51 лв.</w:t>
      </w:r>
    </w:p>
    <w:p w:rsidR="001C7EC1" w:rsidRPr="0064171E" w:rsidRDefault="001C7EC1" w:rsidP="001C7EC1">
      <w:pPr>
        <w:widowControl w:val="0"/>
        <w:spacing w:before="120" w:after="120"/>
        <w:jc w:val="both"/>
      </w:pPr>
    </w:p>
    <w:p w:rsidR="001C7EC1" w:rsidRPr="0064171E" w:rsidRDefault="001C7EC1" w:rsidP="00CD75C8">
      <w:pPr>
        <w:numPr>
          <w:ilvl w:val="0"/>
          <w:numId w:val="14"/>
        </w:numPr>
        <w:ind w:left="0" w:firstLine="426"/>
        <w:jc w:val="both"/>
        <w:rPr>
          <w:bCs/>
        </w:rPr>
      </w:pPr>
      <w:r w:rsidRPr="0064171E">
        <w:rPr>
          <w:bCs/>
        </w:rPr>
        <w:t>Подкрепа за позициониране на България като позната и предпочитана дестинация за инвестиции.</w:t>
      </w:r>
    </w:p>
    <w:p w:rsidR="001C7EC1" w:rsidRPr="0064171E" w:rsidRDefault="001C7EC1" w:rsidP="001C7EC1">
      <w:pPr>
        <w:widowControl w:val="0"/>
        <w:spacing w:before="120" w:after="120"/>
        <w:jc w:val="both"/>
        <w:rPr>
          <w:b/>
        </w:rPr>
      </w:pPr>
      <w:r w:rsidRPr="0064171E">
        <w:rPr>
          <w:b/>
        </w:rPr>
        <w:tab/>
        <w:t>Процедура BG16RFOP002-2.006 - „Позициониране на България като позната и предпочитана дестинация за инвестиции чрез подкрепа дейността на БАИ".</w:t>
      </w:r>
    </w:p>
    <w:p w:rsidR="001C7EC1" w:rsidRPr="0064171E" w:rsidRDefault="001C7EC1" w:rsidP="001C7EC1">
      <w:pPr>
        <w:widowControl w:val="0"/>
        <w:spacing w:before="120" w:after="120"/>
        <w:ind w:firstLine="720"/>
        <w:jc w:val="both"/>
      </w:pPr>
      <w:r w:rsidRPr="0064171E">
        <w:t>Сключени са 2 договора на обща стойност на безвъзмездната финансова помощ                       9 526 106,18 лв., както следва:</w:t>
      </w:r>
    </w:p>
    <w:p w:rsidR="001C7EC1" w:rsidRPr="0064171E" w:rsidRDefault="001C7EC1" w:rsidP="00CD75C8">
      <w:pPr>
        <w:numPr>
          <w:ilvl w:val="0"/>
          <w:numId w:val="10"/>
        </w:numPr>
        <w:ind w:left="0" w:firstLine="426"/>
        <w:jc w:val="both"/>
      </w:pPr>
      <w:r w:rsidRPr="0064171E">
        <w:t xml:space="preserve">Административен договор за директно предоставяне на безвъзмездна финансова помощ BG16RFOP002-2.006-0001-C01, който е приключен (с извършено финално плащане); </w:t>
      </w:r>
    </w:p>
    <w:p w:rsidR="001C7EC1" w:rsidRPr="0064171E" w:rsidRDefault="001C7EC1" w:rsidP="00CD75C8">
      <w:pPr>
        <w:numPr>
          <w:ilvl w:val="0"/>
          <w:numId w:val="10"/>
        </w:numPr>
        <w:ind w:left="0" w:firstLine="426"/>
        <w:jc w:val="both"/>
      </w:pPr>
      <w:r w:rsidRPr="0064171E">
        <w:lastRenderedPageBreak/>
        <w:t>Административен договор за директно предоставяне на безвъзмездна финансова помощ BG16RFOP002-2.006-0002-C01, който е приключен (с извършено финално плащане).</w:t>
      </w:r>
    </w:p>
    <w:p w:rsidR="001C7EC1" w:rsidRPr="0064171E" w:rsidRDefault="001C7EC1" w:rsidP="001C7EC1">
      <w:pPr>
        <w:widowControl w:val="0"/>
        <w:spacing w:before="120" w:after="120"/>
        <w:jc w:val="both"/>
      </w:pPr>
      <w:r w:rsidRPr="0064171E">
        <w:t>През отчетния период са постъпили 2 отчет и са извършени 2 проверки на място.</w:t>
      </w:r>
    </w:p>
    <w:p w:rsidR="001C7EC1" w:rsidRPr="0064171E" w:rsidRDefault="001C7EC1" w:rsidP="001C7EC1">
      <w:pPr>
        <w:widowControl w:val="0"/>
        <w:spacing w:before="120" w:after="120"/>
        <w:jc w:val="both"/>
      </w:pPr>
      <w:r w:rsidRPr="0064171E">
        <w:t xml:space="preserve">Общо изплатените средства по процедурата са в размер на 8 140 680.07 лв. През отчетния период са извършени плащания в размер на 1 883 122.49 лв. </w:t>
      </w:r>
    </w:p>
    <w:p w:rsidR="001C7EC1" w:rsidRPr="0064171E" w:rsidRDefault="001C7EC1" w:rsidP="001C7EC1">
      <w:pPr>
        <w:widowControl w:val="0"/>
        <w:spacing w:before="120" w:after="120"/>
        <w:jc w:val="both"/>
      </w:pPr>
    </w:p>
    <w:p w:rsidR="001C7EC1" w:rsidRPr="0064171E" w:rsidRDefault="001C7EC1" w:rsidP="00CD75C8">
      <w:pPr>
        <w:numPr>
          <w:ilvl w:val="0"/>
          <w:numId w:val="14"/>
        </w:numPr>
        <w:ind w:left="0" w:firstLine="426"/>
        <w:jc w:val="both"/>
        <w:rPr>
          <w:bCs/>
        </w:rPr>
      </w:pPr>
      <w:r w:rsidRPr="0064171E">
        <w:rPr>
          <w:bCs/>
        </w:rPr>
        <w:t>Предоставяне на институционална подкрепа на МТ за дейности, свързани с повишаване на капацитета на МСП в областта на туризма</w:t>
      </w:r>
    </w:p>
    <w:p w:rsidR="001C7EC1" w:rsidRPr="0064171E" w:rsidRDefault="001C7EC1" w:rsidP="001C7EC1">
      <w:pPr>
        <w:widowControl w:val="0"/>
        <w:spacing w:before="120" w:after="120"/>
        <w:jc w:val="both"/>
        <w:rPr>
          <w:b/>
        </w:rPr>
      </w:pPr>
      <w:r w:rsidRPr="0064171E">
        <w:rPr>
          <w:b/>
        </w:rPr>
        <w:t>Процедура BG16RFOP002-2.010 „Предоставяне на институционална подкрепа на Министерство на туризма за дейности, свързани с повишаване капацитета на МСП в областта на туризма“.</w:t>
      </w:r>
      <w:r w:rsidRPr="0064171E">
        <w:t xml:space="preserve"> </w:t>
      </w:r>
    </w:p>
    <w:p w:rsidR="001C7EC1" w:rsidRPr="0064171E" w:rsidRDefault="001C7EC1" w:rsidP="001C7EC1">
      <w:pPr>
        <w:widowControl w:val="0"/>
        <w:spacing w:before="120" w:after="120"/>
        <w:ind w:firstLine="720"/>
        <w:jc w:val="both"/>
      </w:pPr>
      <w:r w:rsidRPr="0064171E">
        <w:t>На 09.11.2017 г. процедурата е обявена с директен бенефициент Министерство на туризма, с бюджет 9 779 150 лв. и два крайни срока - 09.03.2018 и 11.03.2019 г. По процедурата е предвидена подкрепа за създаването и функционирането на Организации за управление на туристическите райони, повишаване качеството на услугите на МСП в туризма чрез използване на информационни и комуникационни технологии (ИКТ) и уеб-базиран маркетинг и изграждане и внедряване на единна система за туристическа информация на национално ниво.</w:t>
      </w:r>
    </w:p>
    <w:p w:rsidR="001C7EC1" w:rsidRPr="0064171E" w:rsidRDefault="001C7EC1" w:rsidP="001C7EC1">
      <w:pPr>
        <w:widowControl w:val="0"/>
        <w:spacing w:before="120" w:after="120"/>
        <w:ind w:firstLine="720"/>
        <w:jc w:val="both"/>
        <w:rPr>
          <w:bCs/>
        </w:rPr>
      </w:pPr>
      <w:r w:rsidRPr="0064171E">
        <w:t xml:space="preserve">На 23.05.2018 г. е сключен договор </w:t>
      </w:r>
      <w:r w:rsidRPr="0064171E">
        <w:rPr>
          <w:bCs/>
        </w:rPr>
        <w:t>със стойност на безвъзмездната финансова помощ в размер на</w:t>
      </w:r>
      <w:r w:rsidRPr="0064171E">
        <w:rPr>
          <w:bCs/>
          <w:lang w:val="en-US"/>
        </w:rPr>
        <w:t xml:space="preserve"> </w:t>
      </w:r>
      <w:r w:rsidRPr="0064171E">
        <w:rPr>
          <w:lang w:val="en-US"/>
        </w:rPr>
        <w:t>5 052 041.08</w:t>
      </w:r>
      <w:r w:rsidRPr="0064171E">
        <w:t xml:space="preserve"> лв.</w:t>
      </w:r>
      <w:r w:rsidRPr="0064171E">
        <w:rPr>
          <w:bCs/>
        </w:rPr>
        <w:t xml:space="preserve"> На 11.12.2020 г. бюджетът е увеличен с 1 000 000.00 лв.</w:t>
      </w:r>
      <w:r w:rsidRPr="0064171E">
        <w:rPr>
          <w:bCs/>
          <w:lang w:val="en-US"/>
        </w:rPr>
        <w:t xml:space="preserve"> </w:t>
      </w:r>
      <w:r w:rsidRPr="0064171E">
        <w:rPr>
          <w:bCs/>
        </w:rPr>
        <w:t>и възлиза на 6 052 041,08.</w:t>
      </w:r>
    </w:p>
    <w:p w:rsidR="001C7EC1" w:rsidRPr="0064171E" w:rsidRDefault="001C7EC1" w:rsidP="001C7EC1">
      <w:pPr>
        <w:widowControl w:val="0"/>
        <w:spacing w:before="120" w:after="120"/>
        <w:ind w:firstLine="720"/>
        <w:jc w:val="both"/>
        <w:rPr>
          <w:bCs/>
        </w:rPr>
      </w:pPr>
      <w:r w:rsidRPr="0064171E">
        <w:rPr>
          <w:bCs/>
        </w:rPr>
        <w:t>На 25.06.2019 г. е сключен втори договор със стойност на безвъзмездната финансова помощ в размер на 4 601 318,42.</w:t>
      </w:r>
    </w:p>
    <w:p w:rsidR="001C7EC1" w:rsidRPr="0064171E" w:rsidRDefault="001C7EC1" w:rsidP="001C7EC1">
      <w:pPr>
        <w:widowControl w:val="0"/>
        <w:spacing w:before="120" w:after="120"/>
        <w:ind w:firstLine="720"/>
        <w:jc w:val="both"/>
        <w:rPr>
          <w:bCs/>
          <w:lang w:val="en-US"/>
        </w:rPr>
      </w:pPr>
      <w:r w:rsidRPr="0064171E">
        <w:rPr>
          <w:bCs/>
        </w:rPr>
        <w:t>И двата договора са със статус „В процес на изпълнение“</w:t>
      </w:r>
    </w:p>
    <w:p w:rsidR="001C7EC1" w:rsidRPr="0064171E" w:rsidRDefault="001C7EC1" w:rsidP="001C7EC1">
      <w:pPr>
        <w:widowControl w:val="0"/>
        <w:spacing w:before="120" w:after="120"/>
        <w:ind w:firstLine="720"/>
        <w:jc w:val="both"/>
      </w:pPr>
      <w:r w:rsidRPr="0064171E">
        <w:t>През отчетния период е</w:t>
      </w:r>
      <w:r w:rsidRPr="0064171E">
        <w:rPr>
          <w:lang w:val="en-US"/>
        </w:rPr>
        <w:t xml:space="preserve"> постъпил 1</w:t>
      </w:r>
      <w:r w:rsidRPr="0064171E">
        <w:t xml:space="preserve"> отчет и няма извършени проверки на място.</w:t>
      </w:r>
    </w:p>
    <w:p w:rsidR="001C7EC1" w:rsidRPr="0064171E" w:rsidRDefault="001C7EC1" w:rsidP="001C7EC1">
      <w:pPr>
        <w:widowControl w:val="0"/>
        <w:spacing w:before="120" w:after="120"/>
        <w:ind w:firstLine="720"/>
        <w:jc w:val="both"/>
      </w:pPr>
      <w:r w:rsidRPr="0064171E">
        <w:t>Общо изплатените средства по процедурата са в размер на</w:t>
      </w:r>
      <w:r w:rsidRPr="0064171E">
        <w:rPr>
          <w:lang w:val="en-US"/>
        </w:rPr>
        <w:t xml:space="preserve"> </w:t>
      </w:r>
      <w:r w:rsidRPr="0064171E">
        <w:t xml:space="preserve">5 712 431.90 лв. През отчетния период е извършено плащане в размер на 1 644 000.00 лв.. </w:t>
      </w:r>
    </w:p>
    <w:p w:rsidR="001C7EC1" w:rsidRPr="0064171E" w:rsidRDefault="001C7EC1" w:rsidP="00CD75C8">
      <w:pPr>
        <w:numPr>
          <w:ilvl w:val="0"/>
          <w:numId w:val="14"/>
        </w:numPr>
        <w:ind w:left="0" w:firstLine="426"/>
        <w:jc w:val="both"/>
        <w:rPr>
          <w:bCs/>
        </w:rPr>
      </w:pPr>
      <w:r w:rsidRPr="0064171E">
        <w:rPr>
          <w:bCs/>
        </w:rPr>
        <w:t>Подкрепа за съществуващи агенции, организации и ведомства за развитието на модерни и иновативни услуги, които да допринесат за повишаване на конкурентоспособността на предприятията в страната.</w:t>
      </w:r>
    </w:p>
    <w:p w:rsidR="001C7EC1" w:rsidRPr="0064171E" w:rsidRDefault="001C7EC1" w:rsidP="001C7EC1">
      <w:pPr>
        <w:widowControl w:val="0"/>
        <w:spacing w:before="120" w:after="120"/>
        <w:jc w:val="both"/>
        <w:rPr>
          <w:b/>
        </w:rPr>
      </w:pPr>
      <w:r w:rsidRPr="0064171E">
        <w:rPr>
          <w:b/>
        </w:rPr>
        <w:tab/>
        <w:t>Процедура</w:t>
      </w:r>
      <w:r w:rsidRPr="0064171E">
        <w:t xml:space="preserve"> </w:t>
      </w:r>
      <w:r w:rsidRPr="0064171E">
        <w:rPr>
          <w:b/>
        </w:rPr>
        <w:t>BG16RFOP002-2.008 „Предоставяне на институционална подкрепа на ИА "Българска служба за акредитация“ за подобряване на инфраструктурата по качеството“.</w:t>
      </w:r>
    </w:p>
    <w:p w:rsidR="001C7EC1" w:rsidRPr="0064171E" w:rsidRDefault="001C7EC1" w:rsidP="001C7EC1">
      <w:pPr>
        <w:widowControl w:val="0"/>
        <w:spacing w:before="120" w:after="120"/>
        <w:ind w:firstLine="720"/>
        <w:jc w:val="both"/>
      </w:pPr>
      <w:r w:rsidRPr="0064171E">
        <w:t>Сключен е договор на стойност 3 634 845,66 лв., който е</w:t>
      </w:r>
      <w:r w:rsidRPr="0064171E">
        <w:rPr>
          <w:bCs/>
        </w:rPr>
        <w:t xml:space="preserve"> приключен след извършване на окончателно плащане през февруари 2023 г.</w:t>
      </w:r>
    </w:p>
    <w:p w:rsidR="001C7EC1" w:rsidRPr="0064171E" w:rsidRDefault="001C7EC1" w:rsidP="001C7EC1">
      <w:pPr>
        <w:widowControl w:val="0"/>
        <w:spacing w:before="120" w:after="120"/>
        <w:ind w:firstLine="720"/>
        <w:jc w:val="both"/>
      </w:pPr>
      <w:r w:rsidRPr="0064171E">
        <w:t>Общо изплатените средства по процедурата са в размер на 3 634 838.57 лв., от тях 46 449.91</w:t>
      </w:r>
      <w:r w:rsidRPr="0064171E">
        <w:rPr>
          <w:lang w:val="en-US"/>
        </w:rPr>
        <w:t xml:space="preserve"> </w:t>
      </w:r>
      <w:r w:rsidRPr="0064171E">
        <w:t>лв. през отчетния период</w:t>
      </w:r>
    </w:p>
    <w:p w:rsidR="001C7EC1" w:rsidRPr="0064171E" w:rsidRDefault="001C7EC1" w:rsidP="001C7EC1">
      <w:pPr>
        <w:widowControl w:val="0"/>
        <w:spacing w:before="120" w:after="120"/>
        <w:jc w:val="both"/>
        <w:rPr>
          <w:b/>
        </w:rPr>
      </w:pPr>
      <w:r w:rsidRPr="0064171E">
        <w:rPr>
          <w:b/>
        </w:rPr>
        <w:t>Процедура</w:t>
      </w:r>
      <w:r w:rsidRPr="0064171E">
        <w:t xml:space="preserve"> </w:t>
      </w:r>
      <w:r w:rsidRPr="0064171E">
        <w:rPr>
          <w:b/>
        </w:rPr>
        <w:t>BG16RFOP002-2.064 „Предоставяне на подкрепа на БИМ за постигане на ефективност и устойчивост на националната инфраструктура по качество“.</w:t>
      </w:r>
      <w:r w:rsidRPr="0064171E">
        <w:t xml:space="preserve"> </w:t>
      </w:r>
    </w:p>
    <w:p w:rsidR="001C7EC1" w:rsidRPr="0064171E" w:rsidRDefault="001C7EC1" w:rsidP="001C7EC1">
      <w:pPr>
        <w:widowControl w:val="0"/>
        <w:spacing w:before="120" w:after="120"/>
        <w:ind w:firstLine="720"/>
        <w:jc w:val="both"/>
      </w:pPr>
      <w:r w:rsidRPr="0064171E">
        <w:t>Процедурата е обявена на 20.12.2019 г. с бюджет 2 700 000 лв. и краен срок за кандидатстване 20.02.2020 г.</w:t>
      </w:r>
      <w:r w:rsidRPr="0064171E">
        <w:rPr>
          <w:lang w:val="en-US"/>
        </w:rPr>
        <w:t xml:space="preserve"> </w:t>
      </w:r>
      <w:r w:rsidRPr="0064171E">
        <w:t xml:space="preserve">Проектът предвижда предоставяне на подобрени услуги и осигуряване на благоприятна бизнес среда посредством внедряване на Единна система </w:t>
      </w:r>
      <w:r w:rsidRPr="0064171E">
        <w:lastRenderedPageBreak/>
        <w:t xml:space="preserve">за управление, контрол и анализ на дейностите на Българския институт по метрология. </w:t>
      </w:r>
    </w:p>
    <w:p w:rsidR="001C7EC1" w:rsidRPr="0064171E" w:rsidRDefault="001C7EC1" w:rsidP="001C7EC1">
      <w:pPr>
        <w:widowControl w:val="0"/>
        <w:spacing w:before="120" w:after="120"/>
        <w:ind w:firstLine="720"/>
        <w:jc w:val="both"/>
      </w:pPr>
      <w:r w:rsidRPr="0064171E">
        <w:t>Сключен е 1 договор за директно предоставяне на безвъзмездна финансова помощ на стойност 2 700 000,00 лв. Договорът е в процес на изпълнение.</w:t>
      </w:r>
    </w:p>
    <w:p w:rsidR="001C7EC1" w:rsidRPr="0064171E" w:rsidRDefault="001C7EC1" w:rsidP="001C7EC1">
      <w:pPr>
        <w:widowControl w:val="0"/>
        <w:spacing w:before="120" w:after="120"/>
        <w:ind w:firstLine="720"/>
        <w:jc w:val="both"/>
      </w:pPr>
      <w:r w:rsidRPr="0064171E">
        <w:t>През отчетния период са постъпили 4 отчета. По процедурата няма извършени проверки на място.</w:t>
      </w:r>
    </w:p>
    <w:p w:rsidR="001C7EC1" w:rsidRPr="0064171E" w:rsidRDefault="001C7EC1" w:rsidP="001C7EC1">
      <w:pPr>
        <w:widowControl w:val="0"/>
        <w:spacing w:before="120" w:after="120"/>
        <w:ind w:firstLine="720"/>
        <w:jc w:val="both"/>
      </w:pPr>
      <w:r w:rsidRPr="0064171E">
        <w:t>Общо изплатените средства по процедурата са в размер на 2 079 528.00 лв. През отчетния период са извършени 2 междинни плащания на обща стойност 1 420 934.40 лв.</w:t>
      </w:r>
    </w:p>
    <w:p w:rsidR="001C7EC1" w:rsidRPr="0064171E" w:rsidRDefault="001C7EC1" w:rsidP="001C7EC1">
      <w:pPr>
        <w:widowControl w:val="0"/>
        <w:spacing w:before="120" w:after="120"/>
        <w:jc w:val="both"/>
      </w:pPr>
      <w:r w:rsidRPr="0064171E">
        <w:rPr>
          <w:b/>
        </w:rPr>
        <w:t>Процедура</w:t>
      </w:r>
      <w:r w:rsidRPr="0064171E">
        <w:t xml:space="preserve"> </w:t>
      </w:r>
      <w:r w:rsidRPr="0064171E">
        <w:rPr>
          <w:b/>
          <w:lang w:val="en-US"/>
        </w:rPr>
        <w:t>BG16RFOP002-2.</w:t>
      </w:r>
      <w:r w:rsidRPr="0064171E">
        <w:rPr>
          <w:b/>
        </w:rPr>
        <w:t>103 „Развитие на устойчива бизнес среда чрез осигуряване на ефективен надзор в областта на контрола на качеството на течните и твърдите горива“.</w:t>
      </w:r>
      <w:r w:rsidRPr="0064171E">
        <w:t xml:space="preserve"> </w:t>
      </w:r>
    </w:p>
    <w:p w:rsidR="001C7EC1" w:rsidRPr="0064171E" w:rsidRDefault="001C7EC1" w:rsidP="001C7EC1">
      <w:pPr>
        <w:widowControl w:val="0"/>
        <w:spacing w:before="120" w:after="120"/>
        <w:ind w:firstLine="720"/>
        <w:jc w:val="both"/>
      </w:pPr>
      <w:r w:rsidRPr="0064171E">
        <w:t>Процедурата е обявена на</w:t>
      </w:r>
      <w:r w:rsidRPr="0064171E">
        <w:rPr>
          <w:lang w:val="en-US"/>
        </w:rPr>
        <w:t xml:space="preserve"> 02.06.2021 г.</w:t>
      </w:r>
      <w:r w:rsidRPr="0064171E">
        <w:t xml:space="preserve">, с общ бюджет 1 000 000.00 лв. </w:t>
      </w:r>
    </w:p>
    <w:p w:rsidR="001C7EC1" w:rsidRPr="0064171E" w:rsidRDefault="001C7EC1" w:rsidP="001C7EC1">
      <w:pPr>
        <w:widowControl w:val="0"/>
        <w:spacing w:before="120" w:after="120"/>
        <w:ind w:firstLine="720"/>
        <w:jc w:val="both"/>
        <w:rPr>
          <w:lang w:val="en-US"/>
        </w:rPr>
      </w:pPr>
      <w:r w:rsidRPr="0064171E">
        <w:t xml:space="preserve">Директен бенефициент по процедурата е Държавната агенция за метрологичен и технически надзор. Сключен е договор на стойност </w:t>
      </w:r>
      <w:r w:rsidRPr="0064171E">
        <w:rPr>
          <w:lang w:val="en-US"/>
        </w:rPr>
        <w:t xml:space="preserve">1 000 000.00 </w:t>
      </w:r>
      <w:r w:rsidRPr="0064171E">
        <w:t>лв</w:t>
      </w:r>
      <w:r w:rsidRPr="0064171E">
        <w:rPr>
          <w:lang w:val="en-US"/>
        </w:rPr>
        <w:t>.</w:t>
      </w:r>
    </w:p>
    <w:p w:rsidR="001C7EC1" w:rsidRPr="0064171E" w:rsidRDefault="001C7EC1" w:rsidP="001C7EC1">
      <w:pPr>
        <w:widowControl w:val="0"/>
        <w:spacing w:before="120" w:after="120"/>
        <w:ind w:firstLine="720"/>
        <w:jc w:val="both"/>
      </w:pPr>
      <w:r w:rsidRPr="0064171E">
        <w:t>През отчетния период са постъпили 2 отчета, като са извършени 2 проверки на място.</w:t>
      </w:r>
    </w:p>
    <w:p w:rsidR="001C7EC1" w:rsidRPr="0064171E" w:rsidRDefault="001C7EC1" w:rsidP="001C7EC1">
      <w:pPr>
        <w:widowControl w:val="0"/>
        <w:spacing w:before="120" w:after="120"/>
        <w:jc w:val="both"/>
        <w:rPr>
          <w:b/>
        </w:rPr>
      </w:pPr>
      <w:r w:rsidRPr="0064171E">
        <w:t>Общо изплатените средства по процедурата са в размер на 587 218.40 лв., от тях 387 218.40 лв. през отчетния период.</w:t>
      </w:r>
      <w:r w:rsidRPr="0064171E">
        <w:rPr>
          <w:b/>
        </w:rPr>
        <w:t>Процедура</w:t>
      </w:r>
      <w:r w:rsidRPr="0064171E">
        <w:t xml:space="preserve"> </w:t>
      </w:r>
      <w:r w:rsidRPr="0064171E">
        <w:rPr>
          <w:b/>
        </w:rPr>
        <w:t>BG16RFOP002-2.079 „Подкрепа за МСП, извършващи автобусни превози, за преодоляване на икономическите последствия от COVID-19 чрез прилагане на схема за подпомагане от Министерство на транспорта, информационните технологии и съобщенията (МТИТС)“.</w:t>
      </w:r>
      <w:r w:rsidRPr="0064171E">
        <w:t xml:space="preserve"> </w:t>
      </w:r>
    </w:p>
    <w:p w:rsidR="001C7EC1" w:rsidRPr="0064171E" w:rsidRDefault="001C7EC1" w:rsidP="001C7EC1">
      <w:pPr>
        <w:widowControl w:val="0"/>
        <w:spacing w:before="120" w:after="120"/>
        <w:ind w:firstLine="720"/>
        <w:jc w:val="both"/>
      </w:pPr>
      <w:r w:rsidRPr="0064171E">
        <w:t xml:space="preserve">Процедурата е обявена нa 14.09.2020 г. с бюджет 30 млн. лв. Проектът е насочен пряко към осигуряването на оперативен капитал за българските микро, малки и средни предприятия (МСП), извършващи автобусни превози, за справяне с последиците от пандемията COVID-19. </w:t>
      </w:r>
    </w:p>
    <w:p w:rsidR="001C7EC1" w:rsidRPr="0064171E" w:rsidRDefault="001C7EC1" w:rsidP="001C7EC1">
      <w:pPr>
        <w:widowControl w:val="0"/>
        <w:spacing w:before="120" w:after="120"/>
        <w:ind w:firstLine="720"/>
        <w:jc w:val="both"/>
      </w:pPr>
      <w:r w:rsidRPr="0064171E">
        <w:t>Сключен е 1 договор за директно предоставяне на безвъзмездна финансова помощ на стойност 30 000 000.00 лв. Договорът е в процес на изпълнение.</w:t>
      </w:r>
    </w:p>
    <w:p w:rsidR="001C7EC1" w:rsidRPr="0064171E" w:rsidRDefault="001C7EC1" w:rsidP="001C7EC1">
      <w:pPr>
        <w:widowControl w:val="0"/>
        <w:spacing w:before="120" w:after="120"/>
        <w:ind w:firstLine="720"/>
        <w:jc w:val="both"/>
      </w:pPr>
      <w:r w:rsidRPr="0064171E">
        <w:t>През отчетния период няма постъпили отчети. По процедурата не са извършвани проверки на място.</w:t>
      </w:r>
    </w:p>
    <w:p w:rsidR="001C7EC1" w:rsidRPr="0064171E" w:rsidRDefault="001C7EC1" w:rsidP="001C7EC1">
      <w:pPr>
        <w:widowControl w:val="0"/>
        <w:spacing w:before="120" w:after="120"/>
        <w:ind w:firstLine="720"/>
        <w:jc w:val="both"/>
      </w:pPr>
      <w:r w:rsidRPr="0064171E">
        <w:t>Общо изплатените средства по процедурата са в размер на 6 000 000,00 лв. За отчетния период няма извършени плащания.</w:t>
      </w:r>
    </w:p>
    <w:p w:rsidR="001C7EC1" w:rsidRPr="0064171E" w:rsidRDefault="001C7EC1" w:rsidP="001C7EC1">
      <w:pPr>
        <w:widowControl w:val="0"/>
        <w:spacing w:before="120" w:after="120"/>
        <w:jc w:val="both"/>
        <w:rPr>
          <w:b/>
        </w:rPr>
      </w:pPr>
      <w:r w:rsidRPr="0064171E">
        <w:rPr>
          <w:b/>
        </w:rPr>
        <w:t>Процедура</w:t>
      </w:r>
      <w:r w:rsidRPr="0064171E">
        <w:t xml:space="preserve"> </w:t>
      </w:r>
      <w:r w:rsidRPr="0064171E">
        <w:rPr>
          <w:b/>
        </w:rPr>
        <w:t>BG16RFOP002-2.080 „Подкрепа за МСП от туристическия сектор за преодоляване на икономическите последствия от COVID-19 чрез прилагане на схема за подпомагане от Министерство на туризма (МТ)“</w:t>
      </w:r>
      <w:r w:rsidRPr="0064171E">
        <w:t xml:space="preserve"> </w:t>
      </w:r>
    </w:p>
    <w:p w:rsidR="001C7EC1" w:rsidRPr="0064171E" w:rsidRDefault="001C7EC1" w:rsidP="001C7EC1">
      <w:pPr>
        <w:widowControl w:val="0"/>
        <w:spacing w:before="120" w:after="120"/>
        <w:ind w:firstLine="720"/>
        <w:jc w:val="both"/>
      </w:pPr>
      <w:r w:rsidRPr="0064171E">
        <w:t xml:space="preserve">Процедурата е обявена на 15.09.2020 г. с бюджет 10 млн. лв. Проектът е насочен пряко към предприемане на мерки с национално покритие, които да предоставят подкрепа на МСП, извършващи ТО и ТА дейност за осигуряване на оборотен капитал за активности, необходими за преодоляване на недостига на средства за справяне с последиците от COVID-19 като начин да се гарантира тяхната стабилност, устойчивост и работни места. </w:t>
      </w:r>
    </w:p>
    <w:p w:rsidR="001C7EC1" w:rsidRPr="0064171E" w:rsidRDefault="001C7EC1" w:rsidP="001C7EC1">
      <w:pPr>
        <w:widowControl w:val="0"/>
        <w:spacing w:before="120" w:after="120"/>
        <w:ind w:firstLine="720"/>
        <w:jc w:val="both"/>
      </w:pPr>
      <w:r w:rsidRPr="0064171E">
        <w:t>Сключен е 1 договор за директно предоставяне на безвъзмездна финансова помощ на стойност 10 000 000.00 лв. Договорът е в процес на изпълнение.</w:t>
      </w:r>
    </w:p>
    <w:p w:rsidR="001C7EC1" w:rsidRPr="0064171E" w:rsidRDefault="001C7EC1" w:rsidP="001C7EC1">
      <w:pPr>
        <w:widowControl w:val="0"/>
        <w:spacing w:before="120" w:after="120"/>
        <w:ind w:firstLine="720"/>
        <w:jc w:val="both"/>
      </w:pPr>
      <w:r w:rsidRPr="0064171E">
        <w:t>През отчетния период е постъпил 1 отчет. По процедурата не са извършвани проверки на място.</w:t>
      </w:r>
    </w:p>
    <w:p w:rsidR="001C7EC1" w:rsidRPr="0064171E" w:rsidRDefault="001C7EC1" w:rsidP="001C7EC1">
      <w:pPr>
        <w:widowControl w:val="0"/>
        <w:spacing w:before="120" w:after="120"/>
        <w:ind w:firstLine="720"/>
        <w:jc w:val="both"/>
      </w:pPr>
      <w:r w:rsidRPr="0064171E">
        <w:lastRenderedPageBreak/>
        <w:t>Общо изплатените средства по процедурата са в размер на 2 000 000,00 лв. За отчетния период няма извършени плащания.</w:t>
      </w:r>
    </w:p>
    <w:p w:rsidR="001C7EC1" w:rsidRPr="0064171E" w:rsidRDefault="001C7EC1" w:rsidP="001C7EC1">
      <w:pPr>
        <w:widowControl w:val="0"/>
        <w:spacing w:before="120" w:after="120"/>
        <w:jc w:val="both"/>
        <w:rPr>
          <w:b/>
        </w:rPr>
      </w:pPr>
      <w:r w:rsidRPr="0064171E">
        <w:rPr>
          <w:b/>
        </w:rPr>
        <w:t>Процедура</w:t>
      </w:r>
      <w:r w:rsidRPr="0064171E">
        <w:t xml:space="preserve"> </w:t>
      </w:r>
      <w:r w:rsidRPr="0064171E">
        <w:rPr>
          <w:b/>
        </w:rPr>
        <w:t>BG16RFOP002-2.094 „Подкрепа чрез оборотен капитал за МСП, засегнати от временните противоепидемични мерки чрез прилагане на схема за подпомагане от Национална агенция за приходите (НАП)“</w:t>
      </w:r>
      <w:r w:rsidRPr="0064171E">
        <w:t xml:space="preserve"> </w:t>
      </w:r>
    </w:p>
    <w:p w:rsidR="001C7EC1" w:rsidRPr="0064171E" w:rsidRDefault="001C7EC1" w:rsidP="001C7EC1">
      <w:pPr>
        <w:widowControl w:val="0"/>
        <w:spacing w:before="120" w:after="120"/>
        <w:ind w:firstLine="720"/>
        <w:jc w:val="both"/>
      </w:pPr>
      <w:r w:rsidRPr="0064171E">
        <w:t>Процедурата е обявена на 04.01.2021 г. с бюджет 156 млн. лв.</w:t>
      </w:r>
    </w:p>
    <w:p w:rsidR="001C7EC1" w:rsidRPr="0064171E" w:rsidRDefault="001C7EC1" w:rsidP="001C7EC1">
      <w:pPr>
        <w:widowControl w:val="0"/>
        <w:spacing w:before="120" w:after="120"/>
        <w:ind w:firstLine="720"/>
        <w:jc w:val="both"/>
      </w:pPr>
      <w:r w:rsidRPr="0064171E">
        <w:t>Подписан е 1 договор за предоставяне на безвъзмездна финансова помощ, на стойност 141 000 000 лв.</w:t>
      </w:r>
    </w:p>
    <w:p w:rsidR="001C7EC1" w:rsidRPr="0064171E" w:rsidRDefault="001C7EC1" w:rsidP="001C7EC1">
      <w:pPr>
        <w:widowControl w:val="0"/>
        <w:spacing w:before="120" w:after="120"/>
        <w:ind w:firstLine="720"/>
        <w:jc w:val="both"/>
      </w:pPr>
      <w:r w:rsidRPr="0064171E">
        <w:t xml:space="preserve">През отчетния период </w:t>
      </w:r>
      <w:r w:rsidRPr="0064171E">
        <w:rPr>
          <w:lang w:val="en-US"/>
        </w:rPr>
        <w:t>няма</w:t>
      </w:r>
      <w:r w:rsidRPr="0064171E">
        <w:t xml:space="preserve"> постъпили отчети и няма извършени проверки на място.</w:t>
      </w:r>
    </w:p>
    <w:p w:rsidR="001C7EC1" w:rsidRPr="0064171E" w:rsidRDefault="001C7EC1" w:rsidP="001C7EC1">
      <w:pPr>
        <w:widowControl w:val="0"/>
        <w:spacing w:before="120" w:after="120"/>
        <w:ind w:firstLine="720"/>
        <w:jc w:val="both"/>
      </w:pPr>
      <w:r w:rsidRPr="0064171E">
        <w:t>Общо изплатените средства по процедурата са в размер на 106 522 773.55 лв. През отчетния период е възстановена сума в размер на 150 000.00 лв.</w:t>
      </w:r>
    </w:p>
    <w:p w:rsidR="001C7EC1" w:rsidRPr="0064171E" w:rsidRDefault="001C7EC1" w:rsidP="001C7EC1">
      <w:pPr>
        <w:widowControl w:val="0"/>
        <w:spacing w:before="120" w:after="120"/>
        <w:jc w:val="both"/>
        <w:rPr>
          <w:b/>
        </w:rPr>
      </w:pPr>
      <w:r w:rsidRPr="0064171E">
        <w:rPr>
          <w:b/>
        </w:rPr>
        <w:t>Процедура</w:t>
      </w:r>
      <w:r w:rsidRPr="0064171E">
        <w:t xml:space="preserve"> </w:t>
      </w:r>
      <w:r w:rsidRPr="0064171E">
        <w:rPr>
          <w:b/>
        </w:rPr>
        <w:t>BG16RFOP002-6.001 „Финансови инструменти по приоритетна ос 6 "Възстановяване на МСП" на ОП "Иновации и конкурентоспособност"</w:t>
      </w:r>
    </w:p>
    <w:p w:rsidR="001C7EC1" w:rsidRPr="0064171E" w:rsidRDefault="001C7EC1" w:rsidP="001C7EC1">
      <w:pPr>
        <w:widowControl w:val="0"/>
        <w:spacing w:before="120" w:after="120"/>
        <w:ind w:firstLine="720"/>
        <w:jc w:val="both"/>
      </w:pPr>
      <w:r w:rsidRPr="0064171E">
        <w:t xml:space="preserve">След промяна на ОПИК, на 10.08.2021 г. беше подписано второ финансово споразумение, с което УО възлага на ФМФИБ управлението на допълнителни </w:t>
      </w:r>
      <w:r w:rsidRPr="0064171E">
        <w:rPr>
          <w:b/>
        </w:rPr>
        <w:t>100 млн. лв.</w:t>
      </w:r>
      <w:r w:rsidRPr="0064171E">
        <w:t xml:space="preserve"> по линия на </w:t>
      </w:r>
      <w:r w:rsidRPr="0064171E">
        <w:rPr>
          <w:b/>
        </w:rPr>
        <w:t>REACT-EU</w:t>
      </w:r>
      <w:r w:rsidRPr="0064171E">
        <w:t xml:space="preserve">, за изпълнение на </w:t>
      </w:r>
      <w:r w:rsidRPr="0064171E">
        <w:rPr>
          <w:b/>
        </w:rPr>
        <w:t>гаранционен финансов инструмент – продължение на програма „Възстановяване</w:t>
      </w:r>
      <w:r w:rsidRPr="0064171E">
        <w:t>“. В края на 2021 г. ФМФИБ обяви процедура за избор на финансови посредници, по която са одобрени 8 банки, със 7 от които са сключени гаранционни споразумения през м. май 2022 г. По данни на ФМФИБ, към 30.06.2023 г. са договорени кредити с 589 предприятия на обща стойност 220,5 млн. лева (от които усвоени - 156 млн. лева), с размер на издадената гаранция - 88,2 млн. лева.  Актуални данни за изпълнението на инструмента към 31.12.2023 г., съгласно спецификата на отчитането, ще бъдат предоставени в края на м. март 2024 г.</w:t>
      </w:r>
    </w:p>
    <w:p w:rsidR="001C7EC1" w:rsidRPr="0064171E" w:rsidRDefault="001C7EC1" w:rsidP="001C7EC1">
      <w:pPr>
        <w:widowControl w:val="0"/>
        <w:spacing w:before="120" w:after="120"/>
        <w:ind w:firstLine="720"/>
        <w:jc w:val="both"/>
      </w:pPr>
      <w:r w:rsidRPr="0064171E">
        <w:t>В допълнение, на 21.12.2023 г. УО подписа анекс към споразумението с ФМФИБ за предоставяне на нов допълнителен ресурс в размер на 730 496 лв. – неусвоени средства по Инструмента SAFE, които не могат да бъдат заявени от бенефициентите в рамките на срока за допустимост. Предвид възможността за прилагане на 15% гъвкавост при изчисляване на окончателното салдо по ОПИК, бе взето решение неусвоените средства да се използват за покриване на допустими разходи за гаранции по Програма "Възстановяване“.</w:t>
      </w:r>
    </w:p>
    <w:p w:rsidR="001C7EC1" w:rsidRPr="0064171E" w:rsidRDefault="001C7EC1" w:rsidP="001C7EC1">
      <w:pPr>
        <w:widowControl w:val="0"/>
        <w:spacing w:before="120" w:after="120"/>
        <w:ind w:firstLine="720"/>
        <w:jc w:val="both"/>
      </w:pPr>
    </w:p>
    <w:p w:rsidR="001C7EC1" w:rsidRPr="0064171E" w:rsidRDefault="001C7EC1" w:rsidP="001C7EC1">
      <w:pPr>
        <w:widowControl w:val="0"/>
        <w:spacing w:before="120" w:after="120"/>
        <w:ind w:firstLine="720"/>
        <w:jc w:val="both"/>
      </w:pPr>
      <w:r w:rsidRPr="0064171E">
        <w:t>Общо изплатените средства по процедурата са в размер на 100 730 496.00 лв.</w:t>
      </w:r>
    </w:p>
    <w:p w:rsidR="001C7EC1" w:rsidRPr="0064171E" w:rsidRDefault="001C7EC1" w:rsidP="00CD75C8">
      <w:pPr>
        <w:widowControl w:val="0"/>
        <w:numPr>
          <w:ilvl w:val="0"/>
          <w:numId w:val="13"/>
        </w:numPr>
        <w:spacing w:before="120" w:after="120"/>
        <w:jc w:val="both"/>
        <w:rPr>
          <w:b/>
        </w:rPr>
      </w:pPr>
      <w:r w:rsidRPr="0064171E">
        <w:rPr>
          <w:b/>
        </w:rPr>
        <w:t>Подкрепа за повишаване на енергийната ефективност на предприятията</w:t>
      </w:r>
    </w:p>
    <w:p w:rsidR="001C7EC1" w:rsidRPr="0064171E" w:rsidRDefault="001C7EC1" w:rsidP="001C7EC1">
      <w:pPr>
        <w:widowControl w:val="0"/>
        <w:spacing w:before="120" w:after="120"/>
        <w:jc w:val="both"/>
        <w:rPr>
          <w:i/>
        </w:rPr>
      </w:pPr>
      <w:r w:rsidRPr="0064171E">
        <w:rPr>
          <w:i/>
        </w:rPr>
        <w:t>Дейности за предоставяне на продукта/услугата:</w:t>
      </w:r>
    </w:p>
    <w:p w:rsidR="001C7EC1" w:rsidRPr="0064171E" w:rsidRDefault="001C7EC1" w:rsidP="00CD75C8">
      <w:pPr>
        <w:numPr>
          <w:ilvl w:val="0"/>
          <w:numId w:val="10"/>
        </w:numPr>
        <w:ind w:left="0" w:firstLine="426"/>
        <w:jc w:val="both"/>
      </w:pPr>
      <w:r w:rsidRPr="0064171E">
        <w:t>Процедури за предоставяне на безвъзмездна финансова помощ за МСП и големи предприятия за инвестиции в дълготрайни материални и нематериални активи, системи за енергиен мениджмънт, повторно използване на остатъчната топлинна енергия, използване на енергия от ВИ за собствено потребление, СМР за подобряване на енергийните и топлинни характеристики на производствените сгради и др. дейности, които водят до повишаване на енергийната ефективност;</w:t>
      </w:r>
    </w:p>
    <w:p w:rsidR="001C7EC1" w:rsidRPr="0064171E" w:rsidRDefault="001C7EC1" w:rsidP="001C7EC1">
      <w:pPr>
        <w:widowControl w:val="0"/>
        <w:suppressAutoHyphens/>
        <w:spacing w:before="120" w:after="120"/>
        <w:jc w:val="both"/>
      </w:pPr>
      <w:r w:rsidRPr="0064171E">
        <w:rPr>
          <w:b/>
        </w:rPr>
        <w:t>Процедура BG16RFOP002-3.001 „Енергийна ефективност за малките и средни предприятия“</w:t>
      </w:r>
      <w:r w:rsidRPr="0064171E">
        <w:t>.</w:t>
      </w:r>
    </w:p>
    <w:p w:rsidR="001C7EC1" w:rsidRPr="0064171E" w:rsidRDefault="001C7EC1" w:rsidP="001C7EC1">
      <w:pPr>
        <w:widowControl w:val="0"/>
        <w:suppressAutoHyphens/>
        <w:spacing w:before="120" w:after="120"/>
        <w:ind w:firstLine="708"/>
        <w:jc w:val="both"/>
      </w:pPr>
      <w:r w:rsidRPr="0064171E">
        <w:lastRenderedPageBreak/>
        <w:t xml:space="preserve">Процедурата е обявена на 14.05.2016 г. с общ бюджет 90 млн. евро. Подадени са общо 941 проектни предложения, от които 1 е извън срок и 13 са оттеглени. Извършена е оценка на 927 проектни предложения с общ размер на заявената безвъзмездна финансова помощ         720 605 424, 19 лева. </w:t>
      </w:r>
    </w:p>
    <w:p w:rsidR="001C7EC1" w:rsidRPr="0064171E" w:rsidRDefault="001C7EC1" w:rsidP="00CD75C8">
      <w:pPr>
        <w:numPr>
          <w:ilvl w:val="0"/>
          <w:numId w:val="10"/>
        </w:numPr>
        <w:jc w:val="both"/>
      </w:pPr>
      <w:r w:rsidRPr="0064171E">
        <w:t>сключени общо 452 договора за безвъзмездна финансова помощ, с размер на безвъзмездна финансова 326 570 137,10 лв.;</w:t>
      </w:r>
    </w:p>
    <w:p w:rsidR="001C7EC1" w:rsidRPr="0064171E" w:rsidRDefault="001C7EC1" w:rsidP="00CD75C8">
      <w:pPr>
        <w:numPr>
          <w:ilvl w:val="0"/>
          <w:numId w:val="10"/>
        </w:numPr>
        <w:ind w:left="0" w:firstLine="426"/>
        <w:jc w:val="both"/>
      </w:pPr>
      <w:r w:rsidRPr="0064171E">
        <w:t>прекратени 26 договора за безвъзмездна финансова помощ;</w:t>
      </w:r>
    </w:p>
    <w:p w:rsidR="001C7EC1" w:rsidRPr="0064171E" w:rsidRDefault="001C7EC1" w:rsidP="00CD75C8">
      <w:pPr>
        <w:numPr>
          <w:ilvl w:val="0"/>
          <w:numId w:val="10"/>
        </w:numPr>
        <w:ind w:left="0" w:firstLine="426"/>
        <w:jc w:val="both"/>
      </w:pPr>
      <w:r w:rsidRPr="0064171E">
        <w:t>няма договори в изпълнение;</w:t>
      </w:r>
    </w:p>
    <w:p w:rsidR="001C7EC1" w:rsidRPr="0064171E" w:rsidRDefault="001C7EC1" w:rsidP="00CD75C8">
      <w:pPr>
        <w:numPr>
          <w:ilvl w:val="0"/>
          <w:numId w:val="10"/>
        </w:numPr>
        <w:ind w:left="0" w:firstLine="426"/>
        <w:jc w:val="both"/>
      </w:pPr>
      <w:r w:rsidRPr="0064171E">
        <w:t>приключили са 426 договора за безвъзмездна финансова помощ (с извършени окончателни плащания);</w:t>
      </w:r>
    </w:p>
    <w:p w:rsidR="001C7EC1" w:rsidRPr="0064171E" w:rsidRDefault="001C7EC1" w:rsidP="00CD75C8">
      <w:pPr>
        <w:numPr>
          <w:ilvl w:val="0"/>
          <w:numId w:val="10"/>
        </w:numPr>
        <w:jc w:val="both"/>
      </w:pPr>
      <w:r w:rsidRPr="0064171E">
        <w:t>изплатени по процедурата общо 306 617 494.80 лв. безвъзмездна финансова помощ, от тях 184 804.57 лв. през отчетния период.</w:t>
      </w:r>
    </w:p>
    <w:p w:rsidR="001C7EC1" w:rsidRPr="0064171E" w:rsidRDefault="001C7EC1" w:rsidP="00CD75C8">
      <w:pPr>
        <w:numPr>
          <w:ilvl w:val="0"/>
          <w:numId w:val="10"/>
        </w:numPr>
        <w:ind w:left="0" w:firstLine="426"/>
        <w:jc w:val="both"/>
      </w:pPr>
      <w:r w:rsidRPr="0064171E">
        <w:t>през отчетния период са постъпили 2 отчета за плащане;</w:t>
      </w:r>
    </w:p>
    <w:p w:rsidR="001C7EC1" w:rsidRPr="0064171E" w:rsidRDefault="001C7EC1" w:rsidP="00CD75C8">
      <w:pPr>
        <w:numPr>
          <w:ilvl w:val="0"/>
          <w:numId w:val="10"/>
        </w:numPr>
        <w:ind w:left="0" w:firstLine="426"/>
        <w:jc w:val="both"/>
      </w:pPr>
      <w:r w:rsidRPr="0064171E">
        <w:t>извършени са 4 проверки на място за отчетния период.</w:t>
      </w:r>
    </w:p>
    <w:p w:rsidR="001C7EC1" w:rsidRPr="0064171E" w:rsidRDefault="001C7EC1" w:rsidP="001C7EC1">
      <w:pPr>
        <w:jc w:val="both"/>
      </w:pPr>
    </w:p>
    <w:p w:rsidR="001C7EC1" w:rsidRPr="0064171E" w:rsidRDefault="001C7EC1" w:rsidP="001C7EC1">
      <w:pPr>
        <w:jc w:val="both"/>
        <w:rPr>
          <w:b/>
        </w:rPr>
      </w:pPr>
      <w:r w:rsidRPr="0064171E">
        <w:rPr>
          <w:b/>
        </w:rPr>
        <w:t>Развитие на дългов инструмент за енергийна ефективност в предприятията</w:t>
      </w:r>
    </w:p>
    <w:p w:rsidR="001C7EC1" w:rsidRPr="0064171E" w:rsidRDefault="001C7EC1" w:rsidP="001C7EC1">
      <w:pPr>
        <w:ind w:firstLine="720"/>
        <w:jc w:val="both"/>
      </w:pPr>
      <w:r w:rsidRPr="0064171E">
        <w:t xml:space="preserve">Промените в ОПИК през 2020 г. предвид необходимостта от преодоляване на икономическите последствия, настъпили в резултат от пандемията COVID-19, доведоха до структурирането на </w:t>
      </w:r>
      <w:r w:rsidRPr="0064171E">
        <w:rPr>
          <w:b/>
        </w:rPr>
        <w:t xml:space="preserve">дълговия инструмент </w:t>
      </w:r>
      <w:r w:rsidRPr="0064171E">
        <w:rPr>
          <w:i/>
        </w:rPr>
        <w:t>Портфейлна гаранция с таван на загубите за преодоляване на последствията от пандемията COVID-19</w:t>
      </w:r>
      <w:r w:rsidRPr="0064171E">
        <w:t>, който обедини първоначално предвиденото финансиране по ПО 1 и ПО 3 за иновации и енергийна ефективност, както и инструмента за микрофинансиране по ПО2.</w:t>
      </w:r>
    </w:p>
    <w:p w:rsidR="001C7EC1" w:rsidRPr="0064171E" w:rsidRDefault="001C7EC1" w:rsidP="001C7EC1">
      <w:pPr>
        <w:jc w:val="both"/>
      </w:pPr>
    </w:p>
    <w:p w:rsidR="001C7EC1" w:rsidRPr="0064171E" w:rsidRDefault="001C7EC1" w:rsidP="001C7EC1">
      <w:pPr>
        <w:jc w:val="both"/>
      </w:pPr>
      <w:r w:rsidRPr="0064171E">
        <w:t xml:space="preserve">Подкрепа за пилотни и демонстрационни инициативи за повишаване ефективното използване на ресурсите в предприятия и/или  групи предприятия. </w:t>
      </w:r>
    </w:p>
    <w:p w:rsidR="001C7EC1" w:rsidRPr="0064171E" w:rsidRDefault="001C7EC1" w:rsidP="001C7EC1">
      <w:pPr>
        <w:jc w:val="both"/>
        <w:rPr>
          <w:b/>
        </w:rPr>
      </w:pPr>
    </w:p>
    <w:p w:rsidR="001C7EC1" w:rsidRPr="0064171E" w:rsidRDefault="001C7EC1" w:rsidP="001C7EC1">
      <w:pPr>
        <w:jc w:val="both"/>
      </w:pPr>
      <w:r w:rsidRPr="0064171E">
        <w:rPr>
          <w:b/>
        </w:rPr>
        <w:t>Процедура BG16RFOP002-3.004 „Подкрепа за пилотни и демонстрационни инициативи за ефективно използване на ресурсите“.</w:t>
      </w:r>
    </w:p>
    <w:p w:rsidR="001C7EC1" w:rsidRPr="0064171E" w:rsidRDefault="001C7EC1" w:rsidP="001C7EC1">
      <w:pPr>
        <w:ind w:firstLine="720"/>
        <w:jc w:val="both"/>
      </w:pPr>
      <w:r w:rsidRPr="0064171E">
        <w:t>Процедурата е обявена на 21.11.2017 г. с бюджет 71 644 656 лв. и краен срок за кандидатстване – 23.04.2018 г. Основната цел на процедурата е повишаване на ресурсната ефективност на малките и средните предприятия чрез прилагане на нови решения, техники и методи.</w:t>
      </w:r>
    </w:p>
    <w:p w:rsidR="001C7EC1" w:rsidRPr="0064171E" w:rsidRDefault="001C7EC1" w:rsidP="00CD75C8">
      <w:pPr>
        <w:numPr>
          <w:ilvl w:val="0"/>
          <w:numId w:val="10"/>
        </w:numPr>
        <w:ind w:left="0" w:firstLine="426"/>
        <w:jc w:val="both"/>
      </w:pPr>
      <w:r w:rsidRPr="0064171E">
        <w:t>сключени общо 89 договора за безвъзмездна финансова помощ, с размер на безвъзмездна финансова 73 001 776,77лв.;</w:t>
      </w:r>
    </w:p>
    <w:p w:rsidR="001C7EC1" w:rsidRPr="0064171E" w:rsidRDefault="001C7EC1" w:rsidP="00CD75C8">
      <w:pPr>
        <w:numPr>
          <w:ilvl w:val="0"/>
          <w:numId w:val="10"/>
        </w:numPr>
        <w:ind w:left="0" w:firstLine="426"/>
        <w:jc w:val="both"/>
      </w:pPr>
      <w:r w:rsidRPr="0064171E">
        <w:t>2 прекратени договора за безвъзмездна финансова помощ;</w:t>
      </w:r>
    </w:p>
    <w:p w:rsidR="001C7EC1" w:rsidRPr="0064171E" w:rsidRDefault="001C7EC1" w:rsidP="00CD75C8">
      <w:pPr>
        <w:numPr>
          <w:ilvl w:val="0"/>
          <w:numId w:val="10"/>
        </w:numPr>
        <w:ind w:left="0" w:firstLine="426"/>
        <w:jc w:val="both"/>
      </w:pPr>
      <w:r w:rsidRPr="0064171E">
        <w:t>1 договор е в изпълнение;</w:t>
      </w:r>
    </w:p>
    <w:p w:rsidR="001C7EC1" w:rsidRPr="0064171E" w:rsidRDefault="001C7EC1" w:rsidP="00CD75C8">
      <w:pPr>
        <w:numPr>
          <w:ilvl w:val="0"/>
          <w:numId w:val="10"/>
        </w:numPr>
        <w:ind w:left="0" w:firstLine="426"/>
        <w:jc w:val="both"/>
      </w:pPr>
      <w:r w:rsidRPr="0064171E">
        <w:t>приключили са 86 договора за безвъзмездна финансова помощ (с извършени окончателни плащания);</w:t>
      </w:r>
    </w:p>
    <w:p w:rsidR="001C7EC1" w:rsidRPr="0064171E" w:rsidRDefault="001C7EC1" w:rsidP="00CD75C8">
      <w:pPr>
        <w:numPr>
          <w:ilvl w:val="0"/>
          <w:numId w:val="10"/>
        </w:numPr>
        <w:ind w:left="0" w:firstLine="426"/>
        <w:jc w:val="both"/>
      </w:pPr>
      <w:r w:rsidRPr="0064171E">
        <w:t>изплатени по процедурата общо 70 617 170.79 лв. безвъзмездна финансова помощ, от тях 39 363.50 лв. през отчетния период;</w:t>
      </w:r>
    </w:p>
    <w:p w:rsidR="001C7EC1" w:rsidRPr="0064171E" w:rsidRDefault="001C7EC1" w:rsidP="00CD75C8">
      <w:pPr>
        <w:numPr>
          <w:ilvl w:val="0"/>
          <w:numId w:val="10"/>
        </w:numPr>
        <w:ind w:left="0" w:firstLine="426"/>
        <w:jc w:val="both"/>
      </w:pPr>
      <w:r w:rsidRPr="0064171E">
        <w:t>през отчетния период няма постъпили отчети;</w:t>
      </w:r>
    </w:p>
    <w:p w:rsidR="001C7EC1" w:rsidRPr="0064171E" w:rsidRDefault="001C7EC1" w:rsidP="00CD75C8">
      <w:pPr>
        <w:numPr>
          <w:ilvl w:val="0"/>
          <w:numId w:val="10"/>
        </w:numPr>
        <w:ind w:left="0" w:firstLine="426"/>
        <w:jc w:val="both"/>
      </w:pPr>
      <w:r w:rsidRPr="0064171E">
        <w:t>извършени са 22 проверки на място за отчетния период.</w:t>
      </w:r>
    </w:p>
    <w:p w:rsidR="001C7EC1" w:rsidRPr="0064171E" w:rsidRDefault="001C7EC1" w:rsidP="001C7EC1">
      <w:pPr>
        <w:jc w:val="both"/>
      </w:pPr>
    </w:p>
    <w:p w:rsidR="001C7EC1" w:rsidRPr="0064171E" w:rsidRDefault="001C7EC1" w:rsidP="00CD75C8">
      <w:pPr>
        <w:numPr>
          <w:ilvl w:val="0"/>
          <w:numId w:val="13"/>
        </w:numPr>
        <w:jc w:val="both"/>
        <w:rPr>
          <w:i/>
        </w:rPr>
      </w:pPr>
      <w:r w:rsidRPr="0064171E">
        <w:rPr>
          <w:b/>
        </w:rPr>
        <w:t xml:space="preserve">Изграждане на междусистемна газова връзка България - Сърбия (фаза 2) ) </w:t>
      </w:r>
    </w:p>
    <w:p w:rsidR="001C7EC1" w:rsidRPr="0064171E" w:rsidRDefault="001C7EC1" w:rsidP="001C7EC1">
      <w:pPr>
        <w:jc w:val="both"/>
        <w:rPr>
          <w:i/>
        </w:rPr>
      </w:pPr>
      <w:r w:rsidRPr="0064171E">
        <w:rPr>
          <w:i/>
        </w:rPr>
        <w:t>Дейности за предоставяне на продукта/услугата:</w:t>
      </w:r>
    </w:p>
    <w:p w:rsidR="001C7EC1" w:rsidRPr="0064171E" w:rsidRDefault="001C7EC1" w:rsidP="001C7EC1">
      <w:pPr>
        <w:ind w:firstLine="720"/>
        <w:jc w:val="both"/>
        <w:rPr>
          <w:b/>
        </w:rPr>
      </w:pPr>
      <w:r w:rsidRPr="0064171E">
        <w:t>Предоставяне на безвъзмездна финансова помощ за изграждането на територията на Република България на междусистемна газова връзка  България – Сърбия – фаза 2 на проект „Изграждане на междусистемна газова връзка България-Сърбия“.</w:t>
      </w:r>
    </w:p>
    <w:p w:rsidR="001C7EC1" w:rsidRPr="0064171E" w:rsidRDefault="001C7EC1" w:rsidP="001C7EC1">
      <w:pPr>
        <w:jc w:val="both"/>
        <w:rPr>
          <w:b/>
        </w:rPr>
      </w:pPr>
    </w:p>
    <w:p w:rsidR="001C7EC1" w:rsidRPr="0064171E" w:rsidRDefault="001C7EC1" w:rsidP="001C7EC1">
      <w:pPr>
        <w:jc w:val="both"/>
      </w:pPr>
      <w:r w:rsidRPr="0064171E">
        <w:rPr>
          <w:b/>
        </w:rPr>
        <w:lastRenderedPageBreak/>
        <w:t>Процедура BG16RFOP002-4.001 „Техническа помощ за завършване на подготвителните дейности, необходими за стартиране на строителството на междусистемна газова връзка България – Сърбия“</w:t>
      </w:r>
      <w:r w:rsidRPr="0064171E">
        <w:t>.</w:t>
      </w:r>
    </w:p>
    <w:p w:rsidR="001C7EC1" w:rsidRPr="0064171E" w:rsidRDefault="001C7EC1" w:rsidP="001C7EC1">
      <w:pPr>
        <w:ind w:firstLine="720"/>
        <w:jc w:val="both"/>
      </w:pPr>
      <w:r w:rsidRPr="0064171E">
        <w:t xml:space="preserve">Процедурата е чрез директно предоставяне на безвъзмездна финансова помощ с конкретен бенефициент Министерство на енергетиката (МЕ) и с индикативен бюджет в размер на 11 734 980,00 лв. Процедурата е обявена на 16.01.2018 г. Договорът е сключен на 17.05.2018 г. </w:t>
      </w:r>
    </w:p>
    <w:p w:rsidR="001C7EC1" w:rsidRPr="0064171E" w:rsidRDefault="001C7EC1" w:rsidP="001C7EC1">
      <w:pPr>
        <w:ind w:firstLine="720"/>
        <w:jc w:val="both"/>
      </w:pPr>
      <w:r w:rsidRPr="0064171E">
        <w:t>По искане на конкретния бенефициент – Министерство на енергетиката, договор BG16RFOP002-4.001-0001 е прекратен на 25.03.2019 г.</w:t>
      </w:r>
    </w:p>
    <w:p w:rsidR="001C7EC1" w:rsidRPr="0064171E" w:rsidRDefault="001C7EC1" w:rsidP="001C7EC1">
      <w:pPr>
        <w:spacing w:before="120" w:after="120"/>
        <w:jc w:val="both"/>
        <w:rPr>
          <w:b/>
        </w:rPr>
      </w:pPr>
    </w:p>
    <w:p w:rsidR="001C7EC1" w:rsidRPr="0064171E" w:rsidRDefault="001C7EC1" w:rsidP="001C7EC1">
      <w:pPr>
        <w:spacing w:before="120" w:after="120"/>
        <w:jc w:val="both"/>
        <w:rPr>
          <w:b/>
        </w:rPr>
      </w:pPr>
      <w:r w:rsidRPr="0064171E">
        <w:rPr>
          <w:b/>
        </w:rPr>
        <w:t xml:space="preserve">Процедура BG16RFOP002-4.002 „Изграждане на междусистемна газова връзка Гърция – България“. </w:t>
      </w:r>
    </w:p>
    <w:p w:rsidR="001C7EC1" w:rsidRPr="0064171E" w:rsidRDefault="001C7EC1" w:rsidP="001C7EC1">
      <w:pPr>
        <w:spacing w:before="120" w:after="120"/>
        <w:ind w:firstLine="720"/>
        <w:jc w:val="both"/>
      </w:pPr>
      <w:r w:rsidRPr="0064171E">
        <w:t>Процедурата е чрез директно предоставяне на безвъзмездна финансова помощ с конкретен бенефициент „Ай Си Джи Би“ АД и с индикативен бюджет в размер на 76 277 370 лв.</w:t>
      </w:r>
    </w:p>
    <w:p w:rsidR="001C7EC1" w:rsidRPr="0064171E" w:rsidRDefault="001C7EC1" w:rsidP="001C7EC1">
      <w:pPr>
        <w:spacing w:before="120" w:after="120"/>
        <w:ind w:firstLine="720"/>
        <w:jc w:val="both"/>
      </w:pPr>
      <w:r w:rsidRPr="0064171E">
        <w:t>Процедурата е обявена на 16.11.2018 г. Договорът е сключен на 21.12.2018 г. с краен срок на изпълнение 21.12.2022 г. (поради закъснения в планирания график за завършване на строителните и монтажни дейности, е подписано е допълнително споразумение за промяна на първоначалния срок на изпълнение от 30 на 48 месеца) и размер на предоставената безвъзмездна финансова помощ от 76 277 369,90 лв.</w:t>
      </w:r>
    </w:p>
    <w:p w:rsidR="001C7EC1" w:rsidRPr="0064171E" w:rsidRDefault="001C7EC1" w:rsidP="001C7EC1">
      <w:pPr>
        <w:adjustRightInd w:val="0"/>
        <w:spacing w:after="200"/>
        <w:ind w:firstLine="720"/>
        <w:contextualSpacing/>
        <w:jc w:val="both"/>
      </w:pPr>
      <w:r w:rsidRPr="0064171E">
        <w:t>Проектът е приключен, като през отчетния период е извършена 1 проверка на място.</w:t>
      </w:r>
    </w:p>
    <w:p w:rsidR="001C7EC1" w:rsidRPr="0064171E" w:rsidRDefault="001C7EC1" w:rsidP="001C7EC1">
      <w:pPr>
        <w:spacing w:before="120" w:after="120"/>
        <w:ind w:firstLine="720"/>
        <w:jc w:val="both"/>
      </w:pPr>
      <w:r w:rsidRPr="0064171E">
        <w:t>Общо изплатените средства по процедурата са в размер на 76 277 369.90 лв. За отчетния период са изплатени  4 288 292.94 лв.</w:t>
      </w:r>
    </w:p>
    <w:p w:rsidR="001C7EC1" w:rsidRPr="0064171E" w:rsidRDefault="001C7EC1" w:rsidP="001C7EC1">
      <w:pPr>
        <w:spacing w:before="120" w:after="120"/>
        <w:jc w:val="both"/>
        <w:rPr>
          <w:b/>
          <w:shd w:val="clear" w:color="auto" w:fill="FFFFFF"/>
        </w:rPr>
      </w:pPr>
      <w:r w:rsidRPr="0064171E">
        <w:rPr>
          <w:b/>
        </w:rPr>
        <w:t>Процедура BG16RFOP002-4.003 „</w:t>
      </w:r>
      <w:r w:rsidRPr="0064171E">
        <w:rPr>
          <w:b/>
          <w:shd w:val="clear" w:color="auto" w:fill="FFFFFF"/>
        </w:rPr>
        <w:t>Техническа помощ за завършване на подготвителните дейности, необходими за старта на строителството на междусистемна газова връзка България – Сърбия“</w:t>
      </w:r>
    </w:p>
    <w:p w:rsidR="001C7EC1" w:rsidRPr="0064171E" w:rsidRDefault="001C7EC1" w:rsidP="001C7EC1">
      <w:pPr>
        <w:widowControl w:val="0"/>
        <w:suppressAutoHyphens/>
        <w:spacing w:before="120" w:after="120"/>
        <w:ind w:left="26" w:firstLine="694"/>
        <w:jc w:val="both"/>
        <w:rPr>
          <w:lang w:eastAsia="zh-CN"/>
        </w:rPr>
      </w:pPr>
      <w:r w:rsidRPr="0064171E">
        <w:t xml:space="preserve">На 07.10.2020 г. е сключен договор BG16RFOP002-4.003 „Завършване на подготвителни </w:t>
      </w:r>
      <w:r w:rsidRPr="0064171E">
        <w:rPr>
          <w:lang w:eastAsia="zh-CN"/>
        </w:rPr>
        <w:t>дейности, необходими за начало на строителството на Междусистемната газова връзка България – Сърбия” с размер на БФП от 5 468 820.00 лв. и конкретен бенефициент „Булгартрансгаз“ ЕАД.</w:t>
      </w:r>
    </w:p>
    <w:p w:rsidR="001C7EC1" w:rsidRPr="0064171E" w:rsidRDefault="001C7EC1" w:rsidP="001C7EC1">
      <w:pPr>
        <w:widowControl w:val="0"/>
        <w:suppressAutoHyphens/>
        <w:spacing w:before="120" w:after="120"/>
        <w:ind w:firstLine="720"/>
        <w:jc w:val="both"/>
        <w:rPr>
          <w:lang w:eastAsia="zh-CN"/>
        </w:rPr>
      </w:pPr>
      <w:r w:rsidRPr="0064171E">
        <w:rPr>
          <w:lang w:eastAsia="zh-CN"/>
        </w:rPr>
        <w:t>През отчетния период е постъпил 1 отчет и е извършена 1 проверка на място.</w:t>
      </w:r>
    </w:p>
    <w:p w:rsidR="001C7EC1" w:rsidRPr="0064171E" w:rsidRDefault="001C7EC1" w:rsidP="001C7EC1">
      <w:pPr>
        <w:widowControl w:val="0"/>
        <w:suppressAutoHyphens/>
        <w:spacing w:before="120" w:after="120"/>
        <w:ind w:firstLine="720"/>
        <w:jc w:val="both"/>
        <w:rPr>
          <w:lang w:eastAsia="zh-CN"/>
        </w:rPr>
      </w:pPr>
      <w:r w:rsidRPr="0064171E">
        <w:rPr>
          <w:lang w:eastAsia="zh-CN"/>
        </w:rPr>
        <w:t>Общо изплатените средства по процедурата са в размер на 2 557 439.29  лв. През отчетния период е извършено плащане в размер на 1 374 696.58</w:t>
      </w:r>
      <w:r w:rsidRPr="0064171E" w:rsidDel="006171B7">
        <w:rPr>
          <w:lang w:eastAsia="zh-CN"/>
        </w:rPr>
        <w:t xml:space="preserve"> </w:t>
      </w:r>
      <w:r w:rsidRPr="0064171E">
        <w:rPr>
          <w:lang w:eastAsia="zh-CN"/>
        </w:rPr>
        <w:t>лв.</w:t>
      </w:r>
    </w:p>
    <w:p w:rsidR="001C7EC1" w:rsidRPr="0064171E" w:rsidRDefault="001C7EC1" w:rsidP="00CD75C8">
      <w:pPr>
        <w:pStyle w:val="ListParagraph"/>
        <w:numPr>
          <w:ilvl w:val="0"/>
          <w:numId w:val="13"/>
        </w:numPr>
        <w:tabs>
          <w:tab w:val="left" w:pos="993"/>
        </w:tabs>
        <w:ind w:left="0" w:firstLine="709"/>
        <w:jc w:val="both"/>
        <w:rPr>
          <w:rFonts w:ascii="Times New Roman" w:hAnsi="Times New Roman"/>
          <w:b/>
          <w:sz w:val="24"/>
          <w:szCs w:val="24"/>
        </w:rPr>
      </w:pPr>
      <w:r w:rsidRPr="0064171E">
        <w:rPr>
          <w:rFonts w:ascii="Times New Roman" w:hAnsi="Times New Roman"/>
          <w:b/>
          <w:sz w:val="24"/>
          <w:szCs w:val="24"/>
        </w:rPr>
        <w:t>Мерки в подкрепа на отговора на миграционните предизвикателства, настъпили вследствие на конфликта в Украйна – Приоритетна ос 7</w:t>
      </w:r>
    </w:p>
    <w:p w:rsidR="001C7EC1" w:rsidRPr="0064171E" w:rsidRDefault="001C7EC1" w:rsidP="001C7EC1">
      <w:pPr>
        <w:spacing w:before="120" w:after="120"/>
        <w:jc w:val="both"/>
        <w:rPr>
          <w:b/>
        </w:rPr>
      </w:pPr>
      <w:r w:rsidRPr="0064171E">
        <w:rPr>
          <w:b/>
        </w:rPr>
        <w:t>Процедура</w:t>
      </w:r>
      <w:r w:rsidRPr="0064171E">
        <w:t xml:space="preserve"> </w:t>
      </w:r>
      <w:r w:rsidRPr="0064171E">
        <w:rPr>
          <w:b/>
        </w:rPr>
        <w:t>BG16RFOP002-7.001</w:t>
      </w:r>
      <w:r w:rsidRPr="0064171E">
        <w:t xml:space="preserve"> </w:t>
      </w:r>
      <w:r w:rsidRPr="0064171E">
        <w:rPr>
          <w:b/>
        </w:rPr>
        <w:t xml:space="preserve">„Подкрепа за покриване на основните нужди на бежанците от Украйна чрез мярка прилагана от Министерство на туризма”. </w:t>
      </w:r>
    </w:p>
    <w:p w:rsidR="001C7EC1" w:rsidRPr="0064171E" w:rsidRDefault="001C7EC1" w:rsidP="001C7EC1">
      <w:pPr>
        <w:spacing w:before="120" w:after="120"/>
        <w:ind w:firstLine="720"/>
        <w:jc w:val="both"/>
      </w:pPr>
      <w:r w:rsidRPr="0064171E">
        <w:t xml:space="preserve">Процедурата обявена на 08.07.2022 г. с първоначален общ бюджет 62 889 158 лв., който със Заповед на РУО от 08.09.2022 г. е увеличен на 72 226 608 лв. Сключени са два договора с конкретния бенефициент - Министерство на туризма на: договор №  BG16RFOP002-7.001-0001-C01 от 14  юли 2022 г. с размер на БФП 62 889 158 лв. и договор № BG16RFOP002-7.001-0002-C01 на 07.11.2022 г. с размер на БФП 9 337 480 </w:t>
      </w:r>
      <w:r w:rsidRPr="0064171E">
        <w:lastRenderedPageBreak/>
        <w:t>лв. Договор BG16RFOP002-7.001-0002-C01 на стойност 9 337 480 лв. е прекратен на 07.11.2023 г.</w:t>
      </w:r>
    </w:p>
    <w:p w:rsidR="001C7EC1" w:rsidRPr="0064171E" w:rsidRDefault="001C7EC1" w:rsidP="001C7EC1">
      <w:pPr>
        <w:spacing w:before="120" w:after="120"/>
        <w:ind w:firstLine="720"/>
        <w:jc w:val="both"/>
      </w:pPr>
      <w:r w:rsidRPr="0064171E">
        <w:rPr>
          <w:lang w:eastAsia="zh-CN"/>
        </w:rPr>
        <w:t>През отчетния период е постъпил 1 отчет и не са извършвани проверки на място.</w:t>
      </w:r>
    </w:p>
    <w:p w:rsidR="001C7EC1" w:rsidRPr="0064171E" w:rsidRDefault="001C7EC1" w:rsidP="001C7EC1">
      <w:pPr>
        <w:widowControl w:val="0"/>
        <w:suppressAutoHyphens/>
        <w:spacing w:before="120" w:after="120"/>
        <w:ind w:firstLine="720"/>
        <w:jc w:val="both"/>
        <w:rPr>
          <w:lang w:eastAsia="zh-CN"/>
        </w:rPr>
      </w:pPr>
      <w:r w:rsidRPr="0064171E">
        <w:rPr>
          <w:lang w:eastAsia="zh-CN"/>
        </w:rPr>
        <w:t>Общо изплатените средства по процедурата са в размер на</w:t>
      </w:r>
      <w:r w:rsidRPr="0064171E" w:rsidDel="00D53A4F">
        <w:rPr>
          <w:lang w:eastAsia="zh-CN"/>
        </w:rPr>
        <w:t xml:space="preserve"> </w:t>
      </w:r>
      <w:r w:rsidRPr="0064171E">
        <w:rPr>
          <w:lang w:eastAsia="zh-CN"/>
        </w:rPr>
        <w:t>59 157 824.00</w:t>
      </w:r>
      <w:r w:rsidRPr="0064171E" w:rsidDel="00D53A4F">
        <w:rPr>
          <w:lang w:eastAsia="zh-CN"/>
        </w:rPr>
        <w:t xml:space="preserve"> </w:t>
      </w:r>
      <w:r w:rsidRPr="0064171E">
        <w:rPr>
          <w:lang w:eastAsia="zh-CN"/>
        </w:rPr>
        <w:t>лв., като през отчетния период няма извършени плащания.</w:t>
      </w:r>
    </w:p>
    <w:p w:rsidR="001C7EC1" w:rsidRPr="0064171E" w:rsidRDefault="001C7EC1" w:rsidP="001C7EC1">
      <w:pPr>
        <w:ind w:firstLine="709"/>
        <w:jc w:val="both"/>
        <w:rPr>
          <w:b/>
          <w:i/>
        </w:rPr>
      </w:pPr>
      <w:r w:rsidRPr="0064171E">
        <w:rPr>
          <w:b/>
          <w:i/>
        </w:rPr>
        <w:t>3.2. Мерки, финансирани по оперативна програма „Инициатива за малки и средни предприятия“ 2014-2020 (ОПИМСП)</w:t>
      </w:r>
      <w:r w:rsidRPr="0064171E">
        <w:rPr>
          <w:i/>
        </w:rPr>
        <w:t xml:space="preserve">  </w:t>
      </w:r>
    </w:p>
    <w:p w:rsidR="001C7EC1" w:rsidRPr="0064171E" w:rsidRDefault="001C7EC1" w:rsidP="001C7EC1">
      <w:pPr>
        <w:jc w:val="both"/>
        <w:rPr>
          <w:b/>
        </w:rPr>
      </w:pPr>
    </w:p>
    <w:p w:rsidR="001C7EC1" w:rsidRPr="0064171E" w:rsidRDefault="001C7EC1" w:rsidP="001C7EC1">
      <w:pPr>
        <w:ind w:firstLine="720"/>
        <w:jc w:val="both"/>
      </w:pPr>
      <w:r w:rsidRPr="0064171E">
        <w:t>Инициативата за МСП е финансов инструмент, създаден на равнището на ЕС, съвместно с Европейската комисия и Европейската инвестиционна банка, като в България той беше изпълнен чрез предоставяне на неограничени гаранции за капиталово облекчение на финансови посредници за нови портфейли за дългово финансиране на допустими МСП. През 2016 г.  управлението на инструмента беше възложено на ЕИФ, а реалното му изпълнение стартира в края на 2016 г. с подписването на гаранционни споразумения с 10 финансови посредници. За периода 2017-2019 г., по Инициативата е генериран финансов ресурс на стойност 568 млн. евро., който е предоставен на български МСП по формата на банкови кредити. Периодът на включване на ново дългово финансиране по инструмента приключи на 31.12.2019 г.</w:t>
      </w:r>
    </w:p>
    <w:p w:rsidR="001C7EC1" w:rsidRPr="0064171E" w:rsidRDefault="001C7EC1" w:rsidP="001C7EC1">
      <w:pPr>
        <w:ind w:firstLine="709"/>
        <w:jc w:val="both"/>
      </w:pPr>
      <w:r w:rsidRPr="0064171E">
        <w:t>През отчетния период е извършена оценка на приноса на подкрепата от ЕСИФ за постигане целите на Оперативна програма „Инициатива за малки и средни предприятия" 2014-2020 г. от външен изпълнител. В заключенията си изпълнителят дава много добра оценка за изпълнението на инструмента и отчита неговия положителен ефект върху българската икономика.</w:t>
      </w:r>
    </w:p>
    <w:p w:rsidR="001C7EC1" w:rsidRPr="0064171E" w:rsidRDefault="001C7EC1" w:rsidP="001C7EC1">
      <w:pPr>
        <w:ind w:firstLine="709"/>
        <w:jc w:val="both"/>
      </w:pPr>
      <w:r w:rsidRPr="0064171E">
        <w:t>Предстои финално отчитане на изпълнението на програмата към Европейската комисия.</w:t>
      </w:r>
    </w:p>
    <w:p w:rsidR="001C7EC1" w:rsidRPr="0064171E" w:rsidRDefault="001C7EC1" w:rsidP="001C7EC1">
      <w:pPr>
        <w:spacing w:before="120" w:after="120"/>
        <w:ind w:firstLine="709"/>
        <w:jc w:val="both"/>
        <w:rPr>
          <w:b/>
          <w:i/>
        </w:rPr>
      </w:pPr>
      <w:r w:rsidRPr="0064171E">
        <w:rPr>
          <w:b/>
          <w:i/>
        </w:rPr>
        <w:t>3.3. Мерки, финансирани по програма „Конкурентоспособност и иновации</w:t>
      </w:r>
      <w:r w:rsidRPr="0064171E">
        <w:rPr>
          <w:b/>
          <w:i/>
          <w:lang w:val="ru-RU"/>
        </w:rPr>
        <w:t xml:space="preserve"> в </w:t>
      </w:r>
      <w:r w:rsidRPr="0064171E">
        <w:rPr>
          <w:b/>
          <w:i/>
        </w:rPr>
        <w:t>предприятията“ 2021-2027 (ПКИП)</w:t>
      </w:r>
    </w:p>
    <w:p w:rsidR="001C7EC1" w:rsidRPr="0064171E" w:rsidRDefault="001C7EC1" w:rsidP="001C7EC1">
      <w:pPr>
        <w:widowControl w:val="0"/>
        <w:spacing w:before="120" w:after="120"/>
        <w:ind w:firstLine="709"/>
        <w:jc w:val="both"/>
      </w:pPr>
      <w:r w:rsidRPr="0064171E">
        <w:t xml:space="preserve">На 03.10.2022 г. ПКИП беше официално одобрена от ЕК. Изготвена е и е одобрена от Комитета за наблюдение на ПКИП </w:t>
      </w:r>
      <w:r w:rsidRPr="0064171E">
        <w:rPr>
          <w:b/>
        </w:rPr>
        <w:t>Индикативната годишна работна програма за 2023</w:t>
      </w:r>
      <w:r w:rsidRPr="0064171E">
        <w:t xml:space="preserve"> с общ размер на средствата, възлизащ на над 637,2 млн. лв. </w:t>
      </w:r>
    </w:p>
    <w:p w:rsidR="001C7EC1" w:rsidRPr="0064171E" w:rsidRDefault="001C7EC1" w:rsidP="001C7EC1">
      <w:pPr>
        <w:widowControl w:val="0"/>
        <w:spacing w:before="120" w:after="120"/>
        <w:ind w:firstLine="709"/>
        <w:jc w:val="both"/>
      </w:pPr>
      <w:r w:rsidRPr="0064171E">
        <w:t xml:space="preserve">В изпълнение на Индикативната годишна работна програма за 2023 през отчетния период са </w:t>
      </w:r>
      <w:r w:rsidRPr="0064171E">
        <w:rPr>
          <w:b/>
        </w:rPr>
        <w:t xml:space="preserve">разработени и са одобрени </w:t>
      </w:r>
      <w:r w:rsidRPr="0064171E">
        <w:t xml:space="preserve">от Комитета за наблюдение (КН) на ПКИП следните </w:t>
      </w:r>
      <w:r w:rsidRPr="0064171E">
        <w:rPr>
          <w:b/>
        </w:rPr>
        <w:t xml:space="preserve">Методология и критерии за подбор на операции </w:t>
      </w:r>
      <w:r w:rsidRPr="0064171E">
        <w:t>по:</w:t>
      </w:r>
    </w:p>
    <w:p w:rsidR="001C7EC1" w:rsidRPr="0064171E" w:rsidRDefault="001C7EC1" w:rsidP="001C7EC1">
      <w:pPr>
        <w:widowControl w:val="0"/>
        <w:spacing w:before="120" w:after="120"/>
        <w:ind w:firstLine="851"/>
        <w:jc w:val="both"/>
      </w:pPr>
      <w:r w:rsidRPr="0064171E">
        <w:t>- процедура за директно предоставяне на безвъзмездна финансова помощ „Реализация на мерки за интернационализация на българските МСП чрез подкрепа дейността на Изпълнителна агенция за насърчаване на малките и средните предприятия (ИАНМСП)“;</w:t>
      </w:r>
    </w:p>
    <w:p w:rsidR="001C7EC1" w:rsidRPr="0064171E" w:rsidRDefault="001C7EC1" w:rsidP="001C7EC1">
      <w:pPr>
        <w:widowControl w:val="0"/>
        <w:spacing w:before="120" w:after="120"/>
        <w:ind w:firstLine="851"/>
        <w:jc w:val="both"/>
      </w:pPr>
      <w:r w:rsidRPr="0064171E">
        <w:t>- процедура за подбор  „Разработване на иновации в предприятията“;</w:t>
      </w:r>
    </w:p>
    <w:p w:rsidR="001C7EC1" w:rsidRPr="0064171E" w:rsidRDefault="001C7EC1" w:rsidP="001C7EC1">
      <w:pPr>
        <w:widowControl w:val="0"/>
        <w:spacing w:before="120" w:after="120"/>
        <w:ind w:firstLine="851"/>
        <w:jc w:val="both"/>
      </w:pPr>
      <w:r w:rsidRPr="0064171E">
        <w:t>- процедура за подбор „Внедряване на иновации в предприятията“.</w:t>
      </w:r>
    </w:p>
    <w:p w:rsidR="001C7EC1" w:rsidRPr="0064171E" w:rsidRDefault="001C7EC1" w:rsidP="001C7EC1">
      <w:pPr>
        <w:widowControl w:val="0"/>
        <w:spacing w:before="120" w:after="120"/>
        <w:ind w:firstLine="851"/>
        <w:jc w:val="both"/>
      </w:pPr>
      <w:r w:rsidRPr="0064171E">
        <w:rPr>
          <w:lang w:val="en-US"/>
        </w:rPr>
        <w:t xml:space="preserve">- </w:t>
      </w:r>
      <w:r w:rsidRPr="0064171E">
        <w:t>процедура за подбор „Подкрепа за семейните предприятия, предприятията от творческите индустрии и занаятите”</w:t>
      </w:r>
    </w:p>
    <w:p w:rsidR="001C7EC1" w:rsidRPr="0064171E" w:rsidRDefault="001C7EC1" w:rsidP="001C7EC1">
      <w:pPr>
        <w:widowControl w:val="0"/>
        <w:spacing w:before="120" w:after="120"/>
        <w:jc w:val="both"/>
      </w:pPr>
      <w:r w:rsidRPr="0064171E">
        <w:rPr>
          <w:b/>
        </w:rPr>
        <w:t>Обявени са следните процедури</w:t>
      </w:r>
      <w:r w:rsidRPr="0064171E">
        <w:t>:</w:t>
      </w:r>
    </w:p>
    <w:p w:rsidR="001C7EC1" w:rsidRPr="0064171E" w:rsidRDefault="001C7EC1" w:rsidP="001C7EC1">
      <w:pPr>
        <w:widowControl w:val="0"/>
        <w:spacing w:before="120" w:after="120"/>
        <w:ind w:firstLine="851"/>
        <w:jc w:val="both"/>
      </w:pPr>
      <w:r w:rsidRPr="0064171E">
        <w:t xml:space="preserve">- На 06.01.2023 г. е обявена процедура за директно предоставяне на безвъзмездна финансова помощ </w:t>
      </w:r>
      <w:r w:rsidRPr="0064171E">
        <w:rPr>
          <w:b/>
        </w:rPr>
        <w:t>BG16RFPR001-3.001</w:t>
      </w:r>
      <w:r w:rsidRPr="0064171E">
        <w:rPr>
          <w:b/>
          <w:sz w:val="20"/>
          <w:szCs w:val="20"/>
        </w:rPr>
        <w:t xml:space="preserve"> </w:t>
      </w:r>
      <w:r w:rsidRPr="0064171E">
        <w:rPr>
          <w:b/>
        </w:rPr>
        <w:t xml:space="preserve">Осигуряване на техническа помощ за успешното изпълнение на програма „Конкурентоспособност и иновации </w:t>
      </w:r>
      <w:r w:rsidRPr="0064171E">
        <w:rPr>
          <w:b/>
        </w:rPr>
        <w:lastRenderedPageBreak/>
        <w:t>в предприятията“ за периода 2021-2027 г.</w:t>
      </w:r>
      <w:r w:rsidRPr="0064171E">
        <w:t xml:space="preserve"> по приоритет 3 „Техническа помощ“ на ПКИП с бюджет 89 344 452 лева. Основната цел на процедурата е да се повиши ефективността на Управляващия орган на ПКИП, да се подобри капацитетът на бенефициентите на програмата и да се осигури информираност за мерките по нея.</w:t>
      </w:r>
    </w:p>
    <w:p w:rsidR="001C7EC1" w:rsidRPr="0064171E" w:rsidRDefault="001C7EC1" w:rsidP="001C7EC1">
      <w:pPr>
        <w:widowControl w:val="0"/>
        <w:spacing w:before="120" w:after="120"/>
        <w:ind w:firstLine="709"/>
        <w:jc w:val="both"/>
      </w:pPr>
      <w:r w:rsidRPr="0064171E">
        <w:t>- На 31.05.2023 г. е обявена процедура за директно предоставяне на безвъзмездна финансова помощ</w:t>
      </w:r>
      <w:r w:rsidRPr="0064171E">
        <w:rPr>
          <w:sz w:val="20"/>
          <w:szCs w:val="20"/>
        </w:rPr>
        <w:t xml:space="preserve"> </w:t>
      </w:r>
      <w:r w:rsidRPr="0064171E">
        <w:rPr>
          <w:b/>
        </w:rPr>
        <w:t>BG16RFPR001-1.002 „Реализация на мерки за интернационализация на българските МСП чрез подкрепа дейността на Изпълнителна агенция за насърчаване на малките и средните предприятия (ИАНМСП)“</w:t>
      </w:r>
      <w:r w:rsidRPr="0064171E">
        <w:t xml:space="preserve"> по Приоритет 1. Иновации и растеж, Специфична цел RSO1.3. Основната цел на процедурата е насърчаване на интернационализацията и привличане на чуждестранни инвестиции чрез подкрепа за участието на български МСП в промоционални дейности в страната и в чужбина, вкл. свързване на български предприятия с чуждестранни партньори за подобряване на експортния им потенциал и подобряване на бизнес-средата.</w:t>
      </w:r>
      <w:r w:rsidRPr="0064171E">
        <w:rPr>
          <w:sz w:val="20"/>
          <w:szCs w:val="20"/>
        </w:rPr>
        <w:t xml:space="preserve"> </w:t>
      </w:r>
      <w:r w:rsidRPr="0064171E">
        <w:t>Общият размер на безвъзмездната финансова помощ е                      9 993 101.37 лева.</w:t>
      </w:r>
      <w:r w:rsidRPr="0064171E">
        <w:rPr>
          <w:lang w:val="en-US"/>
        </w:rPr>
        <w:t xml:space="preserve"> </w:t>
      </w:r>
      <w:r w:rsidRPr="0064171E">
        <w:t xml:space="preserve"> На 11.08.2023 г. е сключен административен договор за предоставяне на БФП с конкретния бенефициент на обща стойност 9 993 101.37 лв.</w:t>
      </w:r>
    </w:p>
    <w:p w:rsidR="001C7EC1" w:rsidRPr="0064171E" w:rsidRDefault="001C7EC1" w:rsidP="001C7EC1">
      <w:pPr>
        <w:widowControl w:val="0"/>
        <w:spacing w:before="120" w:after="120"/>
        <w:ind w:firstLine="709"/>
        <w:jc w:val="both"/>
      </w:pPr>
      <w:r w:rsidRPr="0064171E">
        <w:t xml:space="preserve">На основа на одобрените от Комитета за наблюдение (КН) на ПКИП Методология и критерии за подбор на операции </w:t>
      </w:r>
      <w:r w:rsidRPr="0064171E">
        <w:rPr>
          <w:b/>
        </w:rPr>
        <w:t>са разработени пакетите документи за обявяване</w:t>
      </w:r>
      <w:r w:rsidRPr="0064171E">
        <w:t xml:space="preserve"> на следните процедури:</w:t>
      </w:r>
    </w:p>
    <w:p w:rsidR="001C7EC1" w:rsidRPr="0064171E" w:rsidRDefault="001C7EC1" w:rsidP="001C7EC1">
      <w:pPr>
        <w:widowControl w:val="0"/>
        <w:spacing w:before="120" w:after="120"/>
        <w:jc w:val="both"/>
        <w:rPr>
          <w:sz w:val="20"/>
          <w:szCs w:val="20"/>
        </w:rPr>
      </w:pPr>
      <w:r w:rsidRPr="0064171E">
        <w:t xml:space="preserve">- </w:t>
      </w:r>
      <w:r w:rsidRPr="0064171E">
        <w:rPr>
          <w:b/>
        </w:rPr>
        <w:t>BG16RFPR001-1.001</w:t>
      </w:r>
      <w:r w:rsidRPr="0064171E">
        <w:rPr>
          <w:b/>
          <w:sz w:val="20"/>
          <w:szCs w:val="20"/>
        </w:rPr>
        <w:t xml:space="preserve"> </w:t>
      </w:r>
      <w:r w:rsidRPr="0064171E">
        <w:rPr>
          <w:b/>
        </w:rPr>
        <w:t>„Разработване на иновации в предприятията“</w:t>
      </w:r>
      <w:r w:rsidRPr="0064171E">
        <w:t>.</w:t>
      </w:r>
      <w:r w:rsidRPr="0064171E">
        <w:rPr>
          <w:sz w:val="20"/>
          <w:szCs w:val="20"/>
        </w:rPr>
        <w:t xml:space="preserve"> </w:t>
      </w:r>
    </w:p>
    <w:p w:rsidR="001C7EC1" w:rsidRPr="0064171E" w:rsidRDefault="001C7EC1" w:rsidP="001C7EC1">
      <w:pPr>
        <w:widowControl w:val="0"/>
        <w:spacing w:before="120" w:after="120"/>
        <w:ind w:firstLine="720"/>
        <w:jc w:val="both"/>
      </w:pPr>
      <w:r w:rsidRPr="0064171E">
        <w:t xml:space="preserve">Основната цел на процедурата е предоставяне на фокусирана подкрепа на българските предприятия за повишаване на иновационната дейност чрез разработване на иновации в тематичните области на Иновационна стратегия за интелигентна специализация 2021-2027 (ИСИС 2021-2027). Общият размер на безвъзмездното финансиране по процедурата е                     127 000 000 лв. </w:t>
      </w:r>
    </w:p>
    <w:p w:rsidR="001C7EC1" w:rsidRPr="0064171E" w:rsidRDefault="001C7EC1" w:rsidP="001C7EC1">
      <w:pPr>
        <w:widowControl w:val="0"/>
        <w:spacing w:before="120" w:after="120"/>
        <w:ind w:firstLine="720"/>
        <w:jc w:val="both"/>
      </w:pPr>
      <w:r w:rsidRPr="0064171E">
        <w:t>Процедурата е обявена за обществено обсъждане на 16.05.2023 г. Във връзка с изпълнението й, през отчетния период е разработена Методология за прилагане на опростени варианти на разходи за възнаграждения на изследователски и друг квалифициран персонал, който да участва пряко в дейностите за разработване на иновации по индивидуалните проекти. Към края на отчетния период документацията по процедурата е в процес на финализиране, като в кратки срокове предстои официалното ѝ обявяване.</w:t>
      </w:r>
    </w:p>
    <w:p w:rsidR="001C7EC1" w:rsidRPr="0064171E" w:rsidRDefault="001C7EC1" w:rsidP="001C7EC1">
      <w:pPr>
        <w:widowControl w:val="0"/>
        <w:spacing w:before="120" w:after="120"/>
        <w:ind w:firstLine="720"/>
        <w:jc w:val="both"/>
      </w:pPr>
      <w:r w:rsidRPr="0064171E">
        <w:t xml:space="preserve">- </w:t>
      </w:r>
      <w:r w:rsidRPr="0064171E">
        <w:rPr>
          <w:b/>
        </w:rPr>
        <w:t>BG16RFPR001-1.003 „Внедряване на иновации в предприятията“</w:t>
      </w:r>
      <w:r w:rsidRPr="0064171E">
        <w:t xml:space="preserve">. </w:t>
      </w:r>
    </w:p>
    <w:p w:rsidR="001C7EC1" w:rsidRPr="0064171E" w:rsidRDefault="001C7EC1" w:rsidP="001C7EC1">
      <w:pPr>
        <w:widowControl w:val="0"/>
        <w:spacing w:before="120" w:after="120"/>
        <w:ind w:firstLine="720"/>
        <w:jc w:val="both"/>
        <w:rPr>
          <w:sz w:val="20"/>
          <w:szCs w:val="20"/>
        </w:rPr>
      </w:pPr>
      <w:r w:rsidRPr="0064171E">
        <w:t>Основната цел на процедурата е предоставяне на фокусирана подкрепа на българските предприятия за внедряване на продуктови иновации или иновации в бизнес процесите в тематичните области на ИСИС 2021-2027. Общият размер на безвъзмездното финансиране по процедурата е 293,4 млн. лева.</w:t>
      </w:r>
      <w:r w:rsidRPr="0064171E">
        <w:rPr>
          <w:sz w:val="20"/>
          <w:szCs w:val="20"/>
        </w:rPr>
        <w:t xml:space="preserve"> </w:t>
      </w:r>
    </w:p>
    <w:p w:rsidR="001C7EC1" w:rsidRPr="0064171E" w:rsidRDefault="001C7EC1" w:rsidP="001C7EC1">
      <w:pPr>
        <w:widowControl w:val="0"/>
        <w:spacing w:before="120" w:after="120"/>
        <w:ind w:firstLine="720"/>
        <w:jc w:val="both"/>
      </w:pPr>
      <w:r w:rsidRPr="0064171E">
        <w:t>Процедурата е обявена за обществено обсъждане на 28.07.2023 г. Приемът на проектни предложения стартира на 02.11.2023 г. с официалното обявяване на процедурата.</w:t>
      </w:r>
    </w:p>
    <w:p w:rsidR="001C7EC1" w:rsidRPr="0064171E" w:rsidRDefault="001C7EC1" w:rsidP="001C7EC1">
      <w:pPr>
        <w:widowControl w:val="0"/>
        <w:spacing w:before="120" w:after="120"/>
        <w:ind w:firstLine="720"/>
        <w:jc w:val="both"/>
        <w:rPr>
          <w:b/>
          <w:lang w:val="en-US"/>
        </w:rPr>
      </w:pPr>
      <w:r w:rsidRPr="0064171E">
        <w:rPr>
          <w:lang w:val="en-US"/>
        </w:rPr>
        <w:t xml:space="preserve">- </w:t>
      </w:r>
      <w:r w:rsidRPr="0064171E">
        <w:rPr>
          <w:b/>
        </w:rPr>
        <w:t xml:space="preserve">BG16RFPR001-1.004 </w:t>
      </w:r>
      <w:r w:rsidRPr="0064171E">
        <w:rPr>
          <w:b/>
          <w:lang w:val="en-US"/>
        </w:rPr>
        <w:t>„Подкрепа за семейните предприятия, предприятията от творческите индустрии и занаятите”</w:t>
      </w:r>
    </w:p>
    <w:p w:rsidR="001C7EC1" w:rsidRPr="0064171E" w:rsidRDefault="001C7EC1" w:rsidP="001C7EC1">
      <w:pPr>
        <w:widowControl w:val="0"/>
        <w:spacing w:before="120" w:after="120"/>
        <w:ind w:firstLine="720"/>
        <w:jc w:val="both"/>
      </w:pPr>
      <w:r w:rsidRPr="0064171E">
        <w:t xml:space="preserve">Процедурата цели да насърчи инвестициите за подобряване на производствения капацитет на семейните предприятия, предприятията от творческите индустрии и занаятите, и по този начин да допринесе за повишаване на тяхната конкурентоспособност и засилване на пазарното им присъствие. Общият размер на </w:t>
      </w:r>
      <w:r w:rsidRPr="0064171E">
        <w:lastRenderedPageBreak/>
        <w:t>безвъзмездната финансова помощ по процедурата е 117 514 155 лв. Към края на отчетния период мярката е в процес на разработване, като предстои публикуването й за обществено обсъждане в кратки срокове.</w:t>
      </w:r>
    </w:p>
    <w:p w:rsidR="001C7EC1" w:rsidRPr="0064171E" w:rsidRDefault="001C7EC1" w:rsidP="001C7EC1">
      <w:pPr>
        <w:widowControl w:val="0"/>
        <w:spacing w:before="120" w:after="120"/>
        <w:ind w:firstLine="720"/>
        <w:jc w:val="both"/>
        <w:rPr>
          <w:b/>
        </w:rPr>
      </w:pPr>
      <w:r w:rsidRPr="0064171E">
        <w:rPr>
          <w:b/>
        </w:rPr>
        <w:t>- BG16RFPR001-1.005-0001-C01 „Финансови инструменти по Програма "Конкурентоспособност и иновации в предприятията" 2021-2027.</w:t>
      </w:r>
    </w:p>
    <w:p w:rsidR="001C7EC1" w:rsidRPr="0064171E" w:rsidRDefault="001C7EC1" w:rsidP="001C7EC1">
      <w:pPr>
        <w:widowControl w:val="0"/>
        <w:spacing w:before="120" w:after="120"/>
        <w:ind w:firstLine="720"/>
        <w:jc w:val="both"/>
      </w:pPr>
      <w:r w:rsidRPr="0064171E">
        <w:t>На 16 февруари 2023 г. беше сключено споразумение с „Фонд мениджър на финансови инструменти в България</w:t>
      </w:r>
      <w:r w:rsidRPr="0064171E">
        <w:rPr>
          <w:lang w:val="en-US"/>
        </w:rPr>
        <w:t>”</w:t>
      </w:r>
      <w:r w:rsidRPr="0064171E">
        <w:t xml:space="preserve"> ЕАД</w:t>
      </w:r>
      <w:r w:rsidRPr="0064171E">
        <w:rPr>
          <w:lang w:val="en-US"/>
        </w:rPr>
        <w:t xml:space="preserve"> (</w:t>
      </w:r>
      <w:r w:rsidRPr="0064171E">
        <w:t>ФМФИБ), с което се дава мандат на Фонда да управлява финансови инструменти по програмата в размер на </w:t>
      </w:r>
      <w:r w:rsidRPr="0064171E">
        <w:rPr>
          <w:b/>
          <w:bCs/>
        </w:rPr>
        <w:t>1 262 732 093 лв.</w:t>
      </w:r>
      <w:r w:rsidRPr="0064171E">
        <w:t xml:space="preserve"> </w:t>
      </w:r>
    </w:p>
    <w:p w:rsidR="001C7EC1" w:rsidRPr="0064171E" w:rsidRDefault="001C7EC1" w:rsidP="001C7EC1">
      <w:pPr>
        <w:widowControl w:val="0"/>
        <w:spacing w:before="120" w:after="120"/>
        <w:ind w:firstLine="720"/>
        <w:jc w:val="both"/>
        <w:rPr>
          <w:bCs/>
        </w:rPr>
      </w:pPr>
      <w:r w:rsidRPr="0064171E">
        <w:rPr>
          <w:bCs/>
        </w:rPr>
        <w:t>Проведени са пазарни консултации от страна на ФМФИБ за инструментите за енергийна ефективност и кръгова икономика, и инструментите за начално финансиране, предвидени за изпълнение по Приоритет 1, специфична цел (iii) и Приоритет 2, специфични цели (i) и (vi).</w:t>
      </w:r>
    </w:p>
    <w:p w:rsidR="001C7EC1" w:rsidRPr="0064171E" w:rsidRDefault="001C7EC1" w:rsidP="001C7EC1">
      <w:pPr>
        <w:widowControl w:val="0"/>
        <w:spacing w:before="120" w:after="120"/>
        <w:ind w:firstLine="720"/>
        <w:jc w:val="both"/>
      </w:pPr>
      <w:r w:rsidRPr="0064171E">
        <w:t xml:space="preserve">В началото на м. юли 2023 г. на дружеството беше изплатен първи транш в размер на                    378 819 627,97 лв. (30% от средствата по споразумението). </w:t>
      </w:r>
    </w:p>
    <w:p w:rsidR="001C7EC1" w:rsidRPr="0064171E" w:rsidRDefault="001C7EC1" w:rsidP="001C7EC1">
      <w:pPr>
        <w:widowControl w:val="0"/>
        <w:spacing w:before="120" w:after="120"/>
        <w:ind w:firstLine="720"/>
        <w:jc w:val="both"/>
      </w:pPr>
      <w:r w:rsidRPr="0064171E">
        <w:t>На 15 декември 2023 г. ФМФИБ обяви състезателна процедура с договаряне по ЗОП за избор на финансови посредници за изпълнение на финансов инструмент Фонд Предприемачество, финансиран със средства по Програма „Конкурентоспособност и иновации в предприятията“ 2021-2027, разделена на 3 обособени позиции:</w:t>
      </w:r>
    </w:p>
    <w:p w:rsidR="001C7EC1" w:rsidRPr="0064171E" w:rsidRDefault="001C7EC1" w:rsidP="001C7EC1">
      <w:pPr>
        <w:widowControl w:val="0"/>
        <w:tabs>
          <w:tab w:val="left" w:pos="993"/>
        </w:tabs>
        <w:spacing w:before="120" w:after="120"/>
        <w:ind w:firstLine="720"/>
        <w:jc w:val="both"/>
      </w:pPr>
      <w:r w:rsidRPr="0064171E">
        <w:t>•</w:t>
      </w:r>
      <w:r w:rsidRPr="0064171E">
        <w:tab/>
        <w:t>Позиция I с предмет „Изпълнение на Фонд Предприемачество Ранен етап с размер на публичния финансов ресурс от 30 млн. евро“. Фондът е насочен към осигуряване подкрепа на стартиращи предприятия, основно за доказване на ниво концепция, етап ускоряване и ранен етап на развитие; индивидуалните инвестиции могат да бъдат в размер до 1 млн. евро.</w:t>
      </w:r>
    </w:p>
    <w:p w:rsidR="001C7EC1" w:rsidRPr="0064171E" w:rsidRDefault="001C7EC1" w:rsidP="001C7EC1">
      <w:pPr>
        <w:widowControl w:val="0"/>
        <w:tabs>
          <w:tab w:val="left" w:pos="993"/>
        </w:tabs>
        <w:spacing w:before="120" w:after="120"/>
        <w:ind w:firstLine="720"/>
        <w:jc w:val="both"/>
      </w:pPr>
      <w:r w:rsidRPr="0064171E">
        <w:t>•</w:t>
      </w:r>
      <w:r w:rsidRPr="0064171E">
        <w:tab/>
        <w:t>Позиция II с предмет „Изпълнение на Фонд Предприемачество Рисков капитал с размер на публичния финансов ресурс от 30 млн. евро“. Фондът е с насоченост на инвестициите към компании, които са развили своя продукт или услуга и целят стартиране на масово производство и/или дистрибутиране до целеви пазари, както и предприятия с бърз растеж. Максимално допустимият размер на индивидуалните инвестиции, включително последващи инвестиции не следва да надвишава 3 млн. евро.</w:t>
      </w:r>
    </w:p>
    <w:p w:rsidR="001C7EC1" w:rsidRPr="0064171E" w:rsidRDefault="001C7EC1" w:rsidP="001C7EC1">
      <w:pPr>
        <w:widowControl w:val="0"/>
        <w:tabs>
          <w:tab w:val="left" w:pos="993"/>
        </w:tabs>
        <w:spacing w:before="120" w:after="120"/>
        <w:ind w:firstLine="720"/>
        <w:jc w:val="both"/>
      </w:pPr>
      <w:r w:rsidRPr="0064171E">
        <w:t>•</w:t>
      </w:r>
      <w:r w:rsidRPr="0064171E">
        <w:tab/>
        <w:t>Позиция III с предмет „Изпълнение на Фонд Предприемачество Растеж с размер на публичния финансов ресурс от 40 млн. евро“. Фондът е с насоченост на инвестиции в предприятия в етап на растеж, които са достигнали относително зряла фаза от своето развитие, както и предприятия с бърз растеж, с максимален размер на индивидуалните инвестиции от 4 млн. евро.</w:t>
      </w:r>
    </w:p>
    <w:p w:rsidR="001C7EC1" w:rsidRPr="0064171E" w:rsidRDefault="001C7EC1" w:rsidP="001C7EC1">
      <w:pPr>
        <w:widowControl w:val="0"/>
        <w:spacing w:before="120" w:after="120"/>
        <w:ind w:firstLine="720"/>
        <w:jc w:val="both"/>
      </w:pPr>
      <w:r w:rsidRPr="0064171E">
        <w:t>Предоставеният публичен ресурс е в общ размер от 100 млн. евро, като се очаква посредством привлеченото допълнително съфинансиране от частни инвеститори общата сума да достигне близо 126 млн. евро. Кандидатите за фонд мениджъри могат да подават заявления за участие в срок до 20.02.2024 г.</w:t>
      </w:r>
    </w:p>
    <w:p w:rsidR="001C7EC1" w:rsidRPr="0064171E" w:rsidRDefault="001C7EC1" w:rsidP="001C7EC1">
      <w:pPr>
        <w:widowControl w:val="0"/>
        <w:spacing w:before="120" w:after="120"/>
        <w:ind w:firstLine="720"/>
        <w:jc w:val="both"/>
      </w:pPr>
    </w:p>
    <w:p w:rsidR="001C7EC1" w:rsidRPr="0064171E" w:rsidRDefault="001C7EC1" w:rsidP="001C7EC1">
      <w:pPr>
        <w:spacing w:before="120" w:after="120"/>
        <w:ind w:firstLine="709"/>
        <w:jc w:val="both"/>
        <w:rPr>
          <w:b/>
          <w:i/>
        </w:rPr>
      </w:pPr>
      <w:r w:rsidRPr="0064171E">
        <w:rPr>
          <w:b/>
          <w:i/>
        </w:rPr>
        <w:t>3.4. Мерки, финансирани по Програма за икономическа трансформация в рамките на Плана за възстановяване и устойчивост</w:t>
      </w:r>
    </w:p>
    <w:p w:rsidR="001C7EC1" w:rsidRPr="0064171E" w:rsidRDefault="001C7EC1" w:rsidP="00CD75C8">
      <w:pPr>
        <w:widowControl w:val="0"/>
        <w:numPr>
          <w:ilvl w:val="0"/>
          <w:numId w:val="17"/>
        </w:numPr>
        <w:spacing w:before="120" w:after="120"/>
        <w:jc w:val="both"/>
      </w:pPr>
      <w:r w:rsidRPr="0064171E">
        <w:t>Фонд 1 Растеж и иновации</w:t>
      </w:r>
    </w:p>
    <w:p w:rsidR="001C7EC1" w:rsidRPr="0064171E" w:rsidRDefault="001C7EC1" w:rsidP="001C7EC1">
      <w:pPr>
        <w:widowControl w:val="0"/>
        <w:spacing w:before="120" w:after="120"/>
        <w:ind w:firstLine="720"/>
        <w:jc w:val="both"/>
        <w:rPr>
          <w:u w:val="single"/>
        </w:rPr>
      </w:pPr>
      <w:r w:rsidRPr="0064171E">
        <w:rPr>
          <w:b/>
        </w:rPr>
        <w:t>Гаранционен инструмент за растеж, Дялови инструменти за растеж</w:t>
      </w:r>
      <w:r w:rsidRPr="0064171E">
        <w:t xml:space="preserve"> (Growth &amp; Impact Pillar) </w:t>
      </w:r>
      <w:r w:rsidRPr="0064171E">
        <w:rPr>
          <w:b/>
        </w:rPr>
        <w:t>и за иновации</w:t>
      </w:r>
      <w:r w:rsidRPr="0064171E">
        <w:rPr>
          <w:b/>
          <w:u w:val="single"/>
        </w:rPr>
        <w:t xml:space="preserve"> </w:t>
      </w:r>
      <w:r w:rsidRPr="0064171E">
        <w:rPr>
          <w:b/>
          <w:lang w:val="ru-RU"/>
        </w:rPr>
        <w:t>(</w:t>
      </w:r>
      <w:r w:rsidRPr="0064171E">
        <w:rPr>
          <w:b/>
          <w:lang w:val="en-US"/>
        </w:rPr>
        <w:t>Innovation</w:t>
      </w:r>
      <w:r w:rsidRPr="0064171E">
        <w:rPr>
          <w:b/>
          <w:lang w:val="ru-RU"/>
        </w:rPr>
        <w:t xml:space="preserve"> </w:t>
      </w:r>
      <w:r w:rsidRPr="0064171E">
        <w:rPr>
          <w:b/>
          <w:lang w:val="en-US"/>
        </w:rPr>
        <w:t>Pillar</w:t>
      </w:r>
      <w:r w:rsidRPr="0064171E">
        <w:rPr>
          <w:b/>
          <w:lang w:val="ru-RU"/>
        </w:rPr>
        <w:t>)</w:t>
      </w:r>
      <w:r w:rsidRPr="0064171E">
        <w:rPr>
          <w:b/>
          <w:u w:val="single"/>
        </w:rPr>
        <w:t>.</w:t>
      </w:r>
      <w:r w:rsidRPr="0064171E">
        <w:rPr>
          <w:u w:val="single"/>
        </w:rPr>
        <w:t xml:space="preserve"> Изпълнението на инструментите е </w:t>
      </w:r>
      <w:r w:rsidRPr="0064171E">
        <w:rPr>
          <w:u w:val="single"/>
        </w:rPr>
        <w:lastRenderedPageBreak/>
        <w:t>възложено на Европейския инвестиционен фонд посредством Споразумение за принос и Споразумение за финансиране. Към края на отчетния период са в ход процедури за кандидатстване и избор на финансови посредници, с които да бъдат сключени гаранционни/оперативни споразумения.</w:t>
      </w:r>
    </w:p>
    <w:p w:rsidR="001C7EC1" w:rsidRPr="0064171E" w:rsidRDefault="001C7EC1" w:rsidP="001C7EC1">
      <w:pPr>
        <w:widowControl w:val="0"/>
        <w:spacing w:before="120" w:after="120"/>
        <w:ind w:firstLine="720"/>
        <w:jc w:val="both"/>
      </w:pPr>
      <w:r w:rsidRPr="0064171E">
        <w:t xml:space="preserve">Схема за отпускане на безвъзмездни средства за технологична модернизация </w:t>
      </w:r>
    </w:p>
    <w:p w:rsidR="001C7EC1" w:rsidRPr="0064171E" w:rsidRDefault="001C7EC1" w:rsidP="001C7EC1">
      <w:pPr>
        <w:widowControl w:val="0"/>
        <w:spacing w:before="120" w:after="120"/>
        <w:ind w:firstLine="720"/>
        <w:jc w:val="both"/>
      </w:pPr>
      <w:r w:rsidRPr="0064171E">
        <w:t>Схема за безвъзмездни средства за решения в областта на информационните и комуникационните технологии и киберсигурността в малките и средните предприятия</w:t>
      </w:r>
      <w:r w:rsidRPr="0064171E">
        <w:rPr>
          <w:bCs/>
        </w:rPr>
        <w:t>Общ бюджет на средствата от ПВУ по фонд 1: 730 661 750 лв.</w:t>
      </w:r>
    </w:p>
    <w:p w:rsidR="001C7EC1" w:rsidRPr="0064171E" w:rsidRDefault="001C7EC1" w:rsidP="00CD75C8">
      <w:pPr>
        <w:widowControl w:val="0"/>
        <w:numPr>
          <w:ilvl w:val="0"/>
          <w:numId w:val="17"/>
        </w:numPr>
        <w:spacing w:before="120" w:after="120"/>
        <w:jc w:val="both"/>
      </w:pPr>
      <w:r w:rsidRPr="0064171E">
        <w:t>Фонд 2 Зелен преход и  кръгова икономика</w:t>
      </w:r>
    </w:p>
    <w:p w:rsidR="001C7EC1" w:rsidRPr="0064171E" w:rsidRDefault="001C7EC1" w:rsidP="001D0D9B">
      <w:pPr>
        <w:widowControl w:val="0"/>
        <w:spacing w:before="120" w:after="120"/>
        <w:ind w:firstLine="720"/>
        <w:jc w:val="both"/>
      </w:pPr>
      <w:r w:rsidRPr="0064171E">
        <w:t>Схема за безвъзмездна помощ за инвестиции във възобновяеми енергийни източници за собствено потребление с местни съоръжения за съхранение</w:t>
      </w:r>
    </w:p>
    <w:p w:rsidR="001C7EC1" w:rsidRPr="0064171E" w:rsidRDefault="001C7EC1" w:rsidP="001C7EC1">
      <w:pPr>
        <w:widowControl w:val="0"/>
        <w:spacing w:before="120" w:after="120"/>
        <w:ind w:firstLine="720"/>
        <w:jc w:val="both"/>
      </w:pPr>
      <w:r w:rsidRPr="0064171E">
        <w:rPr>
          <w:b/>
        </w:rPr>
        <w:t>Гаранционен финансов инструмент за енергийна ефективност и възобновяема енергия (Climate Action Portfolio Guarantee)</w:t>
      </w:r>
      <w:r w:rsidRPr="0064171E">
        <w:t>. Изпълнението на инструмента е възложено на Европейския инвестиционен фонд посредством Споразумение за принос. Към края на отчетния период е в ход процедура за кандидатстване и избор на финансови посредници, с които да бъдат сключени гаранционни споразумения.</w:t>
      </w:r>
    </w:p>
    <w:p w:rsidR="001C7EC1" w:rsidRPr="0064171E" w:rsidRDefault="001C7EC1" w:rsidP="00C663E9">
      <w:pPr>
        <w:widowControl w:val="0"/>
        <w:spacing w:before="120" w:after="120"/>
        <w:ind w:firstLine="720"/>
        <w:jc w:val="both"/>
      </w:pPr>
      <w:r w:rsidRPr="0064171E">
        <w:t>Схема за безвъзмездни средства за подпомагане на предприятията в прехода към кръгова икономика</w:t>
      </w:r>
    </w:p>
    <w:p w:rsidR="001C7EC1" w:rsidRPr="0064171E" w:rsidRDefault="001C7EC1" w:rsidP="001C7EC1">
      <w:pPr>
        <w:widowControl w:val="0"/>
        <w:spacing w:before="120" w:after="120"/>
        <w:ind w:firstLine="720"/>
        <w:jc w:val="both"/>
      </w:pPr>
      <w:r w:rsidRPr="0064171E">
        <w:rPr>
          <w:bCs/>
        </w:rPr>
        <w:t>Общ бюджет на средствата от ПВУ по фонд 2: 526 687 250 лв.</w:t>
      </w:r>
      <w:r w:rsidRPr="0064171E" w:rsidDel="00215BC4">
        <w:t xml:space="preserve"> </w:t>
      </w:r>
    </w:p>
    <w:p w:rsidR="001C7EC1" w:rsidRPr="0064171E" w:rsidRDefault="001C7EC1" w:rsidP="00CD75C8">
      <w:pPr>
        <w:widowControl w:val="0"/>
        <w:numPr>
          <w:ilvl w:val="0"/>
          <w:numId w:val="17"/>
        </w:numPr>
        <w:spacing w:before="120" w:after="120"/>
        <w:jc w:val="both"/>
      </w:pPr>
      <w:r w:rsidRPr="0064171E">
        <w:t>Фонд 3 Неутралност по отношение на климата и цифрова трансформация.</w:t>
      </w:r>
    </w:p>
    <w:p w:rsidR="001C7EC1" w:rsidRPr="0064171E" w:rsidRDefault="001C7EC1" w:rsidP="001C7EC1">
      <w:pPr>
        <w:widowControl w:val="0"/>
        <w:spacing w:before="120" w:after="120"/>
        <w:ind w:firstLine="720"/>
        <w:jc w:val="both"/>
      </w:pPr>
      <w:r w:rsidRPr="0064171E">
        <w:rPr>
          <w:b/>
        </w:rPr>
        <w:t xml:space="preserve">Дялови инструменти за инвестиции в климатичен неутралитет и цифрова трансформация. </w:t>
      </w:r>
      <w:r w:rsidRPr="0064171E">
        <w:t>Изпълнението на инструмента е възложено на Европейския инвестиционен фонд посредством Споразумение за финансиране. Към края на отчетния период е в ход процедура за кандидатстване и избор на финансови посредници, с които да бъдат сключени оперативни споразумения.</w:t>
      </w:r>
    </w:p>
    <w:p w:rsidR="001C7EC1" w:rsidRPr="0064171E" w:rsidRDefault="001C7EC1" w:rsidP="001C7EC1">
      <w:pPr>
        <w:widowControl w:val="0"/>
        <w:spacing w:before="120" w:after="120"/>
        <w:ind w:firstLine="720"/>
        <w:jc w:val="both"/>
        <w:rPr>
          <w:bCs/>
        </w:rPr>
      </w:pPr>
      <w:r w:rsidRPr="0064171E">
        <w:rPr>
          <w:bCs/>
        </w:rPr>
        <w:t xml:space="preserve">Общ бюджет на средствата от ПВУ по фонд 3: </w:t>
      </w:r>
      <w:r w:rsidRPr="0064171E">
        <w:rPr>
          <w:bCs/>
          <w:lang w:val="ru-RU"/>
        </w:rPr>
        <w:t>58</w:t>
      </w:r>
      <w:r w:rsidRPr="0064171E">
        <w:rPr>
          <w:bCs/>
          <w:lang w:val="en-US"/>
        </w:rPr>
        <w:t> </w:t>
      </w:r>
      <w:r w:rsidRPr="0064171E">
        <w:rPr>
          <w:bCs/>
          <w:lang w:val="ru-RU"/>
        </w:rPr>
        <w:t>674</w:t>
      </w:r>
      <w:r w:rsidRPr="0064171E">
        <w:rPr>
          <w:bCs/>
          <w:lang w:val="en-US"/>
        </w:rPr>
        <w:t> </w:t>
      </w:r>
      <w:r w:rsidRPr="0064171E">
        <w:rPr>
          <w:bCs/>
          <w:lang w:val="ru-RU"/>
        </w:rPr>
        <w:t>900</w:t>
      </w:r>
      <w:r w:rsidRPr="0064171E">
        <w:rPr>
          <w:bCs/>
        </w:rPr>
        <w:t xml:space="preserve">  лв.</w:t>
      </w:r>
    </w:p>
    <w:p w:rsidR="001C7EC1" w:rsidRPr="0064171E" w:rsidRDefault="001C7EC1" w:rsidP="001C7EC1">
      <w:pPr>
        <w:ind w:firstLine="720"/>
        <w:rPr>
          <w:bCs/>
          <w:iCs/>
        </w:rPr>
      </w:pPr>
      <w:r w:rsidRPr="0064171E">
        <w:rPr>
          <w:bCs/>
          <w:iCs/>
        </w:rPr>
        <w:t>В резултат на одобрението на НПВУ и във връзка с изпълнение на заложените етапи и цели по ПИТ през посочения период са извършени следните действия:</w:t>
      </w:r>
    </w:p>
    <w:p w:rsidR="001C7EC1" w:rsidRPr="0064171E" w:rsidRDefault="001C7EC1" w:rsidP="001C7EC1">
      <w:pPr>
        <w:widowControl w:val="0"/>
        <w:ind w:firstLine="720"/>
        <w:jc w:val="both"/>
      </w:pPr>
      <w:r w:rsidRPr="0064171E">
        <w:t>1) Актуализирани са Вътрешните правила на ГД ЕФК в качеството й на Структура за наблюдение и докладване;</w:t>
      </w:r>
    </w:p>
    <w:p w:rsidR="001C7EC1" w:rsidRPr="0064171E" w:rsidRDefault="001C7EC1" w:rsidP="001C7EC1">
      <w:pPr>
        <w:widowControl w:val="0"/>
        <w:ind w:firstLine="720"/>
        <w:jc w:val="both"/>
        <w:rPr>
          <w:bCs/>
        </w:rPr>
      </w:pPr>
      <w:r w:rsidRPr="0064171E">
        <w:rPr>
          <w:bCs/>
        </w:rPr>
        <w:t xml:space="preserve">2) В изпълнение на процедура за подбор BG-RRP-3.004 „Технологична модернизация“са подадени над 2500 проектни предложения. На 30.12.2022 г. са публикувани списъците с одобрените за финансиране и резервните предложения. </w:t>
      </w:r>
    </w:p>
    <w:p w:rsidR="001C7EC1" w:rsidRPr="0064171E" w:rsidRDefault="001C7EC1" w:rsidP="001C7EC1">
      <w:pPr>
        <w:widowControl w:val="0"/>
        <w:jc w:val="both"/>
        <w:rPr>
          <w:bCs/>
        </w:rPr>
      </w:pPr>
    </w:p>
    <w:p w:rsidR="001C7EC1" w:rsidRPr="0064171E" w:rsidRDefault="001C7EC1" w:rsidP="001C7EC1">
      <w:pPr>
        <w:widowControl w:val="0"/>
        <w:ind w:firstLine="720"/>
        <w:jc w:val="both"/>
        <w:rPr>
          <w:bCs/>
        </w:rPr>
      </w:pPr>
      <w:r w:rsidRPr="0064171E">
        <w:rPr>
          <w:bCs/>
        </w:rPr>
        <w:t xml:space="preserve">Със заповед № РД-14-264/28.09.2022 г. на Ръководителя на СНД е определен състав на оценителна комисия, която да извърши разглеждане, оценка и класиране на проектните предложения, постъпили по процедурата. До крайния срок за подаване на предложенията за изпълнение на инвестиции по процедурата са постъпили над 2 539 броя проекти, като в оценка са включени 2 423 броя предложения за изпълнение на инвестиции на обща стойност над 631 млн. лева. От оценените общо 2 423 броя предложения за изпълнение на инвестиции 953 броя са одобрени за финансиране, с обща стойност на одобрените за предоставяне средства от Механизма в размер на 255 221 758,79 лева. </w:t>
      </w:r>
    </w:p>
    <w:p w:rsidR="001C7EC1" w:rsidRPr="0064171E" w:rsidRDefault="001C7EC1" w:rsidP="001C7EC1">
      <w:pPr>
        <w:widowControl w:val="0"/>
        <w:ind w:firstLine="720"/>
        <w:jc w:val="both"/>
        <w:rPr>
          <w:bCs/>
        </w:rPr>
      </w:pPr>
      <w:r w:rsidRPr="0064171E">
        <w:rPr>
          <w:bCs/>
        </w:rPr>
        <w:t xml:space="preserve">Процесът по сключване на договори с проектите, които бяха одобрени за </w:t>
      </w:r>
      <w:r w:rsidRPr="0064171E">
        <w:rPr>
          <w:bCs/>
        </w:rPr>
        <w:lastRenderedPageBreak/>
        <w:t xml:space="preserve">финансиране от основния списък е приключен. </w:t>
      </w:r>
    </w:p>
    <w:p w:rsidR="001C7EC1" w:rsidRPr="0064171E" w:rsidRDefault="001C7EC1" w:rsidP="001C7EC1">
      <w:pPr>
        <w:widowControl w:val="0"/>
        <w:ind w:firstLine="720"/>
        <w:jc w:val="both"/>
        <w:rPr>
          <w:bCs/>
        </w:rPr>
      </w:pPr>
    </w:p>
    <w:p w:rsidR="001C7EC1" w:rsidRPr="0064171E" w:rsidRDefault="001C7EC1" w:rsidP="00CD75C8">
      <w:pPr>
        <w:numPr>
          <w:ilvl w:val="0"/>
          <w:numId w:val="10"/>
        </w:numPr>
        <w:jc w:val="both"/>
      </w:pPr>
      <w:r w:rsidRPr="0064171E">
        <w:t>Сключени 950 договора за финансиране, с размер на безвъзмездното финансиране 247 967 647.71 лв.;</w:t>
      </w:r>
    </w:p>
    <w:p w:rsidR="001C7EC1" w:rsidRPr="0064171E" w:rsidRDefault="001C7EC1" w:rsidP="00CD75C8">
      <w:pPr>
        <w:numPr>
          <w:ilvl w:val="0"/>
          <w:numId w:val="10"/>
        </w:numPr>
        <w:ind w:left="0" w:firstLine="426"/>
        <w:jc w:val="both"/>
      </w:pPr>
      <w:r w:rsidRPr="0064171E">
        <w:t xml:space="preserve">прекратени </w:t>
      </w:r>
      <w:r w:rsidRPr="0064171E">
        <w:rPr>
          <w:lang w:val="en-US"/>
        </w:rPr>
        <w:t>2</w:t>
      </w:r>
      <w:r w:rsidRPr="0064171E">
        <w:t>2</w:t>
      </w:r>
      <w:r w:rsidRPr="0064171E">
        <w:rPr>
          <w:lang w:val="en-US"/>
        </w:rPr>
        <w:t xml:space="preserve"> </w:t>
      </w:r>
      <w:r w:rsidRPr="0064171E">
        <w:t>договора за финансиране;</w:t>
      </w:r>
    </w:p>
    <w:p w:rsidR="001C7EC1" w:rsidRPr="0064171E" w:rsidRDefault="001C7EC1" w:rsidP="00CD75C8">
      <w:pPr>
        <w:numPr>
          <w:ilvl w:val="0"/>
          <w:numId w:val="10"/>
        </w:numPr>
        <w:ind w:left="0" w:firstLine="426"/>
        <w:jc w:val="both"/>
      </w:pPr>
      <w:r w:rsidRPr="0064171E">
        <w:t xml:space="preserve">в изпълнение </w:t>
      </w:r>
      <w:r w:rsidRPr="0064171E">
        <w:rPr>
          <w:lang w:val="en-US"/>
        </w:rPr>
        <w:t>7</w:t>
      </w:r>
      <w:r w:rsidRPr="0064171E">
        <w:t>9</w:t>
      </w:r>
      <w:r w:rsidRPr="0064171E">
        <w:rPr>
          <w:lang w:val="en-US"/>
        </w:rPr>
        <w:t>1</w:t>
      </w:r>
      <w:r w:rsidRPr="0064171E">
        <w:t xml:space="preserve"> договора за финансиране;</w:t>
      </w:r>
    </w:p>
    <w:p w:rsidR="001C7EC1" w:rsidRPr="0064171E" w:rsidRDefault="001C7EC1" w:rsidP="00CD75C8">
      <w:pPr>
        <w:numPr>
          <w:ilvl w:val="0"/>
          <w:numId w:val="10"/>
        </w:numPr>
        <w:ind w:left="0" w:firstLine="426"/>
        <w:jc w:val="both"/>
      </w:pPr>
      <w:r w:rsidRPr="0064171E">
        <w:t>приключили през отчетния период са 137 договора за финансиране(с извършени окончателни плащания);</w:t>
      </w:r>
    </w:p>
    <w:p w:rsidR="001C7EC1" w:rsidRPr="0064171E" w:rsidRDefault="001C7EC1" w:rsidP="00CD75C8">
      <w:pPr>
        <w:numPr>
          <w:ilvl w:val="0"/>
          <w:numId w:val="10"/>
        </w:numPr>
        <w:jc w:val="both"/>
      </w:pPr>
      <w:r w:rsidRPr="0064171E">
        <w:t>изплатени по процедурата общо 39 697 122.30 лв. безвъзмездна финансова помощ, всички през отчетния период.</w:t>
      </w:r>
    </w:p>
    <w:p w:rsidR="001C7EC1" w:rsidRPr="0064171E" w:rsidRDefault="001C7EC1" w:rsidP="00CD75C8">
      <w:pPr>
        <w:numPr>
          <w:ilvl w:val="0"/>
          <w:numId w:val="10"/>
        </w:numPr>
        <w:ind w:left="0" w:firstLine="426"/>
        <w:jc w:val="both"/>
      </w:pPr>
      <w:r w:rsidRPr="0064171E">
        <w:t>през отчетния период са постъпили 247 междинни и финални отчета за плащане;</w:t>
      </w:r>
    </w:p>
    <w:p w:rsidR="001C7EC1" w:rsidRPr="0064171E" w:rsidRDefault="001C7EC1" w:rsidP="00CD75C8">
      <w:pPr>
        <w:numPr>
          <w:ilvl w:val="0"/>
          <w:numId w:val="10"/>
        </w:numPr>
        <w:ind w:left="0" w:firstLine="426"/>
        <w:jc w:val="both"/>
      </w:pPr>
      <w:r w:rsidRPr="0064171E">
        <w:t xml:space="preserve">по процедурата са извършени </w:t>
      </w:r>
      <w:r w:rsidRPr="0064171E">
        <w:rPr>
          <w:lang w:val="en-US"/>
        </w:rPr>
        <w:t>235</w:t>
      </w:r>
      <w:r w:rsidRPr="0064171E">
        <w:t xml:space="preserve"> посещения на място.</w:t>
      </w:r>
    </w:p>
    <w:p w:rsidR="001C7EC1" w:rsidRPr="0064171E" w:rsidRDefault="001C7EC1" w:rsidP="001C7EC1">
      <w:pPr>
        <w:jc w:val="both"/>
      </w:pPr>
    </w:p>
    <w:p w:rsidR="001C7EC1" w:rsidRPr="0064171E" w:rsidRDefault="001C7EC1" w:rsidP="001C7EC1">
      <w:pPr>
        <w:widowControl w:val="0"/>
        <w:ind w:firstLine="709"/>
        <w:jc w:val="both"/>
        <w:rPr>
          <w:bCs/>
        </w:rPr>
      </w:pPr>
      <w:r w:rsidRPr="0064171E">
        <w:rPr>
          <w:bCs/>
        </w:rPr>
        <w:t xml:space="preserve">3) </w:t>
      </w:r>
      <w:r w:rsidRPr="0064171E">
        <w:rPr>
          <w:b/>
          <w:bCs/>
        </w:rPr>
        <w:t>Процедура BG-RRP-3.005 „Решения в областта на информационните и комуникационни технологии и киберсигурността в малките и средните предприятия”:</w:t>
      </w:r>
      <w:r w:rsidRPr="0064171E">
        <w:rPr>
          <w:bCs/>
        </w:rPr>
        <w:t xml:space="preserve"> </w:t>
      </w:r>
    </w:p>
    <w:p w:rsidR="001C7EC1" w:rsidRPr="0064171E" w:rsidRDefault="001C7EC1" w:rsidP="001C7EC1">
      <w:pPr>
        <w:widowControl w:val="0"/>
        <w:ind w:firstLine="720"/>
        <w:jc w:val="both"/>
        <w:rPr>
          <w:bCs/>
        </w:rPr>
      </w:pPr>
      <w:r w:rsidRPr="0064171E">
        <w:rPr>
          <w:bCs/>
        </w:rPr>
        <w:t>Със заповед № РД-02-16-645/29.12.2022 г. на Ръководителя на СНД е определен състав на оценителна комисия, която да извърши разглеждане, оценка и класиране на проектните предложения, подадени по процедура BG-RRP-3.005 „Решения в областта на информационните и комуникационни технологии и киберсигурността в малките и средните предприятия“, финансирана със средства от Програма за икономическа трансформация в рамките на Плана за възстановяване и устойчивост.</w:t>
      </w:r>
    </w:p>
    <w:p w:rsidR="001C7EC1" w:rsidRPr="0064171E" w:rsidRDefault="001C7EC1" w:rsidP="001C7EC1">
      <w:pPr>
        <w:widowControl w:val="0"/>
        <w:ind w:firstLine="720"/>
        <w:jc w:val="both"/>
        <w:rPr>
          <w:bCs/>
        </w:rPr>
      </w:pPr>
      <w:r w:rsidRPr="0064171E">
        <w:rPr>
          <w:bCs/>
        </w:rPr>
        <w:t xml:space="preserve">До крайния срок за подаване на предложенията по процедурата са постъпили над 7 699 броя проекта, с обща стойност на заявеното финансиране в размер на над 146 млн. лева.  В оценка са включени 7 478 броя предложения за изпълнение на инвестиции.  Общо </w:t>
      </w:r>
      <w:r w:rsidRPr="0064171E">
        <w:t xml:space="preserve">1 599 броя предложения са одобрени за финансиране с обща стойност на одобрените за предоставяне средства от Механизма в размер на 30 590 682 лв. </w:t>
      </w:r>
      <w:r w:rsidRPr="0064171E">
        <w:rPr>
          <w:bCs/>
        </w:rPr>
        <w:t>Процесът по договаряне е на етап сключване на договори с кандидати, включени в резервния списък по процедурата..</w:t>
      </w:r>
    </w:p>
    <w:p w:rsidR="001C7EC1" w:rsidRPr="0064171E" w:rsidRDefault="001C7EC1" w:rsidP="001C7EC1">
      <w:pPr>
        <w:widowControl w:val="0"/>
        <w:ind w:firstLine="720"/>
        <w:jc w:val="both"/>
        <w:rPr>
          <w:bCs/>
        </w:rPr>
      </w:pPr>
    </w:p>
    <w:p w:rsidR="001C7EC1" w:rsidRPr="0064171E" w:rsidRDefault="001C7EC1" w:rsidP="00CD75C8">
      <w:pPr>
        <w:numPr>
          <w:ilvl w:val="0"/>
          <w:numId w:val="10"/>
        </w:numPr>
        <w:jc w:val="both"/>
      </w:pPr>
      <w:r w:rsidRPr="0064171E">
        <w:t xml:space="preserve">сключени </w:t>
      </w:r>
      <w:r w:rsidRPr="0064171E">
        <w:rPr>
          <w:lang w:val="en-US"/>
        </w:rPr>
        <w:t>1 568</w:t>
      </w:r>
      <w:r w:rsidRPr="0064171E">
        <w:t xml:space="preserve"> договора за финансиране, с размер на безвъзмездното финансиране 29 636 421.95 лв.</w:t>
      </w:r>
    </w:p>
    <w:p w:rsidR="001C7EC1" w:rsidRPr="0064171E" w:rsidRDefault="001C7EC1" w:rsidP="00CD75C8">
      <w:pPr>
        <w:numPr>
          <w:ilvl w:val="0"/>
          <w:numId w:val="10"/>
        </w:numPr>
        <w:ind w:left="0" w:firstLine="426"/>
        <w:jc w:val="both"/>
      </w:pPr>
      <w:r w:rsidRPr="0064171E">
        <w:t xml:space="preserve">прекратени </w:t>
      </w:r>
      <w:r w:rsidRPr="0064171E">
        <w:rPr>
          <w:lang w:val="en-US"/>
        </w:rPr>
        <w:t>17</w:t>
      </w:r>
      <w:r w:rsidRPr="0064171E">
        <w:t xml:space="preserve"> договора за финансиране;</w:t>
      </w:r>
    </w:p>
    <w:p w:rsidR="001C7EC1" w:rsidRPr="0064171E" w:rsidRDefault="001C7EC1" w:rsidP="00CD75C8">
      <w:pPr>
        <w:numPr>
          <w:ilvl w:val="0"/>
          <w:numId w:val="10"/>
        </w:numPr>
        <w:ind w:left="0" w:firstLine="426"/>
        <w:jc w:val="both"/>
      </w:pPr>
      <w:r w:rsidRPr="0064171E">
        <w:t xml:space="preserve">в изпълнение </w:t>
      </w:r>
      <w:r w:rsidRPr="0064171E">
        <w:rPr>
          <w:lang w:val="en-US"/>
        </w:rPr>
        <w:t>1 479</w:t>
      </w:r>
      <w:r w:rsidRPr="0064171E">
        <w:t xml:space="preserve"> договора за финансиране;</w:t>
      </w:r>
    </w:p>
    <w:p w:rsidR="001C7EC1" w:rsidRPr="0064171E" w:rsidRDefault="001C7EC1" w:rsidP="00CD75C8">
      <w:pPr>
        <w:numPr>
          <w:ilvl w:val="0"/>
          <w:numId w:val="10"/>
        </w:numPr>
        <w:ind w:left="0" w:firstLine="426"/>
        <w:jc w:val="both"/>
      </w:pPr>
      <w:r w:rsidRPr="0064171E">
        <w:t xml:space="preserve">приключили през отчетния период </w:t>
      </w:r>
      <w:r w:rsidRPr="0064171E">
        <w:rPr>
          <w:lang w:val="en-US"/>
        </w:rPr>
        <w:t>72</w:t>
      </w:r>
      <w:r w:rsidRPr="0064171E">
        <w:t xml:space="preserve"> договора за финансиране (с извършени окончателни плащания);</w:t>
      </w:r>
    </w:p>
    <w:p w:rsidR="001C7EC1" w:rsidRPr="0064171E" w:rsidRDefault="001C7EC1" w:rsidP="00CD75C8">
      <w:pPr>
        <w:numPr>
          <w:ilvl w:val="0"/>
          <w:numId w:val="10"/>
        </w:numPr>
        <w:jc w:val="both"/>
      </w:pPr>
      <w:r w:rsidRPr="0064171E">
        <w:t>изплатени по процедурата общо 1 392 968.61 лв. безвъзмездна финансова помощ, всички през отчетния период.</w:t>
      </w:r>
    </w:p>
    <w:p w:rsidR="001C7EC1" w:rsidRPr="0064171E" w:rsidRDefault="001C7EC1" w:rsidP="00CD75C8">
      <w:pPr>
        <w:numPr>
          <w:ilvl w:val="0"/>
          <w:numId w:val="10"/>
        </w:numPr>
        <w:ind w:left="0" w:firstLine="426"/>
        <w:jc w:val="both"/>
      </w:pPr>
      <w:r w:rsidRPr="0064171E">
        <w:t xml:space="preserve">през отчетния период са постъпили </w:t>
      </w:r>
      <w:r w:rsidRPr="0064171E">
        <w:rPr>
          <w:lang w:val="en-US"/>
        </w:rPr>
        <w:t>1</w:t>
      </w:r>
      <w:r w:rsidRPr="0064171E">
        <w:t>2</w:t>
      </w:r>
      <w:r w:rsidRPr="0064171E">
        <w:rPr>
          <w:lang w:val="en-US"/>
        </w:rPr>
        <w:t>8</w:t>
      </w:r>
      <w:r w:rsidRPr="0064171E">
        <w:t xml:space="preserve"> междинни и финални отчета за плащане;</w:t>
      </w:r>
    </w:p>
    <w:p w:rsidR="001C7EC1" w:rsidRPr="0064171E" w:rsidRDefault="001C7EC1" w:rsidP="00CD75C8">
      <w:pPr>
        <w:numPr>
          <w:ilvl w:val="0"/>
          <w:numId w:val="10"/>
        </w:numPr>
        <w:ind w:left="0" w:firstLine="426"/>
        <w:jc w:val="both"/>
      </w:pPr>
      <w:r w:rsidRPr="0064171E">
        <w:t>извършени са 117 посещения на място.</w:t>
      </w:r>
    </w:p>
    <w:p w:rsidR="001C7EC1" w:rsidRPr="0064171E" w:rsidRDefault="001C7EC1" w:rsidP="001C7EC1">
      <w:pPr>
        <w:ind w:left="426"/>
        <w:jc w:val="both"/>
        <w:rPr>
          <w:highlight w:val="cyan"/>
        </w:rPr>
      </w:pPr>
    </w:p>
    <w:p w:rsidR="001C7EC1" w:rsidRPr="0064171E" w:rsidRDefault="001C7EC1" w:rsidP="001C7EC1">
      <w:pPr>
        <w:widowControl w:val="0"/>
        <w:ind w:firstLine="720"/>
        <w:jc w:val="both"/>
        <w:rPr>
          <w:bCs/>
        </w:rPr>
      </w:pPr>
      <w:r w:rsidRPr="0064171E">
        <w:rPr>
          <w:bCs/>
        </w:rPr>
        <w:t xml:space="preserve">4) Процедура за подбор на проекти </w:t>
      </w:r>
      <w:r w:rsidRPr="0064171E">
        <w:rPr>
          <w:b/>
          <w:bCs/>
        </w:rPr>
        <w:t>BG-RRP-3.006 „Изграждане на нови ВЕИ за собствено потребление в комбинация с локални съоръжения за съхранение на енергия в предприятията”</w:t>
      </w:r>
      <w:r w:rsidRPr="0064171E">
        <w:rPr>
          <w:bCs/>
        </w:rPr>
        <w:t xml:space="preserve"> е официално обявена за кандидатстване на 14.02.2023, с краен срок за подаване на проектни предложения 15.05.2023 г.</w:t>
      </w:r>
    </w:p>
    <w:p w:rsidR="001C7EC1" w:rsidRPr="0064171E" w:rsidRDefault="001C7EC1" w:rsidP="001C7EC1">
      <w:pPr>
        <w:widowControl w:val="0"/>
        <w:ind w:firstLine="720"/>
        <w:jc w:val="both"/>
        <w:rPr>
          <w:bCs/>
        </w:rPr>
      </w:pPr>
      <w:r w:rsidRPr="0064171E">
        <w:rPr>
          <w:bCs/>
        </w:rPr>
        <w:t>Общият бюджет по процедурата е 200 000 000 лв.</w:t>
      </w:r>
      <w:r w:rsidRPr="0064171E">
        <w:t xml:space="preserve"> </w:t>
      </w:r>
      <w:r w:rsidRPr="0064171E">
        <w:rPr>
          <w:bCs/>
        </w:rPr>
        <w:t xml:space="preserve">Целта на процедурата е предоставяне на безвъзмездни средства за изграждане на възобновяеми енергийни източници (ВЕИ) за собствено потребление, комбинирани с локални съоръжения за съхранение на енергия, с което да се насърчи прехода на частния сектор към </w:t>
      </w:r>
      <w:r w:rsidRPr="0064171E">
        <w:rPr>
          <w:bCs/>
        </w:rPr>
        <w:lastRenderedPageBreak/>
        <w:t>екосъобразна дейност.</w:t>
      </w:r>
    </w:p>
    <w:p w:rsidR="001C7EC1" w:rsidRPr="0064171E" w:rsidRDefault="001C7EC1" w:rsidP="001C7EC1">
      <w:pPr>
        <w:widowControl w:val="0"/>
        <w:ind w:firstLine="720"/>
        <w:jc w:val="both"/>
        <w:rPr>
          <w:bCs/>
        </w:rPr>
      </w:pPr>
      <w:r w:rsidRPr="0064171E">
        <w:rPr>
          <w:bCs/>
        </w:rPr>
        <w:t xml:space="preserve">Подадени са общо 562 броя предложения за изпълнение на инвестиции със заявенa БФП в общ размер на 158 279 586,76 лева. , като в оценка са включени 527 броя предложения за изпълнение на инвестиции с обща стойност на заявената по тях безвъзмездна помощ в размер на 148,5 млн. лева. </w:t>
      </w:r>
      <w:r w:rsidRPr="0064171E">
        <w:t>Броят на предложенията за изпълнение на инвестиции, които са предложени да бъдат финансирани е 421 броя. Общата препоръчана от комисията сума на финансовите средства от Механизма на одобрените за финансиране предложения за изпълнение на инвестиции е в размер на 118 552 824,00 лв.</w:t>
      </w:r>
      <w:r w:rsidRPr="0064171E" w:rsidDel="003C6491">
        <w:rPr>
          <w:bCs/>
        </w:rPr>
        <w:t xml:space="preserve"> </w:t>
      </w:r>
    </w:p>
    <w:p w:rsidR="001C7EC1" w:rsidRPr="0064171E" w:rsidRDefault="001C7EC1" w:rsidP="001C7EC1">
      <w:pPr>
        <w:widowControl w:val="0"/>
        <w:ind w:firstLine="720"/>
        <w:jc w:val="both"/>
        <w:rPr>
          <w:bCs/>
        </w:rPr>
      </w:pPr>
    </w:p>
    <w:p w:rsidR="001C7EC1" w:rsidRPr="0064171E" w:rsidRDefault="001C7EC1" w:rsidP="00CD75C8">
      <w:pPr>
        <w:numPr>
          <w:ilvl w:val="0"/>
          <w:numId w:val="10"/>
        </w:numPr>
        <w:jc w:val="both"/>
      </w:pPr>
      <w:r w:rsidRPr="0064171E">
        <w:t>сключени 38</w:t>
      </w:r>
      <w:r w:rsidRPr="0064171E">
        <w:rPr>
          <w:lang w:val="en-US"/>
        </w:rPr>
        <w:t>2</w:t>
      </w:r>
      <w:r w:rsidRPr="0064171E">
        <w:t xml:space="preserve"> договора за финансиране, с размер на безвъзмездното финансиране 106 523 042.70 лв.;</w:t>
      </w:r>
    </w:p>
    <w:p w:rsidR="001C7EC1" w:rsidRPr="0064171E" w:rsidRDefault="001C7EC1" w:rsidP="00CD75C8">
      <w:pPr>
        <w:numPr>
          <w:ilvl w:val="0"/>
          <w:numId w:val="10"/>
        </w:numPr>
        <w:ind w:left="0" w:firstLine="426"/>
        <w:jc w:val="both"/>
      </w:pPr>
      <w:r w:rsidRPr="0064171E">
        <w:t>прекратени 0 договора за финансиране;</w:t>
      </w:r>
    </w:p>
    <w:p w:rsidR="001C7EC1" w:rsidRPr="0064171E" w:rsidRDefault="001C7EC1" w:rsidP="00CD75C8">
      <w:pPr>
        <w:numPr>
          <w:ilvl w:val="0"/>
          <w:numId w:val="10"/>
        </w:numPr>
        <w:ind w:left="0" w:firstLine="426"/>
        <w:jc w:val="both"/>
      </w:pPr>
      <w:r w:rsidRPr="0064171E">
        <w:t>в изпълнение 38</w:t>
      </w:r>
      <w:r w:rsidRPr="0064171E">
        <w:rPr>
          <w:lang w:val="en-US"/>
        </w:rPr>
        <w:t>2</w:t>
      </w:r>
      <w:r w:rsidRPr="0064171E">
        <w:t xml:space="preserve"> договора за финансиране;</w:t>
      </w:r>
    </w:p>
    <w:p w:rsidR="001C7EC1" w:rsidRPr="0064171E" w:rsidRDefault="001C7EC1" w:rsidP="00CD75C8">
      <w:pPr>
        <w:numPr>
          <w:ilvl w:val="0"/>
          <w:numId w:val="10"/>
        </w:numPr>
        <w:ind w:left="0" w:firstLine="426"/>
        <w:jc w:val="both"/>
      </w:pPr>
      <w:r w:rsidRPr="0064171E">
        <w:t>приключили през отчетния период 0 договора за финансиране (с извършени окончателни плащания);</w:t>
      </w:r>
    </w:p>
    <w:p w:rsidR="001C7EC1" w:rsidRPr="0064171E" w:rsidRDefault="001C7EC1" w:rsidP="00CD75C8">
      <w:pPr>
        <w:numPr>
          <w:ilvl w:val="0"/>
          <w:numId w:val="10"/>
        </w:numPr>
        <w:jc w:val="both"/>
      </w:pPr>
      <w:r w:rsidRPr="0064171E">
        <w:t>изплатени по процедурата общо 370 370.00 лв. безвъзмездна финансова помощ, всички през отчетния период.</w:t>
      </w:r>
    </w:p>
    <w:p w:rsidR="001C7EC1" w:rsidRPr="0064171E" w:rsidRDefault="001C7EC1" w:rsidP="00CD75C8">
      <w:pPr>
        <w:numPr>
          <w:ilvl w:val="0"/>
          <w:numId w:val="10"/>
        </w:numPr>
        <w:ind w:left="0" w:firstLine="426"/>
        <w:jc w:val="both"/>
      </w:pPr>
      <w:r w:rsidRPr="0064171E">
        <w:t>през отчетния период са постъпили 0 междинни и финални отчета за плащане;</w:t>
      </w:r>
    </w:p>
    <w:p w:rsidR="001C7EC1" w:rsidRPr="0064171E" w:rsidRDefault="001C7EC1" w:rsidP="00CD75C8">
      <w:pPr>
        <w:numPr>
          <w:ilvl w:val="0"/>
          <w:numId w:val="10"/>
        </w:numPr>
        <w:ind w:left="0" w:firstLine="426"/>
        <w:jc w:val="both"/>
      </w:pPr>
      <w:r w:rsidRPr="0064171E">
        <w:t>по процедурата са извършени 3 посещения на място.</w:t>
      </w:r>
    </w:p>
    <w:p w:rsidR="001C7EC1" w:rsidRPr="0064171E" w:rsidRDefault="001C7EC1" w:rsidP="001C7EC1">
      <w:pPr>
        <w:widowControl w:val="0"/>
        <w:ind w:firstLine="720"/>
        <w:jc w:val="both"/>
        <w:rPr>
          <w:bCs/>
        </w:rPr>
      </w:pPr>
    </w:p>
    <w:p w:rsidR="001C7EC1" w:rsidRPr="0064171E" w:rsidRDefault="001C7EC1" w:rsidP="001C7EC1">
      <w:pPr>
        <w:widowControl w:val="0"/>
        <w:ind w:firstLine="720"/>
        <w:jc w:val="both"/>
        <w:rPr>
          <w:bCs/>
        </w:rPr>
      </w:pPr>
    </w:p>
    <w:p w:rsidR="001C7EC1" w:rsidRPr="0064171E" w:rsidRDefault="001C7EC1" w:rsidP="001C7EC1">
      <w:pPr>
        <w:widowControl w:val="0"/>
        <w:ind w:firstLine="720"/>
        <w:jc w:val="both"/>
        <w:rPr>
          <w:bCs/>
        </w:rPr>
      </w:pPr>
      <w:r w:rsidRPr="0064171E">
        <w:rPr>
          <w:bCs/>
        </w:rPr>
        <w:t xml:space="preserve">5) Подписано Споразумение за принос (7.11.2022 г.) и Споразумение за финансиране (5.12.2022 г.) между България и ЕИФ във връзка с изпълнението на финансовите инструменти по ПИТ: </w:t>
      </w:r>
    </w:p>
    <w:p w:rsidR="001C7EC1" w:rsidRPr="0064171E" w:rsidRDefault="001C7EC1" w:rsidP="001C7EC1">
      <w:pPr>
        <w:widowControl w:val="0"/>
        <w:spacing w:before="120" w:after="120"/>
        <w:ind w:firstLine="851"/>
        <w:jc w:val="both"/>
      </w:pPr>
      <w:r w:rsidRPr="0064171E">
        <w:t xml:space="preserve">- Споразумението за принос е ратифицирано от Народното събрание на 05.01.2023 г. и обнародвано в ДВ, бр. 4 от 13.01.2023 г. </w:t>
      </w:r>
    </w:p>
    <w:p w:rsidR="001C7EC1" w:rsidRPr="0064171E" w:rsidRDefault="001C7EC1" w:rsidP="001C7EC1">
      <w:pPr>
        <w:widowControl w:val="0"/>
        <w:spacing w:before="120" w:after="120"/>
        <w:ind w:firstLine="851"/>
        <w:jc w:val="both"/>
      </w:pPr>
      <w:r w:rsidRPr="0064171E">
        <w:t>- Споразумението за изпълнение на дяловите инструменти е ратифицирано от Народното събрание на 19.01.2023 г. и обнародвано в ДВ, бр. 8 от 25.01.2023 г. На 30.05.2023 г. по процедура BG-RRP-3.009 „Изпълнение на капиталови финансови инструменти по Инвестиция 2 (К3.И2): Програма за икономическа трансформация“ на ЕИФ е изплатена първа вноска в размер на 117 349 800 лв.</w:t>
      </w:r>
    </w:p>
    <w:p w:rsidR="001C7EC1" w:rsidRPr="0064171E" w:rsidRDefault="001C7EC1" w:rsidP="001C7EC1">
      <w:pPr>
        <w:widowControl w:val="0"/>
        <w:ind w:firstLine="720"/>
        <w:jc w:val="both"/>
        <w:rPr>
          <w:bCs/>
        </w:rPr>
      </w:pPr>
      <w:r w:rsidRPr="0064171E">
        <w:rPr>
          <w:bCs/>
        </w:rPr>
        <w:t>През отчетния период са извършени дейности по подготовка на схемите за държавни помощи в координация с ЕИФ и службите на ЕК и тяхната оценка от Министерство на финансите. В ход са дейности по подбор на финансови посредници от ЕИФ.</w:t>
      </w:r>
    </w:p>
    <w:p w:rsidR="001C7EC1" w:rsidRPr="0064171E" w:rsidRDefault="001C7EC1" w:rsidP="001C7EC1">
      <w:pPr>
        <w:widowControl w:val="0"/>
        <w:ind w:firstLine="720"/>
        <w:jc w:val="both"/>
        <w:rPr>
          <w:b/>
          <w:bCs/>
        </w:rPr>
      </w:pPr>
      <w:r w:rsidRPr="0064171E">
        <w:rPr>
          <w:bCs/>
        </w:rPr>
        <w:t xml:space="preserve">6) В изпълнение на процедура </w:t>
      </w:r>
      <w:r w:rsidRPr="0064171E">
        <w:rPr>
          <w:b/>
          <w:bCs/>
        </w:rPr>
        <w:t xml:space="preserve">BG-RRP-3.008 „Подкрепа за прехода към кръгова икономика в предприятията” </w:t>
      </w:r>
    </w:p>
    <w:p w:rsidR="001C7EC1" w:rsidRPr="0064171E" w:rsidRDefault="001C7EC1" w:rsidP="001C7EC1">
      <w:pPr>
        <w:widowControl w:val="0"/>
        <w:suppressAutoHyphens/>
        <w:ind w:right="-1" w:firstLine="720"/>
        <w:jc w:val="both"/>
        <w:rPr>
          <w:bCs/>
        </w:rPr>
      </w:pPr>
      <w:r w:rsidRPr="0064171E">
        <w:rPr>
          <w:bCs/>
        </w:rPr>
        <w:t xml:space="preserve">Подготвен пакет документи, извършена процедура по съгласуване с ЕК и МФ за съответствие с държавните помощи, </w:t>
      </w:r>
      <w:r w:rsidRPr="0064171E">
        <w:rPr>
          <w:lang w:val="ru-RU" w:eastAsia="zh-CN"/>
        </w:rPr>
        <w:t>проведено обществено обсъждане</w:t>
      </w:r>
      <w:r w:rsidRPr="0064171E">
        <w:rPr>
          <w:bCs/>
        </w:rPr>
        <w:t xml:space="preserve"> и официално отворена за кандидатстване на 27.07.2023 г. с краен срок за кандидатстване 03.10.2023 г. Общият бюджет на процедурата е 180 000 000 лв. Целта на процедурата е да допринесе за ускоряване на прехода към кръгова икономика чрез предоставянето на безвъзмездни средства на предприятията от производствения сектор, за въвеждане на кръгови модели за използване на ресурсите и внедряване на неутрални по отношение на климата методи и технологии за производство и потребление на продуктите от дейността им.</w:t>
      </w:r>
    </w:p>
    <w:p w:rsidR="001C7EC1" w:rsidRPr="0064171E" w:rsidRDefault="001C7EC1" w:rsidP="001C7EC1">
      <w:pPr>
        <w:ind w:firstLine="709"/>
        <w:jc w:val="both"/>
      </w:pPr>
      <w:r w:rsidRPr="0064171E">
        <w:t xml:space="preserve">В рамките на крайния срок са получени общо 885 бр. предложения за изпълнение на инвестиции, като 859 от тях са станали обект на оценка по процедурата. </w:t>
      </w:r>
    </w:p>
    <w:p w:rsidR="001C7EC1" w:rsidRPr="0064171E" w:rsidRDefault="001C7EC1" w:rsidP="001C7EC1">
      <w:pPr>
        <w:widowControl w:val="0"/>
        <w:suppressAutoHyphens/>
        <w:ind w:right="-1" w:firstLine="720"/>
        <w:jc w:val="both"/>
        <w:rPr>
          <w:lang w:val="ru-RU" w:eastAsia="zh-CN"/>
        </w:rPr>
      </w:pPr>
      <w:r w:rsidRPr="0064171E">
        <w:lastRenderedPageBreak/>
        <w:t>Към края на отчетния период, оценката на предложенията за изпълнение на инвестиции е в своя заключителен етап. След извършване на предварителен контрол и одобряване на Оценителния доклад от Ръководителя на СНД ще се пристъпи към сключване на договори с предложените за финансиране крайни получатели – микро-, малки, средни и големи предприятия.</w:t>
      </w:r>
    </w:p>
    <w:p w:rsidR="001C7EC1" w:rsidRPr="0064171E" w:rsidRDefault="001C7EC1" w:rsidP="001C7EC1">
      <w:pPr>
        <w:widowControl w:val="0"/>
        <w:suppressAutoHyphens/>
        <w:ind w:right="-1" w:firstLine="720"/>
        <w:jc w:val="both"/>
        <w:rPr>
          <w:lang w:val="ru-RU" w:eastAsia="zh-CN"/>
        </w:rPr>
      </w:pPr>
    </w:p>
    <w:p w:rsidR="001C7EC1" w:rsidRPr="0064171E" w:rsidRDefault="001C7EC1" w:rsidP="001C7EC1">
      <w:pPr>
        <w:spacing w:before="120" w:after="120"/>
        <w:rPr>
          <w:b/>
        </w:rPr>
      </w:pPr>
      <w:r w:rsidRPr="0064171E">
        <w:rPr>
          <w:b/>
        </w:rPr>
        <w:t>Договори по</w:t>
      </w:r>
      <w:r w:rsidRPr="0064171E">
        <w:t xml:space="preserve"> </w:t>
      </w:r>
      <w:r w:rsidRPr="0064171E">
        <w:rPr>
          <w:b/>
        </w:rPr>
        <w:t xml:space="preserve">ДЕС - ЦУ </w:t>
      </w:r>
    </w:p>
    <w:p w:rsidR="001C7EC1" w:rsidRPr="0064171E" w:rsidRDefault="001C7EC1" w:rsidP="001C7EC1">
      <w:pPr>
        <w:spacing w:before="120" w:after="120"/>
        <w:ind w:firstLine="567"/>
        <w:jc w:val="both"/>
      </w:pPr>
      <w:r w:rsidRPr="0064171E">
        <w:t xml:space="preserve">1. Програма за междурегионално сътрудничество „ИНТЕРРЕГ ЕВРОПА 2014-2020“ по проект“ „Катализиране на периферните и нововъзникващи региони на Европа за създаване и развитие на дигитални и иновационни екосистеми (CARPE DIGEM). </w:t>
      </w:r>
    </w:p>
    <w:p w:rsidR="001C7EC1" w:rsidRPr="0064171E" w:rsidRDefault="001C7EC1" w:rsidP="001C7EC1">
      <w:pPr>
        <w:spacing w:before="120" w:after="120"/>
        <w:ind w:firstLine="567"/>
        <w:jc w:val="both"/>
      </w:pPr>
      <w:r w:rsidRPr="0064171E">
        <w:t>През отчетния период проектът е в заключителен етап на изпълнение.</w:t>
      </w:r>
      <w:r w:rsidRPr="0064171E">
        <w:rPr>
          <w:b/>
        </w:rPr>
        <w:t xml:space="preserve"> </w:t>
      </w:r>
      <w:r w:rsidRPr="0064171E">
        <w:t>Извършените разходи по програмата за 2023 г. са в размер на 1003,35 евро като същите ще бъдат възстановени със средства по проекта. Източници на финансиране:</w:t>
      </w:r>
    </w:p>
    <w:p w:rsidR="001C7EC1" w:rsidRPr="0064171E" w:rsidRDefault="001C7EC1" w:rsidP="00CD75C8">
      <w:pPr>
        <w:numPr>
          <w:ilvl w:val="0"/>
          <w:numId w:val="14"/>
        </w:numPr>
        <w:ind w:left="0" w:firstLine="426"/>
        <w:jc w:val="both"/>
        <w:rPr>
          <w:bCs/>
        </w:rPr>
      </w:pPr>
      <w:r w:rsidRPr="0064171E">
        <w:rPr>
          <w:bCs/>
        </w:rPr>
        <w:t xml:space="preserve">Финансиране от  Европейския фонд за регионално развитие; </w:t>
      </w:r>
    </w:p>
    <w:p w:rsidR="001C7EC1" w:rsidRPr="0064171E" w:rsidRDefault="001C7EC1" w:rsidP="00CD75C8">
      <w:pPr>
        <w:numPr>
          <w:ilvl w:val="0"/>
          <w:numId w:val="14"/>
        </w:numPr>
        <w:ind w:left="0" w:firstLine="426"/>
        <w:jc w:val="both"/>
        <w:rPr>
          <w:bCs/>
        </w:rPr>
      </w:pPr>
      <w:r w:rsidRPr="0064171E">
        <w:rPr>
          <w:bCs/>
        </w:rPr>
        <w:t xml:space="preserve">Разходи за 2023 год., са в размер на 1003,35 евро. </w:t>
      </w:r>
    </w:p>
    <w:p w:rsidR="001C7EC1" w:rsidRPr="0064171E" w:rsidRDefault="001C7EC1" w:rsidP="001C7EC1">
      <w:pPr>
        <w:tabs>
          <w:tab w:val="left" w:pos="851"/>
        </w:tabs>
        <w:spacing w:before="120" w:after="120"/>
        <w:ind w:firstLine="567"/>
        <w:jc w:val="both"/>
      </w:pPr>
      <w:r w:rsidRPr="0064171E">
        <w:t>2. Програма за креативни действия за насочване на конкурентното развитие на малките и средните предприятия (CRAFTS CODE). През отчетния период проектът е в заключителен етап на изпълнение.</w:t>
      </w:r>
    </w:p>
    <w:p w:rsidR="001C7EC1" w:rsidRPr="0064171E" w:rsidRDefault="001C7EC1" w:rsidP="001C7EC1">
      <w:pPr>
        <w:spacing w:before="120" w:after="120"/>
        <w:ind w:firstLine="709"/>
        <w:jc w:val="both"/>
      </w:pPr>
      <w:r w:rsidRPr="0064171E">
        <w:t>Източници на финансиране:</w:t>
      </w:r>
    </w:p>
    <w:p w:rsidR="001C7EC1" w:rsidRPr="0064171E" w:rsidRDefault="001C7EC1" w:rsidP="00CD75C8">
      <w:pPr>
        <w:numPr>
          <w:ilvl w:val="0"/>
          <w:numId w:val="14"/>
        </w:numPr>
        <w:ind w:left="0" w:firstLine="426"/>
        <w:jc w:val="both"/>
        <w:rPr>
          <w:bCs/>
        </w:rPr>
      </w:pPr>
      <w:r w:rsidRPr="0064171E">
        <w:rPr>
          <w:bCs/>
        </w:rPr>
        <w:t>Финансиране от  Европейския фонд за регионално развитие – 4 517.90  лв.</w:t>
      </w:r>
    </w:p>
    <w:p w:rsidR="001C7EC1" w:rsidRPr="0064171E" w:rsidRDefault="001C7EC1" w:rsidP="00CD75C8">
      <w:pPr>
        <w:numPr>
          <w:ilvl w:val="0"/>
          <w:numId w:val="14"/>
        </w:numPr>
        <w:ind w:left="0" w:firstLine="426"/>
        <w:jc w:val="both"/>
        <w:rPr>
          <w:bCs/>
        </w:rPr>
      </w:pPr>
      <w:r w:rsidRPr="0064171E">
        <w:rPr>
          <w:bCs/>
        </w:rPr>
        <w:t xml:space="preserve">Разходи по проекта през 2023 г. не са извършвани. Подаден е отчет от водещия партньор във връзка с приключването на изпълнението на дейностите включени във Фаза 2 от проекта. След одобрение на финансовия отчет от страна на Съвместния технически секретариат но Програмата, МИР/ГД ЕФК следва да възстанови на Договарящия орган – МРРБ авансово преведени и неизразходвани средства по проекта в размер на 4 517.90 лв. </w:t>
      </w:r>
    </w:p>
    <w:p w:rsidR="001C7EC1" w:rsidRPr="0064171E" w:rsidRDefault="001C7EC1" w:rsidP="001C7EC1">
      <w:pPr>
        <w:rPr>
          <w:b/>
          <w:bCs/>
        </w:rPr>
      </w:pPr>
      <w:r w:rsidRPr="0064171E">
        <w:rPr>
          <w:b/>
          <w:bCs/>
        </w:rPr>
        <w:t>ОП Иновации и конкурентоспособност 2014 – 2020г.</w:t>
      </w:r>
    </w:p>
    <w:p w:rsidR="001C7EC1" w:rsidRPr="0064171E" w:rsidRDefault="001C7EC1" w:rsidP="001C7EC1">
      <w:pPr>
        <w:jc w:val="both"/>
        <w:rPr>
          <w:b/>
          <w:bCs/>
          <w:color w:val="000000"/>
        </w:rPr>
      </w:pPr>
      <w:r w:rsidRPr="0064171E">
        <w:rPr>
          <w:b/>
          <w:bCs/>
          <w:color w:val="000000"/>
        </w:rPr>
        <w:t>Договор № BG16RFOP002-2.006-0002/17.01.2017г. „Утвърждаване на България като успешна инвестиционна дестинация“ на стойност 7 305 128 лв. Изразходени са 4 936 836 лв. и остатък 2 368 282  лв.</w:t>
      </w:r>
    </w:p>
    <w:p w:rsidR="001C7EC1" w:rsidRPr="0064171E" w:rsidRDefault="001C7EC1" w:rsidP="001C7EC1">
      <w:pPr>
        <w:ind w:firstLine="709"/>
        <w:jc w:val="both"/>
        <w:rPr>
          <w:b/>
          <w:bCs/>
          <w:color w:val="000000"/>
        </w:rPr>
      </w:pPr>
      <w:r w:rsidRPr="0064171E">
        <w:rPr>
          <w:color w:val="000000"/>
        </w:rPr>
        <w:t xml:space="preserve">Дейност 1: Актуализиране на </w:t>
      </w:r>
      <w:r w:rsidRPr="0064171E">
        <w:rPr>
          <w:bCs/>
        </w:rPr>
        <w:t>средносрочна</w:t>
      </w:r>
      <w:r w:rsidRPr="0064171E">
        <w:rPr>
          <w:color w:val="000000"/>
        </w:rPr>
        <w:t xml:space="preserve"> маркетингова програма и разработване на детайлен стратегически план за изпълнение с цел привличане на чуждестранни инвестиции от целеви сектори и държави - изпълнена.</w:t>
      </w:r>
    </w:p>
    <w:p w:rsidR="001C7EC1" w:rsidRPr="0064171E" w:rsidRDefault="001C7EC1" w:rsidP="001C7EC1">
      <w:pPr>
        <w:ind w:firstLine="709"/>
        <w:jc w:val="both"/>
        <w:rPr>
          <w:color w:val="000000"/>
        </w:rPr>
      </w:pPr>
      <w:r w:rsidRPr="0064171E">
        <w:rPr>
          <w:color w:val="000000"/>
        </w:rPr>
        <w:t>Дейност 2: Организиране и провеждане на промоционални кампании и инвестиционни събития/прояви в чужбина с цел привличане на инвеститори – възложена, в процес на изпълнение.</w:t>
      </w:r>
      <w:r w:rsidRPr="0064171E">
        <w:rPr>
          <w:color w:val="000000"/>
        </w:rPr>
        <w:br/>
        <w:t xml:space="preserve">Дейност 3: Разработване на мултимедийни продукти - изпълнена. </w:t>
      </w:r>
    </w:p>
    <w:p w:rsidR="001C7EC1" w:rsidRPr="0064171E" w:rsidRDefault="001C7EC1" w:rsidP="001C7EC1">
      <w:pPr>
        <w:ind w:firstLine="709"/>
        <w:jc w:val="both"/>
        <w:rPr>
          <w:color w:val="000000"/>
        </w:rPr>
      </w:pPr>
      <w:r w:rsidRPr="0064171E">
        <w:rPr>
          <w:color w:val="000000"/>
        </w:rPr>
        <w:t>Дейност 4: Консултантски услуги за подготовка/разработване на документация за предвидените по проекта/ите обществени поръчки и осъществяване на контрол по изпълнението на договорите за възлагане на обществени поръчки - възложена и изпълнена.</w:t>
      </w:r>
    </w:p>
    <w:p w:rsidR="001C7EC1" w:rsidRPr="0064171E" w:rsidRDefault="001C7EC1" w:rsidP="001C7EC1">
      <w:pPr>
        <w:ind w:firstLine="709"/>
        <w:jc w:val="both"/>
        <w:rPr>
          <w:color w:val="000000"/>
        </w:rPr>
      </w:pPr>
      <w:r w:rsidRPr="0064171E">
        <w:rPr>
          <w:color w:val="000000"/>
        </w:rPr>
        <w:t xml:space="preserve">Дейност 5: Организация и управление на проекта – възложена, в процес на изпълнение. </w:t>
      </w:r>
    </w:p>
    <w:p w:rsidR="001C7EC1" w:rsidRPr="0064171E" w:rsidRDefault="001C7EC1" w:rsidP="001C7EC1">
      <w:pPr>
        <w:ind w:firstLine="709"/>
        <w:jc w:val="both"/>
        <w:rPr>
          <w:color w:val="000000"/>
        </w:rPr>
      </w:pPr>
      <w:r w:rsidRPr="0064171E">
        <w:rPr>
          <w:color w:val="000000"/>
        </w:rPr>
        <w:t xml:space="preserve">Дейност 6: Одит на проекта - предстои. </w:t>
      </w:r>
    </w:p>
    <w:p w:rsidR="001C7EC1" w:rsidRPr="0064171E" w:rsidRDefault="001C7EC1" w:rsidP="001C7EC1">
      <w:pPr>
        <w:ind w:firstLine="709"/>
        <w:jc w:val="both"/>
        <w:rPr>
          <w:color w:val="000000"/>
        </w:rPr>
      </w:pPr>
      <w:r w:rsidRPr="0064171E">
        <w:rPr>
          <w:color w:val="000000"/>
        </w:rPr>
        <w:t xml:space="preserve">Дейност 7: Информация и комуникация на проекта - в процес на изпълнение. </w:t>
      </w:r>
    </w:p>
    <w:p w:rsidR="001C7EC1" w:rsidRPr="0064171E" w:rsidRDefault="001C7EC1" w:rsidP="001C7EC1">
      <w:pPr>
        <w:rPr>
          <w:b/>
          <w:bCs/>
          <w:color w:val="000000"/>
        </w:rPr>
      </w:pPr>
      <w:r w:rsidRPr="0064171E">
        <w:rPr>
          <w:b/>
          <w:bCs/>
          <w:color w:val="000000"/>
        </w:rPr>
        <w:br/>
        <w:t>Срокът на изпълнение на договора е до м.06.2023 г.:</w:t>
      </w:r>
    </w:p>
    <w:p w:rsidR="001C7EC1" w:rsidRPr="0064171E" w:rsidRDefault="001C7EC1" w:rsidP="001C7EC1">
      <w:pPr>
        <w:ind w:firstLine="720"/>
        <w:jc w:val="both"/>
        <w:rPr>
          <w:bCs/>
          <w:color w:val="000000"/>
        </w:rPr>
      </w:pPr>
      <w:r w:rsidRPr="0064171E">
        <w:rPr>
          <w:bCs/>
          <w:color w:val="000000"/>
        </w:rPr>
        <w:lastRenderedPageBreak/>
        <w:t xml:space="preserve">Проведени промоционални събития, включително и в изпълнение на  европейски проект „Утвърждаване на България като успешна инвестиционна дестинация“, финансиран по Оперативна програма „Иновации и конкурентоспособност“ 2014-2020 г. БАИ реализира мащабни дейности по привличане на нови инвеститори в Република България. Съществена част от дейностите по привличане на чуждестранни инвестиции и популяризирането на България като атрактивна инвестиционна дестинация е провеждането и участието в международни форуми в различни държави и по приоритетни за държавата икономически сектори. </w:t>
      </w:r>
    </w:p>
    <w:p w:rsidR="001C7EC1" w:rsidRPr="0064171E" w:rsidRDefault="001C7EC1" w:rsidP="001C7EC1">
      <w:pPr>
        <w:ind w:firstLine="720"/>
        <w:jc w:val="both"/>
        <w:rPr>
          <w:bCs/>
          <w:color w:val="000000"/>
        </w:rPr>
      </w:pPr>
      <w:r w:rsidRPr="0064171E">
        <w:rPr>
          <w:bCs/>
          <w:color w:val="000000"/>
        </w:rPr>
        <w:t xml:space="preserve">В периода активно се работи по организирането и провеждането на инвестиционни форуми, както участието на БАИ в множество международни събития в различни части на света. </w:t>
      </w:r>
    </w:p>
    <w:p w:rsidR="001C7EC1" w:rsidRPr="0064171E" w:rsidRDefault="001C7EC1" w:rsidP="001C7EC1">
      <w:pPr>
        <w:jc w:val="both"/>
        <w:rPr>
          <w:bCs/>
          <w:i/>
          <w:iCs/>
          <w:color w:val="000000"/>
        </w:rPr>
      </w:pPr>
      <w:r w:rsidRPr="0064171E">
        <w:rPr>
          <w:bCs/>
          <w:i/>
          <w:iCs/>
          <w:color w:val="000000"/>
        </w:rPr>
        <w:t>Събития, организирани от БАИ:</w:t>
      </w:r>
    </w:p>
    <w:p w:rsidR="001C7EC1" w:rsidRPr="0064171E" w:rsidRDefault="001C7EC1" w:rsidP="00CD75C8">
      <w:pPr>
        <w:numPr>
          <w:ilvl w:val="0"/>
          <w:numId w:val="14"/>
        </w:numPr>
        <w:ind w:left="0" w:firstLine="426"/>
        <w:jc w:val="both"/>
        <w:rPr>
          <w:color w:val="000000"/>
        </w:rPr>
      </w:pPr>
      <w:r w:rsidRPr="0064171E">
        <w:rPr>
          <w:color w:val="000000"/>
        </w:rPr>
        <w:t>26.01.2023 - Инвестиционен форум в гр. Истанбул, Турция; Тема „Възможности за инвестиции в България“ за секторите „Автомобилостроене и машиностроене“ и „Здравеопазване и балнеология“, организиран по проект „Утвърждаване на България като успешна инвестиционна дестинация“.</w:t>
      </w:r>
    </w:p>
    <w:p w:rsidR="001C7EC1" w:rsidRPr="0064171E" w:rsidRDefault="001C7EC1" w:rsidP="00CD75C8">
      <w:pPr>
        <w:numPr>
          <w:ilvl w:val="0"/>
          <w:numId w:val="14"/>
        </w:numPr>
        <w:ind w:left="0" w:firstLine="426"/>
        <w:jc w:val="both"/>
        <w:rPr>
          <w:color w:val="000000"/>
        </w:rPr>
      </w:pPr>
      <w:r w:rsidRPr="0064171E">
        <w:rPr>
          <w:color w:val="000000"/>
        </w:rPr>
        <w:t>01.03.2023 – 02.03. 2023 г Инвестиционен форум и роудшоу в гр. Барселона, Испания; за секторите „Химическа индустрия“ и „Биотехнологии“, на тема “Европейски инвестиционни политики – възможности и ограничения“ - организиран по проект „Утвърждаване на България като успешна инвестиционна дестинация“.</w:t>
      </w:r>
    </w:p>
    <w:p w:rsidR="001C7EC1" w:rsidRPr="0064171E" w:rsidRDefault="00323BFA" w:rsidP="00CD75C8">
      <w:pPr>
        <w:numPr>
          <w:ilvl w:val="0"/>
          <w:numId w:val="14"/>
        </w:numPr>
        <w:ind w:left="0" w:firstLine="426"/>
        <w:jc w:val="both"/>
        <w:rPr>
          <w:color w:val="000000"/>
        </w:rPr>
      </w:pPr>
      <w:r>
        <w:rPr>
          <w:color w:val="000000"/>
        </w:rPr>
        <w:t xml:space="preserve">30.03.2023 г. </w:t>
      </w:r>
      <w:r w:rsidR="00555235" w:rsidRPr="0064171E">
        <w:rPr>
          <w:color w:val="000000"/>
        </w:rPr>
        <w:t xml:space="preserve">– </w:t>
      </w:r>
      <w:r>
        <w:rPr>
          <w:color w:val="000000"/>
        </w:rPr>
        <w:t>Организиране</w:t>
      </w:r>
      <w:r w:rsidR="001C7EC1" w:rsidRPr="0064171E">
        <w:rPr>
          <w:color w:val="000000"/>
        </w:rPr>
        <w:t xml:space="preserve"> официална церемония за връчване на годишните награди „Инвеститор на годината 2022“.</w:t>
      </w:r>
    </w:p>
    <w:p w:rsidR="001C7EC1" w:rsidRPr="0064171E" w:rsidRDefault="001C7EC1" w:rsidP="00CD75C8">
      <w:pPr>
        <w:numPr>
          <w:ilvl w:val="0"/>
          <w:numId w:val="14"/>
        </w:numPr>
        <w:ind w:left="0" w:firstLine="426"/>
        <w:jc w:val="both"/>
        <w:rPr>
          <w:color w:val="000000"/>
        </w:rPr>
      </w:pPr>
      <w:r w:rsidRPr="0064171E">
        <w:rPr>
          <w:color w:val="000000"/>
        </w:rPr>
        <w:t>24.04.2023 г. – Организиране на официално подписване на декларация за присъединяването на България към Европейския алианс за батерии.</w:t>
      </w:r>
    </w:p>
    <w:p w:rsidR="001C7EC1" w:rsidRPr="0064171E" w:rsidRDefault="001C7EC1" w:rsidP="00CD75C8">
      <w:pPr>
        <w:numPr>
          <w:ilvl w:val="0"/>
          <w:numId w:val="14"/>
        </w:numPr>
        <w:ind w:left="0" w:firstLine="426"/>
        <w:jc w:val="both"/>
        <w:rPr>
          <w:color w:val="000000"/>
        </w:rPr>
      </w:pPr>
      <w:r w:rsidRPr="0064171E">
        <w:rPr>
          <w:color w:val="000000"/>
        </w:rPr>
        <w:t>18.05.2023 г. – Провеждане на заключителна пресконференция на БАИ за представяне на дейностите по проект „Утвърждаване на България като успешна инвестиционна дестинация“.</w:t>
      </w:r>
    </w:p>
    <w:p w:rsidR="001C7EC1" w:rsidRPr="0064171E" w:rsidRDefault="001C7EC1" w:rsidP="001C7EC1">
      <w:pPr>
        <w:ind w:firstLine="426"/>
        <w:jc w:val="both"/>
        <w:rPr>
          <w:bCs/>
          <w:color w:val="000000"/>
        </w:rPr>
      </w:pPr>
      <w:r w:rsidRPr="0064171E">
        <w:rPr>
          <w:bCs/>
          <w:color w:val="000000"/>
        </w:rPr>
        <w:t>Участие на БАИ и представяне на България в световни инвестиционни събития, форуми и търговски мисии – участието е финансирано по проект „Утвърждаване на България като успешна инвестиционна дестинация“:</w:t>
      </w:r>
    </w:p>
    <w:p w:rsidR="001C7EC1" w:rsidRPr="0064171E" w:rsidRDefault="001C7EC1" w:rsidP="00CD75C8">
      <w:pPr>
        <w:numPr>
          <w:ilvl w:val="0"/>
          <w:numId w:val="10"/>
        </w:numPr>
        <w:ind w:left="0" w:firstLine="426"/>
        <w:jc w:val="both"/>
      </w:pPr>
      <w:r w:rsidRPr="0064171E">
        <w:t xml:space="preserve">MWC Barcelona в гр. Барселона, Испания в периода 27 февруари – 02 март 2023 г. Тема – световен мобилен конгрес, тематично обвързан с 4YFN (4 years from now – Startup event). Участват големи компании като Huaway, включени са теми като роботика и др. Участваха над 2500 изложители, над 50 държави, индустриални градове, 85900 участника от различни страни, в т.ч. глобални мобилни оператори, производители на устройства, доставчици на технологии и създатели на IT съдържание. Изложението е най-голямото пролетно световно събитие за IT индустрията и технологиите. На него традиционно присъстват гостуващи министри, телекомуникационни регулатори, органи за защита на данните, висши представители на международни организации и над 8 000 изпълнителни директори. </w:t>
      </w:r>
    </w:p>
    <w:p w:rsidR="001C7EC1" w:rsidRPr="0064171E" w:rsidRDefault="001C7EC1" w:rsidP="00CD75C8">
      <w:pPr>
        <w:numPr>
          <w:ilvl w:val="0"/>
          <w:numId w:val="10"/>
        </w:numPr>
        <w:ind w:left="0" w:firstLine="426"/>
        <w:jc w:val="both"/>
      </w:pPr>
      <w:r w:rsidRPr="0064171E">
        <w:t xml:space="preserve">Finovate Europe, гр. Лондон, Великобритания, в периода 14 март – 15 март 2023 г. Тема – финтек - иновации, решения и възможности. Конференция с над 100 демо сесии в областта на банките, финтех, блокчейн индустриите. Бяха представени дигиталната трансформация във финансовите услуги от водещи експерти във финтех компании, анализатори, доставчици на решения. </w:t>
      </w:r>
    </w:p>
    <w:p w:rsidR="001C7EC1" w:rsidRPr="0064171E" w:rsidRDefault="001C7EC1" w:rsidP="00CD75C8">
      <w:pPr>
        <w:numPr>
          <w:ilvl w:val="0"/>
          <w:numId w:val="10"/>
        </w:numPr>
        <w:ind w:left="0" w:firstLine="426"/>
        <w:jc w:val="both"/>
      </w:pPr>
      <w:r w:rsidRPr="0064171E">
        <w:t xml:space="preserve">Участие в Emerging Markets Forum, част от Infrastructure Global Summit, гр. Берлин Германия в периода 20 март – 23 март 2023 г. Беше представена презентация  на тема Outstanding Investment Destination в рамките на 15 мин. пред над 400 висши служители, ръководители на компании, експерти, лектори от различни финансови </w:t>
      </w:r>
      <w:r w:rsidRPr="0064171E">
        <w:lastRenderedPageBreak/>
        <w:t xml:space="preserve">институции, инвеститори, държавни организации, пенсионни фондове, застрахователи, медии. </w:t>
      </w:r>
    </w:p>
    <w:p w:rsidR="001C7EC1" w:rsidRPr="0064171E" w:rsidRDefault="001C7EC1" w:rsidP="00CD75C8">
      <w:pPr>
        <w:numPr>
          <w:ilvl w:val="0"/>
          <w:numId w:val="10"/>
        </w:numPr>
        <w:ind w:left="0" w:firstLine="426"/>
        <w:jc w:val="both"/>
      </w:pPr>
      <w:r w:rsidRPr="0064171E">
        <w:t xml:space="preserve">Innovation for Health 2023,  гр. Ротердам, Нидерландия на 06 април 2023 г. Тема иновации за здравеопазване, фармация, химия и производство с над 900 представители от индустрията, академични среди, финансите, правителството, в областта на иновациите в здравеопазването. </w:t>
      </w:r>
    </w:p>
    <w:p w:rsidR="001C7EC1" w:rsidRPr="0064171E" w:rsidRDefault="001C7EC1" w:rsidP="001C7EC1">
      <w:pPr>
        <w:jc w:val="both"/>
        <w:rPr>
          <w:b/>
          <w:bCs/>
          <w:color w:val="000000"/>
        </w:rPr>
      </w:pPr>
    </w:p>
    <w:p w:rsidR="001C7EC1" w:rsidRPr="0064171E" w:rsidRDefault="001C7EC1" w:rsidP="001C7EC1">
      <w:pPr>
        <w:spacing w:before="120" w:after="120"/>
        <w:jc w:val="both"/>
        <w:rPr>
          <w:b/>
          <w:i/>
        </w:rPr>
      </w:pPr>
      <w:r w:rsidRPr="0064171E">
        <w:rPr>
          <w:b/>
          <w:i/>
        </w:rPr>
        <w:t>Организационни структури, участващи в програмата</w:t>
      </w:r>
    </w:p>
    <w:p w:rsidR="001C7EC1" w:rsidRPr="0064171E" w:rsidRDefault="001C7EC1" w:rsidP="001C7EC1">
      <w:pPr>
        <w:spacing w:before="120" w:after="120"/>
        <w:jc w:val="both"/>
        <w:rPr>
          <w:lang w:val="ru-RU"/>
        </w:rPr>
      </w:pPr>
      <w:r w:rsidRPr="0064171E">
        <w:t>ГД „Европейски фондове за конкурентоспособност”; Дирекция "Насърчителни мерки и проекти" и Българска агенция за инвестиции, Дирекция „Инструменти за икономически растеж“</w:t>
      </w:r>
    </w:p>
    <w:p w:rsidR="001C7EC1" w:rsidRPr="0064171E" w:rsidRDefault="001C7EC1" w:rsidP="001C7EC1">
      <w:pPr>
        <w:spacing w:before="120" w:after="120"/>
        <w:jc w:val="both"/>
        <w:rPr>
          <w:b/>
          <w:i/>
        </w:rPr>
      </w:pPr>
      <w:r w:rsidRPr="0064171E">
        <w:rPr>
          <w:b/>
          <w:i/>
        </w:rPr>
        <w:t>Отговорност за изпълнението на програмата</w:t>
      </w:r>
    </w:p>
    <w:p w:rsidR="001C7EC1" w:rsidRPr="0064171E" w:rsidRDefault="001C7EC1" w:rsidP="001C7EC1">
      <w:pPr>
        <w:widowControl w:val="0"/>
        <w:spacing w:before="120" w:after="120"/>
        <w:jc w:val="both"/>
        <w:rPr>
          <w:lang w:val="en-US"/>
        </w:rPr>
      </w:pPr>
      <w:r w:rsidRPr="0064171E">
        <w:t>Главният директор на ГД „Европейски фондове за конкурентоспособност”, директорът на дирекция "Насърчителни мерки и проекти", изпълнителният директор на Българска агенция за инвестиции, директорът на дирекция „Инструменти за икономически растеж“</w:t>
      </w:r>
      <w:r w:rsidRPr="0064171E">
        <w:rPr>
          <w:lang w:val="en-US"/>
        </w:rPr>
        <w:t>.</w:t>
      </w:r>
    </w:p>
    <w:p w:rsidR="001C7EC1" w:rsidRPr="0064171E" w:rsidRDefault="001C7EC1" w:rsidP="001C7EC1">
      <w:pPr>
        <w:jc w:val="center"/>
        <w:rPr>
          <w:b/>
          <w:i/>
        </w:rPr>
      </w:pPr>
    </w:p>
    <w:p w:rsidR="001C7EC1" w:rsidRPr="0064171E" w:rsidRDefault="001C7EC1" w:rsidP="001C7EC1">
      <w:pPr>
        <w:jc w:val="center"/>
        <w:rPr>
          <w:b/>
          <w:i/>
        </w:rPr>
      </w:pPr>
    </w:p>
    <w:p w:rsidR="001C7EC1" w:rsidRPr="0064171E" w:rsidRDefault="001C7EC1" w:rsidP="001C7EC1">
      <w:pPr>
        <w:rPr>
          <w:b/>
          <w:i/>
        </w:rPr>
      </w:pPr>
      <w:r w:rsidRPr="0064171E">
        <w:rPr>
          <w:b/>
          <w:i/>
        </w:rPr>
        <w:t xml:space="preserve">Приложение № 7 Отчет на разходите по програмата с разпределение на ведомствени и администрирани разходи </w:t>
      </w:r>
    </w:p>
    <w:tbl>
      <w:tblPr>
        <w:tblW w:w="9498" w:type="dxa"/>
        <w:tblInd w:w="-10" w:type="dxa"/>
        <w:tblLook w:val="04A0" w:firstRow="1" w:lastRow="0" w:firstColumn="1" w:lastColumn="0" w:noHBand="0" w:noVBand="1"/>
      </w:tblPr>
      <w:tblGrid>
        <w:gridCol w:w="472"/>
        <w:gridCol w:w="5180"/>
        <w:gridCol w:w="1206"/>
        <w:gridCol w:w="1222"/>
        <w:gridCol w:w="1418"/>
      </w:tblGrid>
      <w:tr w:rsidR="001C7EC1" w:rsidRPr="0064171E" w:rsidTr="009D1FAF">
        <w:trPr>
          <w:trHeight w:val="480"/>
        </w:trPr>
        <w:tc>
          <w:tcPr>
            <w:tcW w:w="472" w:type="dxa"/>
            <w:vMerge w:val="restart"/>
            <w:tcBorders>
              <w:top w:val="single" w:sz="8" w:space="0" w:color="auto"/>
              <w:left w:val="single" w:sz="8" w:space="0" w:color="auto"/>
              <w:bottom w:val="single" w:sz="8" w:space="0" w:color="000000"/>
              <w:right w:val="single" w:sz="8" w:space="0" w:color="auto"/>
            </w:tcBorders>
            <w:shd w:val="clear" w:color="000000" w:fill="FFCC99"/>
            <w:noWrap/>
            <w:vAlign w:val="center"/>
            <w:hideMark/>
          </w:tcPr>
          <w:p w:rsidR="001C7EC1" w:rsidRPr="0064171E" w:rsidRDefault="001C7EC1" w:rsidP="009D1FAF">
            <w:pPr>
              <w:jc w:val="center"/>
              <w:rPr>
                <w:b/>
                <w:bCs/>
                <w:color w:val="000000"/>
                <w:sz w:val="18"/>
                <w:szCs w:val="18"/>
                <w:lang w:val="en-US" w:eastAsia="en-US"/>
              </w:rPr>
            </w:pPr>
            <w:r w:rsidRPr="0064171E">
              <w:rPr>
                <w:b/>
                <w:bCs/>
                <w:color w:val="000000"/>
                <w:sz w:val="18"/>
                <w:szCs w:val="18"/>
                <w:lang w:val="en-US" w:eastAsia="en-US"/>
              </w:rPr>
              <w:t>№</w:t>
            </w:r>
          </w:p>
        </w:tc>
        <w:tc>
          <w:tcPr>
            <w:tcW w:w="5180" w:type="dxa"/>
            <w:tcBorders>
              <w:top w:val="single" w:sz="8" w:space="0" w:color="auto"/>
              <w:left w:val="nil"/>
              <w:bottom w:val="nil"/>
              <w:right w:val="single" w:sz="8" w:space="0" w:color="auto"/>
            </w:tcBorders>
            <w:shd w:val="clear" w:color="000000" w:fill="FFCC99"/>
            <w:noWrap/>
            <w:vAlign w:val="center"/>
            <w:hideMark/>
          </w:tcPr>
          <w:p w:rsidR="001C7EC1" w:rsidRPr="0064171E" w:rsidRDefault="001C7EC1" w:rsidP="009D1FAF">
            <w:pPr>
              <w:jc w:val="center"/>
              <w:rPr>
                <w:b/>
                <w:bCs/>
                <w:color w:val="000000"/>
                <w:sz w:val="18"/>
                <w:szCs w:val="18"/>
                <w:lang w:val="en-US" w:eastAsia="en-US"/>
              </w:rPr>
            </w:pPr>
            <w:r w:rsidRPr="0064171E">
              <w:rPr>
                <w:b/>
                <w:bCs/>
                <w:color w:val="000000"/>
                <w:sz w:val="18"/>
                <w:szCs w:val="18"/>
                <w:lang w:val="en-US" w:eastAsia="en-US"/>
              </w:rPr>
              <w:t>Бюджетна програма</w:t>
            </w:r>
          </w:p>
        </w:tc>
        <w:tc>
          <w:tcPr>
            <w:tcW w:w="1206" w:type="dxa"/>
            <w:tcBorders>
              <w:top w:val="single" w:sz="8" w:space="0" w:color="auto"/>
              <w:left w:val="nil"/>
              <w:bottom w:val="nil"/>
              <w:right w:val="single" w:sz="8" w:space="0" w:color="auto"/>
            </w:tcBorders>
            <w:shd w:val="clear" w:color="000000" w:fill="FFCC99"/>
            <w:vAlign w:val="center"/>
            <w:hideMark/>
          </w:tcPr>
          <w:p w:rsidR="001C7EC1" w:rsidRPr="0064171E" w:rsidRDefault="001C7EC1" w:rsidP="009D1FAF">
            <w:pPr>
              <w:jc w:val="center"/>
              <w:rPr>
                <w:b/>
                <w:bCs/>
                <w:color w:val="000000"/>
                <w:sz w:val="18"/>
                <w:szCs w:val="18"/>
                <w:lang w:val="en-US" w:eastAsia="en-US"/>
              </w:rPr>
            </w:pPr>
            <w:r w:rsidRPr="0064171E">
              <w:rPr>
                <w:b/>
                <w:bCs/>
                <w:color w:val="000000"/>
                <w:sz w:val="18"/>
                <w:szCs w:val="18"/>
                <w:lang w:val="en-US" w:eastAsia="en-US"/>
              </w:rPr>
              <w:t>Закон</w:t>
            </w:r>
          </w:p>
        </w:tc>
        <w:tc>
          <w:tcPr>
            <w:tcW w:w="1222" w:type="dxa"/>
            <w:tcBorders>
              <w:top w:val="single" w:sz="8" w:space="0" w:color="auto"/>
              <w:left w:val="nil"/>
              <w:bottom w:val="nil"/>
              <w:right w:val="single" w:sz="8" w:space="0" w:color="auto"/>
            </w:tcBorders>
            <w:shd w:val="clear" w:color="000000" w:fill="FFCC99"/>
            <w:vAlign w:val="center"/>
            <w:hideMark/>
          </w:tcPr>
          <w:p w:rsidR="001C7EC1" w:rsidRPr="0064171E" w:rsidRDefault="001C7EC1" w:rsidP="009D1FAF">
            <w:pPr>
              <w:jc w:val="center"/>
              <w:rPr>
                <w:b/>
                <w:bCs/>
                <w:color w:val="000000"/>
                <w:sz w:val="18"/>
                <w:szCs w:val="18"/>
                <w:lang w:val="en-US" w:eastAsia="en-US"/>
              </w:rPr>
            </w:pPr>
            <w:r w:rsidRPr="0064171E">
              <w:rPr>
                <w:b/>
                <w:bCs/>
                <w:color w:val="000000"/>
                <w:sz w:val="18"/>
                <w:szCs w:val="18"/>
                <w:lang w:val="en-US" w:eastAsia="en-US"/>
              </w:rPr>
              <w:t>Уточнен план</w:t>
            </w:r>
          </w:p>
        </w:tc>
        <w:tc>
          <w:tcPr>
            <w:tcW w:w="1418" w:type="dxa"/>
            <w:tcBorders>
              <w:top w:val="single" w:sz="8" w:space="0" w:color="auto"/>
              <w:left w:val="nil"/>
              <w:bottom w:val="nil"/>
              <w:right w:val="single" w:sz="8" w:space="0" w:color="auto"/>
            </w:tcBorders>
            <w:shd w:val="clear" w:color="000000" w:fill="FFCC99"/>
            <w:vAlign w:val="center"/>
            <w:hideMark/>
          </w:tcPr>
          <w:p w:rsidR="001C7EC1" w:rsidRPr="0064171E" w:rsidRDefault="001C7EC1" w:rsidP="009D1FAF">
            <w:pPr>
              <w:jc w:val="center"/>
              <w:rPr>
                <w:b/>
                <w:bCs/>
                <w:color w:val="000000"/>
                <w:sz w:val="18"/>
                <w:szCs w:val="18"/>
                <w:lang w:val="en-US" w:eastAsia="en-US"/>
              </w:rPr>
            </w:pPr>
            <w:r w:rsidRPr="0064171E">
              <w:rPr>
                <w:b/>
                <w:bCs/>
                <w:color w:val="000000"/>
                <w:sz w:val="18"/>
                <w:szCs w:val="18"/>
                <w:lang w:val="en-US" w:eastAsia="en-US"/>
              </w:rPr>
              <w:t>Отчет</w:t>
            </w:r>
          </w:p>
        </w:tc>
      </w:tr>
      <w:tr w:rsidR="001C7EC1" w:rsidRPr="0064171E" w:rsidTr="009D1FAF">
        <w:trPr>
          <w:trHeight w:val="300"/>
        </w:trPr>
        <w:tc>
          <w:tcPr>
            <w:tcW w:w="472" w:type="dxa"/>
            <w:vMerge/>
            <w:tcBorders>
              <w:top w:val="single" w:sz="8" w:space="0" w:color="auto"/>
              <w:left w:val="single" w:sz="8" w:space="0" w:color="auto"/>
              <w:bottom w:val="single" w:sz="8" w:space="0" w:color="000000"/>
              <w:right w:val="single" w:sz="8" w:space="0" w:color="auto"/>
            </w:tcBorders>
            <w:vAlign w:val="center"/>
            <w:hideMark/>
          </w:tcPr>
          <w:p w:rsidR="001C7EC1" w:rsidRPr="0064171E" w:rsidRDefault="001C7EC1" w:rsidP="009D1FAF">
            <w:pPr>
              <w:rPr>
                <w:b/>
                <w:bCs/>
                <w:color w:val="000000"/>
                <w:sz w:val="18"/>
                <w:szCs w:val="18"/>
                <w:lang w:val="en-US" w:eastAsia="en-US"/>
              </w:rPr>
            </w:pPr>
          </w:p>
        </w:tc>
        <w:tc>
          <w:tcPr>
            <w:tcW w:w="5180" w:type="dxa"/>
            <w:tcBorders>
              <w:top w:val="nil"/>
              <w:left w:val="nil"/>
              <w:bottom w:val="nil"/>
              <w:right w:val="single" w:sz="8" w:space="0" w:color="auto"/>
            </w:tcBorders>
            <w:shd w:val="clear" w:color="000000" w:fill="FFCC99"/>
            <w:vAlign w:val="center"/>
            <w:hideMark/>
          </w:tcPr>
          <w:p w:rsidR="001C7EC1" w:rsidRPr="0064171E" w:rsidRDefault="001C7EC1" w:rsidP="009D1FAF">
            <w:pPr>
              <w:jc w:val="center"/>
              <w:rPr>
                <w:b/>
                <w:bCs/>
                <w:color w:val="000000"/>
                <w:sz w:val="18"/>
                <w:szCs w:val="18"/>
                <w:lang w:val="en-US" w:eastAsia="en-US"/>
              </w:rPr>
            </w:pPr>
            <w:r w:rsidRPr="0064171E">
              <w:rPr>
                <w:b/>
                <w:bCs/>
                <w:color w:val="000000"/>
                <w:sz w:val="18"/>
                <w:szCs w:val="18"/>
                <w:lang w:val="en-US" w:eastAsia="en-US"/>
              </w:rPr>
              <w:t xml:space="preserve">7400.01.02 – „Насърчаване на инвестициите” </w:t>
            </w:r>
          </w:p>
        </w:tc>
        <w:tc>
          <w:tcPr>
            <w:tcW w:w="1206" w:type="dxa"/>
            <w:vMerge w:val="restart"/>
            <w:tcBorders>
              <w:top w:val="nil"/>
              <w:left w:val="single" w:sz="8" w:space="0" w:color="auto"/>
              <w:bottom w:val="single" w:sz="8" w:space="0" w:color="000000"/>
              <w:right w:val="single" w:sz="8" w:space="0" w:color="auto"/>
            </w:tcBorders>
            <w:shd w:val="clear" w:color="000000" w:fill="FFCC99"/>
            <w:vAlign w:val="center"/>
            <w:hideMark/>
          </w:tcPr>
          <w:p w:rsidR="001C7EC1" w:rsidRPr="0064171E" w:rsidRDefault="001C7EC1" w:rsidP="009D1FAF">
            <w:pPr>
              <w:jc w:val="center"/>
              <w:rPr>
                <w:b/>
                <w:bCs/>
                <w:color w:val="000000"/>
                <w:sz w:val="18"/>
                <w:szCs w:val="18"/>
                <w:lang w:eastAsia="en-US"/>
              </w:rPr>
            </w:pPr>
            <w:r w:rsidRPr="0064171E">
              <w:rPr>
                <w:b/>
                <w:bCs/>
                <w:color w:val="000000"/>
                <w:sz w:val="18"/>
                <w:szCs w:val="18"/>
                <w:lang w:val="en-US" w:eastAsia="en-US"/>
              </w:rPr>
              <w:t>2023 г</w:t>
            </w:r>
            <w:r w:rsidRPr="0064171E">
              <w:rPr>
                <w:b/>
                <w:bCs/>
                <w:color w:val="000000"/>
                <w:sz w:val="18"/>
                <w:szCs w:val="18"/>
                <w:lang w:eastAsia="en-US"/>
              </w:rPr>
              <w:t>.</w:t>
            </w:r>
          </w:p>
        </w:tc>
        <w:tc>
          <w:tcPr>
            <w:tcW w:w="1222" w:type="dxa"/>
            <w:vMerge w:val="restart"/>
            <w:tcBorders>
              <w:top w:val="nil"/>
              <w:left w:val="single" w:sz="8" w:space="0" w:color="auto"/>
              <w:bottom w:val="single" w:sz="8" w:space="0" w:color="000000"/>
              <w:right w:val="single" w:sz="8" w:space="0" w:color="auto"/>
            </w:tcBorders>
            <w:shd w:val="clear" w:color="000000" w:fill="FFCC99"/>
            <w:vAlign w:val="center"/>
            <w:hideMark/>
          </w:tcPr>
          <w:p w:rsidR="001C7EC1" w:rsidRPr="0064171E" w:rsidRDefault="001C7EC1" w:rsidP="009D1FAF">
            <w:pPr>
              <w:jc w:val="center"/>
              <w:rPr>
                <w:b/>
                <w:bCs/>
                <w:color w:val="000000"/>
                <w:sz w:val="18"/>
                <w:szCs w:val="18"/>
                <w:lang w:eastAsia="en-US"/>
              </w:rPr>
            </w:pPr>
            <w:r w:rsidRPr="0064171E">
              <w:rPr>
                <w:b/>
                <w:bCs/>
                <w:color w:val="000000"/>
                <w:sz w:val="18"/>
                <w:szCs w:val="18"/>
                <w:lang w:val="en-US" w:eastAsia="en-US"/>
              </w:rPr>
              <w:t>2023 г</w:t>
            </w:r>
            <w:r w:rsidRPr="0064171E">
              <w:rPr>
                <w:b/>
                <w:bCs/>
                <w:color w:val="000000"/>
                <w:sz w:val="18"/>
                <w:szCs w:val="18"/>
                <w:lang w:eastAsia="en-US"/>
              </w:rPr>
              <w:t>.</w:t>
            </w:r>
          </w:p>
        </w:tc>
        <w:tc>
          <w:tcPr>
            <w:tcW w:w="1418" w:type="dxa"/>
            <w:vMerge w:val="restart"/>
            <w:tcBorders>
              <w:top w:val="nil"/>
              <w:left w:val="single" w:sz="8" w:space="0" w:color="auto"/>
              <w:bottom w:val="single" w:sz="8" w:space="0" w:color="000000"/>
              <w:right w:val="single" w:sz="8" w:space="0" w:color="auto"/>
            </w:tcBorders>
            <w:shd w:val="clear" w:color="000000" w:fill="FFCC99"/>
            <w:vAlign w:val="center"/>
            <w:hideMark/>
          </w:tcPr>
          <w:p w:rsidR="00C96A6F" w:rsidRDefault="00C96A6F" w:rsidP="009D1FAF">
            <w:pPr>
              <w:jc w:val="center"/>
              <w:rPr>
                <w:b/>
                <w:bCs/>
                <w:color w:val="000000"/>
                <w:sz w:val="18"/>
                <w:szCs w:val="18"/>
                <w:lang w:val="en-US" w:eastAsia="en-US"/>
              </w:rPr>
            </w:pPr>
            <w:r>
              <w:rPr>
                <w:b/>
                <w:bCs/>
                <w:color w:val="000000"/>
                <w:sz w:val="18"/>
                <w:szCs w:val="18"/>
                <w:lang w:eastAsia="en-US"/>
              </w:rPr>
              <w:t>к</w:t>
            </w:r>
            <w:r w:rsidR="001C7EC1" w:rsidRPr="0064171E">
              <w:rPr>
                <w:b/>
                <w:bCs/>
                <w:color w:val="000000"/>
                <w:sz w:val="18"/>
                <w:szCs w:val="18"/>
                <w:lang w:val="en-US" w:eastAsia="en-US"/>
              </w:rPr>
              <w:t xml:space="preserve">ъм </w:t>
            </w:r>
          </w:p>
          <w:p w:rsidR="001C7EC1" w:rsidRPr="0064171E" w:rsidRDefault="001C7EC1" w:rsidP="009D1FAF">
            <w:pPr>
              <w:jc w:val="center"/>
              <w:rPr>
                <w:b/>
                <w:bCs/>
                <w:color w:val="000000"/>
                <w:sz w:val="18"/>
                <w:szCs w:val="18"/>
                <w:lang w:eastAsia="en-US"/>
              </w:rPr>
            </w:pPr>
            <w:r w:rsidRPr="0064171E">
              <w:rPr>
                <w:b/>
                <w:bCs/>
                <w:color w:val="000000"/>
                <w:sz w:val="18"/>
                <w:szCs w:val="18"/>
                <w:lang w:val="en-US" w:eastAsia="en-US"/>
              </w:rPr>
              <w:t>31.12.2023 г</w:t>
            </w:r>
            <w:r w:rsidRPr="0064171E">
              <w:rPr>
                <w:b/>
                <w:bCs/>
                <w:color w:val="000000"/>
                <w:sz w:val="18"/>
                <w:szCs w:val="18"/>
                <w:lang w:eastAsia="en-US"/>
              </w:rPr>
              <w:t>.</w:t>
            </w:r>
          </w:p>
        </w:tc>
      </w:tr>
      <w:tr w:rsidR="001C7EC1" w:rsidRPr="0064171E" w:rsidTr="009D1FAF">
        <w:trPr>
          <w:trHeight w:val="41"/>
        </w:trPr>
        <w:tc>
          <w:tcPr>
            <w:tcW w:w="472" w:type="dxa"/>
            <w:vMerge/>
            <w:tcBorders>
              <w:top w:val="single" w:sz="8" w:space="0" w:color="auto"/>
              <w:left w:val="single" w:sz="8" w:space="0" w:color="auto"/>
              <w:bottom w:val="single" w:sz="8" w:space="0" w:color="000000"/>
              <w:right w:val="single" w:sz="8" w:space="0" w:color="auto"/>
            </w:tcBorders>
            <w:vAlign w:val="center"/>
            <w:hideMark/>
          </w:tcPr>
          <w:p w:rsidR="001C7EC1" w:rsidRPr="0064171E" w:rsidRDefault="001C7EC1" w:rsidP="009D1FAF">
            <w:pPr>
              <w:rPr>
                <w:b/>
                <w:bCs/>
                <w:color w:val="000000"/>
                <w:sz w:val="18"/>
                <w:szCs w:val="18"/>
                <w:lang w:val="en-US" w:eastAsia="en-US"/>
              </w:rPr>
            </w:pPr>
          </w:p>
        </w:tc>
        <w:tc>
          <w:tcPr>
            <w:tcW w:w="5180" w:type="dxa"/>
            <w:tcBorders>
              <w:top w:val="nil"/>
              <w:left w:val="nil"/>
              <w:bottom w:val="single" w:sz="8" w:space="0" w:color="auto"/>
              <w:right w:val="single" w:sz="8" w:space="0" w:color="auto"/>
            </w:tcBorders>
            <w:shd w:val="clear" w:color="000000" w:fill="FFCC99"/>
            <w:vAlign w:val="center"/>
            <w:hideMark/>
          </w:tcPr>
          <w:p w:rsidR="001C7EC1" w:rsidRPr="0064171E" w:rsidRDefault="001C7EC1" w:rsidP="009D1FAF">
            <w:pPr>
              <w:jc w:val="center"/>
              <w:rPr>
                <w:b/>
                <w:bCs/>
                <w:color w:val="000000"/>
                <w:sz w:val="18"/>
                <w:szCs w:val="18"/>
                <w:lang w:eastAsia="en-US"/>
              </w:rPr>
            </w:pPr>
            <w:r w:rsidRPr="0064171E">
              <w:rPr>
                <w:b/>
                <w:bCs/>
                <w:color w:val="000000"/>
                <w:sz w:val="18"/>
                <w:szCs w:val="18"/>
                <w:lang w:eastAsia="en-US"/>
              </w:rPr>
              <w:t>(в лв.)</w:t>
            </w:r>
          </w:p>
        </w:tc>
        <w:tc>
          <w:tcPr>
            <w:tcW w:w="1206" w:type="dxa"/>
            <w:vMerge/>
            <w:tcBorders>
              <w:top w:val="nil"/>
              <w:left w:val="single" w:sz="8" w:space="0" w:color="auto"/>
              <w:bottom w:val="single" w:sz="8" w:space="0" w:color="000000"/>
              <w:right w:val="single" w:sz="8" w:space="0" w:color="auto"/>
            </w:tcBorders>
            <w:vAlign w:val="center"/>
            <w:hideMark/>
          </w:tcPr>
          <w:p w:rsidR="001C7EC1" w:rsidRPr="0064171E" w:rsidRDefault="001C7EC1" w:rsidP="009D1FAF">
            <w:pPr>
              <w:rPr>
                <w:b/>
                <w:bCs/>
                <w:color w:val="000000"/>
                <w:sz w:val="18"/>
                <w:szCs w:val="18"/>
                <w:lang w:val="en-US" w:eastAsia="en-US"/>
              </w:rPr>
            </w:pPr>
          </w:p>
        </w:tc>
        <w:tc>
          <w:tcPr>
            <w:tcW w:w="1222" w:type="dxa"/>
            <w:vMerge/>
            <w:tcBorders>
              <w:top w:val="nil"/>
              <w:left w:val="single" w:sz="8" w:space="0" w:color="auto"/>
              <w:bottom w:val="single" w:sz="8" w:space="0" w:color="000000"/>
              <w:right w:val="single" w:sz="8" w:space="0" w:color="auto"/>
            </w:tcBorders>
            <w:vAlign w:val="center"/>
            <w:hideMark/>
          </w:tcPr>
          <w:p w:rsidR="001C7EC1" w:rsidRPr="0064171E" w:rsidRDefault="001C7EC1" w:rsidP="009D1FAF">
            <w:pPr>
              <w:rPr>
                <w:b/>
                <w:bCs/>
                <w:color w:val="000000"/>
                <w:sz w:val="18"/>
                <w:szCs w:val="18"/>
                <w:lang w:val="en-US" w:eastAsia="en-US"/>
              </w:rPr>
            </w:pPr>
          </w:p>
        </w:tc>
        <w:tc>
          <w:tcPr>
            <w:tcW w:w="1418" w:type="dxa"/>
            <w:vMerge/>
            <w:tcBorders>
              <w:top w:val="nil"/>
              <w:left w:val="single" w:sz="8" w:space="0" w:color="auto"/>
              <w:bottom w:val="single" w:sz="8" w:space="0" w:color="000000"/>
              <w:right w:val="single" w:sz="8" w:space="0" w:color="auto"/>
            </w:tcBorders>
            <w:vAlign w:val="center"/>
            <w:hideMark/>
          </w:tcPr>
          <w:p w:rsidR="001C7EC1" w:rsidRPr="0064171E" w:rsidRDefault="001C7EC1" w:rsidP="009D1FAF">
            <w:pPr>
              <w:rPr>
                <w:b/>
                <w:bCs/>
                <w:color w:val="000000"/>
                <w:sz w:val="18"/>
                <w:szCs w:val="18"/>
                <w:lang w:val="en-US" w:eastAsia="en-US"/>
              </w:rPr>
            </w:pPr>
          </w:p>
        </w:tc>
      </w:tr>
      <w:tr w:rsidR="001C7EC1" w:rsidRPr="0064171E" w:rsidTr="009D1FAF">
        <w:trPr>
          <w:trHeight w:val="233"/>
        </w:trPr>
        <w:tc>
          <w:tcPr>
            <w:tcW w:w="472" w:type="dxa"/>
            <w:tcBorders>
              <w:top w:val="nil"/>
              <w:left w:val="single" w:sz="8" w:space="0" w:color="auto"/>
              <w:bottom w:val="single" w:sz="8" w:space="0" w:color="auto"/>
              <w:right w:val="single" w:sz="8" w:space="0" w:color="auto"/>
            </w:tcBorders>
            <w:shd w:val="clear" w:color="auto" w:fill="auto"/>
            <w:noWrap/>
            <w:vAlign w:val="center"/>
            <w:hideMark/>
          </w:tcPr>
          <w:p w:rsidR="001C7EC1" w:rsidRPr="0064171E" w:rsidRDefault="001C7EC1" w:rsidP="009D1FAF">
            <w:pPr>
              <w:rPr>
                <w:b/>
                <w:bCs/>
                <w:i/>
                <w:iCs/>
                <w:color w:val="000000"/>
                <w:sz w:val="18"/>
                <w:szCs w:val="18"/>
                <w:lang w:val="en-US" w:eastAsia="en-US"/>
              </w:rPr>
            </w:pPr>
            <w:r w:rsidRPr="0064171E">
              <w:rPr>
                <w:b/>
                <w:bCs/>
                <w:i/>
                <w:iCs/>
                <w:color w:val="000000"/>
                <w:sz w:val="18"/>
                <w:szCs w:val="18"/>
                <w:lang w:val="en-US" w:eastAsia="en-US"/>
              </w:rPr>
              <w:t> </w:t>
            </w:r>
          </w:p>
        </w:tc>
        <w:tc>
          <w:tcPr>
            <w:tcW w:w="5180" w:type="dxa"/>
            <w:tcBorders>
              <w:top w:val="nil"/>
              <w:left w:val="nil"/>
              <w:bottom w:val="single" w:sz="8" w:space="0" w:color="auto"/>
              <w:right w:val="single" w:sz="8" w:space="0" w:color="auto"/>
            </w:tcBorders>
            <w:shd w:val="clear" w:color="auto" w:fill="auto"/>
            <w:noWrap/>
            <w:vAlign w:val="center"/>
            <w:hideMark/>
          </w:tcPr>
          <w:p w:rsidR="001C7EC1" w:rsidRPr="0064171E" w:rsidRDefault="001C7EC1" w:rsidP="009D1FAF">
            <w:pPr>
              <w:jc w:val="center"/>
              <w:rPr>
                <w:b/>
                <w:bCs/>
                <w:color w:val="000000"/>
                <w:sz w:val="18"/>
                <w:szCs w:val="18"/>
                <w:lang w:val="en-US" w:eastAsia="en-US"/>
              </w:rPr>
            </w:pPr>
            <w:r w:rsidRPr="0064171E">
              <w:rPr>
                <w:b/>
                <w:bCs/>
                <w:color w:val="000000"/>
                <w:sz w:val="18"/>
                <w:szCs w:val="18"/>
                <w:lang w:val="en-US" w:eastAsia="en-US"/>
              </w:rPr>
              <w:t>1</w:t>
            </w:r>
          </w:p>
        </w:tc>
        <w:tc>
          <w:tcPr>
            <w:tcW w:w="1206" w:type="dxa"/>
            <w:tcBorders>
              <w:top w:val="nil"/>
              <w:left w:val="nil"/>
              <w:bottom w:val="single" w:sz="8" w:space="0" w:color="auto"/>
              <w:right w:val="single" w:sz="8" w:space="0" w:color="auto"/>
            </w:tcBorders>
            <w:shd w:val="clear" w:color="auto" w:fill="auto"/>
            <w:vAlign w:val="center"/>
            <w:hideMark/>
          </w:tcPr>
          <w:p w:rsidR="001C7EC1" w:rsidRPr="0064171E" w:rsidRDefault="001C7EC1" w:rsidP="009D1FAF">
            <w:pPr>
              <w:jc w:val="center"/>
              <w:rPr>
                <w:b/>
                <w:bCs/>
                <w:color w:val="000000"/>
                <w:sz w:val="18"/>
                <w:szCs w:val="18"/>
                <w:lang w:val="en-US" w:eastAsia="en-US"/>
              </w:rPr>
            </w:pPr>
            <w:r w:rsidRPr="0064171E">
              <w:rPr>
                <w:b/>
                <w:bCs/>
                <w:color w:val="000000"/>
                <w:sz w:val="18"/>
                <w:szCs w:val="18"/>
                <w:lang w:val="en-US" w:eastAsia="en-US"/>
              </w:rPr>
              <w:t>2</w:t>
            </w:r>
          </w:p>
        </w:tc>
        <w:tc>
          <w:tcPr>
            <w:tcW w:w="1222" w:type="dxa"/>
            <w:tcBorders>
              <w:top w:val="nil"/>
              <w:left w:val="nil"/>
              <w:bottom w:val="single" w:sz="8" w:space="0" w:color="auto"/>
              <w:right w:val="single" w:sz="8" w:space="0" w:color="auto"/>
            </w:tcBorders>
            <w:shd w:val="clear" w:color="auto" w:fill="auto"/>
            <w:noWrap/>
            <w:vAlign w:val="center"/>
            <w:hideMark/>
          </w:tcPr>
          <w:p w:rsidR="001C7EC1" w:rsidRPr="0064171E" w:rsidRDefault="001C7EC1" w:rsidP="009D1FAF">
            <w:pPr>
              <w:jc w:val="center"/>
              <w:rPr>
                <w:b/>
                <w:bCs/>
                <w:color w:val="000000"/>
                <w:sz w:val="18"/>
                <w:szCs w:val="18"/>
                <w:lang w:val="en-US" w:eastAsia="en-US"/>
              </w:rPr>
            </w:pPr>
            <w:r w:rsidRPr="0064171E">
              <w:rPr>
                <w:b/>
                <w:bCs/>
                <w:color w:val="000000"/>
                <w:sz w:val="18"/>
                <w:szCs w:val="18"/>
                <w:lang w:val="en-US" w:eastAsia="en-US"/>
              </w:rPr>
              <w:t>3</w:t>
            </w:r>
          </w:p>
        </w:tc>
        <w:tc>
          <w:tcPr>
            <w:tcW w:w="1418" w:type="dxa"/>
            <w:tcBorders>
              <w:top w:val="nil"/>
              <w:left w:val="nil"/>
              <w:bottom w:val="single" w:sz="8" w:space="0" w:color="auto"/>
              <w:right w:val="single" w:sz="8" w:space="0" w:color="auto"/>
            </w:tcBorders>
            <w:shd w:val="clear" w:color="auto" w:fill="auto"/>
            <w:vAlign w:val="center"/>
            <w:hideMark/>
          </w:tcPr>
          <w:p w:rsidR="001C7EC1" w:rsidRPr="0064171E" w:rsidRDefault="001C7EC1" w:rsidP="009D1FAF">
            <w:pPr>
              <w:jc w:val="center"/>
              <w:rPr>
                <w:b/>
                <w:bCs/>
                <w:color w:val="000000"/>
                <w:sz w:val="18"/>
                <w:szCs w:val="18"/>
                <w:lang w:val="en-US" w:eastAsia="en-US"/>
              </w:rPr>
            </w:pPr>
            <w:r w:rsidRPr="0064171E">
              <w:rPr>
                <w:b/>
                <w:bCs/>
                <w:color w:val="000000"/>
                <w:sz w:val="18"/>
                <w:szCs w:val="18"/>
                <w:lang w:val="en-US" w:eastAsia="en-US"/>
              </w:rPr>
              <w:t>4</w:t>
            </w:r>
          </w:p>
        </w:tc>
      </w:tr>
      <w:tr w:rsidR="00EC2B51" w:rsidRPr="0064171E" w:rsidTr="009D1FAF">
        <w:trPr>
          <w:trHeight w:val="315"/>
        </w:trPr>
        <w:tc>
          <w:tcPr>
            <w:tcW w:w="472" w:type="dxa"/>
            <w:tcBorders>
              <w:top w:val="nil"/>
              <w:left w:val="single" w:sz="8" w:space="0" w:color="auto"/>
              <w:bottom w:val="single" w:sz="8" w:space="0" w:color="auto"/>
              <w:right w:val="single" w:sz="8" w:space="0" w:color="auto"/>
            </w:tcBorders>
            <w:shd w:val="clear" w:color="000000" w:fill="FFCC99"/>
            <w:noWrap/>
            <w:vAlign w:val="center"/>
            <w:hideMark/>
          </w:tcPr>
          <w:p w:rsidR="00EC2B51" w:rsidRPr="00875A81" w:rsidRDefault="00EC2B51" w:rsidP="00EC2B51">
            <w:pPr>
              <w:rPr>
                <w:b/>
                <w:bCs/>
                <w:color w:val="000000"/>
                <w:sz w:val="16"/>
                <w:szCs w:val="16"/>
                <w:lang w:val="en-US" w:eastAsia="en-US"/>
              </w:rPr>
            </w:pPr>
            <w:r w:rsidRPr="00875A81">
              <w:rPr>
                <w:b/>
                <w:bCs/>
                <w:color w:val="000000"/>
                <w:sz w:val="16"/>
                <w:szCs w:val="16"/>
                <w:lang w:val="en-US" w:eastAsia="en-US"/>
              </w:rPr>
              <w:t>І.</w:t>
            </w:r>
          </w:p>
        </w:tc>
        <w:tc>
          <w:tcPr>
            <w:tcW w:w="5180" w:type="dxa"/>
            <w:tcBorders>
              <w:top w:val="nil"/>
              <w:left w:val="nil"/>
              <w:bottom w:val="single" w:sz="8" w:space="0" w:color="auto"/>
              <w:right w:val="single" w:sz="8" w:space="0" w:color="auto"/>
            </w:tcBorders>
            <w:shd w:val="clear" w:color="000000" w:fill="FFCC99"/>
            <w:noWrap/>
            <w:vAlign w:val="center"/>
            <w:hideMark/>
          </w:tcPr>
          <w:p w:rsidR="00EC2B51" w:rsidRPr="00875A81" w:rsidRDefault="00EC2B51" w:rsidP="00EC2B51">
            <w:pPr>
              <w:rPr>
                <w:b/>
                <w:bCs/>
                <w:color w:val="000000"/>
                <w:sz w:val="16"/>
                <w:szCs w:val="16"/>
                <w:lang w:val="en-US" w:eastAsia="en-US"/>
              </w:rPr>
            </w:pPr>
            <w:r w:rsidRPr="00875A81">
              <w:rPr>
                <w:b/>
                <w:bCs/>
                <w:color w:val="000000"/>
                <w:sz w:val="16"/>
                <w:szCs w:val="16"/>
                <w:lang w:val="en-US" w:eastAsia="en-US"/>
              </w:rPr>
              <w:t>Общо ведомствени разходи:</w:t>
            </w:r>
          </w:p>
        </w:tc>
        <w:tc>
          <w:tcPr>
            <w:tcW w:w="1206" w:type="dxa"/>
            <w:tcBorders>
              <w:top w:val="nil"/>
              <w:left w:val="nil"/>
              <w:bottom w:val="single" w:sz="8" w:space="0" w:color="auto"/>
              <w:right w:val="single" w:sz="8" w:space="0" w:color="auto"/>
            </w:tcBorders>
            <w:shd w:val="clear" w:color="000000" w:fill="FFCC99"/>
            <w:vAlign w:val="center"/>
          </w:tcPr>
          <w:p w:rsidR="00EC2B51" w:rsidRDefault="00EC2B51" w:rsidP="00EC2B51">
            <w:pPr>
              <w:jc w:val="right"/>
              <w:rPr>
                <w:b/>
                <w:bCs/>
                <w:color w:val="000000"/>
                <w:sz w:val="16"/>
                <w:szCs w:val="16"/>
                <w:lang w:val="en-US" w:eastAsia="en-US"/>
              </w:rPr>
            </w:pPr>
            <w:r>
              <w:rPr>
                <w:b/>
                <w:bCs/>
                <w:color w:val="000000"/>
                <w:sz w:val="16"/>
                <w:szCs w:val="16"/>
              </w:rPr>
              <w:t>11 420 000</w:t>
            </w:r>
          </w:p>
        </w:tc>
        <w:tc>
          <w:tcPr>
            <w:tcW w:w="1222" w:type="dxa"/>
            <w:tcBorders>
              <w:top w:val="nil"/>
              <w:left w:val="nil"/>
              <w:bottom w:val="single" w:sz="8" w:space="0" w:color="auto"/>
              <w:right w:val="single" w:sz="8" w:space="0" w:color="auto"/>
            </w:tcBorders>
            <w:shd w:val="clear" w:color="000000" w:fill="FFCC99"/>
            <w:vAlign w:val="center"/>
          </w:tcPr>
          <w:p w:rsidR="00EC2B51" w:rsidRDefault="00EC2B51" w:rsidP="00EC2B51">
            <w:pPr>
              <w:jc w:val="right"/>
              <w:rPr>
                <w:b/>
                <w:bCs/>
                <w:color w:val="000000"/>
                <w:sz w:val="16"/>
                <w:szCs w:val="16"/>
              </w:rPr>
            </w:pPr>
            <w:r>
              <w:rPr>
                <w:b/>
                <w:bCs/>
                <w:color w:val="000000"/>
                <w:sz w:val="16"/>
                <w:szCs w:val="16"/>
              </w:rPr>
              <w:t>12 617 058</w:t>
            </w:r>
          </w:p>
        </w:tc>
        <w:tc>
          <w:tcPr>
            <w:tcW w:w="1418" w:type="dxa"/>
            <w:tcBorders>
              <w:top w:val="nil"/>
              <w:left w:val="nil"/>
              <w:bottom w:val="single" w:sz="8" w:space="0" w:color="auto"/>
              <w:right w:val="single" w:sz="8" w:space="0" w:color="auto"/>
            </w:tcBorders>
            <w:shd w:val="clear" w:color="000000" w:fill="FFCC99"/>
            <w:vAlign w:val="center"/>
          </w:tcPr>
          <w:p w:rsidR="00EC2B51" w:rsidRDefault="00EC2B51" w:rsidP="00EC2B51">
            <w:pPr>
              <w:jc w:val="right"/>
              <w:rPr>
                <w:b/>
                <w:bCs/>
                <w:color w:val="000000"/>
                <w:sz w:val="16"/>
                <w:szCs w:val="16"/>
              </w:rPr>
            </w:pPr>
            <w:r>
              <w:rPr>
                <w:b/>
                <w:bCs/>
                <w:color w:val="000000"/>
                <w:sz w:val="16"/>
                <w:szCs w:val="16"/>
              </w:rPr>
              <w:t>27 512 873</w:t>
            </w:r>
          </w:p>
        </w:tc>
      </w:tr>
      <w:tr w:rsidR="00EC2B51" w:rsidRPr="0064171E" w:rsidTr="009D1FAF">
        <w:trPr>
          <w:trHeight w:val="315"/>
        </w:trPr>
        <w:tc>
          <w:tcPr>
            <w:tcW w:w="472" w:type="dxa"/>
            <w:tcBorders>
              <w:top w:val="nil"/>
              <w:left w:val="single" w:sz="8" w:space="0" w:color="auto"/>
              <w:bottom w:val="single" w:sz="8" w:space="0" w:color="auto"/>
              <w:right w:val="single" w:sz="8" w:space="0" w:color="auto"/>
            </w:tcBorders>
            <w:shd w:val="clear" w:color="000000" w:fill="FFCC99"/>
            <w:noWrap/>
            <w:vAlign w:val="center"/>
            <w:hideMark/>
          </w:tcPr>
          <w:p w:rsidR="00EC2B51" w:rsidRPr="00875A81" w:rsidRDefault="00EC2B51" w:rsidP="00EC2B51">
            <w:pPr>
              <w:rPr>
                <w:b/>
                <w:bCs/>
                <w:color w:val="000000"/>
                <w:sz w:val="16"/>
                <w:szCs w:val="16"/>
                <w:lang w:val="en-US" w:eastAsia="en-US"/>
              </w:rPr>
            </w:pPr>
            <w:r w:rsidRPr="00875A81">
              <w:rPr>
                <w:b/>
                <w:bCs/>
                <w:color w:val="000000"/>
                <w:sz w:val="16"/>
                <w:szCs w:val="16"/>
                <w:lang w:val="en-US" w:eastAsia="en-US"/>
              </w:rPr>
              <w:t> </w:t>
            </w:r>
          </w:p>
        </w:tc>
        <w:tc>
          <w:tcPr>
            <w:tcW w:w="5180" w:type="dxa"/>
            <w:tcBorders>
              <w:top w:val="nil"/>
              <w:left w:val="nil"/>
              <w:bottom w:val="single" w:sz="8" w:space="0" w:color="auto"/>
              <w:right w:val="single" w:sz="8" w:space="0" w:color="auto"/>
            </w:tcBorders>
            <w:shd w:val="clear" w:color="000000" w:fill="FFCC99"/>
            <w:noWrap/>
            <w:vAlign w:val="center"/>
            <w:hideMark/>
          </w:tcPr>
          <w:p w:rsidR="00EC2B51" w:rsidRPr="00875A81" w:rsidRDefault="00EC2B51" w:rsidP="00EC2B51">
            <w:pPr>
              <w:rPr>
                <w:b/>
                <w:bCs/>
                <w:color w:val="000000"/>
                <w:sz w:val="16"/>
                <w:szCs w:val="16"/>
                <w:lang w:val="en-US" w:eastAsia="en-US"/>
              </w:rPr>
            </w:pPr>
            <w:r w:rsidRPr="00875A81">
              <w:rPr>
                <w:b/>
                <w:bCs/>
                <w:color w:val="000000"/>
                <w:sz w:val="16"/>
                <w:szCs w:val="16"/>
                <w:lang w:val="en-US" w:eastAsia="en-US"/>
              </w:rPr>
              <w:t xml:space="preserve">   Персонал</w:t>
            </w:r>
          </w:p>
        </w:tc>
        <w:tc>
          <w:tcPr>
            <w:tcW w:w="1206" w:type="dxa"/>
            <w:tcBorders>
              <w:top w:val="nil"/>
              <w:left w:val="nil"/>
              <w:bottom w:val="single" w:sz="8" w:space="0" w:color="auto"/>
              <w:right w:val="single" w:sz="8" w:space="0" w:color="auto"/>
            </w:tcBorders>
            <w:shd w:val="clear" w:color="000000" w:fill="FFCC99"/>
            <w:vAlign w:val="center"/>
          </w:tcPr>
          <w:p w:rsidR="00EC2B51" w:rsidRDefault="00EC2B51" w:rsidP="00EC2B51">
            <w:pPr>
              <w:jc w:val="right"/>
              <w:rPr>
                <w:b/>
                <w:bCs/>
                <w:color w:val="000000"/>
                <w:sz w:val="16"/>
                <w:szCs w:val="16"/>
              </w:rPr>
            </w:pPr>
            <w:r>
              <w:rPr>
                <w:b/>
                <w:bCs/>
                <w:color w:val="000000"/>
                <w:sz w:val="16"/>
                <w:szCs w:val="16"/>
              </w:rPr>
              <w:t>4 167 400</w:t>
            </w:r>
          </w:p>
        </w:tc>
        <w:tc>
          <w:tcPr>
            <w:tcW w:w="1222" w:type="dxa"/>
            <w:tcBorders>
              <w:top w:val="nil"/>
              <w:left w:val="nil"/>
              <w:bottom w:val="single" w:sz="8" w:space="0" w:color="auto"/>
              <w:right w:val="single" w:sz="8" w:space="0" w:color="auto"/>
            </w:tcBorders>
            <w:shd w:val="clear" w:color="000000" w:fill="FFCC99"/>
            <w:vAlign w:val="center"/>
          </w:tcPr>
          <w:p w:rsidR="00EC2B51" w:rsidRDefault="00EC2B51" w:rsidP="00EC2B51">
            <w:pPr>
              <w:jc w:val="right"/>
              <w:rPr>
                <w:b/>
                <w:bCs/>
                <w:color w:val="000000"/>
                <w:sz w:val="16"/>
                <w:szCs w:val="16"/>
              </w:rPr>
            </w:pPr>
            <w:r>
              <w:rPr>
                <w:b/>
                <w:bCs/>
                <w:color w:val="000000"/>
                <w:sz w:val="16"/>
                <w:szCs w:val="16"/>
              </w:rPr>
              <w:t>4 128 816</w:t>
            </w:r>
          </w:p>
        </w:tc>
        <w:tc>
          <w:tcPr>
            <w:tcW w:w="1418" w:type="dxa"/>
            <w:tcBorders>
              <w:top w:val="nil"/>
              <w:left w:val="nil"/>
              <w:bottom w:val="single" w:sz="8" w:space="0" w:color="auto"/>
              <w:right w:val="single" w:sz="8" w:space="0" w:color="auto"/>
            </w:tcBorders>
            <w:shd w:val="clear" w:color="000000" w:fill="FFCC99"/>
            <w:vAlign w:val="center"/>
          </w:tcPr>
          <w:p w:rsidR="00EC2B51" w:rsidRDefault="00EC2B51" w:rsidP="00EC2B51">
            <w:pPr>
              <w:jc w:val="right"/>
              <w:rPr>
                <w:b/>
                <w:bCs/>
                <w:color w:val="000000"/>
                <w:sz w:val="16"/>
                <w:szCs w:val="16"/>
              </w:rPr>
            </w:pPr>
            <w:r>
              <w:rPr>
                <w:b/>
                <w:bCs/>
                <w:color w:val="000000"/>
                <w:sz w:val="16"/>
                <w:szCs w:val="16"/>
              </w:rPr>
              <w:t>15 804 828</w:t>
            </w:r>
          </w:p>
        </w:tc>
      </w:tr>
      <w:tr w:rsidR="00EC2B51" w:rsidRPr="0064171E" w:rsidTr="009D1FAF">
        <w:trPr>
          <w:trHeight w:val="315"/>
        </w:trPr>
        <w:tc>
          <w:tcPr>
            <w:tcW w:w="472" w:type="dxa"/>
            <w:tcBorders>
              <w:top w:val="nil"/>
              <w:left w:val="single" w:sz="8" w:space="0" w:color="auto"/>
              <w:bottom w:val="single" w:sz="8" w:space="0" w:color="auto"/>
              <w:right w:val="single" w:sz="8" w:space="0" w:color="auto"/>
            </w:tcBorders>
            <w:shd w:val="clear" w:color="000000" w:fill="FFCC99"/>
            <w:noWrap/>
            <w:vAlign w:val="center"/>
            <w:hideMark/>
          </w:tcPr>
          <w:p w:rsidR="00EC2B51" w:rsidRPr="00875A81" w:rsidRDefault="00EC2B51" w:rsidP="00EC2B51">
            <w:pPr>
              <w:rPr>
                <w:b/>
                <w:bCs/>
                <w:color w:val="000000"/>
                <w:sz w:val="16"/>
                <w:szCs w:val="16"/>
                <w:lang w:val="en-US" w:eastAsia="en-US"/>
              </w:rPr>
            </w:pPr>
            <w:r w:rsidRPr="00875A81">
              <w:rPr>
                <w:b/>
                <w:bCs/>
                <w:color w:val="000000"/>
                <w:sz w:val="16"/>
                <w:szCs w:val="16"/>
                <w:lang w:val="en-US" w:eastAsia="en-US"/>
              </w:rPr>
              <w:t> </w:t>
            </w:r>
          </w:p>
        </w:tc>
        <w:tc>
          <w:tcPr>
            <w:tcW w:w="5180" w:type="dxa"/>
            <w:tcBorders>
              <w:top w:val="nil"/>
              <w:left w:val="nil"/>
              <w:bottom w:val="single" w:sz="8" w:space="0" w:color="auto"/>
              <w:right w:val="single" w:sz="8" w:space="0" w:color="auto"/>
            </w:tcBorders>
            <w:shd w:val="clear" w:color="000000" w:fill="FFCC99"/>
            <w:noWrap/>
            <w:vAlign w:val="center"/>
            <w:hideMark/>
          </w:tcPr>
          <w:p w:rsidR="00EC2B51" w:rsidRPr="00875A81" w:rsidRDefault="00EC2B51" w:rsidP="00EC2B51">
            <w:pPr>
              <w:rPr>
                <w:b/>
                <w:bCs/>
                <w:color w:val="000000"/>
                <w:sz w:val="16"/>
                <w:szCs w:val="16"/>
                <w:lang w:val="en-US" w:eastAsia="en-US"/>
              </w:rPr>
            </w:pPr>
            <w:r w:rsidRPr="00875A81">
              <w:rPr>
                <w:b/>
                <w:bCs/>
                <w:color w:val="000000"/>
                <w:sz w:val="16"/>
                <w:szCs w:val="16"/>
                <w:lang w:val="en-US" w:eastAsia="en-US"/>
              </w:rPr>
              <w:t xml:space="preserve">   Издръжка</w:t>
            </w:r>
          </w:p>
        </w:tc>
        <w:tc>
          <w:tcPr>
            <w:tcW w:w="1206" w:type="dxa"/>
            <w:tcBorders>
              <w:top w:val="nil"/>
              <w:left w:val="nil"/>
              <w:bottom w:val="single" w:sz="8" w:space="0" w:color="auto"/>
              <w:right w:val="single" w:sz="8" w:space="0" w:color="auto"/>
            </w:tcBorders>
            <w:shd w:val="clear" w:color="000000" w:fill="FFCC99"/>
            <w:vAlign w:val="center"/>
          </w:tcPr>
          <w:p w:rsidR="00EC2B51" w:rsidRDefault="00EC2B51" w:rsidP="00EC2B51">
            <w:pPr>
              <w:jc w:val="right"/>
              <w:rPr>
                <w:b/>
                <w:bCs/>
                <w:color w:val="000000"/>
                <w:sz w:val="16"/>
                <w:szCs w:val="16"/>
              </w:rPr>
            </w:pPr>
            <w:r>
              <w:rPr>
                <w:b/>
                <w:bCs/>
                <w:color w:val="000000"/>
                <w:sz w:val="16"/>
                <w:szCs w:val="16"/>
              </w:rPr>
              <w:t>7 250 600</w:t>
            </w:r>
          </w:p>
        </w:tc>
        <w:tc>
          <w:tcPr>
            <w:tcW w:w="1222" w:type="dxa"/>
            <w:tcBorders>
              <w:top w:val="nil"/>
              <w:left w:val="nil"/>
              <w:bottom w:val="single" w:sz="8" w:space="0" w:color="auto"/>
              <w:right w:val="single" w:sz="8" w:space="0" w:color="auto"/>
            </w:tcBorders>
            <w:shd w:val="clear" w:color="000000" w:fill="FFCC99"/>
            <w:vAlign w:val="center"/>
          </w:tcPr>
          <w:p w:rsidR="00EC2B51" w:rsidRDefault="00EC2B51" w:rsidP="00EC2B51">
            <w:pPr>
              <w:jc w:val="right"/>
              <w:rPr>
                <w:b/>
                <w:bCs/>
                <w:color w:val="000000"/>
                <w:sz w:val="16"/>
                <w:szCs w:val="16"/>
              </w:rPr>
            </w:pPr>
            <w:r>
              <w:rPr>
                <w:b/>
                <w:bCs/>
                <w:color w:val="000000"/>
                <w:sz w:val="16"/>
                <w:szCs w:val="16"/>
              </w:rPr>
              <w:t>8 484 742</w:t>
            </w:r>
          </w:p>
        </w:tc>
        <w:tc>
          <w:tcPr>
            <w:tcW w:w="1418" w:type="dxa"/>
            <w:tcBorders>
              <w:top w:val="nil"/>
              <w:left w:val="nil"/>
              <w:bottom w:val="single" w:sz="8" w:space="0" w:color="auto"/>
              <w:right w:val="single" w:sz="8" w:space="0" w:color="auto"/>
            </w:tcBorders>
            <w:shd w:val="clear" w:color="000000" w:fill="FFCC99"/>
            <w:vAlign w:val="center"/>
          </w:tcPr>
          <w:p w:rsidR="00EC2B51" w:rsidRDefault="00EC2B51" w:rsidP="00EC2B51">
            <w:pPr>
              <w:jc w:val="right"/>
              <w:rPr>
                <w:b/>
                <w:bCs/>
                <w:color w:val="000000"/>
                <w:sz w:val="16"/>
                <w:szCs w:val="16"/>
              </w:rPr>
            </w:pPr>
            <w:r>
              <w:rPr>
                <w:b/>
                <w:bCs/>
                <w:color w:val="000000"/>
                <w:sz w:val="16"/>
                <w:szCs w:val="16"/>
              </w:rPr>
              <w:t>11 349 145</w:t>
            </w:r>
          </w:p>
        </w:tc>
      </w:tr>
      <w:tr w:rsidR="00EC2B51" w:rsidRPr="0064171E" w:rsidTr="009D1FAF">
        <w:trPr>
          <w:trHeight w:val="315"/>
        </w:trPr>
        <w:tc>
          <w:tcPr>
            <w:tcW w:w="472" w:type="dxa"/>
            <w:tcBorders>
              <w:top w:val="nil"/>
              <w:left w:val="single" w:sz="8" w:space="0" w:color="auto"/>
              <w:bottom w:val="single" w:sz="8" w:space="0" w:color="auto"/>
              <w:right w:val="single" w:sz="8" w:space="0" w:color="auto"/>
            </w:tcBorders>
            <w:shd w:val="clear" w:color="000000" w:fill="FFCC99"/>
            <w:noWrap/>
            <w:vAlign w:val="center"/>
            <w:hideMark/>
          </w:tcPr>
          <w:p w:rsidR="00EC2B51" w:rsidRPr="00875A81" w:rsidRDefault="00EC2B51" w:rsidP="00EC2B51">
            <w:pPr>
              <w:rPr>
                <w:b/>
                <w:bCs/>
                <w:color w:val="000000"/>
                <w:sz w:val="16"/>
                <w:szCs w:val="16"/>
                <w:lang w:val="en-US" w:eastAsia="en-US"/>
              </w:rPr>
            </w:pPr>
            <w:r w:rsidRPr="00875A81">
              <w:rPr>
                <w:b/>
                <w:bCs/>
                <w:color w:val="000000"/>
                <w:sz w:val="16"/>
                <w:szCs w:val="16"/>
                <w:lang w:val="en-US" w:eastAsia="en-US"/>
              </w:rPr>
              <w:t> </w:t>
            </w:r>
          </w:p>
        </w:tc>
        <w:tc>
          <w:tcPr>
            <w:tcW w:w="5180" w:type="dxa"/>
            <w:tcBorders>
              <w:top w:val="nil"/>
              <w:left w:val="nil"/>
              <w:bottom w:val="single" w:sz="8" w:space="0" w:color="auto"/>
              <w:right w:val="single" w:sz="8" w:space="0" w:color="auto"/>
            </w:tcBorders>
            <w:shd w:val="clear" w:color="000000" w:fill="FFCC99"/>
            <w:noWrap/>
            <w:vAlign w:val="center"/>
            <w:hideMark/>
          </w:tcPr>
          <w:p w:rsidR="00EC2B51" w:rsidRPr="00875A81" w:rsidRDefault="00EC2B51" w:rsidP="00EC2B51">
            <w:pPr>
              <w:rPr>
                <w:b/>
                <w:bCs/>
                <w:color w:val="000000"/>
                <w:sz w:val="16"/>
                <w:szCs w:val="16"/>
                <w:lang w:val="en-US" w:eastAsia="en-US"/>
              </w:rPr>
            </w:pPr>
            <w:r w:rsidRPr="00875A81">
              <w:rPr>
                <w:b/>
                <w:bCs/>
                <w:color w:val="000000"/>
                <w:sz w:val="16"/>
                <w:szCs w:val="16"/>
                <w:lang w:val="en-US" w:eastAsia="en-US"/>
              </w:rPr>
              <w:t xml:space="preserve">   Капиталови разходи</w:t>
            </w:r>
          </w:p>
        </w:tc>
        <w:tc>
          <w:tcPr>
            <w:tcW w:w="1206" w:type="dxa"/>
            <w:tcBorders>
              <w:top w:val="nil"/>
              <w:left w:val="nil"/>
              <w:bottom w:val="single" w:sz="8" w:space="0" w:color="auto"/>
              <w:right w:val="single" w:sz="8" w:space="0" w:color="auto"/>
            </w:tcBorders>
            <w:shd w:val="clear" w:color="000000" w:fill="FFCC99"/>
            <w:vAlign w:val="center"/>
          </w:tcPr>
          <w:p w:rsidR="00EC2B51" w:rsidRDefault="00EC2B51" w:rsidP="00EC2B51">
            <w:pPr>
              <w:jc w:val="right"/>
              <w:rPr>
                <w:b/>
                <w:bCs/>
                <w:color w:val="000000"/>
                <w:sz w:val="16"/>
                <w:szCs w:val="16"/>
              </w:rPr>
            </w:pPr>
            <w:r>
              <w:rPr>
                <w:b/>
                <w:bCs/>
                <w:color w:val="000000"/>
                <w:sz w:val="16"/>
                <w:szCs w:val="16"/>
              </w:rPr>
              <w:t>2 000</w:t>
            </w:r>
          </w:p>
        </w:tc>
        <w:tc>
          <w:tcPr>
            <w:tcW w:w="1222" w:type="dxa"/>
            <w:tcBorders>
              <w:top w:val="nil"/>
              <w:left w:val="nil"/>
              <w:bottom w:val="single" w:sz="8" w:space="0" w:color="auto"/>
              <w:right w:val="single" w:sz="8" w:space="0" w:color="auto"/>
            </w:tcBorders>
            <w:shd w:val="clear" w:color="000000" w:fill="FFCC99"/>
            <w:vAlign w:val="center"/>
          </w:tcPr>
          <w:p w:rsidR="00EC2B51" w:rsidRDefault="00EC2B51" w:rsidP="00EC2B51">
            <w:pPr>
              <w:jc w:val="right"/>
              <w:rPr>
                <w:b/>
                <w:bCs/>
                <w:color w:val="000000"/>
                <w:sz w:val="16"/>
                <w:szCs w:val="16"/>
              </w:rPr>
            </w:pPr>
            <w:r>
              <w:rPr>
                <w:b/>
                <w:bCs/>
                <w:color w:val="000000"/>
                <w:sz w:val="16"/>
                <w:szCs w:val="16"/>
              </w:rPr>
              <w:t>3 500</w:t>
            </w:r>
          </w:p>
        </w:tc>
        <w:tc>
          <w:tcPr>
            <w:tcW w:w="1418" w:type="dxa"/>
            <w:tcBorders>
              <w:top w:val="nil"/>
              <w:left w:val="nil"/>
              <w:bottom w:val="single" w:sz="8" w:space="0" w:color="auto"/>
              <w:right w:val="single" w:sz="8" w:space="0" w:color="auto"/>
            </w:tcBorders>
            <w:shd w:val="clear" w:color="000000" w:fill="FFCC99"/>
            <w:vAlign w:val="center"/>
          </w:tcPr>
          <w:p w:rsidR="00EC2B51" w:rsidRDefault="00EC2B51" w:rsidP="00EC2B51">
            <w:pPr>
              <w:jc w:val="right"/>
              <w:rPr>
                <w:b/>
                <w:bCs/>
                <w:color w:val="000000"/>
                <w:sz w:val="16"/>
                <w:szCs w:val="16"/>
              </w:rPr>
            </w:pPr>
            <w:r>
              <w:rPr>
                <w:b/>
                <w:bCs/>
                <w:color w:val="000000"/>
                <w:sz w:val="16"/>
                <w:szCs w:val="16"/>
              </w:rPr>
              <w:t>358 900</w:t>
            </w:r>
          </w:p>
        </w:tc>
      </w:tr>
      <w:tr w:rsidR="001C7EC1" w:rsidRPr="0064171E" w:rsidTr="009D1FAF">
        <w:trPr>
          <w:trHeight w:val="200"/>
        </w:trPr>
        <w:tc>
          <w:tcPr>
            <w:tcW w:w="472" w:type="dxa"/>
            <w:tcBorders>
              <w:top w:val="nil"/>
              <w:left w:val="single" w:sz="8" w:space="0" w:color="auto"/>
              <w:bottom w:val="single" w:sz="8" w:space="0" w:color="auto"/>
              <w:right w:val="single" w:sz="8" w:space="0" w:color="auto"/>
            </w:tcBorders>
            <w:shd w:val="clear" w:color="auto" w:fill="auto"/>
            <w:noWrap/>
            <w:vAlign w:val="center"/>
            <w:hideMark/>
          </w:tcPr>
          <w:p w:rsidR="001C7EC1" w:rsidRPr="00875A81" w:rsidRDefault="001C7EC1" w:rsidP="009D1FAF">
            <w:pPr>
              <w:rPr>
                <w:b/>
                <w:bCs/>
                <w:color w:val="000000"/>
                <w:sz w:val="16"/>
                <w:szCs w:val="16"/>
                <w:lang w:val="en-US" w:eastAsia="en-US"/>
              </w:rPr>
            </w:pPr>
            <w:r w:rsidRPr="00875A81">
              <w:rPr>
                <w:b/>
                <w:bCs/>
                <w:color w:val="000000"/>
                <w:sz w:val="16"/>
                <w:szCs w:val="16"/>
                <w:lang w:val="en-US" w:eastAsia="en-US"/>
              </w:rPr>
              <w:t> </w:t>
            </w:r>
          </w:p>
        </w:tc>
        <w:tc>
          <w:tcPr>
            <w:tcW w:w="5180" w:type="dxa"/>
            <w:tcBorders>
              <w:top w:val="nil"/>
              <w:left w:val="nil"/>
              <w:bottom w:val="single" w:sz="8" w:space="0" w:color="auto"/>
              <w:right w:val="single" w:sz="8" w:space="0" w:color="auto"/>
            </w:tcBorders>
            <w:shd w:val="clear" w:color="auto" w:fill="auto"/>
            <w:noWrap/>
            <w:vAlign w:val="center"/>
            <w:hideMark/>
          </w:tcPr>
          <w:p w:rsidR="001C7EC1" w:rsidRPr="00875A81" w:rsidRDefault="001C7EC1" w:rsidP="009D1FAF">
            <w:pPr>
              <w:rPr>
                <w:b/>
                <w:bCs/>
                <w:color w:val="000000"/>
                <w:sz w:val="16"/>
                <w:szCs w:val="16"/>
                <w:lang w:val="en-US" w:eastAsia="en-US"/>
              </w:rPr>
            </w:pPr>
            <w:r w:rsidRPr="00875A81">
              <w:rPr>
                <w:b/>
                <w:bCs/>
                <w:color w:val="000000"/>
                <w:sz w:val="16"/>
                <w:szCs w:val="16"/>
                <w:lang w:val="en-US" w:eastAsia="en-US"/>
              </w:rPr>
              <w:t> </w:t>
            </w:r>
          </w:p>
        </w:tc>
        <w:tc>
          <w:tcPr>
            <w:tcW w:w="1206" w:type="dxa"/>
            <w:tcBorders>
              <w:top w:val="nil"/>
              <w:left w:val="nil"/>
              <w:bottom w:val="single" w:sz="8" w:space="0" w:color="auto"/>
              <w:right w:val="single" w:sz="8" w:space="0" w:color="auto"/>
            </w:tcBorders>
            <w:shd w:val="clear" w:color="auto" w:fill="auto"/>
            <w:noWrap/>
            <w:vAlign w:val="center"/>
            <w:hideMark/>
          </w:tcPr>
          <w:p w:rsidR="001C7EC1" w:rsidRPr="00875A81" w:rsidRDefault="001C7EC1" w:rsidP="009D1FAF">
            <w:pPr>
              <w:jc w:val="right"/>
              <w:rPr>
                <w:color w:val="000000"/>
                <w:sz w:val="16"/>
                <w:szCs w:val="16"/>
                <w:lang w:val="en-US" w:eastAsia="en-US"/>
              </w:rPr>
            </w:pPr>
            <w:r w:rsidRPr="00875A81">
              <w:rPr>
                <w:color w:val="000000"/>
                <w:sz w:val="16"/>
                <w:szCs w:val="16"/>
                <w:lang w:val="en-US" w:eastAsia="en-US"/>
              </w:rPr>
              <w:t> </w:t>
            </w:r>
          </w:p>
        </w:tc>
        <w:tc>
          <w:tcPr>
            <w:tcW w:w="1222" w:type="dxa"/>
            <w:tcBorders>
              <w:top w:val="nil"/>
              <w:left w:val="nil"/>
              <w:bottom w:val="single" w:sz="8" w:space="0" w:color="auto"/>
              <w:right w:val="single" w:sz="8" w:space="0" w:color="auto"/>
            </w:tcBorders>
            <w:shd w:val="clear" w:color="auto" w:fill="auto"/>
            <w:noWrap/>
            <w:vAlign w:val="center"/>
            <w:hideMark/>
          </w:tcPr>
          <w:p w:rsidR="001C7EC1" w:rsidRPr="00875A81" w:rsidRDefault="001C7EC1" w:rsidP="009D1FAF">
            <w:pPr>
              <w:jc w:val="right"/>
              <w:rPr>
                <w:color w:val="000000"/>
                <w:sz w:val="16"/>
                <w:szCs w:val="16"/>
                <w:lang w:val="en-US" w:eastAsia="en-US"/>
              </w:rPr>
            </w:pPr>
            <w:r w:rsidRPr="00875A81">
              <w:rPr>
                <w:color w:val="000000"/>
                <w:sz w:val="16"/>
                <w:szCs w:val="16"/>
                <w:lang w:val="en-US" w:eastAsia="en-US"/>
              </w:rPr>
              <w:t> </w:t>
            </w:r>
          </w:p>
        </w:tc>
        <w:tc>
          <w:tcPr>
            <w:tcW w:w="1418" w:type="dxa"/>
            <w:tcBorders>
              <w:top w:val="nil"/>
              <w:left w:val="nil"/>
              <w:bottom w:val="single" w:sz="8" w:space="0" w:color="auto"/>
              <w:right w:val="single" w:sz="8" w:space="0" w:color="auto"/>
            </w:tcBorders>
            <w:shd w:val="clear" w:color="auto" w:fill="auto"/>
            <w:noWrap/>
            <w:vAlign w:val="center"/>
            <w:hideMark/>
          </w:tcPr>
          <w:p w:rsidR="001C7EC1" w:rsidRPr="00875A81" w:rsidRDefault="001C7EC1" w:rsidP="009D1FAF">
            <w:pPr>
              <w:jc w:val="right"/>
              <w:rPr>
                <w:color w:val="000000"/>
                <w:sz w:val="16"/>
                <w:szCs w:val="16"/>
                <w:lang w:val="en-US" w:eastAsia="en-US"/>
              </w:rPr>
            </w:pPr>
            <w:r w:rsidRPr="00875A81">
              <w:rPr>
                <w:color w:val="000000"/>
                <w:sz w:val="16"/>
                <w:szCs w:val="16"/>
                <w:lang w:val="en-US" w:eastAsia="en-US"/>
              </w:rPr>
              <w:t> </w:t>
            </w:r>
          </w:p>
        </w:tc>
      </w:tr>
      <w:tr w:rsidR="00EC2B51" w:rsidRPr="0064171E" w:rsidTr="00743D2D">
        <w:trPr>
          <w:trHeight w:val="315"/>
        </w:trPr>
        <w:tc>
          <w:tcPr>
            <w:tcW w:w="472" w:type="dxa"/>
            <w:tcBorders>
              <w:top w:val="nil"/>
              <w:left w:val="single" w:sz="8" w:space="0" w:color="auto"/>
              <w:bottom w:val="single" w:sz="8" w:space="0" w:color="auto"/>
              <w:right w:val="single" w:sz="8" w:space="0" w:color="auto"/>
            </w:tcBorders>
            <w:shd w:val="clear" w:color="000000" w:fill="FFCC99"/>
            <w:noWrap/>
            <w:vAlign w:val="center"/>
            <w:hideMark/>
          </w:tcPr>
          <w:p w:rsidR="00EC2B51" w:rsidRPr="00875A81" w:rsidRDefault="00EC2B51" w:rsidP="00EC2B51">
            <w:pPr>
              <w:rPr>
                <w:b/>
                <w:bCs/>
                <w:color w:val="000000"/>
                <w:sz w:val="16"/>
                <w:szCs w:val="16"/>
                <w:lang w:val="en-US" w:eastAsia="en-US"/>
              </w:rPr>
            </w:pPr>
            <w:r w:rsidRPr="00875A81">
              <w:rPr>
                <w:b/>
                <w:bCs/>
                <w:color w:val="000000"/>
                <w:sz w:val="16"/>
                <w:szCs w:val="16"/>
                <w:lang w:val="en-US" w:eastAsia="en-US"/>
              </w:rPr>
              <w:t>1</w:t>
            </w:r>
          </w:p>
        </w:tc>
        <w:tc>
          <w:tcPr>
            <w:tcW w:w="5180" w:type="dxa"/>
            <w:tcBorders>
              <w:top w:val="nil"/>
              <w:left w:val="nil"/>
              <w:bottom w:val="single" w:sz="8" w:space="0" w:color="auto"/>
              <w:right w:val="single" w:sz="8" w:space="0" w:color="auto"/>
            </w:tcBorders>
            <w:shd w:val="clear" w:color="000000" w:fill="FFCC99"/>
            <w:noWrap/>
            <w:vAlign w:val="center"/>
            <w:hideMark/>
          </w:tcPr>
          <w:p w:rsidR="00EC2B51" w:rsidRPr="00875A81" w:rsidRDefault="00EC2B51" w:rsidP="00EC2B51">
            <w:pPr>
              <w:rPr>
                <w:b/>
                <w:bCs/>
                <w:color w:val="000000"/>
                <w:sz w:val="16"/>
                <w:szCs w:val="16"/>
                <w:lang w:val="en-US" w:eastAsia="en-US"/>
              </w:rPr>
            </w:pPr>
            <w:r w:rsidRPr="00875A81">
              <w:rPr>
                <w:b/>
                <w:bCs/>
                <w:color w:val="000000"/>
                <w:sz w:val="16"/>
                <w:szCs w:val="16"/>
                <w:lang w:val="en-US" w:eastAsia="en-US"/>
              </w:rPr>
              <w:t>Ведомствени разходи по бюджета на ПРБ:</w:t>
            </w:r>
          </w:p>
        </w:tc>
        <w:tc>
          <w:tcPr>
            <w:tcW w:w="1206" w:type="dxa"/>
            <w:tcBorders>
              <w:top w:val="nil"/>
              <w:left w:val="nil"/>
              <w:bottom w:val="single" w:sz="8" w:space="0" w:color="auto"/>
              <w:right w:val="single" w:sz="8" w:space="0" w:color="auto"/>
            </w:tcBorders>
            <w:shd w:val="clear" w:color="000000" w:fill="FFCC99"/>
            <w:noWrap/>
            <w:vAlign w:val="center"/>
          </w:tcPr>
          <w:p w:rsidR="00EC2B51" w:rsidRDefault="00EC2B51" w:rsidP="00EC2B51">
            <w:pPr>
              <w:jc w:val="right"/>
              <w:rPr>
                <w:b/>
                <w:bCs/>
                <w:color w:val="000000"/>
                <w:sz w:val="18"/>
                <w:szCs w:val="18"/>
                <w:lang w:val="en-US" w:eastAsia="en-US"/>
              </w:rPr>
            </w:pPr>
            <w:r>
              <w:rPr>
                <w:b/>
                <w:bCs/>
                <w:color w:val="000000"/>
                <w:sz w:val="18"/>
                <w:szCs w:val="18"/>
              </w:rPr>
              <w:t>11 420 000</w:t>
            </w:r>
          </w:p>
        </w:tc>
        <w:tc>
          <w:tcPr>
            <w:tcW w:w="1222" w:type="dxa"/>
            <w:tcBorders>
              <w:top w:val="nil"/>
              <w:left w:val="nil"/>
              <w:bottom w:val="single" w:sz="8" w:space="0" w:color="auto"/>
              <w:right w:val="single" w:sz="8" w:space="0" w:color="auto"/>
            </w:tcBorders>
            <w:shd w:val="clear" w:color="000000" w:fill="FFCC99"/>
            <w:noWrap/>
            <w:vAlign w:val="center"/>
          </w:tcPr>
          <w:p w:rsidR="00EC2B51" w:rsidRDefault="00EC2B51" w:rsidP="00EC2B51">
            <w:pPr>
              <w:jc w:val="right"/>
              <w:rPr>
                <w:b/>
                <w:bCs/>
                <w:color w:val="000000"/>
                <w:sz w:val="18"/>
                <w:szCs w:val="18"/>
              </w:rPr>
            </w:pPr>
            <w:r>
              <w:rPr>
                <w:b/>
                <w:bCs/>
                <w:color w:val="000000"/>
                <w:sz w:val="18"/>
                <w:szCs w:val="18"/>
              </w:rPr>
              <w:t>12 617 058</w:t>
            </w:r>
          </w:p>
        </w:tc>
        <w:tc>
          <w:tcPr>
            <w:tcW w:w="1418" w:type="dxa"/>
            <w:tcBorders>
              <w:top w:val="nil"/>
              <w:left w:val="nil"/>
              <w:bottom w:val="single" w:sz="8" w:space="0" w:color="auto"/>
              <w:right w:val="single" w:sz="8" w:space="0" w:color="auto"/>
            </w:tcBorders>
            <w:shd w:val="clear" w:color="000000" w:fill="FFCC99"/>
            <w:noWrap/>
            <w:vAlign w:val="center"/>
          </w:tcPr>
          <w:p w:rsidR="00EC2B51" w:rsidRDefault="00EC2B51" w:rsidP="00EC2B51">
            <w:pPr>
              <w:jc w:val="right"/>
              <w:rPr>
                <w:b/>
                <w:bCs/>
                <w:color w:val="000000"/>
                <w:sz w:val="18"/>
                <w:szCs w:val="18"/>
              </w:rPr>
            </w:pPr>
            <w:r>
              <w:rPr>
                <w:b/>
                <w:bCs/>
                <w:color w:val="000000"/>
                <w:sz w:val="18"/>
                <w:szCs w:val="18"/>
              </w:rPr>
              <w:t>11 473 307</w:t>
            </w:r>
          </w:p>
        </w:tc>
      </w:tr>
      <w:tr w:rsidR="00EC2B51" w:rsidRPr="0064171E" w:rsidTr="00743D2D">
        <w:trPr>
          <w:trHeight w:val="315"/>
        </w:trPr>
        <w:tc>
          <w:tcPr>
            <w:tcW w:w="472" w:type="dxa"/>
            <w:tcBorders>
              <w:top w:val="nil"/>
              <w:left w:val="single" w:sz="8" w:space="0" w:color="auto"/>
              <w:bottom w:val="single" w:sz="8" w:space="0" w:color="auto"/>
              <w:right w:val="single" w:sz="8" w:space="0" w:color="auto"/>
            </w:tcBorders>
            <w:shd w:val="clear" w:color="000000" w:fill="FFCC99"/>
            <w:noWrap/>
            <w:vAlign w:val="center"/>
            <w:hideMark/>
          </w:tcPr>
          <w:p w:rsidR="00EC2B51" w:rsidRPr="00875A81" w:rsidRDefault="00EC2B51" w:rsidP="00EC2B51">
            <w:pPr>
              <w:rPr>
                <w:color w:val="000000"/>
                <w:sz w:val="16"/>
                <w:szCs w:val="16"/>
                <w:lang w:val="en-US" w:eastAsia="en-US"/>
              </w:rPr>
            </w:pPr>
            <w:r w:rsidRPr="00875A81">
              <w:rPr>
                <w:color w:val="000000"/>
                <w:sz w:val="16"/>
                <w:szCs w:val="16"/>
                <w:lang w:val="en-US" w:eastAsia="en-US"/>
              </w:rPr>
              <w:t> </w:t>
            </w:r>
          </w:p>
        </w:tc>
        <w:tc>
          <w:tcPr>
            <w:tcW w:w="5180" w:type="dxa"/>
            <w:tcBorders>
              <w:top w:val="nil"/>
              <w:left w:val="nil"/>
              <w:bottom w:val="single" w:sz="8" w:space="0" w:color="auto"/>
              <w:right w:val="single" w:sz="8" w:space="0" w:color="auto"/>
            </w:tcBorders>
            <w:shd w:val="clear" w:color="000000" w:fill="FFCC99"/>
            <w:noWrap/>
            <w:vAlign w:val="center"/>
            <w:hideMark/>
          </w:tcPr>
          <w:p w:rsidR="00EC2B51" w:rsidRPr="00875A81" w:rsidRDefault="00EC2B51" w:rsidP="00EC2B51">
            <w:pPr>
              <w:rPr>
                <w:color w:val="000000"/>
                <w:sz w:val="16"/>
                <w:szCs w:val="16"/>
                <w:lang w:val="en-US" w:eastAsia="en-US"/>
              </w:rPr>
            </w:pPr>
            <w:r w:rsidRPr="00875A81">
              <w:rPr>
                <w:color w:val="000000"/>
                <w:sz w:val="16"/>
                <w:szCs w:val="16"/>
                <w:lang w:val="en-US" w:eastAsia="en-US"/>
              </w:rPr>
              <w:t xml:space="preserve">   Персонал</w:t>
            </w:r>
          </w:p>
        </w:tc>
        <w:tc>
          <w:tcPr>
            <w:tcW w:w="1206" w:type="dxa"/>
            <w:tcBorders>
              <w:top w:val="nil"/>
              <w:left w:val="nil"/>
              <w:bottom w:val="single" w:sz="8" w:space="0" w:color="auto"/>
              <w:right w:val="single" w:sz="8" w:space="0" w:color="auto"/>
            </w:tcBorders>
            <w:shd w:val="clear" w:color="000000" w:fill="FFCC99"/>
            <w:noWrap/>
            <w:vAlign w:val="center"/>
          </w:tcPr>
          <w:p w:rsidR="00EC2B51" w:rsidRDefault="00EC2B51" w:rsidP="00EC2B51">
            <w:pPr>
              <w:jc w:val="right"/>
              <w:rPr>
                <w:color w:val="000000"/>
                <w:sz w:val="18"/>
                <w:szCs w:val="18"/>
              </w:rPr>
            </w:pPr>
            <w:r>
              <w:rPr>
                <w:color w:val="000000"/>
                <w:sz w:val="18"/>
                <w:szCs w:val="18"/>
              </w:rPr>
              <w:t>4 167 400</w:t>
            </w:r>
          </w:p>
        </w:tc>
        <w:tc>
          <w:tcPr>
            <w:tcW w:w="1222" w:type="dxa"/>
            <w:tcBorders>
              <w:top w:val="nil"/>
              <w:left w:val="nil"/>
              <w:bottom w:val="single" w:sz="8" w:space="0" w:color="auto"/>
              <w:right w:val="single" w:sz="8" w:space="0" w:color="auto"/>
            </w:tcBorders>
            <w:shd w:val="clear" w:color="000000" w:fill="FFCC99"/>
            <w:noWrap/>
            <w:vAlign w:val="center"/>
          </w:tcPr>
          <w:p w:rsidR="00EC2B51" w:rsidRDefault="00EC2B51" w:rsidP="00EC2B51">
            <w:pPr>
              <w:jc w:val="right"/>
              <w:rPr>
                <w:color w:val="000000"/>
                <w:sz w:val="18"/>
                <w:szCs w:val="18"/>
              </w:rPr>
            </w:pPr>
            <w:r>
              <w:rPr>
                <w:color w:val="000000"/>
                <w:sz w:val="18"/>
                <w:szCs w:val="18"/>
              </w:rPr>
              <w:t>4 128 816</w:t>
            </w:r>
          </w:p>
        </w:tc>
        <w:tc>
          <w:tcPr>
            <w:tcW w:w="1418" w:type="dxa"/>
            <w:tcBorders>
              <w:top w:val="nil"/>
              <w:left w:val="nil"/>
              <w:bottom w:val="single" w:sz="8" w:space="0" w:color="auto"/>
              <w:right w:val="single" w:sz="8" w:space="0" w:color="auto"/>
            </w:tcBorders>
            <w:shd w:val="clear" w:color="000000" w:fill="FFCC99"/>
            <w:noWrap/>
            <w:vAlign w:val="center"/>
          </w:tcPr>
          <w:p w:rsidR="00EC2B51" w:rsidRDefault="00EC2B51" w:rsidP="00EC2B51">
            <w:pPr>
              <w:jc w:val="right"/>
              <w:rPr>
                <w:color w:val="000000"/>
                <w:sz w:val="18"/>
                <w:szCs w:val="18"/>
              </w:rPr>
            </w:pPr>
            <w:r>
              <w:rPr>
                <w:color w:val="000000"/>
                <w:sz w:val="18"/>
                <w:szCs w:val="18"/>
              </w:rPr>
              <w:t>3 191 134</w:t>
            </w:r>
          </w:p>
        </w:tc>
      </w:tr>
      <w:tr w:rsidR="00EC2B51" w:rsidRPr="0064171E" w:rsidTr="00743D2D">
        <w:trPr>
          <w:trHeight w:val="315"/>
        </w:trPr>
        <w:tc>
          <w:tcPr>
            <w:tcW w:w="472" w:type="dxa"/>
            <w:tcBorders>
              <w:top w:val="nil"/>
              <w:left w:val="single" w:sz="8" w:space="0" w:color="auto"/>
              <w:bottom w:val="single" w:sz="8" w:space="0" w:color="auto"/>
              <w:right w:val="single" w:sz="8" w:space="0" w:color="auto"/>
            </w:tcBorders>
            <w:shd w:val="clear" w:color="000000" w:fill="FFCC99"/>
            <w:noWrap/>
            <w:vAlign w:val="center"/>
            <w:hideMark/>
          </w:tcPr>
          <w:p w:rsidR="00EC2B51" w:rsidRPr="00875A81" w:rsidRDefault="00EC2B51" w:rsidP="00EC2B51">
            <w:pPr>
              <w:rPr>
                <w:color w:val="000000"/>
                <w:sz w:val="16"/>
                <w:szCs w:val="16"/>
                <w:lang w:val="en-US" w:eastAsia="en-US"/>
              </w:rPr>
            </w:pPr>
            <w:r w:rsidRPr="00875A81">
              <w:rPr>
                <w:color w:val="000000"/>
                <w:sz w:val="16"/>
                <w:szCs w:val="16"/>
                <w:lang w:val="en-US" w:eastAsia="en-US"/>
              </w:rPr>
              <w:t> </w:t>
            </w:r>
          </w:p>
        </w:tc>
        <w:tc>
          <w:tcPr>
            <w:tcW w:w="5180" w:type="dxa"/>
            <w:tcBorders>
              <w:top w:val="nil"/>
              <w:left w:val="nil"/>
              <w:bottom w:val="single" w:sz="8" w:space="0" w:color="auto"/>
              <w:right w:val="single" w:sz="8" w:space="0" w:color="auto"/>
            </w:tcBorders>
            <w:shd w:val="clear" w:color="000000" w:fill="FFCC99"/>
            <w:noWrap/>
            <w:vAlign w:val="center"/>
            <w:hideMark/>
          </w:tcPr>
          <w:p w:rsidR="00EC2B51" w:rsidRPr="00875A81" w:rsidRDefault="00EC2B51" w:rsidP="00EC2B51">
            <w:pPr>
              <w:rPr>
                <w:color w:val="000000"/>
                <w:sz w:val="16"/>
                <w:szCs w:val="16"/>
                <w:lang w:val="en-US" w:eastAsia="en-US"/>
              </w:rPr>
            </w:pPr>
            <w:r w:rsidRPr="00875A81">
              <w:rPr>
                <w:color w:val="000000"/>
                <w:sz w:val="16"/>
                <w:szCs w:val="16"/>
                <w:lang w:val="en-US" w:eastAsia="en-US"/>
              </w:rPr>
              <w:t xml:space="preserve">   Издръжка</w:t>
            </w:r>
          </w:p>
        </w:tc>
        <w:tc>
          <w:tcPr>
            <w:tcW w:w="1206" w:type="dxa"/>
            <w:tcBorders>
              <w:top w:val="nil"/>
              <w:left w:val="nil"/>
              <w:bottom w:val="single" w:sz="8" w:space="0" w:color="auto"/>
              <w:right w:val="single" w:sz="8" w:space="0" w:color="auto"/>
            </w:tcBorders>
            <w:shd w:val="clear" w:color="000000" w:fill="FFCC99"/>
            <w:noWrap/>
            <w:vAlign w:val="center"/>
          </w:tcPr>
          <w:p w:rsidR="00EC2B51" w:rsidRDefault="00EC2B51" w:rsidP="00EC2B51">
            <w:pPr>
              <w:jc w:val="right"/>
              <w:rPr>
                <w:color w:val="000000"/>
                <w:sz w:val="18"/>
                <w:szCs w:val="18"/>
              </w:rPr>
            </w:pPr>
            <w:r>
              <w:rPr>
                <w:color w:val="000000"/>
                <w:sz w:val="18"/>
                <w:szCs w:val="18"/>
              </w:rPr>
              <w:t>7 250 600</w:t>
            </w:r>
          </w:p>
        </w:tc>
        <w:tc>
          <w:tcPr>
            <w:tcW w:w="1222" w:type="dxa"/>
            <w:tcBorders>
              <w:top w:val="nil"/>
              <w:left w:val="nil"/>
              <w:bottom w:val="single" w:sz="8" w:space="0" w:color="auto"/>
              <w:right w:val="single" w:sz="8" w:space="0" w:color="auto"/>
            </w:tcBorders>
            <w:shd w:val="clear" w:color="000000" w:fill="FFCC99"/>
            <w:noWrap/>
            <w:vAlign w:val="center"/>
          </w:tcPr>
          <w:p w:rsidR="00EC2B51" w:rsidRDefault="00EC2B51" w:rsidP="00EC2B51">
            <w:pPr>
              <w:jc w:val="right"/>
              <w:rPr>
                <w:color w:val="000000"/>
                <w:sz w:val="18"/>
                <w:szCs w:val="18"/>
              </w:rPr>
            </w:pPr>
            <w:r>
              <w:rPr>
                <w:color w:val="000000"/>
                <w:sz w:val="18"/>
                <w:szCs w:val="18"/>
              </w:rPr>
              <w:t>8 484 742</w:t>
            </w:r>
          </w:p>
        </w:tc>
        <w:tc>
          <w:tcPr>
            <w:tcW w:w="1418" w:type="dxa"/>
            <w:tcBorders>
              <w:top w:val="nil"/>
              <w:left w:val="nil"/>
              <w:bottom w:val="single" w:sz="8" w:space="0" w:color="auto"/>
              <w:right w:val="single" w:sz="8" w:space="0" w:color="auto"/>
            </w:tcBorders>
            <w:shd w:val="clear" w:color="000000" w:fill="FFCC99"/>
            <w:noWrap/>
            <w:vAlign w:val="center"/>
          </w:tcPr>
          <w:p w:rsidR="00EC2B51" w:rsidRDefault="00EC2B51" w:rsidP="00EC2B51">
            <w:pPr>
              <w:jc w:val="right"/>
              <w:rPr>
                <w:color w:val="000000"/>
                <w:sz w:val="18"/>
                <w:szCs w:val="18"/>
              </w:rPr>
            </w:pPr>
            <w:r>
              <w:rPr>
                <w:color w:val="000000"/>
                <w:sz w:val="18"/>
                <w:szCs w:val="18"/>
              </w:rPr>
              <w:t>8 278 673</w:t>
            </w:r>
          </w:p>
        </w:tc>
      </w:tr>
      <w:tr w:rsidR="00EC2B51" w:rsidRPr="0064171E" w:rsidTr="00743D2D">
        <w:trPr>
          <w:trHeight w:val="315"/>
        </w:trPr>
        <w:tc>
          <w:tcPr>
            <w:tcW w:w="472" w:type="dxa"/>
            <w:tcBorders>
              <w:top w:val="nil"/>
              <w:left w:val="single" w:sz="8" w:space="0" w:color="auto"/>
              <w:bottom w:val="single" w:sz="8" w:space="0" w:color="auto"/>
              <w:right w:val="single" w:sz="8" w:space="0" w:color="auto"/>
            </w:tcBorders>
            <w:shd w:val="clear" w:color="000000" w:fill="FFCC99"/>
            <w:noWrap/>
            <w:vAlign w:val="center"/>
            <w:hideMark/>
          </w:tcPr>
          <w:p w:rsidR="00EC2B51" w:rsidRPr="00875A81" w:rsidRDefault="00EC2B51" w:rsidP="00EC2B51">
            <w:pPr>
              <w:rPr>
                <w:color w:val="000000"/>
                <w:sz w:val="16"/>
                <w:szCs w:val="16"/>
                <w:lang w:val="en-US" w:eastAsia="en-US"/>
              </w:rPr>
            </w:pPr>
            <w:r w:rsidRPr="00875A81">
              <w:rPr>
                <w:color w:val="000000"/>
                <w:sz w:val="16"/>
                <w:szCs w:val="16"/>
                <w:lang w:val="en-US" w:eastAsia="en-US"/>
              </w:rPr>
              <w:t> </w:t>
            </w:r>
          </w:p>
        </w:tc>
        <w:tc>
          <w:tcPr>
            <w:tcW w:w="5180" w:type="dxa"/>
            <w:tcBorders>
              <w:top w:val="nil"/>
              <w:left w:val="nil"/>
              <w:bottom w:val="single" w:sz="8" w:space="0" w:color="auto"/>
              <w:right w:val="single" w:sz="8" w:space="0" w:color="auto"/>
            </w:tcBorders>
            <w:shd w:val="clear" w:color="000000" w:fill="FFCC99"/>
            <w:noWrap/>
            <w:vAlign w:val="center"/>
            <w:hideMark/>
          </w:tcPr>
          <w:p w:rsidR="00EC2B51" w:rsidRPr="00875A81" w:rsidRDefault="00EC2B51" w:rsidP="00EC2B51">
            <w:pPr>
              <w:rPr>
                <w:color w:val="000000"/>
                <w:sz w:val="16"/>
                <w:szCs w:val="16"/>
                <w:lang w:val="en-US" w:eastAsia="en-US"/>
              </w:rPr>
            </w:pPr>
            <w:r w:rsidRPr="00875A81">
              <w:rPr>
                <w:color w:val="000000"/>
                <w:sz w:val="16"/>
                <w:szCs w:val="16"/>
                <w:lang w:val="en-US" w:eastAsia="en-US"/>
              </w:rPr>
              <w:t xml:space="preserve">   Капиталови разходи</w:t>
            </w:r>
          </w:p>
        </w:tc>
        <w:tc>
          <w:tcPr>
            <w:tcW w:w="1206" w:type="dxa"/>
            <w:tcBorders>
              <w:top w:val="nil"/>
              <w:left w:val="nil"/>
              <w:bottom w:val="single" w:sz="8" w:space="0" w:color="auto"/>
              <w:right w:val="single" w:sz="8" w:space="0" w:color="auto"/>
            </w:tcBorders>
            <w:shd w:val="clear" w:color="000000" w:fill="FFCC99"/>
            <w:noWrap/>
            <w:vAlign w:val="center"/>
          </w:tcPr>
          <w:p w:rsidR="00EC2B51" w:rsidRDefault="00EC2B51" w:rsidP="00EC2B51">
            <w:pPr>
              <w:jc w:val="right"/>
              <w:rPr>
                <w:color w:val="000000"/>
                <w:sz w:val="18"/>
                <w:szCs w:val="18"/>
              </w:rPr>
            </w:pPr>
            <w:r>
              <w:rPr>
                <w:color w:val="000000"/>
                <w:sz w:val="18"/>
                <w:szCs w:val="18"/>
              </w:rPr>
              <w:t>2 000</w:t>
            </w:r>
          </w:p>
        </w:tc>
        <w:tc>
          <w:tcPr>
            <w:tcW w:w="1222" w:type="dxa"/>
            <w:tcBorders>
              <w:top w:val="nil"/>
              <w:left w:val="nil"/>
              <w:bottom w:val="single" w:sz="8" w:space="0" w:color="auto"/>
              <w:right w:val="single" w:sz="8" w:space="0" w:color="auto"/>
            </w:tcBorders>
            <w:shd w:val="clear" w:color="000000" w:fill="FFCC99"/>
            <w:noWrap/>
            <w:vAlign w:val="center"/>
          </w:tcPr>
          <w:p w:rsidR="00EC2B51" w:rsidRDefault="00EC2B51" w:rsidP="00EC2B51">
            <w:pPr>
              <w:jc w:val="right"/>
              <w:rPr>
                <w:color w:val="000000"/>
                <w:sz w:val="18"/>
                <w:szCs w:val="18"/>
              </w:rPr>
            </w:pPr>
            <w:r>
              <w:rPr>
                <w:color w:val="000000"/>
                <w:sz w:val="18"/>
                <w:szCs w:val="18"/>
              </w:rPr>
              <w:t>3 500</w:t>
            </w:r>
          </w:p>
        </w:tc>
        <w:tc>
          <w:tcPr>
            <w:tcW w:w="1418" w:type="dxa"/>
            <w:tcBorders>
              <w:top w:val="nil"/>
              <w:left w:val="nil"/>
              <w:bottom w:val="single" w:sz="8" w:space="0" w:color="auto"/>
              <w:right w:val="single" w:sz="8" w:space="0" w:color="auto"/>
            </w:tcBorders>
            <w:shd w:val="clear" w:color="000000" w:fill="FFCC99"/>
            <w:noWrap/>
            <w:vAlign w:val="center"/>
          </w:tcPr>
          <w:p w:rsidR="00EC2B51" w:rsidRDefault="00EC2B51" w:rsidP="00EC2B51">
            <w:pPr>
              <w:jc w:val="right"/>
              <w:rPr>
                <w:color w:val="000000"/>
                <w:sz w:val="18"/>
                <w:szCs w:val="18"/>
              </w:rPr>
            </w:pPr>
            <w:r>
              <w:rPr>
                <w:color w:val="000000"/>
                <w:sz w:val="18"/>
                <w:szCs w:val="18"/>
              </w:rPr>
              <w:t>3 500</w:t>
            </w:r>
          </w:p>
        </w:tc>
      </w:tr>
      <w:tr w:rsidR="001C7EC1" w:rsidRPr="0064171E" w:rsidTr="00743D2D">
        <w:trPr>
          <w:trHeight w:val="180"/>
        </w:trPr>
        <w:tc>
          <w:tcPr>
            <w:tcW w:w="472" w:type="dxa"/>
            <w:tcBorders>
              <w:top w:val="nil"/>
              <w:left w:val="single" w:sz="8" w:space="0" w:color="auto"/>
              <w:bottom w:val="single" w:sz="8" w:space="0" w:color="auto"/>
              <w:right w:val="single" w:sz="8" w:space="0" w:color="auto"/>
            </w:tcBorders>
            <w:shd w:val="clear" w:color="auto" w:fill="auto"/>
            <w:noWrap/>
            <w:vAlign w:val="center"/>
            <w:hideMark/>
          </w:tcPr>
          <w:p w:rsidR="001C7EC1" w:rsidRPr="00875A81" w:rsidRDefault="001C7EC1" w:rsidP="009D1FAF">
            <w:pPr>
              <w:rPr>
                <w:color w:val="000000"/>
                <w:sz w:val="16"/>
                <w:szCs w:val="16"/>
                <w:lang w:val="en-US" w:eastAsia="en-US"/>
              </w:rPr>
            </w:pPr>
            <w:r w:rsidRPr="00875A81">
              <w:rPr>
                <w:color w:val="000000"/>
                <w:sz w:val="16"/>
                <w:szCs w:val="16"/>
                <w:lang w:val="en-US" w:eastAsia="en-US"/>
              </w:rPr>
              <w:t> </w:t>
            </w:r>
          </w:p>
        </w:tc>
        <w:tc>
          <w:tcPr>
            <w:tcW w:w="5180" w:type="dxa"/>
            <w:tcBorders>
              <w:top w:val="nil"/>
              <w:left w:val="nil"/>
              <w:bottom w:val="single" w:sz="8" w:space="0" w:color="auto"/>
              <w:right w:val="single" w:sz="8" w:space="0" w:color="auto"/>
            </w:tcBorders>
            <w:shd w:val="clear" w:color="auto" w:fill="auto"/>
            <w:noWrap/>
            <w:vAlign w:val="center"/>
            <w:hideMark/>
          </w:tcPr>
          <w:p w:rsidR="001C7EC1" w:rsidRPr="00875A81" w:rsidRDefault="001C7EC1" w:rsidP="009D1FAF">
            <w:pPr>
              <w:rPr>
                <w:color w:val="000000"/>
                <w:sz w:val="16"/>
                <w:szCs w:val="16"/>
                <w:lang w:val="en-US" w:eastAsia="en-US"/>
              </w:rPr>
            </w:pPr>
            <w:r w:rsidRPr="00875A81">
              <w:rPr>
                <w:color w:val="000000"/>
                <w:sz w:val="16"/>
                <w:szCs w:val="16"/>
                <w:lang w:val="en-US" w:eastAsia="en-US"/>
              </w:rPr>
              <w:t> </w:t>
            </w:r>
          </w:p>
        </w:tc>
        <w:tc>
          <w:tcPr>
            <w:tcW w:w="1206" w:type="dxa"/>
            <w:tcBorders>
              <w:top w:val="nil"/>
              <w:left w:val="nil"/>
              <w:bottom w:val="single" w:sz="8" w:space="0" w:color="auto"/>
              <w:right w:val="single" w:sz="8" w:space="0" w:color="auto"/>
            </w:tcBorders>
            <w:shd w:val="clear" w:color="auto" w:fill="auto"/>
            <w:noWrap/>
            <w:vAlign w:val="center"/>
            <w:hideMark/>
          </w:tcPr>
          <w:p w:rsidR="001C7EC1" w:rsidRPr="00743D2D" w:rsidRDefault="001C7EC1" w:rsidP="009D1FAF">
            <w:pPr>
              <w:jc w:val="right"/>
              <w:rPr>
                <w:color w:val="000000"/>
                <w:sz w:val="16"/>
                <w:szCs w:val="16"/>
                <w:lang w:val="en-US" w:eastAsia="en-US"/>
              </w:rPr>
            </w:pPr>
            <w:r w:rsidRPr="00743D2D">
              <w:rPr>
                <w:color w:val="000000"/>
                <w:sz w:val="16"/>
                <w:szCs w:val="16"/>
                <w:lang w:val="en-US" w:eastAsia="en-US"/>
              </w:rPr>
              <w:t> </w:t>
            </w:r>
          </w:p>
        </w:tc>
        <w:tc>
          <w:tcPr>
            <w:tcW w:w="1222" w:type="dxa"/>
            <w:tcBorders>
              <w:top w:val="nil"/>
              <w:left w:val="nil"/>
              <w:bottom w:val="single" w:sz="8" w:space="0" w:color="auto"/>
              <w:right w:val="single" w:sz="8" w:space="0" w:color="auto"/>
            </w:tcBorders>
            <w:shd w:val="clear" w:color="auto" w:fill="auto"/>
            <w:noWrap/>
            <w:vAlign w:val="center"/>
            <w:hideMark/>
          </w:tcPr>
          <w:p w:rsidR="001C7EC1" w:rsidRPr="00743D2D" w:rsidRDefault="001C7EC1" w:rsidP="009D1FAF">
            <w:pPr>
              <w:jc w:val="right"/>
              <w:rPr>
                <w:color w:val="000000"/>
                <w:sz w:val="16"/>
                <w:szCs w:val="16"/>
                <w:lang w:val="en-US" w:eastAsia="en-US"/>
              </w:rPr>
            </w:pPr>
            <w:r w:rsidRPr="00743D2D">
              <w:rPr>
                <w:color w:val="000000"/>
                <w:sz w:val="16"/>
                <w:szCs w:val="16"/>
                <w:lang w:val="en-US" w:eastAsia="en-US"/>
              </w:rPr>
              <w:t> </w:t>
            </w:r>
          </w:p>
        </w:tc>
        <w:tc>
          <w:tcPr>
            <w:tcW w:w="1418" w:type="dxa"/>
            <w:tcBorders>
              <w:top w:val="nil"/>
              <w:left w:val="nil"/>
              <w:bottom w:val="single" w:sz="8" w:space="0" w:color="auto"/>
              <w:right w:val="single" w:sz="8" w:space="0" w:color="auto"/>
            </w:tcBorders>
            <w:shd w:val="clear" w:color="auto" w:fill="auto"/>
            <w:noWrap/>
            <w:vAlign w:val="center"/>
            <w:hideMark/>
          </w:tcPr>
          <w:p w:rsidR="001C7EC1" w:rsidRPr="00743D2D" w:rsidRDefault="001C7EC1" w:rsidP="009D1FAF">
            <w:pPr>
              <w:jc w:val="right"/>
              <w:rPr>
                <w:color w:val="000000"/>
                <w:sz w:val="16"/>
                <w:szCs w:val="16"/>
                <w:lang w:val="en-US" w:eastAsia="en-US"/>
              </w:rPr>
            </w:pPr>
            <w:r w:rsidRPr="00743D2D">
              <w:rPr>
                <w:color w:val="000000"/>
                <w:sz w:val="16"/>
                <w:szCs w:val="16"/>
                <w:lang w:val="en-US" w:eastAsia="en-US"/>
              </w:rPr>
              <w:t> </w:t>
            </w:r>
          </w:p>
        </w:tc>
      </w:tr>
      <w:tr w:rsidR="001C7EC1" w:rsidRPr="0064171E" w:rsidTr="00743D2D">
        <w:trPr>
          <w:trHeight w:val="480"/>
        </w:trPr>
        <w:tc>
          <w:tcPr>
            <w:tcW w:w="472" w:type="dxa"/>
            <w:tcBorders>
              <w:top w:val="nil"/>
              <w:left w:val="single" w:sz="8" w:space="0" w:color="auto"/>
              <w:bottom w:val="nil"/>
              <w:right w:val="single" w:sz="8" w:space="0" w:color="auto"/>
            </w:tcBorders>
            <w:shd w:val="clear" w:color="000000" w:fill="FFCC99"/>
            <w:noWrap/>
            <w:vAlign w:val="center"/>
            <w:hideMark/>
          </w:tcPr>
          <w:p w:rsidR="001C7EC1" w:rsidRPr="00875A81" w:rsidRDefault="001C7EC1" w:rsidP="009D1FAF">
            <w:pPr>
              <w:rPr>
                <w:b/>
                <w:bCs/>
                <w:color w:val="000000"/>
                <w:sz w:val="16"/>
                <w:szCs w:val="16"/>
                <w:lang w:val="en-US" w:eastAsia="en-US"/>
              </w:rPr>
            </w:pPr>
            <w:r w:rsidRPr="00875A81">
              <w:rPr>
                <w:b/>
                <w:bCs/>
                <w:color w:val="000000"/>
                <w:sz w:val="16"/>
                <w:szCs w:val="16"/>
                <w:lang w:val="en-US" w:eastAsia="en-US"/>
              </w:rPr>
              <w:t>2</w:t>
            </w:r>
          </w:p>
        </w:tc>
        <w:tc>
          <w:tcPr>
            <w:tcW w:w="5180" w:type="dxa"/>
            <w:tcBorders>
              <w:top w:val="nil"/>
              <w:left w:val="nil"/>
              <w:bottom w:val="nil"/>
              <w:right w:val="single" w:sz="8" w:space="0" w:color="auto"/>
            </w:tcBorders>
            <w:shd w:val="clear" w:color="000000" w:fill="FFCC99"/>
            <w:vAlign w:val="center"/>
            <w:hideMark/>
          </w:tcPr>
          <w:p w:rsidR="001C7EC1" w:rsidRPr="00875A81" w:rsidRDefault="001C7EC1" w:rsidP="009D1FAF">
            <w:pPr>
              <w:rPr>
                <w:b/>
                <w:bCs/>
                <w:color w:val="000000"/>
                <w:sz w:val="16"/>
                <w:szCs w:val="16"/>
                <w:lang w:val="en-US" w:eastAsia="en-US"/>
              </w:rPr>
            </w:pPr>
            <w:r w:rsidRPr="00875A81">
              <w:rPr>
                <w:b/>
                <w:bCs/>
                <w:color w:val="000000"/>
                <w:sz w:val="16"/>
                <w:szCs w:val="16"/>
                <w:lang w:val="en-US" w:eastAsia="en-US"/>
              </w:rPr>
              <w:t>Ведомствени разходи по други бюджети и сметки за  средства от ЕС</w:t>
            </w:r>
          </w:p>
        </w:tc>
        <w:tc>
          <w:tcPr>
            <w:tcW w:w="1206" w:type="dxa"/>
            <w:tcBorders>
              <w:top w:val="single" w:sz="8" w:space="0" w:color="auto"/>
              <w:left w:val="single" w:sz="8" w:space="0" w:color="auto"/>
              <w:bottom w:val="nil"/>
              <w:right w:val="single" w:sz="8" w:space="0" w:color="auto"/>
            </w:tcBorders>
            <w:shd w:val="clear" w:color="000000" w:fill="FFCC99"/>
            <w:noWrap/>
            <w:vAlign w:val="center"/>
          </w:tcPr>
          <w:p w:rsidR="001C7EC1" w:rsidRPr="00EC2B51" w:rsidRDefault="00EC2B51" w:rsidP="009D1FAF">
            <w:pPr>
              <w:jc w:val="right"/>
              <w:rPr>
                <w:b/>
                <w:bCs/>
                <w:color w:val="000000"/>
                <w:sz w:val="16"/>
                <w:szCs w:val="16"/>
                <w:lang w:eastAsia="en-US"/>
              </w:rPr>
            </w:pPr>
            <w:r>
              <w:rPr>
                <w:b/>
                <w:bCs/>
                <w:color w:val="000000"/>
                <w:sz w:val="16"/>
                <w:szCs w:val="16"/>
                <w:lang w:eastAsia="en-US"/>
              </w:rPr>
              <w:t>0</w:t>
            </w:r>
          </w:p>
        </w:tc>
        <w:tc>
          <w:tcPr>
            <w:tcW w:w="1222" w:type="dxa"/>
            <w:tcBorders>
              <w:top w:val="single" w:sz="8" w:space="0" w:color="auto"/>
              <w:left w:val="nil"/>
              <w:bottom w:val="nil"/>
              <w:right w:val="single" w:sz="8" w:space="0" w:color="auto"/>
            </w:tcBorders>
            <w:shd w:val="clear" w:color="000000" w:fill="FFCC99"/>
            <w:noWrap/>
            <w:vAlign w:val="center"/>
          </w:tcPr>
          <w:p w:rsidR="001C7EC1" w:rsidRPr="00EC2B51" w:rsidRDefault="00EC2B51" w:rsidP="009D1FAF">
            <w:pPr>
              <w:jc w:val="right"/>
              <w:rPr>
                <w:b/>
                <w:bCs/>
                <w:color w:val="000000"/>
                <w:sz w:val="16"/>
                <w:szCs w:val="16"/>
                <w:lang w:eastAsia="en-US"/>
              </w:rPr>
            </w:pPr>
            <w:r>
              <w:rPr>
                <w:b/>
                <w:bCs/>
                <w:color w:val="000000"/>
                <w:sz w:val="16"/>
                <w:szCs w:val="16"/>
                <w:lang w:eastAsia="en-US"/>
              </w:rPr>
              <w:t>0</w:t>
            </w:r>
          </w:p>
        </w:tc>
        <w:tc>
          <w:tcPr>
            <w:tcW w:w="1418" w:type="dxa"/>
            <w:tcBorders>
              <w:top w:val="single" w:sz="8" w:space="0" w:color="auto"/>
              <w:left w:val="nil"/>
              <w:bottom w:val="nil"/>
              <w:right w:val="single" w:sz="8" w:space="0" w:color="auto"/>
            </w:tcBorders>
            <w:shd w:val="clear" w:color="000000" w:fill="FFCC99"/>
            <w:noWrap/>
            <w:vAlign w:val="center"/>
          </w:tcPr>
          <w:p w:rsidR="001C7EC1" w:rsidRPr="00FB41AE" w:rsidRDefault="00FB41AE" w:rsidP="009D1FAF">
            <w:pPr>
              <w:jc w:val="right"/>
              <w:rPr>
                <w:b/>
                <w:bCs/>
                <w:color w:val="000000"/>
                <w:sz w:val="16"/>
                <w:szCs w:val="16"/>
                <w:lang w:eastAsia="en-US"/>
              </w:rPr>
            </w:pPr>
            <w:r>
              <w:rPr>
                <w:b/>
                <w:bCs/>
                <w:color w:val="000000"/>
                <w:sz w:val="16"/>
                <w:szCs w:val="16"/>
                <w:lang w:eastAsia="en-US"/>
              </w:rPr>
              <w:t>16 039 566</w:t>
            </w:r>
          </w:p>
        </w:tc>
      </w:tr>
      <w:tr w:rsidR="00AD61F0" w:rsidRPr="0064171E" w:rsidTr="00B632C2">
        <w:trPr>
          <w:trHeight w:val="303"/>
        </w:trPr>
        <w:tc>
          <w:tcPr>
            <w:tcW w:w="472" w:type="dxa"/>
            <w:tcBorders>
              <w:top w:val="nil"/>
              <w:left w:val="single" w:sz="8" w:space="0" w:color="auto"/>
              <w:bottom w:val="single" w:sz="8" w:space="0" w:color="auto"/>
              <w:right w:val="single" w:sz="8" w:space="0" w:color="auto"/>
            </w:tcBorders>
            <w:shd w:val="clear" w:color="auto" w:fill="auto"/>
            <w:noWrap/>
            <w:vAlign w:val="center"/>
            <w:hideMark/>
          </w:tcPr>
          <w:p w:rsidR="00AD61F0" w:rsidRPr="00875A81" w:rsidRDefault="00AD61F0" w:rsidP="00AD61F0">
            <w:pPr>
              <w:rPr>
                <w:color w:val="000000"/>
                <w:sz w:val="16"/>
                <w:szCs w:val="16"/>
                <w:lang w:val="en-US" w:eastAsia="en-US"/>
              </w:rPr>
            </w:pPr>
            <w:r w:rsidRPr="00875A81">
              <w:rPr>
                <w:color w:val="000000"/>
                <w:sz w:val="16"/>
                <w:szCs w:val="16"/>
                <w:lang w:val="en-US" w:eastAsia="en-US"/>
              </w:rPr>
              <w:t> </w:t>
            </w:r>
          </w:p>
        </w:tc>
        <w:tc>
          <w:tcPr>
            <w:tcW w:w="5180" w:type="dxa"/>
            <w:tcBorders>
              <w:top w:val="nil"/>
              <w:left w:val="nil"/>
              <w:bottom w:val="single" w:sz="8" w:space="0" w:color="auto"/>
              <w:right w:val="single" w:sz="8" w:space="0" w:color="auto"/>
            </w:tcBorders>
            <w:shd w:val="clear" w:color="auto" w:fill="auto"/>
            <w:noWrap/>
            <w:vAlign w:val="center"/>
            <w:hideMark/>
          </w:tcPr>
          <w:p w:rsidR="00AD61F0" w:rsidRPr="00875A81" w:rsidRDefault="00AD61F0" w:rsidP="00AD61F0">
            <w:pPr>
              <w:rPr>
                <w:color w:val="000000"/>
                <w:sz w:val="16"/>
                <w:szCs w:val="16"/>
                <w:lang w:val="en-US" w:eastAsia="en-US"/>
              </w:rPr>
            </w:pPr>
            <w:r w:rsidRPr="00875A81">
              <w:rPr>
                <w:color w:val="000000"/>
                <w:sz w:val="16"/>
                <w:szCs w:val="16"/>
                <w:lang w:val="en-US" w:eastAsia="en-US"/>
              </w:rPr>
              <w:t xml:space="preserve">   Персонал</w:t>
            </w:r>
          </w:p>
        </w:tc>
        <w:tc>
          <w:tcPr>
            <w:tcW w:w="1206" w:type="dxa"/>
            <w:tcBorders>
              <w:top w:val="nil"/>
              <w:left w:val="nil"/>
              <w:bottom w:val="single" w:sz="8" w:space="0" w:color="auto"/>
              <w:right w:val="single" w:sz="8" w:space="0" w:color="auto"/>
            </w:tcBorders>
            <w:shd w:val="clear" w:color="auto" w:fill="auto"/>
            <w:noWrap/>
            <w:vAlign w:val="center"/>
          </w:tcPr>
          <w:p w:rsidR="00AD61F0" w:rsidRPr="00875A81" w:rsidRDefault="00AD61F0" w:rsidP="00AD61F0">
            <w:pPr>
              <w:jc w:val="right"/>
              <w:rPr>
                <w:color w:val="000000"/>
                <w:sz w:val="16"/>
                <w:szCs w:val="16"/>
                <w:lang w:val="en-US" w:eastAsia="en-US"/>
              </w:rPr>
            </w:pPr>
          </w:p>
        </w:tc>
        <w:tc>
          <w:tcPr>
            <w:tcW w:w="1222" w:type="dxa"/>
            <w:tcBorders>
              <w:top w:val="nil"/>
              <w:left w:val="nil"/>
              <w:bottom w:val="single" w:sz="8" w:space="0" w:color="auto"/>
              <w:right w:val="single" w:sz="8" w:space="0" w:color="auto"/>
            </w:tcBorders>
            <w:shd w:val="clear" w:color="auto" w:fill="auto"/>
            <w:noWrap/>
            <w:vAlign w:val="center"/>
          </w:tcPr>
          <w:p w:rsidR="00AD61F0" w:rsidRPr="00CE364F" w:rsidRDefault="00AD61F0" w:rsidP="00CE364F">
            <w:pPr>
              <w:jc w:val="right"/>
              <w:rPr>
                <w:color w:val="000000"/>
                <w:sz w:val="16"/>
                <w:szCs w:val="16"/>
                <w:lang w:val="en-US" w:eastAsia="en-US"/>
              </w:rPr>
            </w:pPr>
          </w:p>
        </w:tc>
        <w:tc>
          <w:tcPr>
            <w:tcW w:w="1418" w:type="dxa"/>
            <w:tcBorders>
              <w:top w:val="nil"/>
              <w:left w:val="nil"/>
              <w:bottom w:val="single" w:sz="8" w:space="0" w:color="auto"/>
              <w:right w:val="single" w:sz="8" w:space="0" w:color="auto"/>
            </w:tcBorders>
            <w:shd w:val="clear" w:color="auto" w:fill="auto"/>
            <w:noWrap/>
            <w:vAlign w:val="center"/>
          </w:tcPr>
          <w:p w:rsidR="00AD61F0" w:rsidRPr="009A0676" w:rsidRDefault="00AD61F0" w:rsidP="009A0676">
            <w:pPr>
              <w:jc w:val="right"/>
              <w:rPr>
                <w:color w:val="000000"/>
                <w:sz w:val="16"/>
                <w:szCs w:val="16"/>
                <w:lang w:val="en-US"/>
              </w:rPr>
            </w:pPr>
            <w:r w:rsidRPr="009A0676">
              <w:rPr>
                <w:color w:val="000000"/>
                <w:sz w:val="16"/>
                <w:szCs w:val="16"/>
                <w:lang w:val="en-US"/>
              </w:rPr>
              <w:t>12 613 694</w:t>
            </w:r>
          </w:p>
        </w:tc>
      </w:tr>
      <w:tr w:rsidR="00AD61F0" w:rsidRPr="0064171E" w:rsidTr="00B632C2">
        <w:trPr>
          <w:trHeight w:val="414"/>
        </w:trPr>
        <w:tc>
          <w:tcPr>
            <w:tcW w:w="472" w:type="dxa"/>
            <w:tcBorders>
              <w:top w:val="nil"/>
              <w:left w:val="single" w:sz="8" w:space="0" w:color="auto"/>
              <w:bottom w:val="single" w:sz="8" w:space="0" w:color="auto"/>
              <w:right w:val="single" w:sz="8" w:space="0" w:color="auto"/>
            </w:tcBorders>
            <w:shd w:val="clear" w:color="auto" w:fill="auto"/>
            <w:noWrap/>
            <w:vAlign w:val="center"/>
            <w:hideMark/>
          </w:tcPr>
          <w:p w:rsidR="00AD61F0" w:rsidRPr="00875A81" w:rsidRDefault="00AD61F0" w:rsidP="00AD61F0">
            <w:pPr>
              <w:rPr>
                <w:color w:val="000000"/>
                <w:sz w:val="16"/>
                <w:szCs w:val="16"/>
                <w:lang w:val="en-US" w:eastAsia="en-US"/>
              </w:rPr>
            </w:pPr>
            <w:r w:rsidRPr="00875A81">
              <w:rPr>
                <w:color w:val="000000"/>
                <w:sz w:val="16"/>
                <w:szCs w:val="16"/>
                <w:lang w:val="en-US" w:eastAsia="en-US"/>
              </w:rPr>
              <w:t> </w:t>
            </w:r>
          </w:p>
        </w:tc>
        <w:tc>
          <w:tcPr>
            <w:tcW w:w="5180" w:type="dxa"/>
            <w:tcBorders>
              <w:top w:val="nil"/>
              <w:left w:val="nil"/>
              <w:bottom w:val="single" w:sz="8" w:space="0" w:color="auto"/>
              <w:right w:val="single" w:sz="8" w:space="0" w:color="auto"/>
            </w:tcBorders>
            <w:shd w:val="clear" w:color="auto" w:fill="auto"/>
            <w:noWrap/>
            <w:vAlign w:val="center"/>
            <w:hideMark/>
          </w:tcPr>
          <w:p w:rsidR="00AD61F0" w:rsidRPr="00875A81" w:rsidRDefault="00AD61F0" w:rsidP="00AD61F0">
            <w:pPr>
              <w:rPr>
                <w:color w:val="000000"/>
                <w:sz w:val="16"/>
                <w:szCs w:val="16"/>
                <w:lang w:val="en-US" w:eastAsia="en-US"/>
              </w:rPr>
            </w:pPr>
            <w:r w:rsidRPr="00875A81">
              <w:rPr>
                <w:color w:val="000000"/>
                <w:sz w:val="16"/>
                <w:szCs w:val="16"/>
                <w:lang w:val="en-US" w:eastAsia="en-US"/>
              </w:rPr>
              <w:t xml:space="preserve">   Издръжка</w:t>
            </w:r>
          </w:p>
        </w:tc>
        <w:tc>
          <w:tcPr>
            <w:tcW w:w="1206" w:type="dxa"/>
            <w:tcBorders>
              <w:top w:val="nil"/>
              <w:left w:val="nil"/>
              <w:bottom w:val="single" w:sz="8" w:space="0" w:color="auto"/>
              <w:right w:val="single" w:sz="8" w:space="0" w:color="auto"/>
            </w:tcBorders>
            <w:shd w:val="clear" w:color="auto" w:fill="auto"/>
            <w:noWrap/>
            <w:vAlign w:val="center"/>
          </w:tcPr>
          <w:p w:rsidR="00AD61F0" w:rsidRPr="00875A81" w:rsidRDefault="00AD61F0" w:rsidP="00AD61F0">
            <w:pPr>
              <w:jc w:val="right"/>
              <w:rPr>
                <w:color w:val="000000"/>
                <w:sz w:val="16"/>
                <w:szCs w:val="16"/>
                <w:lang w:val="en-US" w:eastAsia="en-US"/>
              </w:rPr>
            </w:pPr>
          </w:p>
        </w:tc>
        <w:tc>
          <w:tcPr>
            <w:tcW w:w="1222" w:type="dxa"/>
            <w:tcBorders>
              <w:top w:val="nil"/>
              <w:left w:val="nil"/>
              <w:bottom w:val="single" w:sz="8" w:space="0" w:color="auto"/>
              <w:right w:val="single" w:sz="8" w:space="0" w:color="auto"/>
            </w:tcBorders>
            <w:shd w:val="clear" w:color="auto" w:fill="auto"/>
            <w:noWrap/>
            <w:vAlign w:val="center"/>
          </w:tcPr>
          <w:p w:rsidR="00AD61F0" w:rsidRPr="00CE364F" w:rsidRDefault="00AD61F0" w:rsidP="00CE364F">
            <w:pPr>
              <w:jc w:val="right"/>
              <w:rPr>
                <w:color w:val="000000"/>
                <w:sz w:val="16"/>
                <w:szCs w:val="16"/>
                <w:lang w:val="en-US" w:eastAsia="en-US"/>
              </w:rPr>
            </w:pPr>
          </w:p>
        </w:tc>
        <w:tc>
          <w:tcPr>
            <w:tcW w:w="1418" w:type="dxa"/>
            <w:tcBorders>
              <w:top w:val="nil"/>
              <w:left w:val="nil"/>
              <w:bottom w:val="single" w:sz="8" w:space="0" w:color="auto"/>
              <w:right w:val="single" w:sz="8" w:space="0" w:color="auto"/>
            </w:tcBorders>
            <w:shd w:val="clear" w:color="auto" w:fill="auto"/>
            <w:noWrap/>
            <w:vAlign w:val="center"/>
          </w:tcPr>
          <w:p w:rsidR="00AD61F0" w:rsidRPr="009A0676" w:rsidRDefault="00AD61F0" w:rsidP="009A0676">
            <w:pPr>
              <w:jc w:val="right"/>
              <w:rPr>
                <w:color w:val="000000"/>
                <w:sz w:val="16"/>
                <w:szCs w:val="16"/>
                <w:lang w:val="en-US"/>
              </w:rPr>
            </w:pPr>
            <w:r w:rsidRPr="009A0676">
              <w:rPr>
                <w:color w:val="000000"/>
                <w:sz w:val="16"/>
                <w:szCs w:val="16"/>
                <w:lang w:val="en-US"/>
              </w:rPr>
              <w:t>3 070 472</w:t>
            </w:r>
          </w:p>
        </w:tc>
      </w:tr>
      <w:tr w:rsidR="00AD61F0" w:rsidRPr="0064171E" w:rsidTr="00B632C2">
        <w:trPr>
          <w:trHeight w:val="405"/>
        </w:trPr>
        <w:tc>
          <w:tcPr>
            <w:tcW w:w="472" w:type="dxa"/>
            <w:tcBorders>
              <w:top w:val="nil"/>
              <w:left w:val="single" w:sz="8" w:space="0" w:color="auto"/>
              <w:bottom w:val="single" w:sz="8" w:space="0" w:color="auto"/>
              <w:right w:val="single" w:sz="8" w:space="0" w:color="auto"/>
            </w:tcBorders>
            <w:shd w:val="clear" w:color="auto" w:fill="auto"/>
            <w:noWrap/>
            <w:vAlign w:val="center"/>
            <w:hideMark/>
          </w:tcPr>
          <w:p w:rsidR="00AD61F0" w:rsidRPr="00875A81" w:rsidRDefault="00AD61F0" w:rsidP="00AD61F0">
            <w:pPr>
              <w:rPr>
                <w:color w:val="000000"/>
                <w:sz w:val="16"/>
                <w:szCs w:val="16"/>
                <w:lang w:val="en-US" w:eastAsia="en-US"/>
              </w:rPr>
            </w:pPr>
            <w:r w:rsidRPr="00875A81">
              <w:rPr>
                <w:color w:val="000000"/>
                <w:sz w:val="16"/>
                <w:szCs w:val="16"/>
                <w:lang w:val="en-US" w:eastAsia="en-US"/>
              </w:rPr>
              <w:t> </w:t>
            </w:r>
          </w:p>
        </w:tc>
        <w:tc>
          <w:tcPr>
            <w:tcW w:w="5180" w:type="dxa"/>
            <w:tcBorders>
              <w:top w:val="nil"/>
              <w:left w:val="nil"/>
              <w:bottom w:val="single" w:sz="8" w:space="0" w:color="auto"/>
              <w:right w:val="single" w:sz="8" w:space="0" w:color="auto"/>
            </w:tcBorders>
            <w:shd w:val="clear" w:color="auto" w:fill="auto"/>
            <w:noWrap/>
            <w:vAlign w:val="center"/>
            <w:hideMark/>
          </w:tcPr>
          <w:p w:rsidR="00AD61F0" w:rsidRPr="00875A81" w:rsidRDefault="00AD61F0" w:rsidP="00AD61F0">
            <w:pPr>
              <w:rPr>
                <w:color w:val="000000"/>
                <w:sz w:val="16"/>
                <w:szCs w:val="16"/>
                <w:lang w:val="en-US" w:eastAsia="en-US"/>
              </w:rPr>
            </w:pPr>
            <w:r w:rsidRPr="00875A81">
              <w:rPr>
                <w:color w:val="000000"/>
                <w:sz w:val="16"/>
                <w:szCs w:val="16"/>
                <w:lang w:val="en-US" w:eastAsia="en-US"/>
              </w:rPr>
              <w:t xml:space="preserve">   Капиталови разходи</w:t>
            </w:r>
          </w:p>
        </w:tc>
        <w:tc>
          <w:tcPr>
            <w:tcW w:w="1206" w:type="dxa"/>
            <w:tcBorders>
              <w:top w:val="nil"/>
              <w:left w:val="nil"/>
              <w:bottom w:val="single" w:sz="8" w:space="0" w:color="auto"/>
              <w:right w:val="single" w:sz="8" w:space="0" w:color="auto"/>
            </w:tcBorders>
            <w:shd w:val="clear" w:color="auto" w:fill="auto"/>
            <w:noWrap/>
            <w:vAlign w:val="center"/>
          </w:tcPr>
          <w:p w:rsidR="00AD61F0" w:rsidRPr="00875A81" w:rsidRDefault="00AD61F0" w:rsidP="00AD61F0">
            <w:pPr>
              <w:jc w:val="right"/>
              <w:rPr>
                <w:color w:val="000000"/>
                <w:sz w:val="16"/>
                <w:szCs w:val="16"/>
                <w:lang w:val="en-US" w:eastAsia="en-US"/>
              </w:rPr>
            </w:pPr>
          </w:p>
        </w:tc>
        <w:tc>
          <w:tcPr>
            <w:tcW w:w="1222" w:type="dxa"/>
            <w:tcBorders>
              <w:top w:val="nil"/>
              <w:left w:val="nil"/>
              <w:bottom w:val="single" w:sz="8" w:space="0" w:color="auto"/>
              <w:right w:val="single" w:sz="8" w:space="0" w:color="auto"/>
            </w:tcBorders>
            <w:shd w:val="clear" w:color="auto" w:fill="auto"/>
            <w:noWrap/>
            <w:vAlign w:val="center"/>
          </w:tcPr>
          <w:p w:rsidR="00AD61F0" w:rsidRPr="00CE364F" w:rsidRDefault="00AD61F0" w:rsidP="00CE364F">
            <w:pPr>
              <w:jc w:val="right"/>
              <w:rPr>
                <w:color w:val="000000"/>
                <w:sz w:val="16"/>
                <w:szCs w:val="16"/>
                <w:lang w:val="en-US" w:eastAsia="en-US"/>
              </w:rPr>
            </w:pPr>
          </w:p>
        </w:tc>
        <w:tc>
          <w:tcPr>
            <w:tcW w:w="1418" w:type="dxa"/>
            <w:tcBorders>
              <w:top w:val="nil"/>
              <w:left w:val="nil"/>
              <w:bottom w:val="single" w:sz="8" w:space="0" w:color="auto"/>
              <w:right w:val="single" w:sz="8" w:space="0" w:color="auto"/>
            </w:tcBorders>
            <w:shd w:val="clear" w:color="auto" w:fill="auto"/>
            <w:noWrap/>
            <w:vAlign w:val="center"/>
          </w:tcPr>
          <w:p w:rsidR="00AD61F0" w:rsidRPr="009A0676" w:rsidRDefault="00AD61F0" w:rsidP="009A0676">
            <w:pPr>
              <w:jc w:val="right"/>
              <w:rPr>
                <w:color w:val="000000"/>
                <w:sz w:val="16"/>
                <w:szCs w:val="16"/>
                <w:lang w:val="en-US"/>
              </w:rPr>
            </w:pPr>
            <w:r w:rsidRPr="009A0676">
              <w:rPr>
                <w:color w:val="000000"/>
                <w:sz w:val="16"/>
                <w:szCs w:val="16"/>
                <w:lang w:val="en-US"/>
              </w:rPr>
              <w:t>355 400</w:t>
            </w:r>
          </w:p>
        </w:tc>
      </w:tr>
      <w:tr w:rsidR="001C7EC1" w:rsidRPr="0064171E" w:rsidTr="009A0676">
        <w:trPr>
          <w:trHeight w:val="176"/>
        </w:trPr>
        <w:tc>
          <w:tcPr>
            <w:tcW w:w="472" w:type="dxa"/>
            <w:tcBorders>
              <w:top w:val="nil"/>
              <w:left w:val="single" w:sz="8" w:space="0" w:color="auto"/>
              <w:bottom w:val="single" w:sz="8" w:space="0" w:color="auto"/>
              <w:right w:val="single" w:sz="8" w:space="0" w:color="auto"/>
            </w:tcBorders>
            <w:shd w:val="clear" w:color="auto" w:fill="auto"/>
            <w:noWrap/>
            <w:vAlign w:val="center"/>
            <w:hideMark/>
          </w:tcPr>
          <w:p w:rsidR="001C7EC1" w:rsidRPr="00875A81" w:rsidRDefault="001C7EC1" w:rsidP="009D1FAF">
            <w:pPr>
              <w:rPr>
                <w:color w:val="000000"/>
                <w:sz w:val="16"/>
                <w:szCs w:val="16"/>
                <w:lang w:val="en-US" w:eastAsia="en-US"/>
              </w:rPr>
            </w:pPr>
            <w:r w:rsidRPr="00875A81">
              <w:rPr>
                <w:color w:val="000000"/>
                <w:sz w:val="16"/>
                <w:szCs w:val="16"/>
                <w:lang w:val="en-US" w:eastAsia="en-US"/>
              </w:rPr>
              <w:t> </w:t>
            </w:r>
          </w:p>
        </w:tc>
        <w:tc>
          <w:tcPr>
            <w:tcW w:w="5180" w:type="dxa"/>
            <w:tcBorders>
              <w:top w:val="nil"/>
              <w:left w:val="nil"/>
              <w:bottom w:val="single" w:sz="8" w:space="0" w:color="auto"/>
              <w:right w:val="single" w:sz="8" w:space="0" w:color="auto"/>
            </w:tcBorders>
            <w:shd w:val="clear" w:color="auto" w:fill="auto"/>
            <w:noWrap/>
            <w:vAlign w:val="center"/>
            <w:hideMark/>
          </w:tcPr>
          <w:p w:rsidR="001C7EC1" w:rsidRPr="00875A81" w:rsidRDefault="001C7EC1" w:rsidP="009D1FAF">
            <w:pPr>
              <w:rPr>
                <w:color w:val="000000"/>
                <w:sz w:val="16"/>
                <w:szCs w:val="16"/>
                <w:lang w:val="en-US" w:eastAsia="en-US"/>
              </w:rPr>
            </w:pPr>
            <w:r w:rsidRPr="00875A81">
              <w:rPr>
                <w:color w:val="000000"/>
                <w:sz w:val="16"/>
                <w:szCs w:val="16"/>
                <w:lang w:val="en-US" w:eastAsia="en-US"/>
              </w:rPr>
              <w:t xml:space="preserve">От тях за: * </w:t>
            </w:r>
          </w:p>
        </w:tc>
        <w:tc>
          <w:tcPr>
            <w:tcW w:w="1206" w:type="dxa"/>
            <w:tcBorders>
              <w:top w:val="nil"/>
              <w:left w:val="nil"/>
              <w:bottom w:val="single" w:sz="8" w:space="0" w:color="auto"/>
              <w:right w:val="single" w:sz="8" w:space="0" w:color="auto"/>
            </w:tcBorders>
            <w:shd w:val="clear" w:color="auto" w:fill="auto"/>
            <w:noWrap/>
            <w:vAlign w:val="center"/>
          </w:tcPr>
          <w:p w:rsidR="001C7EC1" w:rsidRPr="00875A81" w:rsidRDefault="001C7EC1" w:rsidP="009D1FAF">
            <w:pPr>
              <w:jc w:val="right"/>
              <w:rPr>
                <w:color w:val="000000"/>
                <w:sz w:val="16"/>
                <w:szCs w:val="16"/>
                <w:lang w:val="en-US" w:eastAsia="en-US"/>
              </w:rPr>
            </w:pPr>
          </w:p>
        </w:tc>
        <w:tc>
          <w:tcPr>
            <w:tcW w:w="1222" w:type="dxa"/>
            <w:tcBorders>
              <w:top w:val="nil"/>
              <w:left w:val="nil"/>
              <w:bottom w:val="single" w:sz="8" w:space="0" w:color="auto"/>
              <w:right w:val="single" w:sz="8" w:space="0" w:color="auto"/>
            </w:tcBorders>
            <w:shd w:val="clear" w:color="auto" w:fill="auto"/>
            <w:noWrap/>
            <w:vAlign w:val="center"/>
          </w:tcPr>
          <w:p w:rsidR="001C7EC1" w:rsidRPr="00875A81" w:rsidRDefault="001C7EC1" w:rsidP="009D1FAF">
            <w:pPr>
              <w:jc w:val="right"/>
              <w:rPr>
                <w:color w:val="000000"/>
                <w:sz w:val="16"/>
                <w:szCs w:val="16"/>
                <w:lang w:val="en-US" w:eastAsia="en-US"/>
              </w:rPr>
            </w:pPr>
          </w:p>
        </w:tc>
        <w:tc>
          <w:tcPr>
            <w:tcW w:w="1418" w:type="dxa"/>
            <w:tcBorders>
              <w:top w:val="nil"/>
              <w:left w:val="nil"/>
              <w:bottom w:val="single" w:sz="8" w:space="0" w:color="auto"/>
              <w:right w:val="single" w:sz="8" w:space="0" w:color="auto"/>
            </w:tcBorders>
            <w:shd w:val="clear" w:color="auto" w:fill="auto"/>
            <w:noWrap/>
            <w:vAlign w:val="center"/>
          </w:tcPr>
          <w:p w:rsidR="001C7EC1" w:rsidRPr="009A0676" w:rsidRDefault="001C7EC1" w:rsidP="009A0676">
            <w:pPr>
              <w:jc w:val="right"/>
              <w:rPr>
                <w:color w:val="000000"/>
                <w:sz w:val="16"/>
                <w:szCs w:val="16"/>
                <w:lang w:val="en-US" w:eastAsia="en-US"/>
              </w:rPr>
            </w:pPr>
            <w:r w:rsidRPr="009A0676">
              <w:rPr>
                <w:color w:val="000000"/>
                <w:sz w:val="16"/>
                <w:szCs w:val="16"/>
              </w:rPr>
              <w:t> </w:t>
            </w:r>
          </w:p>
        </w:tc>
      </w:tr>
      <w:tr w:rsidR="009A0676" w:rsidRPr="0064171E" w:rsidTr="009A0676">
        <w:trPr>
          <w:trHeight w:val="315"/>
        </w:trPr>
        <w:tc>
          <w:tcPr>
            <w:tcW w:w="472" w:type="dxa"/>
            <w:tcBorders>
              <w:top w:val="nil"/>
              <w:left w:val="single" w:sz="8" w:space="0" w:color="auto"/>
              <w:bottom w:val="single" w:sz="8" w:space="0" w:color="auto"/>
              <w:right w:val="single" w:sz="8" w:space="0" w:color="auto"/>
            </w:tcBorders>
            <w:shd w:val="clear" w:color="auto" w:fill="auto"/>
            <w:noWrap/>
            <w:vAlign w:val="center"/>
            <w:hideMark/>
          </w:tcPr>
          <w:p w:rsidR="009A0676" w:rsidRPr="00875A81" w:rsidRDefault="009A0676" w:rsidP="009A0676">
            <w:pPr>
              <w:rPr>
                <w:color w:val="000000"/>
                <w:sz w:val="16"/>
                <w:szCs w:val="16"/>
                <w:lang w:val="en-US" w:eastAsia="en-US"/>
              </w:rPr>
            </w:pPr>
            <w:r w:rsidRPr="00875A81">
              <w:rPr>
                <w:color w:val="000000"/>
                <w:sz w:val="16"/>
                <w:szCs w:val="16"/>
                <w:lang w:val="en-US" w:eastAsia="en-US"/>
              </w:rPr>
              <w:t> </w:t>
            </w:r>
          </w:p>
        </w:tc>
        <w:tc>
          <w:tcPr>
            <w:tcW w:w="5180" w:type="dxa"/>
            <w:tcBorders>
              <w:top w:val="nil"/>
              <w:left w:val="nil"/>
              <w:bottom w:val="single" w:sz="8" w:space="0" w:color="auto"/>
              <w:right w:val="single" w:sz="8" w:space="0" w:color="auto"/>
            </w:tcBorders>
            <w:shd w:val="clear" w:color="auto" w:fill="auto"/>
            <w:noWrap/>
            <w:vAlign w:val="center"/>
            <w:hideMark/>
          </w:tcPr>
          <w:p w:rsidR="009A0676" w:rsidRDefault="009A0676" w:rsidP="009A0676">
            <w:pPr>
              <w:rPr>
                <w:color w:val="000000"/>
                <w:sz w:val="18"/>
                <w:szCs w:val="18"/>
                <w:lang w:val="en-US" w:eastAsia="en-US"/>
              </w:rPr>
            </w:pPr>
            <w:r>
              <w:rPr>
                <w:color w:val="000000"/>
                <w:sz w:val="18"/>
                <w:szCs w:val="18"/>
              </w:rPr>
              <w:t>ОП "Иновации и конкурентоспособност"</w:t>
            </w:r>
          </w:p>
        </w:tc>
        <w:tc>
          <w:tcPr>
            <w:tcW w:w="1206" w:type="dxa"/>
            <w:tcBorders>
              <w:top w:val="nil"/>
              <w:left w:val="nil"/>
              <w:bottom w:val="single" w:sz="8" w:space="0" w:color="auto"/>
              <w:right w:val="single" w:sz="8" w:space="0" w:color="auto"/>
            </w:tcBorders>
            <w:shd w:val="clear" w:color="auto" w:fill="auto"/>
            <w:noWrap/>
            <w:vAlign w:val="center"/>
          </w:tcPr>
          <w:p w:rsidR="009A0676" w:rsidRPr="00875A81" w:rsidRDefault="009A0676" w:rsidP="009A0676">
            <w:pPr>
              <w:jc w:val="right"/>
              <w:rPr>
                <w:color w:val="000000"/>
                <w:sz w:val="16"/>
                <w:szCs w:val="16"/>
                <w:lang w:val="en-US" w:eastAsia="en-US"/>
              </w:rPr>
            </w:pPr>
          </w:p>
        </w:tc>
        <w:tc>
          <w:tcPr>
            <w:tcW w:w="1222" w:type="dxa"/>
            <w:tcBorders>
              <w:top w:val="nil"/>
              <w:left w:val="nil"/>
              <w:bottom w:val="single" w:sz="8" w:space="0" w:color="auto"/>
              <w:right w:val="single" w:sz="8" w:space="0" w:color="auto"/>
            </w:tcBorders>
            <w:shd w:val="clear" w:color="auto" w:fill="auto"/>
            <w:noWrap/>
            <w:vAlign w:val="center"/>
          </w:tcPr>
          <w:p w:rsidR="009A0676" w:rsidRPr="00875A81" w:rsidRDefault="009A0676" w:rsidP="009A0676">
            <w:pPr>
              <w:jc w:val="right"/>
              <w:rPr>
                <w:color w:val="000000"/>
                <w:sz w:val="16"/>
                <w:szCs w:val="16"/>
                <w:lang w:val="en-US" w:eastAsia="en-US"/>
              </w:rPr>
            </w:pPr>
          </w:p>
        </w:tc>
        <w:tc>
          <w:tcPr>
            <w:tcW w:w="1418" w:type="dxa"/>
            <w:tcBorders>
              <w:top w:val="nil"/>
              <w:left w:val="nil"/>
              <w:bottom w:val="single" w:sz="8" w:space="0" w:color="auto"/>
              <w:right w:val="single" w:sz="8" w:space="0" w:color="auto"/>
            </w:tcBorders>
            <w:shd w:val="clear" w:color="auto" w:fill="auto"/>
            <w:noWrap/>
            <w:vAlign w:val="center"/>
          </w:tcPr>
          <w:p w:rsidR="009A0676" w:rsidRPr="009A0676" w:rsidRDefault="009A0676" w:rsidP="009A0676">
            <w:pPr>
              <w:jc w:val="right"/>
              <w:rPr>
                <w:sz w:val="16"/>
                <w:szCs w:val="16"/>
              </w:rPr>
            </w:pPr>
            <w:r w:rsidRPr="009A0676">
              <w:rPr>
                <w:sz w:val="16"/>
                <w:szCs w:val="16"/>
              </w:rPr>
              <w:t>4 868 958</w:t>
            </w:r>
          </w:p>
        </w:tc>
      </w:tr>
      <w:tr w:rsidR="009A0676" w:rsidRPr="0064171E" w:rsidTr="009A0676">
        <w:trPr>
          <w:trHeight w:val="303"/>
        </w:trPr>
        <w:tc>
          <w:tcPr>
            <w:tcW w:w="472" w:type="dxa"/>
            <w:tcBorders>
              <w:top w:val="nil"/>
              <w:left w:val="single" w:sz="8" w:space="0" w:color="auto"/>
              <w:bottom w:val="single" w:sz="8" w:space="0" w:color="auto"/>
              <w:right w:val="single" w:sz="8" w:space="0" w:color="auto"/>
            </w:tcBorders>
            <w:shd w:val="clear" w:color="auto" w:fill="auto"/>
            <w:noWrap/>
            <w:vAlign w:val="center"/>
            <w:hideMark/>
          </w:tcPr>
          <w:p w:rsidR="009A0676" w:rsidRPr="00875A81" w:rsidRDefault="009A0676" w:rsidP="009A0676">
            <w:pPr>
              <w:rPr>
                <w:color w:val="000000"/>
                <w:sz w:val="16"/>
                <w:szCs w:val="16"/>
                <w:lang w:val="en-US" w:eastAsia="en-US"/>
              </w:rPr>
            </w:pPr>
            <w:r w:rsidRPr="00875A81">
              <w:rPr>
                <w:color w:val="000000"/>
                <w:sz w:val="16"/>
                <w:szCs w:val="16"/>
                <w:lang w:val="en-US" w:eastAsia="en-US"/>
              </w:rPr>
              <w:t> </w:t>
            </w:r>
          </w:p>
        </w:tc>
        <w:tc>
          <w:tcPr>
            <w:tcW w:w="5180" w:type="dxa"/>
            <w:tcBorders>
              <w:top w:val="nil"/>
              <w:left w:val="nil"/>
              <w:bottom w:val="single" w:sz="8" w:space="0" w:color="auto"/>
              <w:right w:val="single" w:sz="8" w:space="0" w:color="auto"/>
            </w:tcBorders>
            <w:shd w:val="clear" w:color="auto" w:fill="auto"/>
            <w:vAlign w:val="center"/>
            <w:hideMark/>
          </w:tcPr>
          <w:p w:rsidR="009A0676" w:rsidRDefault="009A0676" w:rsidP="009A0676">
            <w:pPr>
              <w:rPr>
                <w:color w:val="000000"/>
                <w:sz w:val="18"/>
                <w:szCs w:val="18"/>
              </w:rPr>
            </w:pPr>
            <w:r>
              <w:rPr>
                <w:color w:val="000000"/>
                <w:sz w:val="18"/>
                <w:szCs w:val="18"/>
              </w:rPr>
              <w:t>Програма за конкурентоспособност и иновации в предприятията 2021-2027</w:t>
            </w:r>
          </w:p>
        </w:tc>
        <w:tc>
          <w:tcPr>
            <w:tcW w:w="1206" w:type="dxa"/>
            <w:tcBorders>
              <w:top w:val="nil"/>
              <w:left w:val="single" w:sz="8" w:space="0" w:color="auto"/>
              <w:bottom w:val="single" w:sz="8" w:space="0" w:color="auto"/>
              <w:right w:val="single" w:sz="8" w:space="0" w:color="auto"/>
            </w:tcBorders>
            <w:shd w:val="clear" w:color="auto" w:fill="auto"/>
            <w:noWrap/>
            <w:vAlign w:val="center"/>
          </w:tcPr>
          <w:p w:rsidR="009A0676" w:rsidRPr="00875A81" w:rsidRDefault="009A0676" w:rsidP="009A0676">
            <w:pPr>
              <w:jc w:val="right"/>
              <w:rPr>
                <w:color w:val="000000"/>
                <w:sz w:val="16"/>
                <w:szCs w:val="16"/>
                <w:lang w:val="en-US" w:eastAsia="en-US"/>
              </w:rPr>
            </w:pPr>
          </w:p>
        </w:tc>
        <w:tc>
          <w:tcPr>
            <w:tcW w:w="1222" w:type="dxa"/>
            <w:tcBorders>
              <w:top w:val="nil"/>
              <w:left w:val="nil"/>
              <w:bottom w:val="single" w:sz="8" w:space="0" w:color="auto"/>
              <w:right w:val="single" w:sz="8" w:space="0" w:color="auto"/>
            </w:tcBorders>
            <w:shd w:val="clear" w:color="auto" w:fill="auto"/>
            <w:noWrap/>
            <w:vAlign w:val="center"/>
          </w:tcPr>
          <w:p w:rsidR="009A0676" w:rsidRPr="00875A81" w:rsidRDefault="009A0676" w:rsidP="009A0676">
            <w:pPr>
              <w:rPr>
                <w:color w:val="000000"/>
                <w:sz w:val="16"/>
                <w:szCs w:val="16"/>
                <w:lang w:val="en-US" w:eastAsia="en-US"/>
              </w:rPr>
            </w:pPr>
          </w:p>
        </w:tc>
        <w:tc>
          <w:tcPr>
            <w:tcW w:w="1418" w:type="dxa"/>
            <w:tcBorders>
              <w:top w:val="nil"/>
              <w:left w:val="nil"/>
              <w:bottom w:val="single" w:sz="8" w:space="0" w:color="auto"/>
              <w:right w:val="single" w:sz="8" w:space="0" w:color="auto"/>
            </w:tcBorders>
            <w:shd w:val="clear" w:color="auto" w:fill="auto"/>
            <w:noWrap/>
            <w:vAlign w:val="center"/>
          </w:tcPr>
          <w:p w:rsidR="009A0676" w:rsidRPr="009A0676" w:rsidRDefault="009A0676" w:rsidP="009A0676">
            <w:pPr>
              <w:jc w:val="right"/>
              <w:rPr>
                <w:sz w:val="16"/>
                <w:szCs w:val="16"/>
              </w:rPr>
            </w:pPr>
            <w:r w:rsidRPr="009A0676">
              <w:rPr>
                <w:sz w:val="16"/>
                <w:szCs w:val="16"/>
              </w:rPr>
              <w:t>6 895 697</w:t>
            </w:r>
          </w:p>
        </w:tc>
      </w:tr>
      <w:tr w:rsidR="009A0676" w:rsidRPr="0064171E" w:rsidTr="009A0676">
        <w:trPr>
          <w:trHeight w:val="683"/>
        </w:trPr>
        <w:tc>
          <w:tcPr>
            <w:tcW w:w="472" w:type="dxa"/>
            <w:tcBorders>
              <w:top w:val="nil"/>
              <w:left w:val="single" w:sz="8" w:space="0" w:color="auto"/>
              <w:bottom w:val="single" w:sz="8" w:space="0" w:color="auto"/>
              <w:right w:val="single" w:sz="8" w:space="0" w:color="auto"/>
            </w:tcBorders>
            <w:shd w:val="clear" w:color="auto" w:fill="auto"/>
            <w:noWrap/>
            <w:vAlign w:val="center"/>
            <w:hideMark/>
          </w:tcPr>
          <w:p w:rsidR="009A0676" w:rsidRPr="00875A81" w:rsidRDefault="009A0676" w:rsidP="009A0676">
            <w:pPr>
              <w:rPr>
                <w:color w:val="000000"/>
                <w:sz w:val="16"/>
                <w:szCs w:val="16"/>
                <w:lang w:val="en-US" w:eastAsia="en-US"/>
              </w:rPr>
            </w:pPr>
            <w:r w:rsidRPr="00875A81">
              <w:rPr>
                <w:color w:val="000000"/>
                <w:sz w:val="16"/>
                <w:szCs w:val="16"/>
                <w:lang w:val="en-US" w:eastAsia="en-US"/>
              </w:rPr>
              <w:t> </w:t>
            </w:r>
          </w:p>
        </w:tc>
        <w:tc>
          <w:tcPr>
            <w:tcW w:w="5180" w:type="dxa"/>
            <w:tcBorders>
              <w:top w:val="nil"/>
              <w:left w:val="nil"/>
              <w:bottom w:val="single" w:sz="8" w:space="0" w:color="auto"/>
              <w:right w:val="single" w:sz="8" w:space="0" w:color="auto"/>
            </w:tcBorders>
            <w:shd w:val="clear" w:color="auto" w:fill="auto"/>
            <w:vAlign w:val="bottom"/>
            <w:hideMark/>
          </w:tcPr>
          <w:p w:rsidR="009A0676" w:rsidRDefault="009A0676" w:rsidP="009A0676">
            <w:pPr>
              <w:rPr>
                <w:color w:val="000000"/>
                <w:sz w:val="18"/>
                <w:szCs w:val="18"/>
              </w:rPr>
            </w:pPr>
            <w:r>
              <w:rPr>
                <w:color w:val="000000"/>
                <w:sz w:val="18"/>
                <w:szCs w:val="18"/>
              </w:rPr>
              <w:t xml:space="preserve">Инвестиция C3.I1 „Програма за  публична подкрепа за развитието на индустриални райони, паркове и подобни </w:t>
            </w:r>
            <w:r>
              <w:rPr>
                <w:color w:val="000000"/>
                <w:sz w:val="18"/>
                <w:szCs w:val="18"/>
              </w:rPr>
              <w:lastRenderedPageBreak/>
              <w:t>територии и за привличане на инвестиции (AttractInvestBG)” по НПВУ</w:t>
            </w:r>
          </w:p>
        </w:tc>
        <w:tc>
          <w:tcPr>
            <w:tcW w:w="1206" w:type="dxa"/>
            <w:tcBorders>
              <w:top w:val="nil"/>
              <w:left w:val="nil"/>
              <w:bottom w:val="single" w:sz="8" w:space="0" w:color="auto"/>
              <w:right w:val="single" w:sz="8" w:space="0" w:color="auto"/>
            </w:tcBorders>
            <w:shd w:val="clear" w:color="auto" w:fill="auto"/>
            <w:noWrap/>
            <w:vAlign w:val="center"/>
          </w:tcPr>
          <w:p w:rsidR="009A0676" w:rsidRPr="00875A81" w:rsidRDefault="009A0676" w:rsidP="009A0676">
            <w:pPr>
              <w:jc w:val="right"/>
              <w:rPr>
                <w:color w:val="000000"/>
                <w:sz w:val="16"/>
                <w:szCs w:val="16"/>
                <w:lang w:val="en-US" w:eastAsia="en-US"/>
              </w:rPr>
            </w:pPr>
          </w:p>
        </w:tc>
        <w:tc>
          <w:tcPr>
            <w:tcW w:w="1222" w:type="dxa"/>
            <w:tcBorders>
              <w:top w:val="nil"/>
              <w:left w:val="nil"/>
              <w:bottom w:val="single" w:sz="8" w:space="0" w:color="auto"/>
              <w:right w:val="single" w:sz="8" w:space="0" w:color="auto"/>
            </w:tcBorders>
            <w:shd w:val="clear" w:color="auto" w:fill="auto"/>
            <w:noWrap/>
            <w:vAlign w:val="center"/>
          </w:tcPr>
          <w:p w:rsidR="009A0676" w:rsidRPr="00875A81" w:rsidRDefault="009A0676" w:rsidP="009A0676">
            <w:pPr>
              <w:jc w:val="right"/>
              <w:rPr>
                <w:color w:val="000000"/>
                <w:sz w:val="16"/>
                <w:szCs w:val="16"/>
                <w:lang w:val="en-US" w:eastAsia="en-US"/>
              </w:rPr>
            </w:pPr>
          </w:p>
        </w:tc>
        <w:tc>
          <w:tcPr>
            <w:tcW w:w="1418" w:type="dxa"/>
            <w:tcBorders>
              <w:top w:val="nil"/>
              <w:left w:val="nil"/>
              <w:bottom w:val="single" w:sz="8" w:space="0" w:color="auto"/>
              <w:right w:val="single" w:sz="8" w:space="0" w:color="auto"/>
            </w:tcBorders>
            <w:shd w:val="clear" w:color="auto" w:fill="auto"/>
            <w:noWrap/>
            <w:vAlign w:val="center"/>
          </w:tcPr>
          <w:p w:rsidR="009A0676" w:rsidRPr="009A0676" w:rsidRDefault="009A0676" w:rsidP="009A0676">
            <w:pPr>
              <w:jc w:val="right"/>
              <w:rPr>
                <w:sz w:val="16"/>
                <w:szCs w:val="16"/>
              </w:rPr>
            </w:pPr>
            <w:r w:rsidRPr="009A0676">
              <w:rPr>
                <w:sz w:val="16"/>
                <w:szCs w:val="16"/>
              </w:rPr>
              <w:t>46 000</w:t>
            </w:r>
          </w:p>
        </w:tc>
      </w:tr>
      <w:tr w:rsidR="009A0676" w:rsidRPr="0064171E" w:rsidTr="00B632C2">
        <w:trPr>
          <w:trHeight w:val="431"/>
        </w:trPr>
        <w:tc>
          <w:tcPr>
            <w:tcW w:w="472" w:type="dxa"/>
            <w:tcBorders>
              <w:top w:val="nil"/>
              <w:left w:val="single" w:sz="8" w:space="0" w:color="auto"/>
              <w:bottom w:val="single" w:sz="8" w:space="0" w:color="auto"/>
              <w:right w:val="single" w:sz="8" w:space="0" w:color="auto"/>
            </w:tcBorders>
            <w:shd w:val="clear" w:color="auto" w:fill="auto"/>
            <w:noWrap/>
            <w:vAlign w:val="center"/>
            <w:hideMark/>
          </w:tcPr>
          <w:p w:rsidR="009A0676" w:rsidRPr="00875A81" w:rsidRDefault="009A0676" w:rsidP="009A0676">
            <w:pPr>
              <w:rPr>
                <w:color w:val="000000"/>
                <w:sz w:val="16"/>
                <w:szCs w:val="16"/>
                <w:lang w:val="en-US" w:eastAsia="en-US"/>
              </w:rPr>
            </w:pPr>
            <w:r w:rsidRPr="00875A81">
              <w:rPr>
                <w:color w:val="000000"/>
                <w:sz w:val="16"/>
                <w:szCs w:val="16"/>
                <w:lang w:val="en-US" w:eastAsia="en-US"/>
              </w:rPr>
              <w:t> </w:t>
            </w:r>
          </w:p>
        </w:tc>
        <w:tc>
          <w:tcPr>
            <w:tcW w:w="5180" w:type="dxa"/>
            <w:tcBorders>
              <w:top w:val="nil"/>
              <w:left w:val="nil"/>
              <w:bottom w:val="single" w:sz="8" w:space="0" w:color="auto"/>
              <w:right w:val="single" w:sz="8" w:space="0" w:color="auto"/>
            </w:tcBorders>
            <w:shd w:val="clear" w:color="auto" w:fill="auto"/>
            <w:vAlign w:val="center"/>
          </w:tcPr>
          <w:p w:rsidR="009A0676" w:rsidRDefault="005116CB" w:rsidP="009A0676">
            <w:pPr>
              <w:rPr>
                <w:color w:val="000000"/>
                <w:sz w:val="18"/>
                <w:szCs w:val="18"/>
              </w:rPr>
            </w:pPr>
            <w:r w:rsidRPr="005116CB">
              <w:rPr>
                <w:color w:val="000000"/>
                <w:sz w:val="18"/>
                <w:szCs w:val="18"/>
              </w:rPr>
              <w:t>ПНИДИТ</w:t>
            </w:r>
          </w:p>
        </w:tc>
        <w:tc>
          <w:tcPr>
            <w:tcW w:w="1206" w:type="dxa"/>
            <w:tcBorders>
              <w:top w:val="nil"/>
              <w:left w:val="nil"/>
              <w:bottom w:val="single" w:sz="8" w:space="0" w:color="auto"/>
              <w:right w:val="single" w:sz="8" w:space="0" w:color="auto"/>
            </w:tcBorders>
            <w:shd w:val="clear" w:color="auto" w:fill="auto"/>
            <w:noWrap/>
            <w:vAlign w:val="center"/>
          </w:tcPr>
          <w:p w:rsidR="009A0676" w:rsidRPr="00875A81" w:rsidRDefault="009A0676" w:rsidP="009A0676">
            <w:pPr>
              <w:jc w:val="right"/>
              <w:rPr>
                <w:color w:val="000000"/>
                <w:sz w:val="16"/>
                <w:szCs w:val="16"/>
                <w:lang w:val="en-US" w:eastAsia="en-US"/>
              </w:rPr>
            </w:pPr>
          </w:p>
        </w:tc>
        <w:tc>
          <w:tcPr>
            <w:tcW w:w="1222" w:type="dxa"/>
            <w:tcBorders>
              <w:top w:val="nil"/>
              <w:left w:val="nil"/>
              <w:bottom w:val="single" w:sz="8" w:space="0" w:color="auto"/>
              <w:right w:val="single" w:sz="8" w:space="0" w:color="auto"/>
            </w:tcBorders>
            <w:shd w:val="clear" w:color="auto" w:fill="auto"/>
            <w:noWrap/>
            <w:vAlign w:val="center"/>
          </w:tcPr>
          <w:p w:rsidR="009A0676" w:rsidRPr="00875A81" w:rsidRDefault="009A0676" w:rsidP="009A0676">
            <w:pPr>
              <w:jc w:val="right"/>
              <w:rPr>
                <w:color w:val="000000"/>
                <w:sz w:val="16"/>
                <w:szCs w:val="16"/>
                <w:lang w:val="en-US" w:eastAsia="en-US"/>
              </w:rPr>
            </w:pPr>
          </w:p>
        </w:tc>
        <w:tc>
          <w:tcPr>
            <w:tcW w:w="1418" w:type="dxa"/>
            <w:tcBorders>
              <w:top w:val="nil"/>
              <w:left w:val="nil"/>
              <w:bottom w:val="single" w:sz="8" w:space="0" w:color="auto"/>
              <w:right w:val="single" w:sz="8" w:space="0" w:color="auto"/>
            </w:tcBorders>
            <w:shd w:val="clear" w:color="auto" w:fill="auto"/>
            <w:noWrap/>
            <w:vAlign w:val="center"/>
          </w:tcPr>
          <w:p w:rsidR="009A0676" w:rsidRPr="009A0676" w:rsidRDefault="009A0676" w:rsidP="009A0676">
            <w:pPr>
              <w:jc w:val="right"/>
              <w:rPr>
                <w:sz w:val="16"/>
                <w:szCs w:val="16"/>
              </w:rPr>
            </w:pPr>
            <w:r w:rsidRPr="009A0676">
              <w:rPr>
                <w:sz w:val="16"/>
                <w:szCs w:val="16"/>
              </w:rPr>
              <w:t>4</w:t>
            </w:r>
            <w:r w:rsidR="000B7911">
              <w:rPr>
                <w:sz w:val="16"/>
                <w:szCs w:val="16"/>
              </w:rPr>
              <w:t xml:space="preserve"> </w:t>
            </w:r>
            <w:r w:rsidRPr="009A0676">
              <w:rPr>
                <w:sz w:val="16"/>
                <w:szCs w:val="16"/>
              </w:rPr>
              <w:t>228</w:t>
            </w:r>
            <w:r w:rsidR="000B7911">
              <w:rPr>
                <w:sz w:val="16"/>
                <w:szCs w:val="16"/>
              </w:rPr>
              <w:t xml:space="preserve"> </w:t>
            </w:r>
            <w:r w:rsidRPr="009A0676">
              <w:rPr>
                <w:sz w:val="16"/>
                <w:szCs w:val="16"/>
              </w:rPr>
              <w:t>911</w:t>
            </w:r>
          </w:p>
        </w:tc>
      </w:tr>
      <w:tr w:rsidR="007F7323" w:rsidRPr="0064171E" w:rsidTr="009D1FAF">
        <w:trPr>
          <w:trHeight w:val="315"/>
        </w:trPr>
        <w:tc>
          <w:tcPr>
            <w:tcW w:w="472" w:type="dxa"/>
            <w:tcBorders>
              <w:top w:val="nil"/>
              <w:left w:val="single" w:sz="8" w:space="0" w:color="auto"/>
              <w:bottom w:val="single" w:sz="8" w:space="0" w:color="auto"/>
              <w:right w:val="single" w:sz="8" w:space="0" w:color="auto"/>
            </w:tcBorders>
            <w:shd w:val="clear" w:color="000000" w:fill="FFCC99"/>
            <w:noWrap/>
            <w:vAlign w:val="center"/>
            <w:hideMark/>
          </w:tcPr>
          <w:p w:rsidR="007F7323" w:rsidRPr="00875A81" w:rsidRDefault="007F7323" w:rsidP="007F7323">
            <w:pPr>
              <w:rPr>
                <w:b/>
                <w:bCs/>
                <w:color w:val="000000"/>
                <w:sz w:val="16"/>
                <w:szCs w:val="16"/>
                <w:lang w:val="en-US" w:eastAsia="en-US"/>
              </w:rPr>
            </w:pPr>
            <w:r w:rsidRPr="00875A81">
              <w:rPr>
                <w:b/>
                <w:bCs/>
                <w:color w:val="000000"/>
                <w:sz w:val="16"/>
                <w:szCs w:val="16"/>
                <w:lang w:val="en-US" w:eastAsia="en-US"/>
              </w:rPr>
              <w:t>ІІ.</w:t>
            </w:r>
          </w:p>
        </w:tc>
        <w:tc>
          <w:tcPr>
            <w:tcW w:w="5180" w:type="dxa"/>
            <w:tcBorders>
              <w:top w:val="nil"/>
              <w:left w:val="nil"/>
              <w:bottom w:val="single" w:sz="8" w:space="0" w:color="auto"/>
              <w:right w:val="single" w:sz="8" w:space="0" w:color="auto"/>
            </w:tcBorders>
            <w:shd w:val="clear" w:color="000000" w:fill="FFCC99"/>
            <w:noWrap/>
            <w:vAlign w:val="center"/>
            <w:hideMark/>
          </w:tcPr>
          <w:p w:rsidR="007F7323" w:rsidRPr="00875A81" w:rsidRDefault="007F7323" w:rsidP="007F7323">
            <w:pPr>
              <w:rPr>
                <w:b/>
                <w:bCs/>
                <w:color w:val="000000"/>
                <w:sz w:val="16"/>
                <w:szCs w:val="16"/>
                <w:lang w:val="en-US" w:eastAsia="en-US"/>
              </w:rPr>
            </w:pPr>
            <w:r w:rsidRPr="00875A81">
              <w:rPr>
                <w:b/>
                <w:bCs/>
                <w:color w:val="000000"/>
                <w:sz w:val="16"/>
                <w:szCs w:val="16"/>
                <w:lang w:val="en-US" w:eastAsia="en-US"/>
              </w:rPr>
              <w:t>Администрирани разходни параграфи по бюджета на ПРБ**</w:t>
            </w:r>
          </w:p>
        </w:tc>
        <w:tc>
          <w:tcPr>
            <w:tcW w:w="1206" w:type="dxa"/>
            <w:tcBorders>
              <w:top w:val="nil"/>
              <w:left w:val="nil"/>
              <w:bottom w:val="single" w:sz="8" w:space="0" w:color="auto"/>
              <w:right w:val="single" w:sz="8" w:space="0" w:color="auto"/>
            </w:tcBorders>
            <w:shd w:val="clear" w:color="000000" w:fill="FFCC99"/>
            <w:noWrap/>
            <w:vAlign w:val="center"/>
          </w:tcPr>
          <w:p w:rsidR="007F7323" w:rsidRPr="00875A81" w:rsidRDefault="007F7323" w:rsidP="007F7323">
            <w:pPr>
              <w:jc w:val="right"/>
              <w:rPr>
                <w:b/>
                <w:bCs/>
                <w:color w:val="000000"/>
                <w:sz w:val="16"/>
                <w:szCs w:val="16"/>
                <w:lang w:val="en-US" w:eastAsia="en-US"/>
              </w:rPr>
            </w:pPr>
            <w:r w:rsidRPr="00875A81">
              <w:rPr>
                <w:b/>
                <w:bCs/>
                <w:color w:val="000000"/>
                <w:sz w:val="16"/>
                <w:szCs w:val="16"/>
              </w:rPr>
              <w:t>9 000 000</w:t>
            </w:r>
          </w:p>
        </w:tc>
        <w:tc>
          <w:tcPr>
            <w:tcW w:w="1222" w:type="dxa"/>
            <w:tcBorders>
              <w:top w:val="nil"/>
              <w:left w:val="nil"/>
              <w:bottom w:val="single" w:sz="8" w:space="0" w:color="auto"/>
              <w:right w:val="single" w:sz="8" w:space="0" w:color="auto"/>
            </w:tcBorders>
            <w:shd w:val="clear" w:color="000000" w:fill="FFCC99"/>
            <w:noWrap/>
            <w:vAlign w:val="center"/>
          </w:tcPr>
          <w:p w:rsidR="007F7323" w:rsidRPr="00875A81" w:rsidRDefault="007F7323" w:rsidP="007F7323">
            <w:pPr>
              <w:jc w:val="right"/>
              <w:rPr>
                <w:b/>
                <w:bCs/>
                <w:color w:val="000000"/>
                <w:sz w:val="16"/>
                <w:szCs w:val="16"/>
                <w:lang w:val="en-US" w:eastAsia="en-US"/>
              </w:rPr>
            </w:pPr>
            <w:r w:rsidRPr="00875A81">
              <w:rPr>
                <w:b/>
                <w:bCs/>
                <w:color w:val="000000"/>
                <w:sz w:val="16"/>
                <w:szCs w:val="16"/>
              </w:rPr>
              <w:t>3 310 571</w:t>
            </w:r>
          </w:p>
        </w:tc>
        <w:tc>
          <w:tcPr>
            <w:tcW w:w="1418" w:type="dxa"/>
            <w:tcBorders>
              <w:top w:val="nil"/>
              <w:left w:val="nil"/>
              <w:bottom w:val="single" w:sz="8" w:space="0" w:color="auto"/>
              <w:right w:val="single" w:sz="8" w:space="0" w:color="auto"/>
            </w:tcBorders>
            <w:shd w:val="clear" w:color="000000" w:fill="FFCC99"/>
            <w:noWrap/>
            <w:vAlign w:val="center"/>
          </w:tcPr>
          <w:p w:rsidR="007F7323" w:rsidRPr="00875A81" w:rsidRDefault="007F7323" w:rsidP="007F7323">
            <w:pPr>
              <w:jc w:val="right"/>
              <w:rPr>
                <w:b/>
                <w:bCs/>
                <w:color w:val="000000"/>
                <w:sz w:val="16"/>
                <w:szCs w:val="16"/>
              </w:rPr>
            </w:pPr>
            <w:r w:rsidRPr="00875A81">
              <w:rPr>
                <w:b/>
                <w:bCs/>
                <w:color w:val="000000"/>
                <w:sz w:val="16"/>
                <w:szCs w:val="16"/>
              </w:rPr>
              <w:t>3 080 586</w:t>
            </w:r>
          </w:p>
        </w:tc>
      </w:tr>
      <w:tr w:rsidR="007F7323" w:rsidRPr="0064171E" w:rsidTr="009D1FAF">
        <w:trPr>
          <w:trHeight w:val="283"/>
        </w:trPr>
        <w:tc>
          <w:tcPr>
            <w:tcW w:w="472" w:type="dxa"/>
            <w:tcBorders>
              <w:top w:val="nil"/>
              <w:left w:val="single" w:sz="8" w:space="0" w:color="auto"/>
              <w:bottom w:val="single" w:sz="8" w:space="0" w:color="auto"/>
              <w:right w:val="single" w:sz="8" w:space="0" w:color="auto"/>
            </w:tcBorders>
            <w:shd w:val="clear" w:color="auto" w:fill="auto"/>
            <w:noWrap/>
            <w:vAlign w:val="center"/>
            <w:hideMark/>
          </w:tcPr>
          <w:p w:rsidR="007F7323" w:rsidRPr="00875A81" w:rsidRDefault="007F7323" w:rsidP="007F7323">
            <w:pPr>
              <w:rPr>
                <w:b/>
                <w:bCs/>
                <w:color w:val="000000"/>
                <w:sz w:val="16"/>
                <w:szCs w:val="16"/>
                <w:lang w:val="en-US" w:eastAsia="en-US"/>
              </w:rPr>
            </w:pPr>
            <w:r w:rsidRPr="00875A81">
              <w:rPr>
                <w:b/>
                <w:bCs/>
                <w:color w:val="000000"/>
                <w:sz w:val="16"/>
                <w:szCs w:val="16"/>
                <w:lang w:val="en-US" w:eastAsia="en-US"/>
              </w:rPr>
              <w:t> </w:t>
            </w:r>
          </w:p>
        </w:tc>
        <w:tc>
          <w:tcPr>
            <w:tcW w:w="5180" w:type="dxa"/>
            <w:tcBorders>
              <w:top w:val="nil"/>
              <w:left w:val="nil"/>
              <w:bottom w:val="single" w:sz="8" w:space="0" w:color="auto"/>
              <w:right w:val="single" w:sz="8" w:space="0" w:color="auto"/>
            </w:tcBorders>
            <w:shd w:val="clear" w:color="auto" w:fill="auto"/>
            <w:vAlign w:val="center"/>
            <w:hideMark/>
          </w:tcPr>
          <w:p w:rsidR="007F7323" w:rsidRPr="00875A81" w:rsidRDefault="007F7323" w:rsidP="007F7323">
            <w:pPr>
              <w:rPr>
                <w:color w:val="000000"/>
                <w:sz w:val="16"/>
                <w:szCs w:val="16"/>
                <w:lang w:val="en-US" w:eastAsia="en-US"/>
              </w:rPr>
            </w:pPr>
            <w:r w:rsidRPr="00875A81">
              <w:rPr>
                <w:color w:val="000000"/>
                <w:sz w:val="16"/>
                <w:szCs w:val="16"/>
                <w:lang w:val="en-US" w:eastAsia="en-US"/>
              </w:rPr>
              <w:t>Субсидии и други текущи трансфери за нефинансови предприятия</w:t>
            </w:r>
          </w:p>
        </w:tc>
        <w:tc>
          <w:tcPr>
            <w:tcW w:w="1206" w:type="dxa"/>
            <w:tcBorders>
              <w:top w:val="nil"/>
              <w:left w:val="nil"/>
              <w:bottom w:val="single" w:sz="8" w:space="0" w:color="auto"/>
              <w:right w:val="single" w:sz="8" w:space="0" w:color="auto"/>
            </w:tcBorders>
            <w:shd w:val="clear" w:color="auto" w:fill="auto"/>
            <w:noWrap/>
            <w:vAlign w:val="center"/>
          </w:tcPr>
          <w:p w:rsidR="007F7323" w:rsidRPr="00875A81" w:rsidRDefault="007F7323" w:rsidP="007F7323">
            <w:pPr>
              <w:jc w:val="right"/>
              <w:rPr>
                <w:color w:val="000000"/>
                <w:sz w:val="16"/>
                <w:szCs w:val="16"/>
                <w:lang w:val="en-US" w:eastAsia="en-US"/>
              </w:rPr>
            </w:pPr>
            <w:r w:rsidRPr="00875A81">
              <w:rPr>
                <w:color w:val="000000"/>
                <w:sz w:val="16"/>
                <w:szCs w:val="16"/>
              </w:rPr>
              <w:t>9 000 000</w:t>
            </w:r>
          </w:p>
        </w:tc>
        <w:tc>
          <w:tcPr>
            <w:tcW w:w="1222" w:type="dxa"/>
            <w:tcBorders>
              <w:top w:val="nil"/>
              <w:left w:val="nil"/>
              <w:bottom w:val="single" w:sz="8" w:space="0" w:color="auto"/>
              <w:right w:val="single" w:sz="8" w:space="0" w:color="auto"/>
            </w:tcBorders>
            <w:shd w:val="clear" w:color="auto" w:fill="auto"/>
            <w:noWrap/>
            <w:vAlign w:val="center"/>
          </w:tcPr>
          <w:p w:rsidR="007F7323" w:rsidRPr="00875A81" w:rsidRDefault="007F7323" w:rsidP="007F7323">
            <w:pPr>
              <w:jc w:val="right"/>
              <w:rPr>
                <w:color w:val="000000"/>
                <w:sz w:val="16"/>
                <w:szCs w:val="16"/>
                <w:lang w:val="en-US" w:eastAsia="en-US"/>
              </w:rPr>
            </w:pPr>
            <w:r w:rsidRPr="00875A81">
              <w:rPr>
                <w:color w:val="000000"/>
                <w:sz w:val="16"/>
                <w:szCs w:val="16"/>
              </w:rPr>
              <w:t>3 310 571</w:t>
            </w:r>
          </w:p>
        </w:tc>
        <w:tc>
          <w:tcPr>
            <w:tcW w:w="1418" w:type="dxa"/>
            <w:tcBorders>
              <w:top w:val="nil"/>
              <w:left w:val="nil"/>
              <w:bottom w:val="single" w:sz="8" w:space="0" w:color="auto"/>
              <w:right w:val="single" w:sz="8" w:space="0" w:color="auto"/>
            </w:tcBorders>
            <w:shd w:val="clear" w:color="auto" w:fill="auto"/>
            <w:noWrap/>
            <w:vAlign w:val="center"/>
          </w:tcPr>
          <w:p w:rsidR="007F7323" w:rsidRPr="00875A81" w:rsidRDefault="007F7323" w:rsidP="007F7323">
            <w:pPr>
              <w:jc w:val="right"/>
              <w:rPr>
                <w:color w:val="000000"/>
                <w:sz w:val="16"/>
                <w:szCs w:val="16"/>
              </w:rPr>
            </w:pPr>
            <w:r w:rsidRPr="00875A81">
              <w:rPr>
                <w:color w:val="000000"/>
                <w:sz w:val="16"/>
                <w:szCs w:val="16"/>
              </w:rPr>
              <w:t>3 080 586</w:t>
            </w:r>
          </w:p>
        </w:tc>
      </w:tr>
      <w:tr w:rsidR="001C7EC1" w:rsidRPr="0064171E" w:rsidTr="009D1FAF">
        <w:trPr>
          <w:trHeight w:val="495"/>
        </w:trPr>
        <w:tc>
          <w:tcPr>
            <w:tcW w:w="472" w:type="dxa"/>
            <w:tcBorders>
              <w:top w:val="nil"/>
              <w:left w:val="single" w:sz="8" w:space="0" w:color="auto"/>
              <w:bottom w:val="single" w:sz="8" w:space="0" w:color="auto"/>
              <w:right w:val="single" w:sz="8" w:space="0" w:color="auto"/>
            </w:tcBorders>
            <w:shd w:val="clear" w:color="000000" w:fill="FFCC99"/>
            <w:noWrap/>
            <w:vAlign w:val="center"/>
            <w:hideMark/>
          </w:tcPr>
          <w:p w:rsidR="001C7EC1" w:rsidRPr="00875A81" w:rsidRDefault="001C7EC1" w:rsidP="009D1FAF">
            <w:pPr>
              <w:rPr>
                <w:b/>
                <w:bCs/>
                <w:color w:val="000000"/>
                <w:sz w:val="16"/>
                <w:szCs w:val="16"/>
                <w:lang w:val="en-US" w:eastAsia="en-US"/>
              </w:rPr>
            </w:pPr>
            <w:r w:rsidRPr="00875A81">
              <w:rPr>
                <w:b/>
                <w:bCs/>
                <w:color w:val="000000"/>
                <w:sz w:val="16"/>
                <w:szCs w:val="16"/>
                <w:lang w:val="en-US" w:eastAsia="en-US"/>
              </w:rPr>
              <w:t>ІІІ.</w:t>
            </w:r>
          </w:p>
        </w:tc>
        <w:tc>
          <w:tcPr>
            <w:tcW w:w="5180" w:type="dxa"/>
            <w:tcBorders>
              <w:top w:val="nil"/>
              <w:left w:val="nil"/>
              <w:bottom w:val="single" w:sz="8" w:space="0" w:color="auto"/>
              <w:right w:val="single" w:sz="8" w:space="0" w:color="auto"/>
            </w:tcBorders>
            <w:shd w:val="clear" w:color="000000" w:fill="FFCC99"/>
            <w:vAlign w:val="center"/>
            <w:hideMark/>
          </w:tcPr>
          <w:p w:rsidR="001C7EC1" w:rsidRPr="00875A81" w:rsidRDefault="001C7EC1" w:rsidP="009D1FAF">
            <w:pPr>
              <w:rPr>
                <w:b/>
                <w:bCs/>
                <w:color w:val="000000"/>
                <w:sz w:val="16"/>
                <w:szCs w:val="16"/>
                <w:lang w:val="en-US" w:eastAsia="en-US"/>
              </w:rPr>
            </w:pPr>
            <w:r w:rsidRPr="00875A81">
              <w:rPr>
                <w:b/>
                <w:bCs/>
                <w:color w:val="000000"/>
                <w:sz w:val="16"/>
                <w:szCs w:val="16"/>
                <w:lang w:val="en-US" w:eastAsia="en-US"/>
              </w:rPr>
              <w:t>Администрирани разходни параграфи по други бюджети и сметки за средства от ЕС**</w:t>
            </w:r>
          </w:p>
        </w:tc>
        <w:tc>
          <w:tcPr>
            <w:tcW w:w="1206" w:type="dxa"/>
            <w:tcBorders>
              <w:top w:val="nil"/>
              <w:left w:val="nil"/>
              <w:bottom w:val="single" w:sz="8" w:space="0" w:color="auto"/>
              <w:right w:val="single" w:sz="8" w:space="0" w:color="auto"/>
            </w:tcBorders>
            <w:shd w:val="clear" w:color="000000" w:fill="FFCC99"/>
            <w:noWrap/>
            <w:vAlign w:val="center"/>
          </w:tcPr>
          <w:p w:rsidR="001C7EC1" w:rsidRPr="00EC2B51" w:rsidRDefault="00EC2B51" w:rsidP="009D1FAF">
            <w:pPr>
              <w:jc w:val="right"/>
              <w:rPr>
                <w:b/>
                <w:bCs/>
                <w:color w:val="000000"/>
                <w:sz w:val="16"/>
                <w:szCs w:val="16"/>
                <w:lang w:eastAsia="en-US"/>
              </w:rPr>
            </w:pPr>
            <w:r>
              <w:rPr>
                <w:b/>
                <w:bCs/>
                <w:color w:val="000000"/>
                <w:sz w:val="16"/>
                <w:szCs w:val="16"/>
                <w:lang w:eastAsia="en-US"/>
              </w:rPr>
              <w:t>0</w:t>
            </w:r>
          </w:p>
        </w:tc>
        <w:tc>
          <w:tcPr>
            <w:tcW w:w="1222" w:type="dxa"/>
            <w:tcBorders>
              <w:top w:val="nil"/>
              <w:left w:val="nil"/>
              <w:bottom w:val="single" w:sz="8" w:space="0" w:color="auto"/>
              <w:right w:val="single" w:sz="8" w:space="0" w:color="auto"/>
            </w:tcBorders>
            <w:shd w:val="clear" w:color="000000" w:fill="FFCC99"/>
            <w:noWrap/>
            <w:vAlign w:val="center"/>
          </w:tcPr>
          <w:p w:rsidR="001C7EC1" w:rsidRPr="00EC2B51" w:rsidRDefault="00EC2B51" w:rsidP="009D1FAF">
            <w:pPr>
              <w:jc w:val="right"/>
              <w:rPr>
                <w:b/>
                <w:bCs/>
                <w:color w:val="000000"/>
                <w:sz w:val="16"/>
                <w:szCs w:val="16"/>
                <w:lang w:eastAsia="en-US"/>
              </w:rPr>
            </w:pPr>
            <w:r>
              <w:rPr>
                <w:b/>
                <w:bCs/>
                <w:color w:val="000000"/>
                <w:sz w:val="16"/>
                <w:szCs w:val="16"/>
                <w:lang w:eastAsia="en-US"/>
              </w:rPr>
              <w:t>0</w:t>
            </w:r>
          </w:p>
        </w:tc>
        <w:tc>
          <w:tcPr>
            <w:tcW w:w="1418" w:type="dxa"/>
            <w:tcBorders>
              <w:top w:val="nil"/>
              <w:left w:val="nil"/>
              <w:bottom w:val="single" w:sz="8" w:space="0" w:color="auto"/>
              <w:right w:val="single" w:sz="8" w:space="0" w:color="auto"/>
            </w:tcBorders>
            <w:shd w:val="clear" w:color="000000" w:fill="FFCC99"/>
            <w:noWrap/>
            <w:vAlign w:val="center"/>
          </w:tcPr>
          <w:p w:rsidR="001C7EC1" w:rsidRPr="00875A81" w:rsidRDefault="003B42D2" w:rsidP="00634FD2">
            <w:pPr>
              <w:jc w:val="right"/>
              <w:rPr>
                <w:b/>
                <w:bCs/>
                <w:color w:val="000000"/>
                <w:sz w:val="16"/>
                <w:szCs w:val="16"/>
                <w:lang w:val="en-US"/>
              </w:rPr>
            </w:pPr>
            <w:r w:rsidRPr="003B42D2">
              <w:rPr>
                <w:b/>
                <w:bCs/>
                <w:color w:val="000000"/>
                <w:sz w:val="16"/>
                <w:szCs w:val="16"/>
              </w:rPr>
              <w:t>962 444 159</w:t>
            </w:r>
          </w:p>
        </w:tc>
      </w:tr>
      <w:tr w:rsidR="001C7EC1" w:rsidRPr="0064171E" w:rsidTr="00B632C2">
        <w:trPr>
          <w:trHeight w:val="259"/>
        </w:trPr>
        <w:tc>
          <w:tcPr>
            <w:tcW w:w="472" w:type="dxa"/>
            <w:tcBorders>
              <w:top w:val="nil"/>
              <w:left w:val="single" w:sz="8" w:space="0" w:color="auto"/>
              <w:bottom w:val="single" w:sz="8" w:space="0" w:color="auto"/>
              <w:right w:val="single" w:sz="8" w:space="0" w:color="auto"/>
            </w:tcBorders>
            <w:shd w:val="clear" w:color="auto" w:fill="auto"/>
            <w:noWrap/>
            <w:vAlign w:val="center"/>
            <w:hideMark/>
          </w:tcPr>
          <w:p w:rsidR="001C7EC1" w:rsidRPr="00875A81" w:rsidRDefault="001C7EC1" w:rsidP="009D1FAF">
            <w:pPr>
              <w:rPr>
                <w:b/>
                <w:bCs/>
                <w:color w:val="000000"/>
                <w:sz w:val="16"/>
                <w:szCs w:val="16"/>
                <w:lang w:val="en-US" w:eastAsia="en-US"/>
              </w:rPr>
            </w:pPr>
            <w:r w:rsidRPr="00875A81">
              <w:rPr>
                <w:b/>
                <w:bCs/>
                <w:color w:val="000000"/>
                <w:sz w:val="16"/>
                <w:szCs w:val="16"/>
                <w:lang w:val="en-US" w:eastAsia="en-US"/>
              </w:rPr>
              <w:t> </w:t>
            </w:r>
          </w:p>
        </w:tc>
        <w:tc>
          <w:tcPr>
            <w:tcW w:w="5180" w:type="dxa"/>
            <w:tcBorders>
              <w:top w:val="nil"/>
              <w:left w:val="nil"/>
              <w:bottom w:val="single" w:sz="8" w:space="0" w:color="auto"/>
              <w:right w:val="single" w:sz="8" w:space="0" w:color="auto"/>
            </w:tcBorders>
            <w:shd w:val="clear" w:color="auto" w:fill="auto"/>
            <w:noWrap/>
            <w:vAlign w:val="bottom"/>
            <w:hideMark/>
          </w:tcPr>
          <w:p w:rsidR="001C7EC1" w:rsidRPr="00875A81" w:rsidRDefault="001C7EC1" w:rsidP="009D1FAF">
            <w:pPr>
              <w:rPr>
                <w:color w:val="000000"/>
                <w:sz w:val="16"/>
                <w:szCs w:val="16"/>
                <w:lang w:val="en-US" w:eastAsia="en-US"/>
              </w:rPr>
            </w:pPr>
            <w:r w:rsidRPr="00875A81">
              <w:rPr>
                <w:color w:val="000000"/>
                <w:sz w:val="16"/>
                <w:szCs w:val="16"/>
                <w:lang w:val="en-US" w:eastAsia="en-US"/>
              </w:rPr>
              <w:t>ОП "Иновации и конкурентоспособност"</w:t>
            </w:r>
          </w:p>
        </w:tc>
        <w:tc>
          <w:tcPr>
            <w:tcW w:w="1206" w:type="dxa"/>
            <w:tcBorders>
              <w:top w:val="nil"/>
              <w:left w:val="nil"/>
              <w:bottom w:val="single" w:sz="8" w:space="0" w:color="auto"/>
              <w:right w:val="single" w:sz="8" w:space="0" w:color="auto"/>
            </w:tcBorders>
            <w:shd w:val="clear" w:color="auto" w:fill="auto"/>
            <w:noWrap/>
            <w:vAlign w:val="center"/>
          </w:tcPr>
          <w:p w:rsidR="001C7EC1" w:rsidRPr="00875A81" w:rsidRDefault="001C7EC1" w:rsidP="009D1FAF">
            <w:pPr>
              <w:jc w:val="right"/>
              <w:rPr>
                <w:color w:val="000000"/>
                <w:sz w:val="16"/>
                <w:szCs w:val="16"/>
                <w:lang w:val="en-US" w:eastAsia="en-US"/>
              </w:rPr>
            </w:pPr>
          </w:p>
        </w:tc>
        <w:tc>
          <w:tcPr>
            <w:tcW w:w="1222" w:type="dxa"/>
            <w:tcBorders>
              <w:top w:val="nil"/>
              <w:left w:val="nil"/>
              <w:bottom w:val="single" w:sz="8" w:space="0" w:color="auto"/>
              <w:right w:val="single" w:sz="8" w:space="0" w:color="auto"/>
            </w:tcBorders>
            <w:shd w:val="clear" w:color="auto" w:fill="auto"/>
            <w:noWrap/>
            <w:vAlign w:val="center"/>
          </w:tcPr>
          <w:p w:rsidR="001C7EC1" w:rsidRPr="00875A81" w:rsidRDefault="001C7EC1" w:rsidP="009D1FAF">
            <w:pPr>
              <w:jc w:val="right"/>
              <w:rPr>
                <w:color w:val="000000"/>
                <w:sz w:val="16"/>
                <w:szCs w:val="16"/>
                <w:lang w:val="en-US" w:eastAsia="en-US"/>
              </w:rPr>
            </w:pPr>
          </w:p>
        </w:tc>
        <w:tc>
          <w:tcPr>
            <w:tcW w:w="1418" w:type="dxa"/>
            <w:tcBorders>
              <w:top w:val="nil"/>
              <w:left w:val="nil"/>
              <w:bottom w:val="single" w:sz="8" w:space="0" w:color="auto"/>
              <w:right w:val="single" w:sz="8" w:space="0" w:color="auto"/>
            </w:tcBorders>
            <w:shd w:val="clear" w:color="auto" w:fill="auto"/>
            <w:noWrap/>
            <w:vAlign w:val="center"/>
          </w:tcPr>
          <w:p w:rsidR="001C7EC1" w:rsidRPr="00875A81" w:rsidRDefault="001C7EC1" w:rsidP="009D1FAF">
            <w:pPr>
              <w:jc w:val="right"/>
              <w:rPr>
                <w:color w:val="000000"/>
                <w:sz w:val="16"/>
                <w:szCs w:val="16"/>
                <w:lang w:val="en-US" w:eastAsia="en-US"/>
              </w:rPr>
            </w:pPr>
            <w:bookmarkStart w:id="5" w:name="OLE_LINK1"/>
            <w:r w:rsidRPr="00875A81">
              <w:rPr>
                <w:color w:val="000000"/>
                <w:sz w:val="16"/>
                <w:szCs w:val="16"/>
              </w:rPr>
              <w:t xml:space="preserve">239 119 357 </w:t>
            </w:r>
            <w:bookmarkEnd w:id="5"/>
          </w:p>
        </w:tc>
      </w:tr>
      <w:tr w:rsidR="001C7EC1" w:rsidRPr="0064171E" w:rsidTr="00B632C2">
        <w:trPr>
          <w:trHeight w:val="332"/>
        </w:trPr>
        <w:tc>
          <w:tcPr>
            <w:tcW w:w="472" w:type="dxa"/>
            <w:tcBorders>
              <w:top w:val="nil"/>
              <w:left w:val="single" w:sz="8" w:space="0" w:color="auto"/>
              <w:bottom w:val="single" w:sz="8" w:space="0" w:color="auto"/>
              <w:right w:val="single" w:sz="8" w:space="0" w:color="auto"/>
            </w:tcBorders>
            <w:shd w:val="clear" w:color="auto" w:fill="auto"/>
            <w:noWrap/>
            <w:vAlign w:val="center"/>
            <w:hideMark/>
          </w:tcPr>
          <w:p w:rsidR="001C7EC1" w:rsidRPr="00875A81" w:rsidRDefault="001C7EC1" w:rsidP="009D1FAF">
            <w:pPr>
              <w:rPr>
                <w:b/>
                <w:bCs/>
                <w:color w:val="000000"/>
                <w:sz w:val="16"/>
                <w:szCs w:val="16"/>
                <w:lang w:val="en-US" w:eastAsia="en-US"/>
              </w:rPr>
            </w:pPr>
            <w:r w:rsidRPr="00875A81">
              <w:rPr>
                <w:b/>
                <w:bCs/>
                <w:color w:val="000000"/>
                <w:sz w:val="16"/>
                <w:szCs w:val="16"/>
                <w:lang w:val="en-US" w:eastAsia="en-US"/>
              </w:rPr>
              <w:t> </w:t>
            </w:r>
          </w:p>
        </w:tc>
        <w:tc>
          <w:tcPr>
            <w:tcW w:w="5180" w:type="dxa"/>
            <w:tcBorders>
              <w:top w:val="nil"/>
              <w:left w:val="nil"/>
              <w:bottom w:val="single" w:sz="8" w:space="0" w:color="auto"/>
              <w:right w:val="single" w:sz="8" w:space="0" w:color="auto"/>
            </w:tcBorders>
            <w:shd w:val="clear" w:color="auto" w:fill="auto"/>
            <w:noWrap/>
            <w:vAlign w:val="bottom"/>
            <w:hideMark/>
          </w:tcPr>
          <w:p w:rsidR="001C7EC1" w:rsidRPr="00875A81" w:rsidRDefault="001C7EC1" w:rsidP="009D1FAF">
            <w:pPr>
              <w:rPr>
                <w:color w:val="000000"/>
                <w:sz w:val="16"/>
                <w:szCs w:val="16"/>
                <w:lang w:val="en-US" w:eastAsia="en-US"/>
              </w:rPr>
            </w:pPr>
            <w:r w:rsidRPr="00875A81">
              <w:rPr>
                <w:color w:val="000000"/>
                <w:sz w:val="16"/>
                <w:szCs w:val="16"/>
                <w:lang w:val="en-US" w:eastAsia="en-US"/>
              </w:rPr>
              <w:t>REACT-EU</w:t>
            </w:r>
          </w:p>
        </w:tc>
        <w:tc>
          <w:tcPr>
            <w:tcW w:w="1206" w:type="dxa"/>
            <w:tcBorders>
              <w:top w:val="nil"/>
              <w:left w:val="nil"/>
              <w:bottom w:val="single" w:sz="8" w:space="0" w:color="auto"/>
              <w:right w:val="single" w:sz="8" w:space="0" w:color="auto"/>
            </w:tcBorders>
            <w:shd w:val="clear" w:color="auto" w:fill="auto"/>
            <w:noWrap/>
            <w:vAlign w:val="center"/>
          </w:tcPr>
          <w:p w:rsidR="001C7EC1" w:rsidRPr="00875A81" w:rsidRDefault="001C7EC1" w:rsidP="009D1FAF">
            <w:pPr>
              <w:jc w:val="right"/>
              <w:rPr>
                <w:color w:val="000000"/>
                <w:sz w:val="16"/>
                <w:szCs w:val="16"/>
                <w:lang w:val="en-US" w:eastAsia="en-US"/>
              </w:rPr>
            </w:pPr>
          </w:p>
        </w:tc>
        <w:tc>
          <w:tcPr>
            <w:tcW w:w="1222" w:type="dxa"/>
            <w:tcBorders>
              <w:top w:val="nil"/>
              <w:left w:val="nil"/>
              <w:bottom w:val="single" w:sz="8" w:space="0" w:color="auto"/>
              <w:right w:val="single" w:sz="8" w:space="0" w:color="auto"/>
            </w:tcBorders>
            <w:shd w:val="clear" w:color="auto" w:fill="auto"/>
            <w:noWrap/>
            <w:vAlign w:val="center"/>
          </w:tcPr>
          <w:p w:rsidR="001C7EC1" w:rsidRPr="00875A81" w:rsidRDefault="001C7EC1" w:rsidP="009D1FAF">
            <w:pPr>
              <w:jc w:val="right"/>
              <w:rPr>
                <w:color w:val="000000"/>
                <w:sz w:val="16"/>
                <w:szCs w:val="16"/>
                <w:lang w:val="en-US" w:eastAsia="en-US"/>
              </w:rPr>
            </w:pPr>
          </w:p>
        </w:tc>
        <w:tc>
          <w:tcPr>
            <w:tcW w:w="1418" w:type="dxa"/>
            <w:tcBorders>
              <w:top w:val="nil"/>
              <w:left w:val="nil"/>
              <w:bottom w:val="single" w:sz="8" w:space="0" w:color="auto"/>
              <w:right w:val="single" w:sz="8" w:space="0" w:color="auto"/>
            </w:tcBorders>
            <w:shd w:val="clear" w:color="auto" w:fill="auto"/>
            <w:noWrap/>
            <w:vAlign w:val="center"/>
          </w:tcPr>
          <w:p w:rsidR="001C7EC1" w:rsidRPr="00B632C2" w:rsidRDefault="001C7EC1" w:rsidP="00B632C2">
            <w:pPr>
              <w:jc w:val="right"/>
              <w:rPr>
                <w:color w:val="000000"/>
                <w:sz w:val="16"/>
                <w:szCs w:val="16"/>
              </w:rPr>
            </w:pPr>
            <w:r w:rsidRPr="00875A81">
              <w:rPr>
                <w:color w:val="000000"/>
                <w:sz w:val="16"/>
                <w:szCs w:val="16"/>
              </w:rPr>
              <w:t>139 5</w:t>
            </w:r>
            <w:r w:rsidR="00B632C2">
              <w:rPr>
                <w:color w:val="000000"/>
                <w:sz w:val="16"/>
                <w:szCs w:val="16"/>
              </w:rPr>
              <w:t>61 247</w:t>
            </w:r>
          </w:p>
        </w:tc>
      </w:tr>
      <w:tr w:rsidR="001C7EC1" w:rsidRPr="0064171E" w:rsidTr="009D1FAF">
        <w:trPr>
          <w:trHeight w:val="303"/>
        </w:trPr>
        <w:tc>
          <w:tcPr>
            <w:tcW w:w="472" w:type="dxa"/>
            <w:tcBorders>
              <w:top w:val="nil"/>
              <w:left w:val="single" w:sz="8" w:space="0" w:color="auto"/>
              <w:bottom w:val="single" w:sz="8" w:space="0" w:color="auto"/>
              <w:right w:val="single" w:sz="8" w:space="0" w:color="auto"/>
            </w:tcBorders>
            <w:shd w:val="clear" w:color="auto" w:fill="auto"/>
            <w:noWrap/>
            <w:vAlign w:val="center"/>
            <w:hideMark/>
          </w:tcPr>
          <w:p w:rsidR="001C7EC1" w:rsidRPr="00875A81" w:rsidRDefault="001C7EC1" w:rsidP="009D1FAF">
            <w:pPr>
              <w:rPr>
                <w:b/>
                <w:bCs/>
                <w:color w:val="000000"/>
                <w:sz w:val="16"/>
                <w:szCs w:val="16"/>
                <w:lang w:val="en-US" w:eastAsia="en-US"/>
              </w:rPr>
            </w:pPr>
            <w:r w:rsidRPr="00875A81">
              <w:rPr>
                <w:b/>
                <w:bCs/>
                <w:color w:val="000000"/>
                <w:sz w:val="16"/>
                <w:szCs w:val="16"/>
                <w:lang w:val="en-US" w:eastAsia="en-US"/>
              </w:rPr>
              <w:t> </w:t>
            </w:r>
          </w:p>
        </w:tc>
        <w:tc>
          <w:tcPr>
            <w:tcW w:w="5180" w:type="dxa"/>
            <w:tcBorders>
              <w:top w:val="nil"/>
              <w:left w:val="nil"/>
              <w:bottom w:val="single" w:sz="8" w:space="0" w:color="auto"/>
              <w:right w:val="single" w:sz="8" w:space="0" w:color="auto"/>
            </w:tcBorders>
            <w:shd w:val="clear" w:color="auto" w:fill="auto"/>
            <w:vAlign w:val="bottom"/>
            <w:hideMark/>
          </w:tcPr>
          <w:p w:rsidR="001C7EC1" w:rsidRPr="00875A81" w:rsidRDefault="001C7EC1" w:rsidP="009D1FAF">
            <w:pPr>
              <w:rPr>
                <w:color w:val="000000"/>
                <w:sz w:val="16"/>
                <w:szCs w:val="16"/>
                <w:lang w:val="en-US" w:eastAsia="en-US"/>
              </w:rPr>
            </w:pPr>
            <w:r w:rsidRPr="00875A81">
              <w:rPr>
                <w:color w:val="000000"/>
                <w:sz w:val="16"/>
                <w:szCs w:val="16"/>
                <w:lang w:val="en-US" w:eastAsia="en-US"/>
              </w:rPr>
              <w:t>Програма за конкурентоспособност и иновации в предприятията 2021-2027</w:t>
            </w:r>
          </w:p>
        </w:tc>
        <w:tc>
          <w:tcPr>
            <w:tcW w:w="1206" w:type="dxa"/>
            <w:tcBorders>
              <w:top w:val="nil"/>
              <w:left w:val="nil"/>
              <w:bottom w:val="single" w:sz="8" w:space="0" w:color="auto"/>
              <w:right w:val="single" w:sz="8" w:space="0" w:color="auto"/>
            </w:tcBorders>
            <w:shd w:val="clear" w:color="auto" w:fill="auto"/>
            <w:noWrap/>
            <w:vAlign w:val="center"/>
          </w:tcPr>
          <w:p w:rsidR="001C7EC1" w:rsidRPr="00875A81" w:rsidRDefault="001C7EC1" w:rsidP="009D1FAF">
            <w:pPr>
              <w:jc w:val="right"/>
              <w:rPr>
                <w:color w:val="000000"/>
                <w:sz w:val="16"/>
                <w:szCs w:val="16"/>
                <w:lang w:val="en-US" w:eastAsia="en-US"/>
              </w:rPr>
            </w:pPr>
          </w:p>
        </w:tc>
        <w:tc>
          <w:tcPr>
            <w:tcW w:w="1222" w:type="dxa"/>
            <w:tcBorders>
              <w:top w:val="nil"/>
              <w:left w:val="nil"/>
              <w:bottom w:val="single" w:sz="8" w:space="0" w:color="auto"/>
              <w:right w:val="single" w:sz="8" w:space="0" w:color="auto"/>
            </w:tcBorders>
            <w:shd w:val="clear" w:color="auto" w:fill="auto"/>
            <w:noWrap/>
            <w:vAlign w:val="center"/>
          </w:tcPr>
          <w:p w:rsidR="001C7EC1" w:rsidRPr="00875A81" w:rsidRDefault="001C7EC1" w:rsidP="009D1FAF">
            <w:pPr>
              <w:jc w:val="right"/>
              <w:rPr>
                <w:color w:val="000000"/>
                <w:sz w:val="16"/>
                <w:szCs w:val="16"/>
                <w:lang w:val="en-US" w:eastAsia="en-US"/>
              </w:rPr>
            </w:pPr>
          </w:p>
        </w:tc>
        <w:tc>
          <w:tcPr>
            <w:tcW w:w="1418" w:type="dxa"/>
            <w:tcBorders>
              <w:top w:val="nil"/>
              <w:left w:val="nil"/>
              <w:bottom w:val="single" w:sz="8" w:space="0" w:color="auto"/>
              <w:right w:val="single" w:sz="8" w:space="0" w:color="auto"/>
            </w:tcBorders>
            <w:shd w:val="clear" w:color="auto" w:fill="auto"/>
            <w:noWrap/>
            <w:vAlign w:val="center"/>
          </w:tcPr>
          <w:p w:rsidR="001C7EC1" w:rsidRPr="00875A81" w:rsidRDefault="001C7EC1" w:rsidP="009D1FAF">
            <w:pPr>
              <w:jc w:val="right"/>
              <w:rPr>
                <w:color w:val="000000"/>
                <w:sz w:val="16"/>
                <w:szCs w:val="16"/>
                <w:lang w:val="en-US" w:eastAsia="en-US"/>
              </w:rPr>
            </w:pPr>
            <w:r w:rsidRPr="00875A81">
              <w:rPr>
                <w:color w:val="000000"/>
                <w:sz w:val="16"/>
                <w:szCs w:val="16"/>
              </w:rPr>
              <w:t>382 024 986</w:t>
            </w:r>
            <w:r w:rsidRPr="00875A81">
              <w:rPr>
                <w:color w:val="000000"/>
                <w:sz w:val="16"/>
                <w:szCs w:val="16"/>
                <w:lang w:val="en-US"/>
              </w:rPr>
              <w:t xml:space="preserve"> </w:t>
            </w:r>
          </w:p>
        </w:tc>
      </w:tr>
      <w:tr w:rsidR="001C7EC1" w:rsidRPr="0064171E" w:rsidTr="00DC1A27">
        <w:trPr>
          <w:trHeight w:val="355"/>
        </w:trPr>
        <w:tc>
          <w:tcPr>
            <w:tcW w:w="472" w:type="dxa"/>
            <w:tcBorders>
              <w:top w:val="nil"/>
              <w:left w:val="single" w:sz="8" w:space="0" w:color="auto"/>
              <w:bottom w:val="single" w:sz="8" w:space="0" w:color="auto"/>
              <w:right w:val="single" w:sz="8" w:space="0" w:color="auto"/>
            </w:tcBorders>
            <w:shd w:val="clear" w:color="auto" w:fill="auto"/>
            <w:noWrap/>
            <w:vAlign w:val="center"/>
            <w:hideMark/>
          </w:tcPr>
          <w:p w:rsidR="001C7EC1" w:rsidRPr="00875A81" w:rsidRDefault="001C7EC1" w:rsidP="009D1FAF">
            <w:pPr>
              <w:rPr>
                <w:b/>
                <w:bCs/>
                <w:color w:val="000000"/>
                <w:sz w:val="16"/>
                <w:szCs w:val="16"/>
                <w:lang w:val="en-US" w:eastAsia="en-US"/>
              </w:rPr>
            </w:pPr>
            <w:r w:rsidRPr="00875A81">
              <w:rPr>
                <w:b/>
                <w:bCs/>
                <w:color w:val="000000"/>
                <w:sz w:val="16"/>
                <w:szCs w:val="16"/>
                <w:lang w:val="en-US" w:eastAsia="en-US"/>
              </w:rPr>
              <w:t> </w:t>
            </w:r>
          </w:p>
        </w:tc>
        <w:tc>
          <w:tcPr>
            <w:tcW w:w="5180" w:type="dxa"/>
            <w:tcBorders>
              <w:top w:val="nil"/>
              <w:left w:val="nil"/>
              <w:bottom w:val="single" w:sz="8" w:space="0" w:color="auto"/>
              <w:right w:val="single" w:sz="8" w:space="0" w:color="auto"/>
            </w:tcBorders>
            <w:shd w:val="clear" w:color="auto" w:fill="auto"/>
            <w:noWrap/>
            <w:vAlign w:val="bottom"/>
            <w:hideMark/>
          </w:tcPr>
          <w:p w:rsidR="001C7EC1" w:rsidRPr="00875A81" w:rsidRDefault="001C7EC1" w:rsidP="009D1FAF">
            <w:pPr>
              <w:rPr>
                <w:color w:val="000000"/>
                <w:sz w:val="16"/>
                <w:szCs w:val="16"/>
                <w:lang w:val="en-US" w:eastAsia="en-US"/>
              </w:rPr>
            </w:pPr>
            <w:r w:rsidRPr="00875A81">
              <w:rPr>
                <w:color w:val="000000"/>
                <w:sz w:val="16"/>
                <w:szCs w:val="16"/>
                <w:lang w:val="en-US" w:eastAsia="en-US"/>
              </w:rPr>
              <w:t>Механизъм за възстановяване и устойчивост</w:t>
            </w:r>
          </w:p>
        </w:tc>
        <w:tc>
          <w:tcPr>
            <w:tcW w:w="1206" w:type="dxa"/>
            <w:tcBorders>
              <w:top w:val="nil"/>
              <w:left w:val="nil"/>
              <w:bottom w:val="single" w:sz="8" w:space="0" w:color="auto"/>
              <w:right w:val="single" w:sz="8" w:space="0" w:color="auto"/>
            </w:tcBorders>
            <w:shd w:val="clear" w:color="auto" w:fill="auto"/>
            <w:noWrap/>
            <w:vAlign w:val="center"/>
          </w:tcPr>
          <w:p w:rsidR="001C7EC1" w:rsidRPr="00875A81" w:rsidRDefault="001C7EC1" w:rsidP="009D1FAF">
            <w:pPr>
              <w:jc w:val="right"/>
              <w:rPr>
                <w:color w:val="000000"/>
                <w:sz w:val="16"/>
                <w:szCs w:val="16"/>
                <w:lang w:val="en-US" w:eastAsia="en-US"/>
              </w:rPr>
            </w:pPr>
          </w:p>
        </w:tc>
        <w:tc>
          <w:tcPr>
            <w:tcW w:w="1222" w:type="dxa"/>
            <w:tcBorders>
              <w:top w:val="nil"/>
              <w:left w:val="nil"/>
              <w:bottom w:val="single" w:sz="8" w:space="0" w:color="auto"/>
              <w:right w:val="single" w:sz="8" w:space="0" w:color="auto"/>
            </w:tcBorders>
            <w:shd w:val="clear" w:color="auto" w:fill="auto"/>
            <w:noWrap/>
            <w:vAlign w:val="center"/>
          </w:tcPr>
          <w:p w:rsidR="001C7EC1" w:rsidRPr="00875A81" w:rsidRDefault="001C7EC1" w:rsidP="009D1FAF">
            <w:pPr>
              <w:jc w:val="right"/>
              <w:rPr>
                <w:color w:val="000000"/>
                <w:sz w:val="16"/>
                <w:szCs w:val="16"/>
                <w:lang w:val="en-US" w:eastAsia="en-US"/>
              </w:rPr>
            </w:pPr>
          </w:p>
        </w:tc>
        <w:tc>
          <w:tcPr>
            <w:tcW w:w="1418" w:type="dxa"/>
            <w:tcBorders>
              <w:top w:val="nil"/>
              <w:left w:val="nil"/>
              <w:bottom w:val="single" w:sz="8" w:space="0" w:color="auto"/>
              <w:right w:val="single" w:sz="8" w:space="0" w:color="auto"/>
            </w:tcBorders>
            <w:shd w:val="clear" w:color="auto" w:fill="auto"/>
            <w:noWrap/>
            <w:vAlign w:val="center"/>
          </w:tcPr>
          <w:p w:rsidR="001C7EC1" w:rsidRPr="00875A81" w:rsidRDefault="001C7EC1" w:rsidP="009D1FAF">
            <w:pPr>
              <w:jc w:val="right"/>
              <w:rPr>
                <w:color w:val="000000"/>
                <w:sz w:val="16"/>
                <w:szCs w:val="16"/>
                <w:lang w:val="en-US" w:eastAsia="en-US"/>
              </w:rPr>
            </w:pPr>
            <w:r w:rsidRPr="00875A81">
              <w:rPr>
                <w:color w:val="000000"/>
                <w:sz w:val="16"/>
                <w:szCs w:val="16"/>
              </w:rPr>
              <w:t>201 738 569</w:t>
            </w:r>
            <w:r w:rsidRPr="00875A81">
              <w:rPr>
                <w:color w:val="000000"/>
                <w:sz w:val="16"/>
                <w:szCs w:val="16"/>
                <w:lang w:val="en-US"/>
              </w:rPr>
              <w:t xml:space="preserve"> </w:t>
            </w:r>
          </w:p>
        </w:tc>
      </w:tr>
      <w:tr w:rsidR="00242EDA" w:rsidRPr="0064171E" w:rsidTr="009D1FAF">
        <w:trPr>
          <w:trHeight w:val="211"/>
        </w:trPr>
        <w:tc>
          <w:tcPr>
            <w:tcW w:w="472" w:type="dxa"/>
            <w:tcBorders>
              <w:top w:val="nil"/>
              <w:left w:val="single" w:sz="8" w:space="0" w:color="auto"/>
              <w:bottom w:val="single" w:sz="8" w:space="0" w:color="auto"/>
              <w:right w:val="single" w:sz="8" w:space="0" w:color="auto"/>
            </w:tcBorders>
            <w:shd w:val="clear" w:color="000000" w:fill="FFCC99"/>
            <w:noWrap/>
            <w:vAlign w:val="center"/>
            <w:hideMark/>
          </w:tcPr>
          <w:p w:rsidR="00242EDA" w:rsidRPr="00875A81" w:rsidRDefault="00242EDA" w:rsidP="00242EDA">
            <w:pPr>
              <w:rPr>
                <w:b/>
                <w:bCs/>
                <w:color w:val="000000"/>
                <w:sz w:val="16"/>
                <w:szCs w:val="16"/>
                <w:lang w:val="en-US" w:eastAsia="en-US"/>
              </w:rPr>
            </w:pPr>
            <w:r w:rsidRPr="00875A81">
              <w:rPr>
                <w:b/>
                <w:bCs/>
                <w:color w:val="000000"/>
                <w:sz w:val="16"/>
                <w:szCs w:val="16"/>
                <w:lang w:val="en-US" w:eastAsia="en-US"/>
              </w:rPr>
              <w:t> </w:t>
            </w:r>
          </w:p>
        </w:tc>
        <w:tc>
          <w:tcPr>
            <w:tcW w:w="5180" w:type="dxa"/>
            <w:tcBorders>
              <w:top w:val="nil"/>
              <w:left w:val="nil"/>
              <w:bottom w:val="single" w:sz="8" w:space="0" w:color="auto"/>
              <w:right w:val="single" w:sz="8" w:space="0" w:color="auto"/>
            </w:tcBorders>
            <w:shd w:val="clear" w:color="000000" w:fill="FFCC99"/>
            <w:noWrap/>
            <w:vAlign w:val="center"/>
            <w:hideMark/>
          </w:tcPr>
          <w:p w:rsidR="00242EDA" w:rsidRPr="00875A81" w:rsidRDefault="00242EDA" w:rsidP="00242EDA">
            <w:pPr>
              <w:rPr>
                <w:b/>
                <w:bCs/>
                <w:color w:val="000000"/>
                <w:sz w:val="16"/>
                <w:szCs w:val="16"/>
                <w:lang w:val="en-US" w:eastAsia="en-US"/>
              </w:rPr>
            </w:pPr>
            <w:r w:rsidRPr="00875A81">
              <w:rPr>
                <w:b/>
                <w:bCs/>
                <w:color w:val="000000"/>
                <w:sz w:val="16"/>
                <w:szCs w:val="16"/>
                <w:lang w:val="en-US" w:eastAsia="en-US"/>
              </w:rPr>
              <w:t>Общо администрирани разходи (ІІ.+ІІІ.):</w:t>
            </w:r>
          </w:p>
        </w:tc>
        <w:tc>
          <w:tcPr>
            <w:tcW w:w="1206" w:type="dxa"/>
            <w:tcBorders>
              <w:top w:val="nil"/>
              <w:left w:val="nil"/>
              <w:bottom w:val="single" w:sz="8" w:space="0" w:color="auto"/>
              <w:right w:val="single" w:sz="8" w:space="0" w:color="auto"/>
            </w:tcBorders>
            <w:shd w:val="clear" w:color="000000" w:fill="FFCC99"/>
            <w:noWrap/>
            <w:vAlign w:val="center"/>
          </w:tcPr>
          <w:p w:rsidR="00242EDA" w:rsidRDefault="00242EDA" w:rsidP="00242EDA">
            <w:pPr>
              <w:jc w:val="right"/>
              <w:rPr>
                <w:b/>
                <w:bCs/>
                <w:color w:val="000000"/>
                <w:sz w:val="18"/>
                <w:szCs w:val="18"/>
                <w:lang w:val="en-US" w:eastAsia="en-US"/>
              </w:rPr>
            </w:pPr>
            <w:r>
              <w:rPr>
                <w:b/>
                <w:bCs/>
                <w:color w:val="000000"/>
                <w:sz w:val="18"/>
                <w:szCs w:val="18"/>
              </w:rPr>
              <w:t>9 000 000</w:t>
            </w:r>
          </w:p>
        </w:tc>
        <w:tc>
          <w:tcPr>
            <w:tcW w:w="1222" w:type="dxa"/>
            <w:tcBorders>
              <w:top w:val="nil"/>
              <w:left w:val="nil"/>
              <w:bottom w:val="single" w:sz="8" w:space="0" w:color="auto"/>
              <w:right w:val="single" w:sz="8" w:space="0" w:color="auto"/>
            </w:tcBorders>
            <w:shd w:val="clear" w:color="000000" w:fill="FFCC99"/>
            <w:noWrap/>
            <w:vAlign w:val="center"/>
          </w:tcPr>
          <w:p w:rsidR="00242EDA" w:rsidRDefault="00242EDA" w:rsidP="00242EDA">
            <w:pPr>
              <w:jc w:val="right"/>
              <w:rPr>
                <w:b/>
                <w:bCs/>
                <w:color w:val="000000"/>
                <w:sz w:val="18"/>
                <w:szCs w:val="18"/>
              </w:rPr>
            </w:pPr>
            <w:r>
              <w:rPr>
                <w:b/>
                <w:bCs/>
                <w:color w:val="000000"/>
                <w:sz w:val="18"/>
                <w:szCs w:val="18"/>
              </w:rPr>
              <w:t>3 310 571</w:t>
            </w:r>
          </w:p>
        </w:tc>
        <w:tc>
          <w:tcPr>
            <w:tcW w:w="1418" w:type="dxa"/>
            <w:tcBorders>
              <w:top w:val="nil"/>
              <w:left w:val="nil"/>
              <w:bottom w:val="single" w:sz="8" w:space="0" w:color="auto"/>
              <w:right w:val="single" w:sz="8" w:space="0" w:color="auto"/>
            </w:tcBorders>
            <w:shd w:val="clear" w:color="000000" w:fill="FFCC99"/>
            <w:noWrap/>
            <w:vAlign w:val="center"/>
          </w:tcPr>
          <w:p w:rsidR="00242EDA" w:rsidRDefault="00DC1A27" w:rsidP="00242EDA">
            <w:pPr>
              <w:jc w:val="right"/>
              <w:rPr>
                <w:b/>
                <w:bCs/>
                <w:color w:val="000000"/>
                <w:sz w:val="18"/>
                <w:szCs w:val="18"/>
              </w:rPr>
            </w:pPr>
            <w:r w:rsidRPr="00DC1A27">
              <w:rPr>
                <w:b/>
                <w:bCs/>
                <w:color w:val="000000"/>
                <w:sz w:val="18"/>
                <w:szCs w:val="18"/>
              </w:rPr>
              <w:t>965 524 745</w:t>
            </w:r>
          </w:p>
        </w:tc>
      </w:tr>
      <w:tr w:rsidR="00242EDA" w:rsidRPr="0064171E" w:rsidTr="009D1FAF">
        <w:trPr>
          <w:trHeight w:val="116"/>
        </w:trPr>
        <w:tc>
          <w:tcPr>
            <w:tcW w:w="472" w:type="dxa"/>
            <w:tcBorders>
              <w:top w:val="nil"/>
              <w:left w:val="single" w:sz="8" w:space="0" w:color="auto"/>
              <w:bottom w:val="single" w:sz="8" w:space="0" w:color="auto"/>
              <w:right w:val="single" w:sz="8" w:space="0" w:color="auto"/>
            </w:tcBorders>
            <w:shd w:val="clear" w:color="auto" w:fill="auto"/>
            <w:noWrap/>
            <w:vAlign w:val="center"/>
            <w:hideMark/>
          </w:tcPr>
          <w:p w:rsidR="00242EDA" w:rsidRPr="00875A81" w:rsidRDefault="00242EDA" w:rsidP="00242EDA">
            <w:pPr>
              <w:rPr>
                <w:b/>
                <w:bCs/>
                <w:color w:val="000000"/>
                <w:sz w:val="16"/>
                <w:szCs w:val="16"/>
                <w:lang w:val="en-US" w:eastAsia="en-US"/>
              </w:rPr>
            </w:pPr>
            <w:r w:rsidRPr="00875A81">
              <w:rPr>
                <w:b/>
                <w:bCs/>
                <w:color w:val="000000"/>
                <w:sz w:val="16"/>
                <w:szCs w:val="16"/>
                <w:lang w:val="en-US" w:eastAsia="en-US"/>
              </w:rPr>
              <w:t> </w:t>
            </w:r>
          </w:p>
        </w:tc>
        <w:tc>
          <w:tcPr>
            <w:tcW w:w="5180" w:type="dxa"/>
            <w:tcBorders>
              <w:top w:val="nil"/>
              <w:left w:val="nil"/>
              <w:bottom w:val="single" w:sz="8" w:space="0" w:color="auto"/>
              <w:right w:val="single" w:sz="8" w:space="0" w:color="auto"/>
            </w:tcBorders>
            <w:shd w:val="clear" w:color="auto" w:fill="auto"/>
            <w:noWrap/>
            <w:vAlign w:val="center"/>
            <w:hideMark/>
          </w:tcPr>
          <w:p w:rsidR="00242EDA" w:rsidRPr="00875A81" w:rsidRDefault="00242EDA" w:rsidP="00242EDA">
            <w:pPr>
              <w:rPr>
                <w:b/>
                <w:bCs/>
                <w:color w:val="000000"/>
                <w:sz w:val="16"/>
                <w:szCs w:val="16"/>
                <w:lang w:val="en-US" w:eastAsia="en-US"/>
              </w:rPr>
            </w:pPr>
            <w:r w:rsidRPr="00875A81">
              <w:rPr>
                <w:b/>
                <w:bCs/>
                <w:color w:val="000000"/>
                <w:sz w:val="16"/>
                <w:szCs w:val="16"/>
                <w:lang w:val="en-US" w:eastAsia="en-US"/>
              </w:rPr>
              <w:t> </w:t>
            </w:r>
          </w:p>
        </w:tc>
        <w:tc>
          <w:tcPr>
            <w:tcW w:w="1206" w:type="dxa"/>
            <w:tcBorders>
              <w:top w:val="nil"/>
              <w:left w:val="nil"/>
              <w:bottom w:val="single" w:sz="8" w:space="0" w:color="auto"/>
              <w:right w:val="single" w:sz="8" w:space="0" w:color="auto"/>
            </w:tcBorders>
            <w:shd w:val="clear" w:color="auto" w:fill="auto"/>
            <w:noWrap/>
            <w:vAlign w:val="center"/>
          </w:tcPr>
          <w:p w:rsidR="00242EDA" w:rsidRDefault="00242EDA" w:rsidP="00242EDA">
            <w:pPr>
              <w:jc w:val="right"/>
              <w:rPr>
                <w:color w:val="000000"/>
                <w:sz w:val="18"/>
                <w:szCs w:val="18"/>
              </w:rPr>
            </w:pPr>
            <w:r>
              <w:rPr>
                <w:color w:val="000000"/>
                <w:sz w:val="18"/>
                <w:szCs w:val="18"/>
              </w:rPr>
              <w:t> </w:t>
            </w:r>
          </w:p>
        </w:tc>
        <w:tc>
          <w:tcPr>
            <w:tcW w:w="1222" w:type="dxa"/>
            <w:tcBorders>
              <w:top w:val="nil"/>
              <w:left w:val="nil"/>
              <w:bottom w:val="single" w:sz="8" w:space="0" w:color="auto"/>
              <w:right w:val="single" w:sz="8" w:space="0" w:color="auto"/>
            </w:tcBorders>
            <w:shd w:val="clear" w:color="auto" w:fill="auto"/>
            <w:noWrap/>
            <w:vAlign w:val="center"/>
          </w:tcPr>
          <w:p w:rsidR="00242EDA" w:rsidRDefault="00242EDA" w:rsidP="00242EDA">
            <w:pPr>
              <w:jc w:val="right"/>
              <w:rPr>
                <w:color w:val="000000"/>
                <w:sz w:val="18"/>
                <w:szCs w:val="18"/>
              </w:rPr>
            </w:pPr>
            <w:r>
              <w:rPr>
                <w:color w:val="000000"/>
                <w:sz w:val="18"/>
                <w:szCs w:val="18"/>
              </w:rPr>
              <w:t> </w:t>
            </w:r>
          </w:p>
        </w:tc>
        <w:tc>
          <w:tcPr>
            <w:tcW w:w="1418" w:type="dxa"/>
            <w:tcBorders>
              <w:top w:val="nil"/>
              <w:left w:val="nil"/>
              <w:bottom w:val="single" w:sz="8" w:space="0" w:color="auto"/>
              <w:right w:val="single" w:sz="8" w:space="0" w:color="auto"/>
            </w:tcBorders>
            <w:shd w:val="clear" w:color="auto" w:fill="auto"/>
            <w:noWrap/>
            <w:vAlign w:val="center"/>
          </w:tcPr>
          <w:p w:rsidR="00242EDA" w:rsidRDefault="00242EDA" w:rsidP="00242EDA">
            <w:pPr>
              <w:jc w:val="right"/>
              <w:rPr>
                <w:color w:val="000000"/>
                <w:sz w:val="18"/>
                <w:szCs w:val="18"/>
              </w:rPr>
            </w:pPr>
            <w:r>
              <w:rPr>
                <w:color w:val="000000"/>
                <w:sz w:val="18"/>
                <w:szCs w:val="18"/>
              </w:rPr>
              <w:t> </w:t>
            </w:r>
          </w:p>
        </w:tc>
      </w:tr>
      <w:tr w:rsidR="00242EDA" w:rsidRPr="0064171E" w:rsidTr="00B524A6">
        <w:trPr>
          <w:trHeight w:val="175"/>
        </w:trPr>
        <w:tc>
          <w:tcPr>
            <w:tcW w:w="472" w:type="dxa"/>
            <w:tcBorders>
              <w:top w:val="nil"/>
              <w:left w:val="single" w:sz="8" w:space="0" w:color="auto"/>
              <w:bottom w:val="single" w:sz="4" w:space="0" w:color="auto"/>
              <w:right w:val="single" w:sz="8" w:space="0" w:color="auto"/>
            </w:tcBorders>
            <w:shd w:val="clear" w:color="000000" w:fill="FFCC99"/>
            <w:noWrap/>
            <w:vAlign w:val="center"/>
            <w:hideMark/>
          </w:tcPr>
          <w:p w:rsidR="00242EDA" w:rsidRPr="00875A81" w:rsidRDefault="00242EDA" w:rsidP="00242EDA">
            <w:pPr>
              <w:rPr>
                <w:b/>
                <w:bCs/>
                <w:color w:val="000000"/>
                <w:sz w:val="16"/>
                <w:szCs w:val="16"/>
                <w:lang w:val="en-US" w:eastAsia="en-US"/>
              </w:rPr>
            </w:pPr>
            <w:r w:rsidRPr="00875A81">
              <w:rPr>
                <w:b/>
                <w:bCs/>
                <w:color w:val="000000"/>
                <w:sz w:val="16"/>
                <w:szCs w:val="16"/>
                <w:lang w:val="en-US" w:eastAsia="en-US"/>
              </w:rPr>
              <w:t> </w:t>
            </w:r>
          </w:p>
        </w:tc>
        <w:tc>
          <w:tcPr>
            <w:tcW w:w="5180" w:type="dxa"/>
            <w:tcBorders>
              <w:top w:val="nil"/>
              <w:left w:val="nil"/>
              <w:bottom w:val="single" w:sz="4" w:space="0" w:color="auto"/>
              <w:right w:val="single" w:sz="8" w:space="0" w:color="auto"/>
            </w:tcBorders>
            <w:shd w:val="clear" w:color="000000" w:fill="FFCC99"/>
            <w:noWrap/>
            <w:vAlign w:val="center"/>
            <w:hideMark/>
          </w:tcPr>
          <w:p w:rsidR="00242EDA" w:rsidRPr="00875A81" w:rsidRDefault="00242EDA" w:rsidP="00242EDA">
            <w:pPr>
              <w:rPr>
                <w:b/>
                <w:bCs/>
                <w:color w:val="000000"/>
                <w:sz w:val="16"/>
                <w:szCs w:val="16"/>
                <w:lang w:val="en-US" w:eastAsia="en-US"/>
              </w:rPr>
            </w:pPr>
            <w:r w:rsidRPr="00875A81">
              <w:rPr>
                <w:b/>
                <w:bCs/>
                <w:color w:val="000000"/>
                <w:sz w:val="16"/>
                <w:szCs w:val="16"/>
                <w:lang w:val="en-US" w:eastAsia="en-US"/>
              </w:rPr>
              <w:t>Общо разходи по бюджета (І.1+ІІ.):</w:t>
            </w:r>
          </w:p>
        </w:tc>
        <w:tc>
          <w:tcPr>
            <w:tcW w:w="1206" w:type="dxa"/>
            <w:tcBorders>
              <w:top w:val="nil"/>
              <w:left w:val="nil"/>
              <w:bottom w:val="single" w:sz="8" w:space="0" w:color="auto"/>
              <w:right w:val="single" w:sz="8" w:space="0" w:color="auto"/>
            </w:tcBorders>
            <w:shd w:val="clear" w:color="000000" w:fill="FFCC99"/>
            <w:noWrap/>
            <w:vAlign w:val="center"/>
          </w:tcPr>
          <w:p w:rsidR="00242EDA" w:rsidRDefault="00242EDA" w:rsidP="00242EDA">
            <w:pPr>
              <w:jc w:val="right"/>
              <w:rPr>
                <w:b/>
                <w:bCs/>
                <w:color w:val="000000"/>
                <w:sz w:val="18"/>
                <w:szCs w:val="18"/>
              </w:rPr>
            </w:pPr>
            <w:r>
              <w:rPr>
                <w:b/>
                <w:bCs/>
                <w:color w:val="000000"/>
                <w:sz w:val="18"/>
                <w:szCs w:val="18"/>
              </w:rPr>
              <w:t>20 420 000</w:t>
            </w:r>
          </w:p>
        </w:tc>
        <w:tc>
          <w:tcPr>
            <w:tcW w:w="1222" w:type="dxa"/>
            <w:tcBorders>
              <w:top w:val="nil"/>
              <w:left w:val="nil"/>
              <w:bottom w:val="single" w:sz="8" w:space="0" w:color="auto"/>
              <w:right w:val="single" w:sz="8" w:space="0" w:color="auto"/>
            </w:tcBorders>
            <w:shd w:val="clear" w:color="000000" w:fill="FFCC99"/>
            <w:noWrap/>
            <w:vAlign w:val="center"/>
          </w:tcPr>
          <w:p w:rsidR="00242EDA" w:rsidRDefault="00242EDA" w:rsidP="00242EDA">
            <w:pPr>
              <w:jc w:val="right"/>
              <w:rPr>
                <w:b/>
                <w:bCs/>
                <w:color w:val="000000"/>
                <w:sz w:val="18"/>
                <w:szCs w:val="18"/>
              </w:rPr>
            </w:pPr>
            <w:r>
              <w:rPr>
                <w:b/>
                <w:bCs/>
                <w:color w:val="000000"/>
                <w:sz w:val="18"/>
                <w:szCs w:val="18"/>
              </w:rPr>
              <w:t>15 927 629</w:t>
            </w:r>
          </w:p>
        </w:tc>
        <w:tc>
          <w:tcPr>
            <w:tcW w:w="1418" w:type="dxa"/>
            <w:tcBorders>
              <w:top w:val="nil"/>
              <w:left w:val="nil"/>
              <w:bottom w:val="single" w:sz="8" w:space="0" w:color="auto"/>
              <w:right w:val="single" w:sz="8" w:space="0" w:color="auto"/>
            </w:tcBorders>
            <w:shd w:val="clear" w:color="000000" w:fill="FFCC99"/>
            <w:noWrap/>
            <w:vAlign w:val="center"/>
          </w:tcPr>
          <w:p w:rsidR="00242EDA" w:rsidRDefault="00242EDA" w:rsidP="00242EDA">
            <w:pPr>
              <w:jc w:val="right"/>
              <w:rPr>
                <w:b/>
                <w:bCs/>
                <w:color w:val="000000"/>
                <w:sz w:val="18"/>
                <w:szCs w:val="18"/>
              </w:rPr>
            </w:pPr>
            <w:r>
              <w:rPr>
                <w:b/>
                <w:bCs/>
                <w:color w:val="000000"/>
                <w:sz w:val="18"/>
                <w:szCs w:val="18"/>
              </w:rPr>
              <w:t>14 553 893</w:t>
            </w:r>
          </w:p>
        </w:tc>
      </w:tr>
      <w:tr w:rsidR="00242EDA" w:rsidRPr="0064171E" w:rsidTr="00B524A6">
        <w:trPr>
          <w:trHeight w:val="231"/>
        </w:trPr>
        <w:tc>
          <w:tcPr>
            <w:tcW w:w="472"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242EDA" w:rsidRPr="00875A81" w:rsidRDefault="00242EDA" w:rsidP="00242EDA">
            <w:pPr>
              <w:rPr>
                <w:b/>
                <w:bCs/>
                <w:color w:val="000000"/>
                <w:sz w:val="16"/>
                <w:szCs w:val="16"/>
                <w:lang w:val="en-US" w:eastAsia="en-US"/>
              </w:rPr>
            </w:pPr>
            <w:r w:rsidRPr="00875A81">
              <w:rPr>
                <w:b/>
                <w:bCs/>
                <w:color w:val="000000"/>
                <w:sz w:val="16"/>
                <w:szCs w:val="16"/>
                <w:lang w:val="en-US" w:eastAsia="en-US"/>
              </w:rPr>
              <w:t> </w:t>
            </w:r>
          </w:p>
        </w:tc>
        <w:tc>
          <w:tcPr>
            <w:tcW w:w="5180" w:type="dxa"/>
            <w:tcBorders>
              <w:top w:val="single" w:sz="4" w:space="0" w:color="auto"/>
              <w:left w:val="nil"/>
              <w:bottom w:val="single" w:sz="8" w:space="0" w:color="auto"/>
              <w:right w:val="single" w:sz="8" w:space="0" w:color="auto"/>
            </w:tcBorders>
            <w:shd w:val="clear" w:color="auto" w:fill="auto"/>
            <w:noWrap/>
            <w:vAlign w:val="center"/>
            <w:hideMark/>
          </w:tcPr>
          <w:p w:rsidR="00242EDA" w:rsidRPr="00875A81" w:rsidRDefault="00242EDA" w:rsidP="00242EDA">
            <w:pPr>
              <w:rPr>
                <w:b/>
                <w:bCs/>
                <w:color w:val="000000"/>
                <w:sz w:val="16"/>
                <w:szCs w:val="16"/>
                <w:lang w:val="en-US" w:eastAsia="en-US"/>
              </w:rPr>
            </w:pPr>
            <w:r w:rsidRPr="00875A81">
              <w:rPr>
                <w:b/>
                <w:bCs/>
                <w:color w:val="000000"/>
                <w:sz w:val="16"/>
                <w:szCs w:val="16"/>
                <w:lang w:val="en-US" w:eastAsia="en-US"/>
              </w:rPr>
              <w:t> </w:t>
            </w:r>
          </w:p>
        </w:tc>
        <w:tc>
          <w:tcPr>
            <w:tcW w:w="1206" w:type="dxa"/>
            <w:tcBorders>
              <w:top w:val="nil"/>
              <w:left w:val="nil"/>
              <w:bottom w:val="single" w:sz="8" w:space="0" w:color="auto"/>
              <w:right w:val="single" w:sz="8" w:space="0" w:color="auto"/>
            </w:tcBorders>
            <w:shd w:val="clear" w:color="auto" w:fill="auto"/>
            <w:noWrap/>
            <w:vAlign w:val="center"/>
          </w:tcPr>
          <w:p w:rsidR="00242EDA" w:rsidRDefault="00242EDA" w:rsidP="00242EDA">
            <w:pPr>
              <w:jc w:val="right"/>
              <w:rPr>
                <w:color w:val="000000"/>
                <w:sz w:val="18"/>
                <w:szCs w:val="18"/>
              </w:rPr>
            </w:pPr>
            <w:r>
              <w:rPr>
                <w:color w:val="000000"/>
                <w:sz w:val="18"/>
                <w:szCs w:val="18"/>
              </w:rPr>
              <w:t> </w:t>
            </w:r>
          </w:p>
        </w:tc>
        <w:tc>
          <w:tcPr>
            <w:tcW w:w="1222" w:type="dxa"/>
            <w:tcBorders>
              <w:top w:val="nil"/>
              <w:left w:val="nil"/>
              <w:bottom w:val="single" w:sz="8" w:space="0" w:color="auto"/>
              <w:right w:val="single" w:sz="8" w:space="0" w:color="auto"/>
            </w:tcBorders>
            <w:shd w:val="clear" w:color="auto" w:fill="auto"/>
            <w:noWrap/>
            <w:vAlign w:val="center"/>
          </w:tcPr>
          <w:p w:rsidR="00242EDA" w:rsidRDefault="00242EDA" w:rsidP="00242EDA">
            <w:pPr>
              <w:jc w:val="right"/>
              <w:rPr>
                <w:color w:val="000000"/>
                <w:sz w:val="18"/>
                <w:szCs w:val="18"/>
              </w:rPr>
            </w:pPr>
            <w:r>
              <w:rPr>
                <w:color w:val="000000"/>
                <w:sz w:val="18"/>
                <w:szCs w:val="18"/>
              </w:rPr>
              <w:t> </w:t>
            </w:r>
          </w:p>
        </w:tc>
        <w:tc>
          <w:tcPr>
            <w:tcW w:w="1418" w:type="dxa"/>
            <w:tcBorders>
              <w:top w:val="nil"/>
              <w:left w:val="nil"/>
              <w:bottom w:val="single" w:sz="8" w:space="0" w:color="auto"/>
              <w:right w:val="single" w:sz="8" w:space="0" w:color="auto"/>
            </w:tcBorders>
            <w:shd w:val="clear" w:color="auto" w:fill="auto"/>
            <w:noWrap/>
            <w:vAlign w:val="center"/>
          </w:tcPr>
          <w:p w:rsidR="00242EDA" w:rsidRDefault="00242EDA" w:rsidP="00242EDA">
            <w:pPr>
              <w:jc w:val="right"/>
              <w:rPr>
                <w:color w:val="000000"/>
                <w:sz w:val="18"/>
                <w:szCs w:val="18"/>
              </w:rPr>
            </w:pPr>
            <w:r>
              <w:rPr>
                <w:color w:val="000000"/>
                <w:sz w:val="18"/>
                <w:szCs w:val="18"/>
              </w:rPr>
              <w:t> </w:t>
            </w:r>
          </w:p>
        </w:tc>
      </w:tr>
      <w:tr w:rsidR="00242EDA" w:rsidRPr="0064171E" w:rsidTr="009D1FAF">
        <w:trPr>
          <w:trHeight w:val="126"/>
        </w:trPr>
        <w:tc>
          <w:tcPr>
            <w:tcW w:w="472" w:type="dxa"/>
            <w:tcBorders>
              <w:top w:val="nil"/>
              <w:left w:val="single" w:sz="8" w:space="0" w:color="auto"/>
              <w:bottom w:val="single" w:sz="8" w:space="0" w:color="auto"/>
              <w:right w:val="single" w:sz="8" w:space="0" w:color="auto"/>
            </w:tcBorders>
            <w:shd w:val="clear" w:color="000000" w:fill="FFCC99"/>
            <w:noWrap/>
            <w:vAlign w:val="center"/>
            <w:hideMark/>
          </w:tcPr>
          <w:p w:rsidR="00242EDA" w:rsidRPr="00875A81" w:rsidRDefault="00242EDA" w:rsidP="00242EDA">
            <w:pPr>
              <w:rPr>
                <w:b/>
                <w:bCs/>
                <w:color w:val="000000"/>
                <w:sz w:val="16"/>
                <w:szCs w:val="16"/>
                <w:lang w:val="en-US" w:eastAsia="en-US"/>
              </w:rPr>
            </w:pPr>
            <w:r w:rsidRPr="00875A81">
              <w:rPr>
                <w:b/>
                <w:bCs/>
                <w:color w:val="000000"/>
                <w:sz w:val="16"/>
                <w:szCs w:val="16"/>
                <w:lang w:val="en-US" w:eastAsia="en-US"/>
              </w:rPr>
              <w:t> </w:t>
            </w:r>
          </w:p>
        </w:tc>
        <w:tc>
          <w:tcPr>
            <w:tcW w:w="5180" w:type="dxa"/>
            <w:tcBorders>
              <w:top w:val="nil"/>
              <w:left w:val="nil"/>
              <w:bottom w:val="single" w:sz="8" w:space="0" w:color="auto"/>
              <w:right w:val="single" w:sz="8" w:space="0" w:color="auto"/>
            </w:tcBorders>
            <w:shd w:val="clear" w:color="000000" w:fill="FFCC99"/>
            <w:noWrap/>
            <w:vAlign w:val="center"/>
            <w:hideMark/>
          </w:tcPr>
          <w:p w:rsidR="00242EDA" w:rsidRPr="00875A81" w:rsidRDefault="00242EDA" w:rsidP="00242EDA">
            <w:pPr>
              <w:rPr>
                <w:b/>
                <w:bCs/>
                <w:color w:val="000000"/>
                <w:sz w:val="16"/>
                <w:szCs w:val="16"/>
                <w:lang w:val="en-US" w:eastAsia="en-US"/>
              </w:rPr>
            </w:pPr>
            <w:r w:rsidRPr="00875A81">
              <w:rPr>
                <w:b/>
                <w:bCs/>
                <w:color w:val="000000"/>
                <w:sz w:val="16"/>
                <w:szCs w:val="16"/>
                <w:lang w:val="en-US" w:eastAsia="en-US"/>
              </w:rPr>
              <w:t>Общо разходи (І.+ІІ.+ІІІ.):</w:t>
            </w:r>
          </w:p>
        </w:tc>
        <w:tc>
          <w:tcPr>
            <w:tcW w:w="1206" w:type="dxa"/>
            <w:tcBorders>
              <w:top w:val="nil"/>
              <w:left w:val="nil"/>
              <w:bottom w:val="single" w:sz="8" w:space="0" w:color="auto"/>
              <w:right w:val="single" w:sz="8" w:space="0" w:color="auto"/>
            </w:tcBorders>
            <w:shd w:val="clear" w:color="000000" w:fill="FFCC99"/>
            <w:noWrap/>
            <w:vAlign w:val="center"/>
          </w:tcPr>
          <w:p w:rsidR="00242EDA" w:rsidRDefault="00242EDA" w:rsidP="00242EDA">
            <w:pPr>
              <w:jc w:val="right"/>
              <w:rPr>
                <w:b/>
                <w:bCs/>
                <w:color w:val="000000"/>
                <w:sz w:val="18"/>
                <w:szCs w:val="18"/>
              </w:rPr>
            </w:pPr>
            <w:r>
              <w:rPr>
                <w:b/>
                <w:bCs/>
                <w:color w:val="000000"/>
                <w:sz w:val="18"/>
                <w:szCs w:val="18"/>
              </w:rPr>
              <w:t>20 420 000</w:t>
            </w:r>
          </w:p>
        </w:tc>
        <w:tc>
          <w:tcPr>
            <w:tcW w:w="1222" w:type="dxa"/>
            <w:tcBorders>
              <w:top w:val="nil"/>
              <w:left w:val="nil"/>
              <w:bottom w:val="single" w:sz="8" w:space="0" w:color="auto"/>
              <w:right w:val="single" w:sz="8" w:space="0" w:color="auto"/>
            </w:tcBorders>
            <w:shd w:val="clear" w:color="000000" w:fill="FFCC99"/>
            <w:noWrap/>
            <w:vAlign w:val="center"/>
          </w:tcPr>
          <w:p w:rsidR="00242EDA" w:rsidRDefault="00242EDA" w:rsidP="00242EDA">
            <w:pPr>
              <w:jc w:val="right"/>
              <w:rPr>
                <w:b/>
                <w:bCs/>
                <w:color w:val="000000"/>
                <w:sz w:val="18"/>
                <w:szCs w:val="18"/>
              </w:rPr>
            </w:pPr>
            <w:r>
              <w:rPr>
                <w:b/>
                <w:bCs/>
                <w:color w:val="000000"/>
                <w:sz w:val="18"/>
                <w:szCs w:val="18"/>
              </w:rPr>
              <w:t>15 927 629</w:t>
            </w:r>
          </w:p>
        </w:tc>
        <w:tc>
          <w:tcPr>
            <w:tcW w:w="1418" w:type="dxa"/>
            <w:tcBorders>
              <w:top w:val="nil"/>
              <w:left w:val="nil"/>
              <w:bottom w:val="single" w:sz="8" w:space="0" w:color="auto"/>
              <w:right w:val="single" w:sz="8" w:space="0" w:color="auto"/>
            </w:tcBorders>
            <w:shd w:val="clear" w:color="000000" w:fill="FFCC99"/>
            <w:noWrap/>
            <w:vAlign w:val="center"/>
          </w:tcPr>
          <w:p w:rsidR="00242EDA" w:rsidRDefault="00DC1A27" w:rsidP="00242EDA">
            <w:pPr>
              <w:jc w:val="right"/>
              <w:rPr>
                <w:b/>
                <w:bCs/>
                <w:color w:val="000000"/>
                <w:sz w:val="18"/>
                <w:szCs w:val="18"/>
              </w:rPr>
            </w:pPr>
            <w:r>
              <w:rPr>
                <w:b/>
                <w:bCs/>
                <w:color w:val="000000"/>
                <w:sz w:val="18"/>
                <w:szCs w:val="18"/>
              </w:rPr>
              <w:t>993 037 618</w:t>
            </w:r>
          </w:p>
        </w:tc>
      </w:tr>
      <w:tr w:rsidR="001C7EC1" w:rsidRPr="0064171E" w:rsidTr="009D1FAF">
        <w:trPr>
          <w:trHeight w:val="185"/>
        </w:trPr>
        <w:tc>
          <w:tcPr>
            <w:tcW w:w="472" w:type="dxa"/>
            <w:tcBorders>
              <w:top w:val="nil"/>
              <w:left w:val="single" w:sz="8" w:space="0" w:color="auto"/>
              <w:bottom w:val="single" w:sz="8" w:space="0" w:color="auto"/>
              <w:right w:val="single" w:sz="8" w:space="0" w:color="auto"/>
            </w:tcBorders>
            <w:shd w:val="clear" w:color="auto" w:fill="auto"/>
            <w:noWrap/>
            <w:vAlign w:val="center"/>
            <w:hideMark/>
          </w:tcPr>
          <w:p w:rsidR="001C7EC1" w:rsidRPr="00875A81" w:rsidRDefault="001C7EC1" w:rsidP="009D1FAF">
            <w:pPr>
              <w:rPr>
                <w:b/>
                <w:bCs/>
                <w:color w:val="000000"/>
                <w:sz w:val="16"/>
                <w:szCs w:val="16"/>
                <w:lang w:val="en-US" w:eastAsia="en-US"/>
              </w:rPr>
            </w:pPr>
            <w:r w:rsidRPr="00875A81">
              <w:rPr>
                <w:b/>
                <w:bCs/>
                <w:color w:val="000000"/>
                <w:sz w:val="16"/>
                <w:szCs w:val="16"/>
                <w:lang w:val="en-US" w:eastAsia="en-US"/>
              </w:rPr>
              <w:t> </w:t>
            </w:r>
          </w:p>
        </w:tc>
        <w:tc>
          <w:tcPr>
            <w:tcW w:w="5180" w:type="dxa"/>
            <w:tcBorders>
              <w:top w:val="nil"/>
              <w:left w:val="nil"/>
              <w:bottom w:val="single" w:sz="8" w:space="0" w:color="auto"/>
              <w:right w:val="single" w:sz="8" w:space="0" w:color="auto"/>
            </w:tcBorders>
            <w:shd w:val="clear" w:color="auto" w:fill="auto"/>
            <w:noWrap/>
            <w:vAlign w:val="center"/>
            <w:hideMark/>
          </w:tcPr>
          <w:p w:rsidR="001C7EC1" w:rsidRPr="00875A81" w:rsidRDefault="001C7EC1" w:rsidP="009D1FAF">
            <w:pPr>
              <w:rPr>
                <w:color w:val="000000"/>
                <w:sz w:val="16"/>
                <w:szCs w:val="16"/>
                <w:lang w:val="en-US" w:eastAsia="en-US"/>
              </w:rPr>
            </w:pPr>
            <w:r w:rsidRPr="00875A81">
              <w:rPr>
                <w:color w:val="000000"/>
                <w:sz w:val="16"/>
                <w:szCs w:val="16"/>
                <w:lang w:val="en-US" w:eastAsia="en-US"/>
              </w:rPr>
              <w:t> </w:t>
            </w:r>
          </w:p>
        </w:tc>
        <w:tc>
          <w:tcPr>
            <w:tcW w:w="1206" w:type="dxa"/>
            <w:tcBorders>
              <w:top w:val="nil"/>
              <w:left w:val="nil"/>
              <w:bottom w:val="single" w:sz="8" w:space="0" w:color="auto"/>
              <w:right w:val="single" w:sz="8" w:space="0" w:color="auto"/>
            </w:tcBorders>
            <w:shd w:val="clear" w:color="auto" w:fill="auto"/>
            <w:noWrap/>
            <w:vAlign w:val="center"/>
          </w:tcPr>
          <w:p w:rsidR="001C7EC1" w:rsidRPr="00875A81" w:rsidRDefault="001C7EC1" w:rsidP="009D1FAF">
            <w:pPr>
              <w:jc w:val="right"/>
              <w:rPr>
                <w:color w:val="000000"/>
                <w:sz w:val="16"/>
                <w:szCs w:val="16"/>
                <w:lang w:val="en-US" w:eastAsia="en-US"/>
              </w:rPr>
            </w:pPr>
            <w:r w:rsidRPr="00875A81">
              <w:rPr>
                <w:color w:val="000000"/>
                <w:sz w:val="16"/>
                <w:szCs w:val="16"/>
              </w:rPr>
              <w:t> </w:t>
            </w:r>
          </w:p>
        </w:tc>
        <w:tc>
          <w:tcPr>
            <w:tcW w:w="1222" w:type="dxa"/>
            <w:tcBorders>
              <w:top w:val="nil"/>
              <w:left w:val="nil"/>
              <w:bottom w:val="single" w:sz="8" w:space="0" w:color="auto"/>
              <w:right w:val="single" w:sz="8" w:space="0" w:color="auto"/>
            </w:tcBorders>
            <w:shd w:val="clear" w:color="auto" w:fill="auto"/>
            <w:noWrap/>
            <w:vAlign w:val="center"/>
          </w:tcPr>
          <w:p w:rsidR="001C7EC1" w:rsidRPr="00875A81" w:rsidRDefault="001C7EC1" w:rsidP="009D1FAF">
            <w:pPr>
              <w:jc w:val="right"/>
              <w:rPr>
                <w:color w:val="000000"/>
                <w:sz w:val="16"/>
                <w:szCs w:val="16"/>
                <w:lang w:val="en-US" w:eastAsia="en-US"/>
              </w:rPr>
            </w:pPr>
            <w:r w:rsidRPr="00875A81">
              <w:rPr>
                <w:color w:val="000000"/>
                <w:sz w:val="16"/>
                <w:szCs w:val="16"/>
              </w:rPr>
              <w:t> </w:t>
            </w:r>
          </w:p>
        </w:tc>
        <w:tc>
          <w:tcPr>
            <w:tcW w:w="1418" w:type="dxa"/>
            <w:tcBorders>
              <w:top w:val="nil"/>
              <w:left w:val="nil"/>
              <w:bottom w:val="single" w:sz="8" w:space="0" w:color="auto"/>
              <w:right w:val="single" w:sz="8" w:space="0" w:color="auto"/>
            </w:tcBorders>
            <w:shd w:val="clear" w:color="auto" w:fill="auto"/>
            <w:noWrap/>
            <w:vAlign w:val="center"/>
          </w:tcPr>
          <w:p w:rsidR="001C7EC1" w:rsidRPr="00875A81" w:rsidRDefault="001C7EC1" w:rsidP="009D1FAF">
            <w:pPr>
              <w:jc w:val="right"/>
              <w:rPr>
                <w:color w:val="000000"/>
                <w:sz w:val="16"/>
                <w:szCs w:val="16"/>
                <w:lang w:val="en-US" w:eastAsia="en-US"/>
              </w:rPr>
            </w:pPr>
            <w:r w:rsidRPr="00875A81">
              <w:rPr>
                <w:color w:val="000000"/>
                <w:sz w:val="16"/>
                <w:szCs w:val="16"/>
              </w:rPr>
              <w:t> </w:t>
            </w:r>
          </w:p>
        </w:tc>
      </w:tr>
      <w:tr w:rsidR="001C7EC1" w:rsidRPr="0064171E" w:rsidTr="009D1FAF">
        <w:trPr>
          <w:trHeight w:val="246"/>
        </w:trPr>
        <w:tc>
          <w:tcPr>
            <w:tcW w:w="472" w:type="dxa"/>
            <w:tcBorders>
              <w:top w:val="nil"/>
              <w:left w:val="single" w:sz="8" w:space="0" w:color="auto"/>
              <w:bottom w:val="single" w:sz="8" w:space="0" w:color="auto"/>
              <w:right w:val="single" w:sz="8" w:space="0" w:color="auto"/>
            </w:tcBorders>
            <w:shd w:val="clear" w:color="auto" w:fill="auto"/>
            <w:noWrap/>
            <w:vAlign w:val="center"/>
            <w:hideMark/>
          </w:tcPr>
          <w:p w:rsidR="001C7EC1" w:rsidRPr="00875A81" w:rsidRDefault="001C7EC1" w:rsidP="009D1FAF">
            <w:pPr>
              <w:rPr>
                <w:b/>
                <w:bCs/>
                <w:color w:val="000000"/>
                <w:sz w:val="16"/>
                <w:szCs w:val="16"/>
                <w:lang w:val="en-US" w:eastAsia="en-US"/>
              </w:rPr>
            </w:pPr>
            <w:r w:rsidRPr="00875A81">
              <w:rPr>
                <w:b/>
                <w:bCs/>
                <w:color w:val="000000"/>
                <w:sz w:val="16"/>
                <w:szCs w:val="16"/>
                <w:lang w:val="en-US" w:eastAsia="en-US"/>
              </w:rPr>
              <w:t> </w:t>
            </w:r>
          </w:p>
        </w:tc>
        <w:tc>
          <w:tcPr>
            <w:tcW w:w="5180" w:type="dxa"/>
            <w:tcBorders>
              <w:top w:val="nil"/>
              <w:left w:val="nil"/>
              <w:bottom w:val="single" w:sz="8" w:space="0" w:color="auto"/>
              <w:right w:val="single" w:sz="8" w:space="0" w:color="auto"/>
            </w:tcBorders>
            <w:shd w:val="clear" w:color="auto" w:fill="auto"/>
            <w:noWrap/>
            <w:vAlign w:val="center"/>
            <w:hideMark/>
          </w:tcPr>
          <w:p w:rsidR="001C7EC1" w:rsidRPr="00875A81" w:rsidRDefault="001C7EC1" w:rsidP="009D1FAF">
            <w:pPr>
              <w:rPr>
                <w:color w:val="000000"/>
                <w:sz w:val="16"/>
                <w:szCs w:val="16"/>
                <w:lang w:val="en-US" w:eastAsia="en-US"/>
              </w:rPr>
            </w:pPr>
            <w:r w:rsidRPr="00875A81">
              <w:rPr>
                <w:color w:val="000000"/>
                <w:sz w:val="16"/>
                <w:szCs w:val="16"/>
                <w:lang w:val="en-US" w:eastAsia="en-US"/>
              </w:rPr>
              <w:t>Численост на щатния персонал</w:t>
            </w:r>
          </w:p>
        </w:tc>
        <w:tc>
          <w:tcPr>
            <w:tcW w:w="1206" w:type="dxa"/>
            <w:tcBorders>
              <w:top w:val="nil"/>
              <w:left w:val="nil"/>
              <w:bottom w:val="single" w:sz="8" w:space="0" w:color="auto"/>
              <w:right w:val="single" w:sz="8" w:space="0" w:color="auto"/>
            </w:tcBorders>
            <w:shd w:val="clear" w:color="auto" w:fill="auto"/>
            <w:noWrap/>
            <w:vAlign w:val="center"/>
          </w:tcPr>
          <w:p w:rsidR="001C7EC1" w:rsidRPr="00875A81" w:rsidRDefault="001C7EC1" w:rsidP="009D1FAF">
            <w:pPr>
              <w:jc w:val="right"/>
              <w:rPr>
                <w:color w:val="000000"/>
                <w:sz w:val="16"/>
                <w:szCs w:val="16"/>
                <w:lang w:val="en-US" w:eastAsia="en-US"/>
              </w:rPr>
            </w:pPr>
            <w:r w:rsidRPr="00875A81">
              <w:rPr>
                <w:color w:val="000000"/>
                <w:sz w:val="16"/>
                <w:szCs w:val="16"/>
              </w:rPr>
              <w:t>300</w:t>
            </w:r>
          </w:p>
        </w:tc>
        <w:tc>
          <w:tcPr>
            <w:tcW w:w="1222" w:type="dxa"/>
            <w:tcBorders>
              <w:top w:val="nil"/>
              <w:left w:val="nil"/>
              <w:bottom w:val="single" w:sz="8" w:space="0" w:color="auto"/>
              <w:right w:val="single" w:sz="8" w:space="0" w:color="auto"/>
            </w:tcBorders>
            <w:shd w:val="clear" w:color="auto" w:fill="auto"/>
            <w:noWrap/>
            <w:vAlign w:val="center"/>
          </w:tcPr>
          <w:p w:rsidR="001C7EC1" w:rsidRPr="00875A81" w:rsidRDefault="001C7EC1" w:rsidP="009D1FAF">
            <w:pPr>
              <w:jc w:val="right"/>
              <w:rPr>
                <w:color w:val="000000"/>
                <w:sz w:val="16"/>
                <w:szCs w:val="16"/>
                <w:lang w:val="en-US" w:eastAsia="en-US"/>
              </w:rPr>
            </w:pPr>
            <w:r w:rsidRPr="00875A81">
              <w:rPr>
                <w:color w:val="000000"/>
                <w:sz w:val="16"/>
                <w:szCs w:val="16"/>
              </w:rPr>
              <w:t>300 </w:t>
            </w:r>
          </w:p>
        </w:tc>
        <w:tc>
          <w:tcPr>
            <w:tcW w:w="1418" w:type="dxa"/>
            <w:tcBorders>
              <w:top w:val="nil"/>
              <w:left w:val="nil"/>
              <w:bottom w:val="single" w:sz="8" w:space="0" w:color="auto"/>
              <w:right w:val="single" w:sz="8" w:space="0" w:color="auto"/>
            </w:tcBorders>
            <w:shd w:val="clear" w:color="auto" w:fill="auto"/>
            <w:noWrap/>
            <w:vAlign w:val="center"/>
          </w:tcPr>
          <w:p w:rsidR="001C7EC1" w:rsidRPr="00875A81" w:rsidRDefault="00B8724C" w:rsidP="009D1FAF">
            <w:pPr>
              <w:jc w:val="right"/>
              <w:rPr>
                <w:color w:val="000000"/>
                <w:sz w:val="16"/>
                <w:szCs w:val="16"/>
                <w:lang w:val="en-US" w:eastAsia="en-US"/>
              </w:rPr>
            </w:pPr>
            <w:r>
              <w:rPr>
                <w:color w:val="000000"/>
                <w:sz w:val="16"/>
                <w:szCs w:val="16"/>
              </w:rPr>
              <w:t>253</w:t>
            </w:r>
          </w:p>
        </w:tc>
      </w:tr>
      <w:tr w:rsidR="001C7EC1" w:rsidRPr="0064171E" w:rsidTr="009D1FAF">
        <w:trPr>
          <w:trHeight w:val="263"/>
        </w:trPr>
        <w:tc>
          <w:tcPr>
            <w:tcW w:w="472" w:type="dxa"/>
            <w:tcBorders>
              <w:top w:val="nil"/>
              <w:left w:val="single" w:sz="8" w:space="0" w:color="auto"/>
              <w:bottom w:val="single" w:sz="8" w:space="0" w:color="auto"/>
              <w:right w:val="single" w:sz="8" w:space="0" w:color="auto"/>
            </w:tcBorders>
            <w:shd w:val="clear" w:color="auto" w:fill="auto"/>
            <w:noWrap/>
            <w:vAlign w:val="center"/>
            <w:hideMark/>
          </w:tcPr>
          <w:p w:rsidR="001C7EC1" w:rsidRPr="00875A81" w:rsidRDefault="001C7EC1" w:rsidP="009D1FAF">
            <w:pPr>
              <w:rPr>
                <w:b/>
                <w:bCs/>
                <w:color w:val="000000"/>
                <w:sz w:val="16"/>
                <w:szCs w:val="16"/>
                <w:lang w:val="en-US" w:eastAsia="en-US"/>
              </w:rPr>
            </w:pPr>
            <w:r w:rsidRPr="00875A81">
              <w:rPr>
                <w:b/>
                <w:bCs/>
                <w:color w:val="000000"/>
                <w:sz w:val="16"/>
                <w:szCs w:val="16"/>
                <w:lang w:val="en-US" w:eastAsia="en-US"/>
              </w:rPr>
              <w:t> </w:t>
            </w:r>
          </w:p>
        </w:tc>
        <w:tc>
          <w:tcPr>
            <w:tcW w:w="5180" w:type="dxa"/>
            <w:tcBorders>
              <w:top w:val="nil"/>
              <w:left w:val="nil"/>
              <w:bottom w:val="single" w:sz="8" w:space="0" w:color="auto"/>
              <w:right w:val="single" w:sz="8" w:space="0" w:color="auto"/>
            </w:tcBorders>
            <w:shd w:val="clear" w:color="auto" w:fill="auto"/>
            <w:noWrap/>
            <w:vAlign w:val="center"/>
            <w:hideMark/>
          </w:tcPr>
          <w:p w:rsidR="001C7EC1" w:rsidRPr="00875A81" w:rsidRDefault="001C7EC1" w:rsidP="009D1FAF">
            <w:pPr>
              <w:rPr>
                <w:color w:val="000000"/>
                <w:sz w:val="16"/>
                <w:szCs w:val="16"/>
                <w:lang w:val="en-US" w:eastAsia="en-US"/>
              </w:rPr>
            </w:pPr>
            <w:r w:rsidRPr="00875A81">
              <w:rPr>
                <w:color w:val="000000"/>
                <w:sz w:val="16"/>
                <w:szCs w:val="16"/>
                <w:lang w:val="en-US" w:eastAsia="en-US"/>
              </w:rPr>
              <w:t>Численост на извънщатния персонал</w:t>
            </w:r>
          </w:p>
        </w:tc>
        <w:tc>
          <w:tcPr>
            <w:tcW w:w="1206" w:type="dxa"/>
            <w:tcBorders>
              <w:top w:val="nil"/>
              <w:left w:val="nil"/>
              <w:bottom w:val="single" w:sz="8" w:space="0" w:color="auto"/>
              <w:right w:val="single" w:sz="8" w:space="0" w:color="auto"/>
            </w:tcBorders>
            <w:shd w:val="clear" w:color="auto" w:fill="auto"/>
            <w:noWrap/>
            <w:vAlign w:val="center"/>
            <w:hideMark/>
          </w:tcPr>
          <w:p w:rsidR="001C7EC1" w:rsidRPr="00875A81" w:rsidRDefault="001C7EC1" w:rsidP="009D1FAF">
            <w:pPr>
              <w:jc w:val="right"/>
              <w:rPr>
                <w:color w:val="000000"/>
                <w:sz w:val="16"/>
                <w:szCs w:val="16"/>
                <w:lang w:val="en-US" w:eastAsia="en-US"/>
              </w:rPr>
            </w:pPr>
            <w:r w:rsidRPr="00875A81">
              <w:rPr>
                <w:color w:val="000000"/>
                <w:sz w:val="16"/>
                <w:szCs w:val="16"/>
                <w:lang w:val="en-US" w:eastAsia="en-US"/>
              </w:rPr>
              <w:t> </w:t>
            </w:r>
          </w:p>
        </w:tc>
        <w:tc>
          <w:tcPr>
            <w:tcW w:w="1222" w:type="dxa"/>
            <w:tcBorders>
              <w:top w:val="nil"/>
              <w:left w:val="nil"/>
              <w:bottom w:val="single" w:sz="8" w:space="0" w:color="auto"/>
              <w:right w:val="single" w:sz="8" w:space="0" w:color="auto"/>
            </w:tcBorders>
            <w:shd w:val="clear" w:color="auto" w:fill="auto"/>
            <w:noWrap/>
            <w:vAlign w:val="center"/>
            <w:hideMark/>
          </w:tcPr>
          <w:p w:rsidR="001C7EC1" w:rsidRPr="00875A81" w:rsidRDefault="001C7EC1" w:rsidP="009D1FAF">
            <w:pPr>
              <w:jc w:val="right"/>
              <w:rPr>
                <w:color w:val="000000"/>
                <w:sz w:val="16"/>
                <w:szCs w:val="16"/>
                <w:lang w:val="en-US" w:eastAsia="en-US"/>
              </w:rPr>
            </w:pPr>
            <w:r w:rsidRPr="00875A81">
              <w:rPr>
                <w:color w:val="000000"/>
                <w:sz w:val="16"/>
                <w:szCs w:val="16"/>
                <w:lang w:val="en-US" w:eastAsia="en-US"/>
              </w:rPr>
              <w:t> </w:t>
            </w:r>
          </w:p>
        </w:tc>
        <w:tc>
          <w:tcPr>
            <w:tcW w:w="1418" w:type="dxa"/>
            <w:tcBorders>
              <w:top w:val="nil"/>
              <w:left w:val="nil"/>
              <w:bottom w:val="single" w:sz="8" w:space="0" w:color="auto"/>
              <w:right w:val="single" w:sz="8" w:space="0" w:color="auto"/>
            </w:tcBorders>
            <w:shd w:val="clear" w:color="auto" w:fill="auto"/>
            <w:noWrap/>
            <w:vAlign w:val="center"/>
            <w:hideMark/>
          </w:tcPr>
          <w:p w:rsidR="001C7EC1" w:rsidRPr="00875A81" w:rsidRDefault="001C7EC1" w:rsidP="009D1FAF">
            <w:pPr>
              <w:jc w:val="right"/>
              <w:rPr>
                <w:color w:val="000000"/>
                <w:sz w:val="16"/>
                <w:szCs w:val="16"/>
                <w:lang w:val="en-US" w:eastAsia="en-US"/>
              </w:rPr>
            </w:pPr>
            <w:r w:rsidRPr="00875A81">
              <w:rPr>
                <w:color w:val="000000"/>
                <w:sz w:val="16"/>
                <w:szCs w:val="16"/>
                <w:lang w:val="en-US" w:eastAsia="en-US"/>
              </w:rPr>
              <w:t> </w:t>
            </w:r>
          </w:p>
        </w:tc>
      </w:tr>
    </w:tbl>
    <w:p w:rsidR="001C7EC1" w:rsidRDefault="001C7EC1" w:rsidP="001C7EC1">
      <w:pPr>
        <w:spacing w:line="360" w:lineRule="auto"/>
        <w:rPr>
          <w:i/>
          <w:sz w:val="18"/>
          <w:szCs w:val="18"/>
        </w:rPr>
      </w:pPr>
    </w:p>
    <w:p w:rsidR="00634FD2" w:rsidRPr="0064171E" w:rsidRDefault="00634FD2" w:rsidP="001C7EC1">
      <w:pPr>
        <w:spacing w:line="360" w:lineRule="auto"/>
        <w:rPr>
          <w:i/>
          <w:sz w:val="18"/>
          <w:szCs w:val="18"/>
        </w:rPr>
      </w:pPr>
    </w:p>
    <w:p w:rsidR="001C7EC1" w:rsidRPr="0064171E" w:rsidRDefault="001C7EC1" w:rsidP="001C7EC1">
      <w:pPr>
        <w:spacing w:line="360" w:lineRule="auto"/>
        <w:rPr>
          <w:b/>
          <w:i/>
        </w:rPr>
      </w:pPr>
      <w:r w:rsidRPr="0064171E">
        <w:rPr>
          <w:b/>
          <w:i/>
        </w:rPr>
        <w:t>Справка за общите разходи по бюджетни програми  на Министерство</w:t>
      </w:r>
      <w:r w:rsidR="00B44C09">
        <w:rPr>
          <w:b/>
          <w:i/>
        </w:rPr>
        <w:t>то</w:t>
      </w:r>
      <w:r w:rsidRPr="0064171E">
        <w:rPr>
          <w:b/>
          <w:i/>
        </w:rPr>
        <w:t xml:space="preserve"> на иновациите и растежа</w:t>
      </w:r>
      <w:r w:rsidRPr="0064171E">
        <w:rPr>
          <w:b/>
          <w:i/>
        </w:rPr>
        <w:tab/>
      </w:r>
    </w:p>
    <w:p w:rsidR="001C7EC1" w:rsidRPr="0064171E" w:rsidRDefault="001C7EC1" w:rsidP="001C7EC1">
      <w:pPr>
        <w:spacing w:line="360" w:lineRule="auto"/>
        <w:rPr>
          <w:b/>
          <w:i/>
        </w:rPr>
      </w:pPr>
      <w:r w:rsidRPr="0064171E">
        <w:rPr>
          <w:b/>
          <w:i/>
        </w:rPr>
        <w:tab/>
      </w:r>
    </w:p>
    <w:tbl>
      <w:tblPr>
        <w:tblW w:w="9511" w:type="dxa"/>
        <w:tblInd w:w="-10" w:type="dxa"/>
        <w:tblLook w:val="04A0" w:firstRow="1" w:lastRow="0" w:firstColumn="1" w:lastColumn="0" w:noHBand="0" w:noVBand="1"/>
      </w:tblPr>
      <w:tblGrid>
        <w:gridCol w:w="500"/>
        <w:gridCol w:w="5000"/>
        <w:gridCol w:w="1304"/>
        <w:gridCol w:w="1276"/>
        <w:gridCol w:w="1431"/>
      </w:tblGrid>
      <w:tr w:rsidR="001C7EC1" w:rsidRPr="0064171E" w:rsidTr="009D1FAF">
        <w:trPr>
          <w:trHeight w:val="480"/>
        </w:trPr>
        <w:tc>
          <w:tcPr>
            <w:tcW w:w="500" w:type="dxa"/>
            <w:vMerge w:val="restart"/>
            <w:tcBorders>
              <w:top w:val="single" w:sz="8" w:space="0" w:color="auto"/>
              <w:left w:val="single" w:sz="8" w:space="0" w:color="auto"/>
              <w:bottom w:val="single" w:sz="8" w:space="0" w:color="000000"/>
              <w:right w:val="single" w:sz="8" w:space="0" w:color="auto"/>
            </w:tcBorders>
            <w:shd w:val="clear" w:color="000000" w:fill="FFCC99"/>
            <w:noWrap/>
            <w:vAlign w:val="center"/>
            <w:hideMark/>
          </w:tcPr>
          <w:p w:rsidR="001C7EC1" w:rsidRPr="0064171E" w:rsidRDefault="001C7EC1" w:rsidP="009D1FAF">
            <w:pPr>
              <w:jc w:val="center"/>
              <w:rPr>
                <w:b/>
                <w:bCs/>
                <w:color w:val="000000"/>
                <w:sz w:val="18"/>
                <w:szCs w:val="18"/>
                <w:lang w:val="en-US" w:eastAsia="en-US"/>
              </w:rPr>
            </w:pPr>
            <w:r w:rsidRPr="0064171E">
              <w:rPr>
                <w:b/>
                <w:bCs/>
                <w:color w:val="000000"/>
                <w:sz w:val="18"/>
                <w:szCs w:val="18"/>
                <w:lang w:val="en-US" w:eastAsia="en-US"/>
              </w:rPr>
              <w:t>№</w:t>
            </w:r>
          </w:p>
        </w:tc>
        <w:tc>
          <w:tcPr>
            <w:tcW w:w="5000" w:type="dxa"/>
            <w:tcBorders>
              <w:top w:val="single" w:sz="8" w:space="0" w:color="auto"/>
              <w:left w:val="nil"/>
              <w:bottom w:val="nil"/>
              <w:right w:val="single" w:sz="8" w:space="0" w:color="auto"/>
            </w:tcBorders>
            <w:shd w:val="clear" w:color="000000" w:fill="FFCC99"/>
            <w:noWrap/>
            <w:vAlign w:val="center"/>
            <w:hideMark/>
          </w:tcPr>
          <w:p w:rsidR="001C7EC1" w:rsidRPr="0030362E" w:rsidRDefault="001C7EC1" w:rsidP="0030362E">
            <w:pPr>
              <w:jc w:val="center"/>
              <w:rPr>
                <w:b/>
                <w:bCs/>
                <w:color w:val="000000"/>
                <w:sz w:val="18"/>
                <w:szCs w:val="18"/>
                <w:lang w:eastAsia="en-US"/>
              </w:rPr>
            </w:pPr>
            <w:r w:rsidRPr="0064171E">
              <w:rPr>
                <w:b/>
                <w:bCs/>
                <w:color w:val="000000"/>
                <w:sz w:val="18"/>
                <w:szCs w:val="18"/>
                <w:lang w:val="en-US" w:eastAsia="en-US"/>
              </w:rPr>
              <w:t>Бюджетн</w:t>
            </w:r>
            <w:r w:rsidR="0030362E">
              <w:rPr>
                <w:b/>
                <w:bCs/>
                <w:color w:val="000000"/>
                <w:sz w:val="18"/>
                <w:szCs w:val="18"/>
                <w:lang w:eastAsia="en-US"/>
              </w:rPr>
              <w:t>и</w:t>
            </w:r>
            <w:r w:rsidRPr="0064171E">
              <w:rPr>
                <w:b/>
                <w:bCs/>
                <w:color w:val="000000"/>
                <w:sz w:val="18"/>
                <w:szCs w:val="18"/>
                <w:lang w:val="en-US" w:eastAsia="en-US"/>
              </w:rPr>
              <w:t xml:space="preserve"> програм</w:t>
            </w:r>
            <w:r w:rsidR="0030362E">
              <w:rPr>
                <w:b/>
                <w:bCs/>
                <w:color w:val="000000"/>
                <w:sz w:val="18"/>
                <w:szCs w:val="18"/>
                <w:lang w:eastAsia="en-US"/>
              </w:rPr>
              <w:t>и общо</w:t>
            </w:r>
          </w:p>
        </w:tc>
        <w:tc>
          <w:tcPr>
            <w:tcW w:w="1304" w:type="dxa"/>
            <w:tcBorders>
              <w:top w:val="single" w:sz="8" w:space="0" w:color="auto"/>
              <w:left w:val="nil"/>
              <w:bottom w:val="nil"/>
              <w:right w:val="single" w:sz="8" w:space="0" w:color="auto"/>
            </w:tcBorders>
            <w:shd w:val="clear" w:color="000000" w:fill="FFCC99"/>
            <w:vAlign w:val="center"/>
            <w:hideMark/>
          </w:tcPr>
          <w:p w:rsidR="001C7EC1" w:rsidRPr="0064171E" w:rsidRDefault="001C7EC1" w:rsidP="009D1FAF">
            <w:pPr>
              <w:jc w:val="center"/>
              <w:rPr>
                <w:b/>
                <w:bCs/>
                <w:color w:val="000000"/>
                <w:sz w:val="18"/>
                <w:szCs w:val="18"/>
                <w:lang w:val="en-US" w:eastAsia="en-US"/>
              </w:rPr>
            </w:pPr>
            <w:r w:rsidRPr="0064171E">
              <w:rPr>
                <w:b/>
                <w:bCs/>
                <w:color w:val="000000"/>
                <w:sz w:val="18"/>
                <w:szCs w:val="18"/>
                <w:lang w:val="en-US" w:eastAsia="en-US"/>
              </w:rPr>
              <w:t>Закон</w:t>
            </w:r>
          </w:p>
        </w:tc>
        <w:tc>
          <w:tcPr>
            <w:tcW w:w="1276" w:type="dxa"/>
            <w:tcBorders>
              <w:top w:val="single" w:sz="8" w:space="0" w:color="auto"/>
              <w:left w:val="nil"/>
              <w:bottom w:val="nil"/>
              <w:right w:val="single" w:sz="8" w:space="0" w:color="auto"/>
            </w:tcBorders>
            <w:shd w:val="clear" w:color="000000" w:fill="FFCC99"/>
            <w:vAlign w:val="center"/>
            <w:hideMark/>
          </w:tcPr>
          <w:p w:rsidR="001C7EC1" w:rsidRPr="0064171E" w:rsidRDefault="001C7EC1" w:rsidP="009D1FAF">
            <w:pPr>
              <w:jc w:val="center"/>
              <w:rPr>
                <w:b/>
                <w:bCs/>
                <w:color w:val="000000"/>
                <w:sz w:val="18"/>
                <w:szCs w:val="18"/>
                <w:lang w:val="en-US" w:eastAsia="en-US"/>
              </w:rPr>
            </w:pPr>
            <w:r w:rsidRPr="0064171E">
              <w:rPr>
                <w:b/>
                <w:bCs/>
                <w:color w:val="000000"/>
                <w:sz w:val="18"/>
                <w:szCs w:val="18"/>
                <w:lang w:val="en-US" w:eastAsia="en-US"/>
              </w:rPr>
              <w:t>Уточнен план</w:t>
            </w:r>
          </w:p>
        </w:tc>
        <w:tc>
          <w:tcPr>
            <w:tcW w:w="1431" w:type="dxa"/>
            <w:tcBorders>
              <w:top w:val="single" w:sz="8" w:space="0" w:color="auto"/>
              <w:left w:val="nil"/>
              <w:bottom w:val="nil"/>
              <w:right w:val="single" w:sz="8" w:space="0" w:color="auto"/>
            </w:tcBorders>
            <w:shd w:val="clear" w:color="000000" w:fill="FFCC99"/>
            <w:vAlign w:val="center"/>
            <w:hideMark/>
          </w:tcPr>
          <w:p w:rsidR="001C7EC1" w:rsidRPr="0064171E" w:rsidRDefault="001C7EC1" w:rsidP="009D1FAF">
            <w:pPr>
              <w:jc w:val="center"/>
              <w:rPr>
                <w:b/>
                <w:bCs/>
                <w:color w:val="000000"/>
                <w:sz w:val="18"/>
                <w:szCs w:val="18"/>
                <w:lang w:val="en-US" w:eastAsia="en-US"/>
              </w:rPr>
            </w:pPr>
            <w:r w:rsidRPr="0064171E">
              <w:rPr>
                <w:b/>
                <w:bCs/>
                <w:color w:val="000000"/>
                <w:sz w:val="18"/>
                <w:szCs w:val="18"/>
                <w:lang w:val="en-US" w:eastAsia="en-US"/>
              </w:rPr>
              <w:t>Отчет</w:t>
            </w:r>
          </w:p>
        </w:tc>
      </w:tr>
      <w:tr w:rsidR="001C7EC1" w:rsidRPr="0064171E" w:rsidTr="009D1FAF">
        <w:trPr>
          <w:trHeight w:val="300"/>
        </w:trPr>
        <w:tc>
          <w:tcPr>
            <w:tcW w:w="500" w:type="dxa"/>
            <w:vMerge/>
            <w:tcBorders>
              <w:top w:val="single" w:sz="8" w:space="0" w:color="auto"/>
              <w:left w:val="single" w:sz="8" w:space="0" w:color="auto"/>
              <w:bottom w:val="single" w:sz="8" w:space="0" w:color="000000"/>
              <w:right w:val="single" w:sz="8" w:space="0" w:color="auto"/>
            </w:tcBorders>
            <w:vAlign w:val="center"/>
            <w:hideMark/>
          </w:tcPr>
          <w:p w:rsidR="001C7EC1" w:rsidRPr="0064171E" w:rsidRDefault="001C7EC1" w:rsidP="009D1FAF">
            <w:pPr>
              <w:rPr>
                <w:b/>
                <w:bCs/>
                <w:color w:val="000000"/>
                <w:sz w:val="18"/>
                <w:szCs w:val="18"/>
                <w:lang w:val="en-US" w:eastAsia="en-US"/>
              </w:rPr>
            </w:pPr>
          </w:p>
        </w:tc>
        <w:tc>
          <w:tcPr>
            <w:tcW w:w="5000" w:type="dxa"/>
            <w:tcBorders>
              <w:top w:val="nil"/>
              <w:left w:val="nil"/>
              <w:bottom w:val="nil"/>
              <w:right w:val="single" w:sz="8" w:space="0" w:color="auto"/>
            </w:tcBorders>
            <w:shd w:val="clear" w:color="000000" w:fill="FFCC99"/>
            <w:vAlign w:val="center"/>
            <w:hideMark/>
          </w:tcPr>
          <w:p w:rsidR="001C7EC1" w:rsidRPr="0064171E" w:rsidRDefault="001C7EC1" w:rsidP="009D1FAF">
            <w:pPr>
              <w:jc w:val="center"/>
              <w:rPr>
                <w:b/>
                <w:bCs/>
                <w:color w:val="000000"/>
                <w:sz w:val="18"/>
                <w:szCs w:val="18"/>
                <w:lang w:val="en-US" w:eastAsia="en-US"/>
              </w:rPr>
            </w:pPr>
            <w:r w:rsidRPr="0064171E">
              <w:rPr>
                <w:b/>
                <w:bCs/>
                <w:color w:val="000000"/>
                <w:sz w:val="18"/>
                <w:szCs w:val="18"/>
                <w:lang w:val="en-US" w:eastAsia="en-US"/>
              </w:rPr>
              <w:t> </w:t>
            </w:r>
          </w:p>
        </w:tc>
        <w:tc>
          <w:tcPr>
            <w:tcW w:w="1304" w:type="dxa"/>
            <w:vMerge w:val="restart"/>
            <w:tcBorders>
              <w:top w:val="nil"/>
              <w:left w:val="single" w:sz="8" w:space="0" w:color="auto"/>
              <w:bottom w:val="single" w:sz="8" w:space="0" w:color="000000"/>
              <w:right w:val="single" w:sz="8" w:space="0" w:color="auto"/>
            </w:tcBorders>
            <w:shd w:val="clear" w:color="000000" w:fill="FFCC99"/>
            <w:vAlign w:val="center"/>
            <w:hideMark/>
          </w:tcPr>
          <w:p w:rsidR="001C7EC1" w:rsidRPr="0064171E" w:rsidRDefault="001C7EC1" w:rsidP="009D1FAF">
            <w:pPr>
              <w:jc w:val="center"/>
              <w:rPr>
                <w:b/>
                <w:bCs/>
                <w:color w:val="000000"/>
                <w:sz w:val="18"/>
                <w:szCs w:val="18"/>
                <w:lang w:val="en-US" w:eastAsia="en-US"/>
              </w:rPr>
            </w:pPr>
            <w:r w:rsidRPr="0064171E">
              <w:rPr>
                <w:b/>
                <w:bCs/>
                <w:color w:val="000000"/>
                <w:sz w:val="18"/>
                <w:szCs w:val="18"/>
                <w:lang w:val="en-US" w:eastAsia="en-US"/>
              </w:rPr>
              <w:t>2023 г.</w:t>
            </w:r>
          </w:p>
        </w:tc>
        <w:tc>
          <w:tcPr>
            <w:tcW w:w="1276" w:type="dxa"/>
            <w:vMerge w:val="restart"/>
            <w:tcBorders>
              <w:top w:val="nil"/>
              <w:left w:val="single" w:sz="8" w:space="0" w:color="auto"/>
              <w:bottom w:val="single" w:sz="8" w:space="0" w:color="000000"/>
              <w:right w:val="single" w:sz="8" w:space="0" w:color="auto"/>
            </w:tcBorders>
            <w:shd w:val="clear" w:color="000000" w:fill="FFCC99"/>
            <w:vAlign w:val="center"/>
            <w:hideMark/>
          </w:tcPr>
          <w:p w:rsidR="001C7EC1" w:rsidRPr="0064171E" w:rsidRDefault="001C7EC1" w:rsidP="009D1FAF">
            <w:pPr>
              <w:jc w:val="center"/>
              <w:rPr>
                <w:b/>
                <w:bCs/>
                <w:color w:val="000000"/>
                <w:sz w:val="18"/>
                <w:szCs w:val="18"/>
                <w:lang w:val="en-US" w:eastAsia="en-US"/>
              </w:rPr>
            </w:pPr>
            <w:r w:rsidRPr="0064171E">
              <w:rPr>
                <w:b/>
                <w:bCs/>
                <w:color w:val="000000"/>
                <w:sz w:val="18"/>
                <w:szCs w:val="18"/>
                <w:lang w:val="en-US" w:eastAsia="en-US"/>
              </w:rPr>
              <w:t>2023 г.</w:t>
            </w:r>
          </w:p>
        </w:tc>
        <w:tc>
          <w:tcPr>
            <w:tcW w:w="1431" w:type="dxa"/>
            <w:vMerge w:val="restart"/>
            <w:tcBorders>
              <w:top w:val="nil"/>
              <w:left w:val="single" w:sz="8" w:space="0" w:color="auto"/>
              <w:bottom w:val="single" w:sz="8" w:space="0" w:color="000000"/>
              <w:right w:val="single" w:sz="8" w:space="0" w:color="auto"/>
            </w:tcBorders>
            <w:shd w:val="clear" w:color="000000" w:fill="FFCC99"/>
            <w:vAlign w:val="center"/>
            <w:hideMark/>
          </w:tcPr>
          <w:p w:rsidR="00A4001C" w:rsidRDefault="001C7EC1" w:rsidP="009D1FAF">
            <w:pPr>
              <w:jc w:val="center"/>
              <w:rPr>
                <w:b/>
                <w:bCs/>
                <w:color w:val="000000"/>
                <w:sz w:val="18"/>
                <w:szCs w:val="18"/>
                <w:lang w:val="en-US" w:eastAsia="en-US"/>
              </w:rPr>
            </w:pPr>
            <w:r w:rsidRPr="0064171E">
              <w:rPr>
                <w:b/>
                <w:bCs/>
                <w:color w:val="000000"/>
                <w:sz w:val="18"/>
                <w:szCs w:val="18"/>
                <w:lang w:val="en-US" w:eastAsia="en-US"/>
              </w:rPr>
              <w:t xml:space="preserve">Към </w:t>
            </w:r>
          </w:p>
          <w:p w:rsidR="001C7EC1" w:rsidRPr="0064171E" w:rsidRDefault="001C7EC1" w:rsidP="009D1FAF">
            <w:pPr>
              <w:jc w:val="center"/>
              <w:rPr>
                <w:b/>
                <w:bCs/>
                <w:color w:val="000000"/>
                <w:sz w:val="18"/>
                <w:szCs w:val="18"/>
                <w:lang w:val="en-US" w:eastAsia="en-US"/>
              </w:rPr>
            </w:pPr>
            <w:r w:rsidRPr="0064171E">
              <w:rPr>
                <w:b/>
                <w:bCs/>
                <w:color w:val="000000"/>
                <w:sz w:val="18"/>
                <w:szCs w:val="18"/>
                <w:lang w:eastAsia="en-US"/>
              </w:rPr>
              <w:t>31.12</w:t>
            </w:r>
            <w:r w:rsidRPr="0064171E">
              <w:rPr>
                <w:b/>
                <w:bCs/>
                <w:color w:val="000000"/>
                <w:sz w:val="18"/>
                <w:szCs w:val="18"/>
                <w:lang w:val="en-US" w:eastAsia="en-US"/>
              </w:rPr>
              <w:t>.2023 г.</w:t>
            </w:r>
          </w:p>
        </w:tc>
      </w:tr>
      <w:tr w:rsidR="001C7EC1" w:rsidRPr="0064171E" w:rsidTr="009D1FAF">
        <w:trPr>
          <w:trHeight w:val="37"/>
        </w:trPr>
        <w:tc>
          <w:tcPr>
            <w:tcW w:w="500" w:type="dxa"/>
            <w:vMerge/>
            <w:tcBorders>
              <w:top w:val="single" w:sz="8" w:space="0" w:color="auto"/>
              <w:left w:val="single" w:sz="8" w:space="0" w:color="auto"/>
              <w:bottom w:val="single" w:sz="8" w:space="0" w:color="000000"/>
              <w:right w:val="single" w:sz="8" w:space="0" w:color="auto"/>
            </w:tcBorders>
            <w:vAlign w:val="center"/>
            <w:hideMark/>
          </w:tcPr>
          <w:p w:rsidR="001C7EC1" w:rsidRPr="0064171E" w:rsidRDefault="001C7EC1" w:rsidP="009D1FAF">
            <w:pPr>
              <w:rPr>
                <w:b/>
                <w:bCs/>
                <w:color w:val="000000"/>
                <w:sz w:val="18"/>
                <w:szCs w:val="18"/>
                <w:lang w:val="en-US" w:eastAsia="en-US"/>
              </w:rPr>
            </w:pPr>
          </w:p>
        </w:tc>
        <w:tc>
          <w:tcPr>
            <w:tcW w:w="5000" w:type="dxa"/>
            <w:tcBorders>
              <w:top w:val="nil"/>
              <w:left w:val="nil"/>
              <w:bottom w:val="single" w:sz="8" w:space="0" w:color="auto"/>
              <w:right w:val="single" w:sz="8" w:space="0" w:color="auto"/>
            </w:tcBorders>
            <w:shd w:val="clear" w:color="000000" w:fill="FFCC99"/>
            <w:vAlign w:val="center"/>
            <w:hideMark/>
          </w:tcPr>
          <w:p w:rsidR="001C7EC1" w:rsidRPr="0064171E" w:rsidRDefault="001C7EC1" w:rsidP="009D1FAF">
            <w:pPr>
              <w:jc w:val="center"/>
              <w:rPr>
                <w:b/>
                <w:bCs/>
                <w:color w:val="000000"/>
                <w:sz w:val="18"/>
                <w:szCs w:val="18"/>
                <w:lang w:val="en-US" w:eastAsia="en-US"/>
              </w:rPr>
            </w:pPr>
            <w:r w:rsidRPr="0064171E">
              <w:rPr>
                <w:b/>
                <w:bCs/>
                <w:color w:val="000000"/>
                <w:sz w:val="18"/>
                <w:szCs w:val="18"/>
                <w:lang w:val="en-US" w:eastAsia="en-US"/>
              </w:rPr>
              <w:t>(в лв.)</w:t>
            </w:r>
          </w:p>
        </w:tc>
        <w:tc>
          <w:tcPr>
            <w:tcW w:w="1304" w:type="dxa"/>
            <w:vMerge/>
            <w:tcBorders>
              <w:top w:val="nil"/>
              <w:left w:val="single" w:sz="8" w:space="0" w:color="auto"/>
              <w:bottom w:val="single" w:sz="8" w:space="0" w:color="000000"/>
              <w:right w:val="single" w:sz="8" w:space="0" w:color="auto"/>
            </w:tcBorders>
            <w:vAlign w:val="center"/>
            <w:hideMark/>
          </w:tcPr>
          <w:p w:rsidR="001C7EC1" w:rsidRPr="0064171E" w:rsidRDefault="001C7EC1" w:rsidP="009D1FAF">
            <w:pPr>
              <w:rPr>
                <w:b/>
                <w:bCs/>
                <w:color w:val="000000"/>
                <w:sz w:val="18"/>
                <w:szCs w:val="18"/>
                <w:lang w:val="en-US" w:eastAsia="en-US"/>
              </w:rPr>
            </w:pPr>
          </w:p>
        </w:tc>
        <w:tc>
          <w:tcPr>
            <w:tcW w:w="1276" w:type="dxa"/>
            <w:vMerge/>
            <w:tcBorders>
              <w:top w:val="nil"/>
              <w:left w:val="single" w:sz="8" w:space="0" w:color="auto"/>
              <w:bottom w:val="single" w:sz="8" w:space="0" w:color="000000"/>
              <w:right w:val="single" w:sz="8" w:space="0" w:color="auto"/>
            </w:tcBorders>
            <w:vAlign w:val="center"/>
            <w:hideMark/>
          </w:tcPr>
          <w:p w:rsidR="001C7EC1" w:rsidRPr="0064171E" w:rsidRDefault="001C7EC1" w:rsidP="009D1FAF">
            <w:pPr>
              <w:rPr>
                <w:b/>
                <w:bCs/>
                <w:color w:val="000000"/>
                <w:sz w:val="18"/>
                <w:szCs w:val="18"/>
                <w:lang w:val="en-US" w:eastAsia="en-US"/>
              </w:rPr>
            </w:pPr>
          </w:p>
        </w:tc>
        <w:tc>
          <w:tcPr>
            <w:tcW w:w="1431" w:type="dxa"/>
            <w:vMerge/>
            <w:tcBorders>
              <w:top w:val="nil"/>
              <w:left w:val="single" w:sz="8" w:space="0" w:color="auto"/>
              <w:bottom w:val="single" w:sz="8" w:space="0" w:color="000000"/>
              <w:right w:val="single" w:sz="8" w:space="0" w:color="auto"/>
            </w:tcBorders>
            <w:vAlign w:val="center"/>
            <w:hideMark/>
          </w:tcPr>
          <w:p w:rsidR="001C7EC1" w:rsidRPr="0064171E" w:rsidRDefault="001C7EC1" w:rsidP="009D1FAF">
            <w:pPr>
              <w:rPr>
                <w:b/>
                <w:bCs/>
                <w:color w:val="000000"/>
                <w:sz w:val="18"/>
                <w:szCs w:val="18"/>
                <w:lang w:val="en-US" w:eastAsia="en-US"/>
              </w:rPr>
            </w:pPr>
          </w:p>
        </w:tc>
      </w:tr>
      <w:tr w:rsidR="001C7EC1" w:rsidRPr="0064171E" w:rsidTr="009D1FAF">
        <w:trPr>
          <w:trHeight w:val="315"/>
        </w:trPr>
        <w:tc>
          <w:tcPr>
            <w:tcW w:w="500" w:type="dxa"/>
            <w:tcBorders>
              <w:top w:val="nil"/>
              <w:left w:val="single" w:sz="8" w:space="0" w:color="auto"/>
              <w:bottom w:val="single" w:sz="8" w:space="0" w:color="auto"/>
              <w:right w:val="single" w:sz="8" w:space="0" w:color="auto"/>
            </w:tcBorders>
            <w:shd w:val="clear" w:color="auto" w:fill="auto"/>
            <w:noWrap/>
            <w:vAlign w:val="center"/>
            <w:hideMark/>
          </w:tcPr>
          <w:p w:rsidR="001C7EC1" w:rsidRPr="0064171E" w:rsidRDefault="001C7EC1" w:rsidP="009D1FAF">
            <w:pPr>
              <w:rPr>
                <w:b/>
                <w:bCs/>
                <w:i/>
                <w:iCs/>
                <w:color w:val="000000"/>
                <w:sz w:val="18"/>
                <w:szCs w:val="18"/>
                <w:lang w:val="en-US" w:eastAsia="en-US"/>
              </w:rPr>
            </w:pPr>
            <w:r w:rsidRPr="0064171E">
              <w:rPr>
                <w:b/>
                <w:bCs/>
                <w:i/>
                <w:iCs/>
                <w:color w:val="000000"/>
                <w:sz w:val="18"/>
                <w:szCs w:val="18"/>
                <w:lang w:val="en-US" w:eastAsia="en-US"/>
              </w:rPr>
              <w:t> </w:t>
            </w:r>
          </w:p>
        </w:tc>
        <w:tc>
          <w:tcPr>
            <w:tcW w:w="5000" w:type="dxa"/>
            <w:tcBorders>
              <w:top w:val="nil"/>
              <w:left w:val="nil"/>
              <w:bottom w:val="single" w:sz="8" w:space="0" w:color="auto"/>
              <w:right w:val="single" w:sz="8" w:space="0" w:color="auto"/>
            </w:tcBorders>
            <w:shd w:val="clear" w:color="auto" w:fill="auto"/>
            <w:noWrap/>
            <w:vAlign w:val="center"/>
            <w:hideMark/>
          </w:tcPr>
          <w:p w:rsidR="001C7EC1" w:rsidRPr="0064171E" w:rsidRDefault="001C7EC1" w:rsidP="009D1FAF">
            <w:pPr>
              <w:jc w:val="center"/>
              <w:rPr>
                <w:b/>
                <w:bCs/>
                <w:color w:val="000000"/>
                <w:sz w:val="18"/>
                <w:szCs w:val="18"/>
                <w:lang w:val="en-US" w:eastAsia="en-US"/>
              </w:rPr>
            </w:pPr>
            <w:r w:rsidRPr="0064171E">
              <w:rPr>
                <w:b/>
                <w:bCs/>
                <w:color w:val="000000"/>
                <w:sz w:val="18"/>
                <w:szCs w:val="18"/>
                <w:lang w:val="en-US" w:eastAsia="en-US"/>
              </w:rPr>
              <w:t>1</w:t>
            </w:r>
          </w:p>
        </w:tc>
        <w:tc>
          <w:tcPr>
            <w:tcW w:w="1304" w:type="dxa"/>
            <w:tcBorders>
              <w:top w:val="nil"/>
              <w:left w:val="nil"/>
              <w:bottom w:val="single" w:sz="8" w:space="0" w:color="auto"/>
              <w:right w:val="single" w:sz="8" w:space="0" w:color="auto"/>
            </w:tcBorders>
            <w:shd w:val="clear" w:color="auto" w:fill="auto"/>
            <w:vAlign w:val="center"/>
            <w:hideMark/>
          </w:tcPr>
          <w:p w:rsidR="001C7EC1" w:rsidRPr="0064171E" w:rsidRDefault="001C7EC1" w:rsidP="009D1FAF">
            <w:pPr>
              <w:jc w:val="center"/>
              <w:rPr>
                <w:b/>
                <w:bCs/>
                <w:color w:val="000000"/>
                <w:sz w:val="18"/>
                <w:szCs w:val="18"/>
                <w:lang w:val="en-US" w:eastAsia="en-US"/>
              </w:rPr>
            </w:pPr>
            <w:r w:rsidRPr="0064171E">
              <w:rPr>
                <w:b/>
                <w:bCs/>
                <w:color w:val="000000"/>
                <w:sz w:val="18"/>
                <w:szCs w:val="18"/>
                <w:lang w:val="en-US" w:eastAsia="en-US"/>
              </w:rPr>
              <w:t>2</w:t>
            </w:r>
          </w:p>
        </w:tc>
        <w:tc>
          <w:tcPr>
            <w:tcW w:w="1276" w:type="dxa"/>
            <w:tcBorders>
              <w:top w:val="nil"/>
              <w:left w:val="nil"/>
              <w:bottom w:val="single" w:sz="8" w:space="0" w:color="auto"/>
              <w:right w:val="single" w:sz="8" w:space="0" w:color="auto"/>
            </w:tcBorders>
            <w:shd w:val="clear" w:color="auto" w:fill="auto"/>
            <w:noWrap/>
            <w:vAlign w:val="center"/>
            <w:hideMark/>
          </w:tcPr>
          <w:p w:rsidR="001C7EC1" w:rsidRPr="0064171E" w:rsidRDefault="001C7EC1" w:rsidP="009D1FAF">
            <w:pPr>
              <w:jc w:val="center"/>
              <w:rPr>
                <w:b/>
                <w:bCs/>
                <w:color w:val="000000"/>
                <w:sz w:val="18"/>
                <w:szCs w:val="18"/>
                <w:lang w:val="en-US" w:eastAsia="en-US"/>
              </w:rPr>
            </w:pPr>
            <w:r w:rsidRPr="0064171E">
              <w:rPr>
                <w:b/>
                <w:bCs/>
                <w:color w:val="000000"/>
                <w:sz w:val="18"/>
                <w:szCs w:val="18"/>
                <w:lang w:val="en-US" w:eastAsia="en-US"/>
              </w:rPr>
              <w:t>3</w:t>
            </w:r>
          </w:p>
        </w:tc>
        <w:tc>
          <w:tcPr>
            <w:tcW w:w="1431" w:type="dxa"/>
            <w:tcBorders>
              <w:top w:val="nil"/>
              <w:left w:val="nil"/>
              <w:bottom w:val="single" w:sz="8" w:space="0" w:color="auto"/>
              <w:right w:val="single" w:sz="8" w:space="0" w:color="auto"/>
            </w:tcBorders>
            <w:shd w:val="clear" w:color="auto" w:fill="auto"/>
            <w:vAlign w:val="center"/>
            <w:hideMark/>
          </w:tcPr>
          <w:p w:rsidR="001C7EC1" w:rsidRPr="0064171E" w:rsidRDefault="001C7EC1" w:rsidP="009D1FAF">
            <w:pPr>
              <w:jc w:val="center"/>
              <w:rPr>
                <w:b/>
                <w:bCs/>
                <w:color w:val="000000"/>
                <w:sz w:val="18"/>
                <w:szCs w:val="18"/>
                <w:lang w:val="en-US" w:eastAsia="en-US"/>
              </w:rPr>
            </w:pPr>
            <w:r w:rsidRPr="0064171E">
              <w:rPr>
                <w:b/>
                <w:bCs/>
                <w:color w:val="000000"/>
                <w:sz w:val="18"/>
                <w:szCs w:val="18"/>
                <w:lang w:val="en-US" w:eastAsia="en-US"/>
              </w:rPr>
              <w:t>4</w:t>
            </w:r>
          </w:p>
        </w:tc>
      </w:tr>
      <w:tr w:rsidR="009B35A9" w:rsidRPr="00875A81" w:rsidTr="009D1FAF">
        <w:trPr>
          <w:trHeight w:val="315"/>
        </w:trPr>
        <w:tc>
          <w:tcPr>
            <w:tcW w:w="500" w:type="dxa"/>
            <w:tcBorders>
              <w:top w:val="nil"/>
              <w:left w:val="single" w:sz="8" w:space="0" w:color="auto"/>
              <w:bottom w:val="single" w:sz="8" w:space="0" w:color="auto"/>
              <w:right w:val="single" w:sz="8" w:space="0" w:color="auto"/>
            </w:tcBorders>
            <w:shd w:val="clear" w:color="000000" w:fill="FFCC99"/>
            <w:noWrap/>
            <w:vAlign w:val="center"/>
            <w:hideMark/>
          </w:tcPr>
          <w:p w:rsidR="009B35A9" w:rsidRPr="00056360" w:rsidRDefault="009B35A9" w:rsidP="009B35A9">
            <w:pPr>
              <w:rPr>
                <w:b/>
                <w:bCs/>
                <w:color w:val="000000"/>
                <w:sz w:val="16"/>
                <w:szCs w:val="16"/>
                <w:lang w:val="en-US" w:eastAsia="en-US"/>
              </w:rPr>
            </w:pPr>
            <w:r w:rsidRPr="00056360">
              <w:rPr>
                <w:b/>
                <w:bCs/>
                <w:color w:val="000000"/>
                <w:sz w:val="16"/>
                <w:szCs w:val="16"/>
                <w:lang w:val="en-US" w:eastAsia="en-US"/>
              </w:rPr>
              <w:t>І.</w:t>
            </w:r>
          </w:p>
        </w:tc>
        <w:tc>
          <w:tcPr>
            <w:tcW w:w="5000" w:type="dxa"/>
            <w:tcBorders>
              <w:top w:val="nil"/>
              <w:left w:val="nil"/>
              <w:bottom w:val="single" w:sz="8" w:space="0" w:color="auto"/>
              <w:right w:val="single" w:sz="8" w:space="0" w:color="auto"/>
            </w:tcBorders>
            <w:shd w:val="clear" w:color="000000" w:fill="FFCC99"/>
            <w:noWrap/>
            <w:vAlign w:val="center"/>
            <w:hideMark/>
          </w:tcPr>
          <w:p w:rsidR="009B35A9" w:rsidRPr="00056360" w:rsidRDefault="009B35A9" w:rsidP="009B35A9">
            <w:pPr>
              <w:rPr>
                <w:b/>
                <w:bCs/>
                <w:color w:val="000000"/>
                <w:sz w:val="16"/>
                <w:szCs w:val="16"/>
                <w:lang w:val="en-US" w:eastAsia="en-US"/>
              </w:rPr>
            </w:pPr>
            <w:r w:rsidRPr="00056360">
              <w:rPr>
                <w:b/>
                <w:bCs/>
                <w:color w:val="000000"/>
                <w:sz w:val="16"/>
                <w:szCs w:val="16"/>
                <w:lang w:val="en-US" w:eastAsia="en-US"/>
              </w:rPr>
              <w:t>Общо ведомствени разходи:</w:t>
            </w:r>
          </w:p>
        </w:tc>
        <w:tc>
          <w:tcPr>
            <w:tcW w:w="1304" w:type="dxa"/>
            <w:tcBorders>
              <w:top w:val="nil"/>
              <w:left w:val="nil"/>
              <w:bottom w:val="single" w:sz="8" w:space="0" w:color="auto"/>
              <w:right w:val="single" w:sz="8" w:space="0" w:color="auto"/>
            </w:tcBorders>
            <w:shd w:val="clear" w:color="000000" w:fill="FFCC99"/>
            <w:vAlign w:val="center"/>
            <w:hideMark/>
          </w:tcPr>
          <w:p w:rsidR="009B35A9" w:rsidRPr="009B35A9" w:rsidRDefault="009B35A9" w:rsidP="009B35A9">
            <w:pPr>
              <w:jc w:val="right"/>
              <w:rPr>
                <w:b/>
                <w:bCs/>
                <w:color w:val="000000"/>
                <w:sz w:val="16"/>
                <w:szCs w:val="16"/>
                <w:lang w:val="en-US" w:eastAsia="en-US"/>
              </w:rPr>
            </w:pPr>
            <w:r w:rsidRPr="009B35A9">
              <w:rPr>
                <w:b/>
                <w:bCs/>
                <w:color w:val="000000"/>
                <w:sz w:val="16"/>
                <w:szCs w:val="16"/>
              </w:rPr>
              <w:t>24 240 800</w:t>
            </w:r>
          </w:p>
        </w:tc>
        <w:tc>
          <w:tcPr>
            <w:tcW w:w="1276" w:type="dxa"/>
            <w:tcBorders>
              <w:top w:val="nil"/>
              <w:left w:val="nil"/>
              <w:bottom w:val="single" w:sz="8" w:space="0" w:color="auto"/>
              <w:right w:val="single" w:sz="8" w:space="0" w:color="auto"/>
            </w:tcBorders>
            <w:shd w:val="clear" w:color="000000" w:fill="FFCC99"/>
            <w:vAlign w:val="center"/>
            <w:hideMark/>
          </w:tcPr>
          <w:p w:rsidR="009B35A9" w:rsidRPr="009B35A9" w:rsidRDefault="009B35A9" w:rsidP="009B35A9">
            <w:pPr>
              <w:jc w:val="right"/>
              <w:rPr>
                <w:b/>
                <w:bCs/>
                <w:color w:val="000000"/>
                <w:sz w:val="16"/>
                <w:szCs w:val="16"/>
              </w:rPr>
            </w:pPr>
            <w:r w:rsidRPr="009B35A9">
              <w:rPr>
                <w:b/>
                <w:bCs/>
                <w:color w:val="000000"/>
                <w:sz w:val="16"/>
                <w:szCs w:val="16"/>
              </w:rPr>
              <w:t>29 400 556</w:t>
            </w:r>
          </w:p>
        </w:tc>
        <w:tc>
          <w:tcPr>
            <w:tcW w:w="1431" w:type="dxa"/>
            <w:tcBorders>
              <w:top w:val="nil"/>
              <w:left w:val="nil"/>
              <w:bottom w:val="single" w:sz="8" w:space="0" w:color="auto"/>
              <w:right w:val="single" w:sz="8" w:space="0" w:color="auto"/>
            </w:tcBorders>
            <w:shd w:val="clear" w:color="000000" w:fill="FFCC99"/>
            <w:vAlign w:val="center"/>
            <w:hideMark/>
          </w:tcPr>
          <w:p w:rsidR="009B35A9" w:rsidRPr="009B35A9" w:rsidRDefault="009B35A9" w:rsidP="009B35A9">
            <w:pPr>
              <w:jc w:val="right"/>
              <w:rPr>
                <w:b/>
                <w:bCs/>
                <w:color w:val="000000"/>
                <w:sz w:val="16"/>
                <w:szCs w:val="16"/>
              </w:rPr>
            </w:pPr>
            <w:r w:rsidRPr="009B35A9">
              <w:rPr>
                <w:b/>
                <w:bCs/>
                <w:color w:val="000000"/>
                <w:sz w:val="16"/>
                <w:szCs w:val="16"/>
              </w:rPr>
              <w:t>42 305 646</w:t>
            </w:r>
          </w:p>
        </w:tc>
      </w:tr>
      <w:tr w:rsidR="009B35A9" w:rsidRPr="00875A81" w:rsidTr="009D1FAF">
        <w:trPr>
          <w:trHeight w:val="315"/>
        </w:trPr>
        <w:tc>
          <w:tcPr>
            <w:tcW w:w="500" w:type="dxa"/>
            <w:tcBorders>
              <w:top w:val="nil"/>
              <w:left w:val="single" w:sz="8" w:space="0" w:color="auto"/>
              <w:bottom w:val="single" w:sz="8" w:space="0" w:color="auto"/>
              <w:right w:val="single" w:sz="8" w:space="0" w:color="auto"/>
            </w:tcBorders>
            <w:shd w:val="clear" w:color="000000" w:fill="FFCC99"/>
            <w:noWrap/>
            <w:vAlign w:val="center"/>
            <w:hideMark/>
          </w:tcPr>
          <w:p w:rsidR="009B35A9" w:rsidRPr="00056360" w:rsidRDefault="009B35A9" w:rsidP="009B35A9">
            <w:pPr>
              <w:rPr>
                <w:b/>
                <w:bCs/>
                <w:color w:val="000000"/>
                <w:sz w:val="16"/>
                <w:szCs w:val="16"/>
                <w:lang w:val="en-US" w:eastAsia="en-US"/>
              </w:rPr>
            </w:pPr>
            <w:r w:rsidRPr="00056360">
              <w:rPr>
                <w:b/>
                <w:bCs/>
                <w:color w:val="000000"/>
                <w:sz w:val="16"/>
                <w:szCs w:val="16"/>
                <w:lang w:val="en-US" w:eastAsia="en-US"/>
              </w:rPr>
              <w:t> </w:t>
            </w:r>
          </w:p>
        </w:tc>
        <w:tc>
          <w:tcPr>
            <w:tcW w:w="5000" w:type="dxa"/>
            <w:tcBorders>
              <w:top w:val="nil"/>
              <w:left w:val="nil"/>
              <w:bottom w:val="single" w:sz="8" w:space="0" w:color="auto"/>
              <w:right w:val="single" w:sz="8" w:space="0" w:color="auto"/>
            </w:tcBorders>
            <w:shd w:val="clear" w:color="000000" w:fill="FFCC99"/>
            <w:noWrap/>
            <w:vAlign w:val="center"/>
            <w:hideMark/>
          </w:tcPr>
          <w:p w:rsidR="009B35A9" w:rsidRPr="00056360" w:rsidRDefault="009B35A9" w:rsidP="009B35A9">
            <w:pPr>
              <w:rPr>
                <w:b/>
                <w:bCs/>
                <w:color w:val="000000"/>
                <w:sz w:val="16"/>
                <w:szCs w:val="16"/>
                <w:lang w:val="en-US" w:eastAsia="en-US"/>
              </w:rPr>
            </w:pPr>
            <w:r w:rsidRPr="00056360">
              <w:rPr>
                <w:b/>
                <w:bCs/>
                <w:color w:val="000000"/>
                <w:sz w:val="16"/>
                <w:szCs w:val="16"/>
                <w:lang w:val="en-US" w:eastAsia="en-US"/>
              </w:rPr>
              <w:t xml:space="preserve">   Персонал</w:t>
            </w:r>
          </w:p>
        </w:tc>
        <w:tc>
          <w:tcPr>
            <w:tcW w:w="1304" w:type="dxa"/>
            <w:tcBorders>
              <w:top w:val="nil"/>
              <w:left w:val="nil"/>
              <w:bottom w:val="single" w:sz="8" w:space="0" w:color="auto"/>
              <w:right w:val="single" w:sz="8" w:space="0" w:color="auto"/>
            </w:tcBorders>
            <w:shd w:val="clear" w:color="000000" w:fill="FFCC99"/>
            <w:vAlign w:val="center"/>
            <w:hideMark/>
          </w:tcPr>
          <w:p w:rsidR="009B35A9" w:rsidRPr="009B35A9" w:rsidRDefault="009B35A9" w:rsidP="009B35A9">
            <w:pPr>
              <w:jc w:val="right"/>
              <w:rPr>
                <w:b/>
                <w:bCs/>
                <w:color w:val="000000"/>
                <w:sz w:val="16"/>
                <w:szCs w:val="16"/>
              </w:rPr>
            </w:pPr>
            <w:r w:rsidRPr="009B35A9">
              <w:rPr>
                <w:b/>
                <w:bCs/>
                <w:color w:val="000000"/>
                <w:sz w:val="16"/>
                <w:szCs w:val="16"/>
              </w:rPr>
              <w:t>12 876 200</w:t>
            </w:r>
          </w:p>
        </w:tc>
        <w:tc>
          <w:tcPr>
            <w:tcW w:w="1276" w:type="dxa"/>
            <w:tcBorders>
              <w:top w:val="nil"/>
              <w:left w:val="nil"/>
              <w:bottom w:val="single" w:sz="8" w:space="0" w:color="auto"/>
              <w:right w:val="single" w:sz="8" w:space="0" w:color="auto"/>
            </w:tcBorders>
            <w:shd w:val="clear" w:color="000000" w:fill="FFCC99"/>
            <w:vAlign w:val="center"/>
            <w:hideMark/>
          </w:tcPr>
          <w:p w:rsidR="009B35A9" w:rsidRPr="009B35A9" w:rsidRDefault="009B35A9" w:rsidP="009B35A9">
            <w:pPr>
              <w:jc w:val="right"/>
              <w:rPr>
                <w:b/>
                <w:bCs/>
                <w:color w:val="000000"/>
                <w:sz w:val="16"/>
                <w:szCs w:val="16"/>
              </w:rPr>
            </w:pPr>
            <w:r w:rsidRPr="009B35A9">
              <w:rPr>
                <w:b/>
                <w:bCs/>
                <w:color w:val="000000"/>
                <w:sz w:val="16"/>
                <w:szCs w:val="16"/>
              </w:rPr>
              <w:t>12 718 557</w:t>
            </w:r>
          </w:p>
        </w:tc>
        <w:tc>
          <w:tcPr>
            <w:tcW w:w="1431" w:type="dxa"/>
            <w:tcBorders>
              <w:top w:val="nil"/>
              <w:left w:val="nil"/>
              <w:bottom w:val="single" w:sz="8" w:space="0" w:color="auto"/>
              <w:right w:val="single" w:sz="8" w:space="0" w:color="auto"/>
            </w:tcBorders>
            <w:shd w:val="clear" w:color="000000" w:fill="FFCC99"/>
            <w:vAlign w:val="center"/>
            <w:hideMark/>
          </w:tcPr>
          <w:p w:rsidR="009B35A9" w:rsidRPr="009B35A9" w:rsidRDefault="009B35A9" w:rsidP="009B35A9">
            <w:pPr>
              <w:jc w:val="right"/>
              <w:rPr>
                <w:b/>
                <w:bCs/>
                <w:color w:val="000000"/>
                <w:sz w:val="16"/>
                <w:szCs w:val="16"/>
              </w:rPr>
            </w:pPr>
            <w:r w:rsidRPr="009B35A9">
              <w:rPr>
                <w:b/>
                <w:bCs/>
                <w:color w:val="000000"/>
                <w:sz w:val="16"/>
                <w:szCs w:val="16"/>
              </w:rPr>
              <w:t>24 125 729</w:t>
            </w:r>
          </w:p>
        </w:tc>
      </w:tr>
      <w:tr w:rsidR="009B35A9" w:rsidRPr="00875A81" w:rsidTr="009D1FAF">
        <w:trPr>
          <w:trHeight w:val="315"/>
        </w:trPr>
        <w:tc>
          <w:tcPr>
            <w:tcW w:w="500" w:type="dxa"/>
            <w:tcBorders>
              <w:top w:val="nil"/>
              <w:left w:val="single" w:sz="8" w:space="0" w:color="auto"/>
              <w:bottom w:val="single" w:sz="8" w:space="0" w:color="auto"/>
              <w:right w:val="single" w:sz="8" w:space="0" w:color="auto"/>
            </w:tcBorders>
            <w:shd w:val="clear" w:color="000000" w:fill="FFCC99"/>
            <w:noWrap/>
            <w:vAlign w:val="center"/>
            <w:hideMark/>
          </w:tcPr>
          <w:p w:rsidR="009B35A9" w:rsidRPr="00056360" w:rsidRDefault="009B35A9" w:rsidP="009B35A9">
            <w:pPr>
              <w:rPr>
                <w:b/>
                <w:bCs/>
                <w:color w:val="000000"/>
                <w:sz w:val="16"/>
                <w:szCs w:val="16"/>
                <w:lang w:val="en-US" w:eastAsia="en-US"/>
              </w:rPr>
            </w:pPr>
            <w:r w:rsidRPr="00056360">
              <w:rPr>
                <w:b/>
                <w:bCs/>
                <w:color w:val="000000"/>
                <w:sz w:val="16"/>
                <w:szCs w:val="16"/>
                <w:lang w:val="en-US" w:eastAsia="en-US"/>
              </w:rPr>
              <w:t> </w:t>
            </w:r>
          </w:p>
        </w:tc>
        <w:tc>
          <w:tcPr>
            <w:tcW w:w="5000" w:type="dxa"/>
            <w:tcBorders>
              <w:top w:val="nil"/>
              <w:left w:val="nil"/>
              <w:bottom w:val="single" w:sz="8" w:space="0" w:color="auto"/>
              <w:right w:val="single" w:sz="8" w:space="0" w:color="auto"/>
            </w:tcBorders>
            <w:shd w:val="clear" w:color="000000" w:fill="FFCC99"/>
            <w:noWrap/>
            <w:vAlign w:val="center"/>
            <w:hideMark/>
          </w:tcPr>
          <w:p w:rsidR="009B35A9" w:rsidRPr="00056360" w:rsidRDefault="009B35A9" w:rsidP="009B35A9">
            <w:pPr>
              <w:rPr>
                <w:b/>
                <w:bCs/>
                <w:color w:val="000000"/>
                <w:sz w:val="16"/>
                <w:szCs w:val="16"/>
                <w:lang w:val="en-US" w:eastAsia="en-US"/>
              </w:rPr>
            </w:pPr>
            <w:r w:rsidRPr="00056360">
              <w:rPr>
                <w:b/>
                <w:bCs/>
                <w:color w:val="000000"/>
                <w:sz w:val="16"/>
                <w:szCs w:val="16"/>
                <w:lang w:val="en-US" w:eastAsia="en-US"/>
              </w:rPr>
              <w:t xml:space="preserve">   Издръжка</w:t>
            </w:r>
          </w:p>
        </w:tc>
        <w:tc>
          <w:tcPr>
            <w:tcW w:w="1304" w:type="dxa"/>
            <w:tcBorders>
              <w:top w:val="nil"/>
              <w:left w:val="nil"/>
              <w:bottom w:val="single" w:sz="8" w:space="0" w:color="auto"/>
              <w:right w:val="single" w:sz="8" w:space="0" w:color="auto"/>
            </w:tcBorders>
            <w:shd w:val="clear" w:color="000000" w:fill="FFCC99"/>
            <w:vAlign w:val="center"/>
            <w:hideMark/>
          </w:tcPr>
          <w:p w:rsidR="009B35A9" w:rsidRPr="009B35A9" w:rsidRDefault="009B35A9" w:rsidP="009B35A9">
            <w:pPr>
              <w:jc w:val="right"/>
              <w:rPr>
                <w:b/>
                <w:bCs/>
                <w:color w:val="000000"/>
                <w:sz w:val="16"/>
                <w:szCs w:val="16"/>
              </w:rPr>
            </w:pPr>
            <w:r w:rsidRPr="009B35A9">
              <w:rPr>
                <w:b/>
                <w:bCs/>
                <w:color w:val="000000"/>
                <w:sz w:val="16"/>
                <w:szCs w:val="16"/>
              </w:rPr>
              <w:t>11 037 900</w:t>
            </w:r>
          </w:p>
        </w:tc>
        <w:tc>
          <w:tcPr>
            <w:tcW w:w="1276" w:type="dxa"/>
            <w:tcBorders>
              <w:top w:val="nil"/>
              <w:left w:val="nil"/>
              <w:bottom w:val="single" w:sz="8" w:space="0" w:color="auto"/>
              <w:right w:val="single" w:sz="8" w:space="0" w:color="auto"/>
            </w:tcBorders>
            <w:shd w:val="clear" w:color="000000" w:fill="FFCC99"/>
            <w:vAlign w:val="center"/>
            <w:hideMark/>
          </w:tcPr>
          <w:p w:rsidR="009B35A9" w:rsidRPr="009B35A9" w:rsidRDefault="009B35A9" w:rsidP="009B35A9">
            <w:pPr>
              <w:jc w:val="right"/>
              <w:rPr>
                <w:b/>
                <w:bCs/>
                <w:color w:val="000000"/>
                <w:sz w:val="16"/>
                <w:szCs w:val="16"/>
              </w:rPr>
            </w:pPr>
            <w:r w:rsidRPr="009B35A9">
              <w:rPr>
                <w:b/>
                <w:bCs/>
                <w:color w:val="000000"/>
                <w:sz w:val="16"/>
                <w:szCs w:val="16"/>
              </w:rPr>
              <w:t>16 305 799</w:t>
            </w:r>
          </w:p>
        </w:tc>
        <w:tc>
          <w:tcPr>
            <w:tcW w:w="1431" w:type="dxa"/>
            <w:tcBorders>
              <w:top w:val="nil"/>
              <w:left w:val="nil"/>
              <w:bottom w:val="single" w:sz="8" w:space="0" w:color="auto"/>
              <w:right w:val="single" w:sz="8" w:space="0" w:color="auto"/>
            </w:tcBorders>
            <w:shd w:val="clear" w:color="000000" w:fill="FFCC99"/>
            <w:vAlign w:val="center"/>
            <w:hideMark/>
          </w:tcPr>
          <w:p w:rsidR="009B35A9" w:rsidRPr="009B35A9" w:rsidRDefault="009B35A9" w:rsidP="009B35A9">
            <w:pPr>
              <w:jc w:val="right"/>
              <w:rPr>
                <w:b/>
                <w:bCs/>
                <w:color w:val="000000"/>
                <w:sz w:val="16"/>
                <w:szCs w:val="16"/>
              </w:rPr>
            </w:pPr>
            <w:r w:rsidRPr="009B35A9">
              <w:rPr>
                <w:b/>
                <w:bCs/>
                <w:color w:val="000000"/>
                <w:sz w:val="16"/>
                <w:szCs w:val="16"/>
              </w:rPr>
              <w:t>17 475 894</w:t>
            </w:r>
          </w:p>
        </w:tc>
      </w:tr>
      <w:tr w:rsidR="009B35A9" w:rsidRPr="00875A81" w:rsidTr="009D1FAF">
        <w:trPr>
          <w:trHeight w:val="315"/>
        </w:trPr>
        <w:tc>
          <w:tcPr>
            <w:tcW w:w="500" w:type="dxa"/>
            <w:tcBorders>
              <w:top w:val="nil"/>
              <w:left w:val="single" w:sz="8" w:space="0" w:color="auto"/>
              <w:bottom w:val="single" w:sz="8" w:space="0" w:color="auto"/>
              <w:right w:val="single" w:sz="8" w:space="0" w:color="auto"/>
            </w:tcBorders>
            <w:shd w:val="clear" w:color="000000" w:fill="FFCC99"/>
            <w:noWrap/>
            <w:vAlign w:val="center"/>
            <w:hideMark/>
          </w:tcPr>
          <w:p w:rsidR="009B35A9" w:rsidRPr="00056360" w:rsidRDefault="009B35A9" w:rsidP="009B35A9">
            <w:pPr>
              <w:rPr>
                <w:b/>
                <w:bCs/>
                <w:color w:val="000000"/>
                <w:sz w:val="16"/>
                <w:szCs w:val="16"/>
                <w:lang w:val="en-US" w:eastAsia="en-US"/>
              </w:rPr>
            </w:pPr>
            <w:r w:rsidRPr="00056360">
              <w:rPr>
                <w:b/>
                <w:bCs/>
                <w:color w:val="000000"/>
                <w:sz w:val="16"/>
                <w:szCs w:val="16"/>
                <w:lang w:val="en-US" w:eastAsia="en-US"/>
              </w:rPr>
              <w:t> </w:t>
            </w:r>
          </w:p>
        </w:tc>
        <w:tc>
          <w:tcPr>
            <w:tcW w:w="5000" w:type="dxa"/>
            <w:tcBorders>
              <w:top w:val="nil"/>
              <w:left w:val="nil"/>
              <w:bottom w:val="single" w:sz="8" w:space="0" w:color="auto"/>
              <w:right w:val="single" w:sz="8" w:space="0" w:color="auto"/>
            </w:tcBorders>
            <w:shd w:val="clear" w:color="000000" w:fill="FFCC99"/>
            <w:noWrap/>
            <w:vAlign w:val="center"/>
            <w:hideMark/>
          </w:tcPr>
          <w:p w:rsidR="009B35A9" w:rsidRPr="00056360" w:rsidRDefault="009B35A9" w:rsidP="009B35A9">
            <w:pPr>
              <w:rPr>
                <w:b/>
                <w:bCs/>
                <w:color w:val="000000"/>
                <w:sz w:val="16"/>
                <w:szCs w:val="16"/>
                <w:lang w:val="en-US" w:eastAsia="en-US"/>
              </w:rPr>
            </w:pPr>
            <w:r w:rsidRPr="00056360">
              <w:rPr>
                <w:b/>
                <w:bCs/>
                <w:color w:val="000000"/>
                <w:sz w:val="16"/>
                <w:szCs w:val="16"/>
                <w:lang w:val="en-US" w:eastAsia="en-US"/>
              </w:rPr>
              <w:t xml:space="preserve">   Капиталови разходи</w:t>
            </w:r>
          </w:p>
        </w:tc>
        <w:tc>
          <w:tcPr>
            <w:tcW w:w="1304" w:type="dxa"/>
            <w:tcBorders>
              <w:top w:val="nil"/>
              <w:left w:val="nil"/>
              <w:bottom w:val="single" w:sz="8" w:space="0" w:color="auto"/>
              <w:right w:val="single" w:sz="8" w:space="0" w:color="auto"/>
            </w:tcBorders>
            <w:shd w:val="clear" w:color="000000" w:fill="FFCC99"/>
            <w:vAlign w:val="center"/>
            <w:hideMark/>
          </w:tcPr>
          <w:p w:rsidR="009B35A9" w:rsidRPr="009B35A9" w:rsidRDefault="009B35A9" w:rsidP="009B35A9">
            <w:pPr>
              <w:jc w:val="right"/>
              <w:rPr>
                <w:b/>
                <w:bCs/>
                <w:color w:val="000000"/>
                <w:sz w:val="16"/>
                <w:szCs w:val="16"/>
              </w:rPr>
            </w:pPr>
            <w:r w:rsidRPr="009B35A9">
              <w:rPr>
                <w:b/>
                <w:bCs/>
                <w:color w:val="000000"/>
                <w:sz w:val="16"/>
                <w:szCs w:val="16"/>
              </w:rPr>
              <w:t>326 700</w:t>
            </w:r>
          </w:p>
        </w:tc>
        <w:tc>
          <w:tcPr>
            <w:tcW w:w="1276" w:type="dxa"/>
            <w:tcBorders>
              <w:top w:val="nil"/>
              <w:left w:val="nil"/>
              <w:bottom w:val="single" w:sz="8" w:space="0" w:color="auto"/>
              <w:right w:val="single" w:sz="8" w:space="0" w:color="auto"/>
            </w:tcBorders>
            <w:shd w:val="clear" w:color="000000" w:fill="FFCC99"/>
            <w:vAlign w:val="center"/>
            <w:hideMark/>
          </w:tcPr>
          <w:p w:rsidR="009B35A9" w:rsidRPr="009B35A9" w:rsidRDefault="009B35A9" w:rsidP="009B35A9">
            <w:pPr>
              <w:jc w:val="right"/>
              <w:rPr>
                <w:b/>
                <w:bCs/>
                <w:color w:val="000000"/>
                <w:sz w:val="16"/>
                <w:szCs w:val="16"/>
              </w:rPr>
            </w:pPr>
            <w:r w:rsidRPr="009B35A9">
              <w:rPr>
                <w:b/>
                <w:bCs/>
                <w:color w:val="000000"/>
                <w:sz w:val="16"/>
                <w:szCs w:val="16"/>
              </w:rPr>
              <w:t>376 200</w:t>
            </w:r>
          </w:p>
        </w:tc>
        <w:tc>
          <w:tcPr>
            <w:tcW w:w="1431" w:type="dxa"/>
            <w:tcBorders>
              <w:top w:val="nil"/>
              <w:left w:val="nil"/>
              <w:bottom w:val="single" w:sz="8" w:space="0" w:color="auto"/>
              <w:right w:val="single" w:sz="8" w:space="0" w:color="auto"/>
            </w:tcBorders>
            <w:shd w:val="clear" w:color="000000" w:fill="FFCC99"/>
            <w:vAlign w:val="center"/>
            <w:hideMark/>
          </w:tcPr>
          <w:p w:rsidR="009B35A9" w:rsidRPr="009B35A9" w:rsidRDefault="009B35A9" w:rsidP="009B35A9">
            <w:pPr>
              <w:jc w:val="right"/>
              <w:rPr>
                <w:b/>
                <w:bCs/>
                <w:color w:val="000000"/>
                <w:sz w:val="16"/>
                <w:szCs w:val="16"/>
              </w:rPr>
            </w:pPr>
            <w:r w:rsidRPr="009B35A9">
              <w:rPr>
                <w:b/>
                <w:bCs/>
                <w:color w:val="000000"/>
                <w:sz w:val="16"/>
                <w:szCs w:val="16"/>
              </w:rPr>
              <w:t>704 023</w:t>
            </w:r>
          </w:p>
        </w:tc>
      </w:tr>
      <w:tr w:rsidR="001C7EC1" w:rsidRPr="00875A81" w:rsidTr="009D1FAF">
        <w:trPr>
          <w:trHeight w:val="315"/>
        </w:trPr>
        <w:tc>
          <w:tcPr>
            <w:tcW w:w="500" w:type="dxa"/>
            <w:tcBorders>
              <w:top w:val="nil"/>
              <w:left w:val="single" w:sz="8" w:space="0" w:color="auto"/>
              <w:bottom w:val="single" w:sz="8" w:space="0" w:color="auto"/>
              <w:right w:val="single" w:sz="8" w:space="0" w:color="auto"/>
            </w:tcBorders>
            <w:shd w:val="clear" w:color="auto" w:fill="auto"/>
            <w:noWrap/>
            <w:vAlign w:val="center"/>
            <w:hideMark/>
          </w:tcPr>
          <w:p w:rsidR="001C7EC1" w:rsidRPr="00056360" w:rsidRDefault="001C7EC1" w:rsidP="009D1FAF">
            <w:pPr>
              <w:rPr>
                <w:b/>
                <w:bCs/>
                <w:color w:val="000000"/>
                <w:sz w:val="16"/>
                <w:szCs w:val="16"/>
                <w:lang w:val="en-US" w:eastAsia="en-US"/>
              </w:rPr>
            </w:pPr>
            <w:r w:rsidRPr="00056360">
              <w:rPr>
                <w:b/>
                <w:bCs/>
                <w:color w:val="000000"/>
                <w:sz w:val="16"/>
                <w:szCs w:val="16"/>
                <w:lang w:val="en-US" w:eastAsia="en-US"/>
              </w:rPr>
              <w:t> </w:t>
            </w:r>
          </w:p>
        </w:tc>
        <w:tc>
          <w:tcPr>
            <w:tcW w:w="5000" w:type="dxa"/>
            <w:tcBorders>
              <w:top w:val="nil"/>
              <w:left w:val="nil"/>
              <w:bottom w:val="single" w:sz="8" w:space="0" w:color="auto"/>
              <w:right w:val="single" w:sz="8" w:space="0" w:color="auto"/>
            </w:tcBorders>
            <w:shd w:val="clear" w:color="auto" w:fill="auto"/>
            <w:noWrap/>
            <w:vAlign w:val="center"/>
            <w:hideMark/>
          </w:tcPr>
          <w:p w:rsidR="001C7EC1" w:rsidRPr="00056360" w:rsidRDefault="001C7EC1" w:rsidP="009D1FAF">
            <w:pPr>
              <w:rPr>
                <w:b/>
                <w:bCs/>
                <w:color w:val="000000"/>
                <w:sz w:val="16"/>
                <w:szCs w:val="16"/>
                <w:lang w:val="en-US" w:eastAsia="en-US"/>
              </w:rPr>
            </w:pPr>
            <w:r w:rsidRPr="00056360">
              <w:rPr>
                <w:b/>
                <w:bCs/>
                <w:color w:val="000000"/>
                <w:sz w:val="16"/>
                <w:szCs w:val="16"/>
                <w:lang w:val="en-US" w:eastAsia="en-US"/>
              </w:rPr>
              <w:t> </w:t>
            </w:r>
          </w:p>
        </w:tc>
        <w:tc>
          <w:tcPr>
            <w:tcW w:w="1304" w:type="dxa"/>
            <w:tcBorders>
              <w:top w:val="nil"/>
              <w:left w:val="nil"/>
              <w:bottom w:val="single" w:sz="8" w:space="0" w:color="auto"/>
              <w:right w:val="single" w:sz="8" w:space="0" w:color="auto"/>
            </w:tcBorders>
            <w:shd w:val="clear" w:color="auto" w:fill="auto"/>
            <w:noWrap/>
            <w:vAlign w:val="center"/>
            <w:hideMark/>
          </w:tcPr>
          <w:p w:rsidR="001C7EC1" w:rsidRPr="009B35A9" w:rsidRDefault="001C7EC1" w:rsidP="009D1FAF">
            <w:pPr>
              <w:jc w:val="right"/>
              <w:rPr>
                <w:color w:val="000000"/>
                <w:sz w:val="16"/>
                <w:szCs w:val="16"/>
                <w:lang w:val="en-US" w:eastAsia="en-US"/>
              </w:rPr>
            </w:pPr>
            <w:r w:rsidRPr="009B35A9">
              <w:rPr>
                <w:color w:val="000000"/>
                <w:sz w:val="16"/>
                <w:szCs w:val="16"/>
                <w:lang w:val="en-US" w:eastAsia="en-US"/>
              </w:rPr>
              <w:t> </w:t>
            </w:r>
          </w:p>
        </w:tc>
        <w:tc>
          <w:tcPr>
            <w:tcW w:w="1276" w:type="dxa"/>
            <w:tcBorders>
              <w:top w:val="nil"/>
              <w:left w:val="nil"/>
              <w:bottom w:val="single" w:sz="8" w:space="0" w:color="auto"/>
              <w:right w:val="single" w:sz="8" w:space="0" w:color="auto"/>
            </w:tcBorders>
            <w:shd w:val="clear" w:color="auto" w:fill="auto"/>
            <w:noWrap/>
            <w:vAlign w:val="center"/>
            <w:hideMark/>
          </w:tcPr>
          <w:p w:rsidR="001C7EC1" w:rsidRPr="009B35A9" w:rsidRDefault="001C7EC1" w:rsidP="009D1FAF">
            <w:pPr>
              <w:jc w:val="right"/>
              <w:rPr>
                <w:color w:val="000000"/>
                <w:sz w:val="16"/>
                <w:szCs w:val="16"/>
                <w:lang w:val="en-US" w:eastAsia="en-US"/>
              </w:rPr>
            </w:pPr>
            <w:r w:rsidRPr="009B35A9">
              <w:rPr>
                <w:color w:val="000000"/>
                <w:sz w:val="16"/>
                <w:szCs w:val="16"/>
                <w:lang w:val="en-US" w:eastAsia="en-US"/>
              </w:rPr>
              <w:t> </w:t>
            </w:r>
          </w:p>
        </w:tc>
        <w:tc>
          <w:tcPr>
            <w:tcW w:w="1431" w:type="dxa"/>
            <w:tcBorders>
              <w:top w:val="nil"/>
              <w:left w:val="nil"/>
              <w:bottom w:val="single" w:sz="8" w:space="0" w:color="auto"/>
              <w:right w:val="single" w:sz="8" w:space="0" w:color="auto"/>
            </w:tcBorders>
            <w:shd w:val="clear" w:color="auto" w:fill="auto"/>
            <w:noWrap/>
            <w:vAlign w:val="center"/>
            <w:hideMark/>
          </w:tcPr>
          <w:p w:rsidR="001C7EC1" w:rsidRPr="009B35A9" w:rsidRDefault="001C7EC1" w:rsidP="009D1FAF">
            <w:pPr>
              <w:jc w:val="right"/>
              <w:rPr>
                <w:color w:val="000000"/>
                <w:sz w:val="16"/>
                <w:szCs w:val="16"/>
                <w:lang w:val="en-US" w:eastAsia="en-US"/>
              </w:rPr>
            </w:pPr>
            <w:r w:rsidRPr="009B35A9">
              <w:rPr>
                <w:color w:val="000000"/>
                <w:sz w:val="16"/>
                <w:szCs w:val="16"/>
                <w:lang w:val="en-US" w:eastAsia="en-US"/>
              </w:rPr>
              <w:t> </w:t>
            </w:r>
          </w:p>
        </w:tc>
      </w:tr>
      <w:tr w:rsidR="009B35A9" w:rsidRPr="00875A81" w:rsidTr="009D1FAF">
        <w:trPr>
          <w:trHeight w:val="315"/>
        </w:trPr>
        <w:tc>
          <w:tcPr>
            <w:tcW w:w="500" w:type="dxa"/>
            <w:tcBorders>
              <w:top w:val="nil"/>
              <w:left w:val="single" w:sz="8" w:space="0" w:color="auto"/>
              <w:bottom w:val="single" w:sz="8" w:space="0" w:color="auto"/>
              <w:right w:val="single" w:sz="8" w:space="0" w:color="auto"/>
            </w:tcBorders>
            <w:shd w:val="clear" w:color="000000" w:fill="FFCC99"/>
            <w:noWrap/>
            <w:vAlign w:val="center"/>
            <w:hideMark/>
          </w:tcPr>
          <w:p w:rsidR="009B35A9" w:rsidRPr="00056360" w:rsidRDefault="009B35A9" w:rsidP="009B35A9">
            <w:pPr>
              <w:rPr>
                <w:b/>
                <w:bCs/>
                <w:color w:val="000000"/>
                <w:sz w:val="16"/>
                <w:szCs w:val="16"/>
                <w:lang w:val="en-US" w:eastAsia="en-US"/>
              </w:rPr>
            </w:pPr>
            <w:r w:rsidRPr="00056360">
              <w:rPr>
                <w:b/>
                <w:bCs/>
                <w:color w:val="000000"/>
                <w:sz w:val="16"/>
                <w:szCs w:val="16"/>
                <w:lang w:val="en-US" w:eastAsia="en-US"/>
              </w:rPr>
              <w:t>1</w:t>
            </w:r>
          </w:p>
        </w:tc>
        <w:tc>
          <w:tcPr>
            <w:tcW w:w="5000" w:type="dxa"/>
            <w:tcBorders>
              <w:top w:val="nil"/>
              <w:left w:val="nil"/>
              <w:bottom w:val="single" w:sz="8" w:space="0" w:color="auto"/>
              <w:right w:val="single" w:sz="8" w:space="0" w:color="auto"/>
            </w:tcBorders>
            <w:shd w:val="clear" w:color="000000" w:fill="FFCC99"/>
            <w:noWrap/>
            <w:vAlign w:val="center"/>
            <w:hideMark/>
          </w:tcPr>
          <w:p w:rsidR="009B35A9" w:rsidRPr="00056360" w:rsidRDefault="009B35A9" w:rsidP="009B35A9">
            <w:pPr>
              <w:rPr>
                <w:b/>
                <w:bCs/>
                <w:color w:val="000000"/>
                <w:sz w:val="16"/>
                <w:szCs w:val="16"/>
                <w:lang w:val="en-US" w:eastAsia="en-US"/>
              </w:rPr>
            </w:pPr>
            <w:r w:rsidRPr="00056360">
              <w:rPr>
                <w:b/>
                <w:bCs/>
                <w:color w:val="000000"/>
                <w:sz w:val="16"/>
                <w:szCs w:val="16"/>
                <w:lang w:val="en-US" w:eastAsia="en-US"/>
              </w:rPr>
              <w:t>Ведомствени разходи по бюджета на ПРБ:</w:t>
            </w:r>
          </w:p>
        </w:tc>
        <w:tc>
          <w:tcPr>
            <w:tcW w:w="1304" w:type="dxa"/>
            <w:tcBorders>
              <w:top w:val="nil"/>
              <w:left w:val="nil"/>
              <w:bottom w:val="single" w:sz="8" w:space="0" w:color="auto"/>
              <w:right w:val="single" w:sz="8" w:space="0" w:color="auto"/>
            </w:tcBorders>
            <w:shd w:val="clear" w:color="000000" w:fill="FFCC99"/>
            <w:vAlign w:val="center"/>
            <w:hideMark/>
          </w:tcPr>
          <w:p w:rsidR="009B35A9" w:rsidRPr="009B35A9" w:rsidRDefault="009B35A9" w:rsidP="009B35A9">
            <w:pPr>
              <w:jc w:val="right"/>
              <w:rPr>
                <w:b/>
                <w:bCs/>
                <w:color w:val="000000"/>
                <w:sz w:val="16"/>
                <w:szCs w:val="16"/>
                <w:lang w:val="en-US" w:eastAsia="en-US"/>
              </w:rPr>
            </w:pPr>
            <w:r w:rsidRPr="009B35A9">
              <w:rPr>
                <w:b/>
                <w:bCs/>
                <w:color w:val="000000"/>
                <w:sz w:val="16"/>
                <w:szCs w:val="16"/>
              </w:rPr>
              <w:t>24 240 800</w:t>
            </w:r>
          </w:p>
        </w:tc>
        <w:tc>
          <w:tcPr>
            <w:tcW w:w="1276" w:type="dxa"/>
            <w:tcBorders>
              <w:top w:val="nil"/>
              <w:left w:val="nil"/>
              <w:bottom w:val="single" w:sz="8" w:space="0" w:color="auto"/>
              <w:right w:val="single" w:sz="8" w:space="0" w:color="auto"/>
            </w:tcBorders>
            <w:shd w:val="clear" w:color="000000" w:fill="FFCC99"/>
            <w:vAlign w:val="center"/>
            <w:hideMark/>
          </w:tcPr>
          <w:p w:rsidR="009B35A9" w:rsidRPr="009B35A9" w:rsidRDefault="009B35A9" w:rsidP="009B35A9">
            <w:pPr>
              <w:jc w:val="right"/>
              <w:rPr>
                <w:b/>
                <w:bCs/>
                <w:color w:val="000000"/>
                <w:sz w:val="16"/>
                <w:szCs w:val="16"/>
              </w:rPr>
            </w:pPr>
            <w:r w:rsidRPr="009B35A9">
              <w:rPr>
                <w:b/>
                <w:bCs/>
                <w:color w:val="000000"/>
                <w:sz w:val="16"/>
                <w:szCs w:val="16"/>
              </w:rPr>
              <w:t>29 400 556</w:t>
            </w:r>
          </w:p>
        </w:tc>
        <w:tc>
          <w:tcPr>
            <w:tcW w:w="1431" w:type="dxa"/>
            <w:tcBorders>
              <w:top w:val="nil"/>
              <w:left w:val="nil"/>
              <w:bottom w:val="single" w:sz="8" w:space="0" w:color="auto"/>
              <w:right w:val="single" w:sz="8" w:space="0" w:color="auto"/>
            </w:tcBorders>
            <w:shd w:val="clear" w:color="000000" w:fill="FFCC99"/>
            <w:vAlign w:val="center"/>
            <w:hideMark/>
          </w:tcPr>
          <w:p w:rsidR="009B35A9" w:rsidRPr="009B35A9" w:rsidRDefault="009B35A9" w:rsidP="009B35A9">
            <w:pPr>
              <w:jc w:val="right"/>
              <w:rPr>
                <w:b/>
                <w:bCs/>
                <w:color w:val="000000"/>
                <w:sz w:val="16"/>
                <w:szCs w:val="16"/>
              </w:rPr>
            </w:pPr>
            <w:r w:rsidRPr="009B35A9">
              <w:rPr>
                <w:b/>
                <w:bCs/>
                <w:color w:val="000000"/>
                <w:sz w:val="16"/>
                <w:szCs w:val="16"/>
              </w:rPr>
              <w:t>24 319 473</w:t>
            </w:r>
          </w:p>
        </w:tc>
      </w:tr>
      <w:tr w:rsidR="009B35A9" w:rsidRPr="00875A81" w:rsidTr="009D1FAF">
        <w:trPr>
          <w:trHeight w:val="315"/>
        </w:trPr>
        <w:tc>
          <w:tcPr>
            <w:tcW w:w="500" w:type="dxa"/>
            <w:tcBorders>
              <w:top w:val="nil"/>
              <w:left w:val="single" w:sz="8" w:space="0" w:color="auto"/>
              <w:bottom w:val="single" w:sz="8" w:space="0" w:color="auto"/>
              <w:right w:val="single" w:sz="8" w:space="0" w:color="auto"/>
            </w:tcBorders>
            <w:shd w:val="clear" w:color="000000" w:fill="FFCC99"/>
            <w:noWrap/>
            <w:vAlign w:val="center"/>
            <w:hideMark/>
          </w:tcPr>
          <w:p w:rsidR="009B35A9" w:rsidRPr="00056360" w:rsidRDefault="009B35A9" w:rsidP="009B35A9">
            <w:pPr>
              <w:rPr>
                <w:color w:val="000000"/>
                <w:sz w:val="16"/>
                <w:szCs w:val="16"/>
                <w:lang w:val="en-US" w:eastAsia="en-US"/>
              </w:rPr>
            </w:pPr>
            <w:r w:rsidRPr="00056360">
              <w:rPr>
                <w:color w:val="000000"/>
                <w:sz w:val="16"/>
                <w:szCs w:val="16"/>
                <w:lang w:val="en-US" w:eastAsia="en-US"/>
              </w:rPr>
              <w:t> </w:t>
            </w:r>
          </w:p>
        </w:tc>
        <w:tc>
          <w:tcPr>
            <w:tcW w:w="5000" w:type="dxa"/>
            <w:tcBorders>
              <w:top w:val="nil"/>
              <w:left w:val="nil"/>
              <w:bottom w:val="single" w:sz="8" w:space="0" w:color="auto"/>
              <w:right w:val="single" w:sz="8" w:space="0" w:color="auto"/>
            </w:tcBorders>
            <w:shd w:val="clear" w:color="000000" w:fill="FFCC99"/>
            <w:noWrap/>
            <w:vAlign w:val="center"/>
            <w:hideMark/>
          </w:tcPr>
          <w:p w:rsidR="009B35A9" w:rsidRPr="00056360" w:rsidRDefault="009B35A9" w:rsidP="009B35A9">
            <w:pPr>
              <w:rPr>
                <w:color w:val="000000"/>
                <w:sz w:val="16"/>
                <w:szCs w:val="16"/>
                <w:lang w:val="en-US" w:eastAsia="en-US"/>
              </w:rPr>
            </w:pPr>
            <w:r w:rsidRPr="00056360">
              <w:rPr>
                <w:color w:val="000000"/>
                <w:sz w:val="16"/>
                <w:szCs w:val="16"/>
                <w:lang w:val="en-US" w:eastAsia="en-US"/>
              </w:rPr>
              <w:t xml:space="preserve">   Персонал</w:t>
            </w:r>
          </w:p>
        </w:tc>
        <w:tc>
          <w:tcPr>
            <w:tcW w:w="1304" w:type="dxa"/>
            <w:tcBorders>
              <w:top w:val="nil"/>
              <w:left w:val="nil"/>
              <w:bottom w:val="single" w:sz="8" w:space="0" w:color="auto"/>
              <w:right w:val="single" w:sz="8" w:space="0" w:color="auto"/>
            </w:tcBorders>
            <w:shd w:val="clear" w:color="000000" w:fill="FFCC99"/>
            <w:vAlign w:val="center"/>
            <w:hideMark/>
          </w:tcPr>
          <w:p w:rsidR="009B35A9" w:rsidRPr="009B35A9" w:rsidRDefault="009B35A9" w:rsidP="009B35A9">
            <w:pPr>
              <w:jc w:val="right"/>
              <w:rPr>
                <w:b/>
                <w:bCs/>
                <w:color w:val="000000"/>
                <w:sz w:val="16"/>
                <w:szCs w:val="16"/>
              </w:rPr>
            </w:pPr>
            <w:r w:rsidRPr="009B35A9">
              <w:rPr>
                <w:b/>
                <w:bCs/>
                <w:color w:val="000000"/>
                <w:sz w:val="16"/>
                <w:szCs w:val="16"/>
              </w:rPr>
              <w:t>12 876 200</w:t>
            </w:r>
          </w:p>
        </w:tc>
        <w:tc>
          <w:tcPr>
            <w:tcW w:w="1276" w:type="dxa"/>
            <w:tcBorders>
              <w:top w:val="nil"/>
              <w:left w:val="nil"/>
              <w:bottom w:val="single" w:sz="8" w:space="0" w:color="auto"/>
              <w:right w:val="single" w:sz="8" w:space="0" w:color="auto"/>
            </w:tcBorders>
            <w:shd w:val="clear" w:color="000000" w:fill="FFCC99"/>
            <w:vAlign w:val="center"/>
            <w:hideMark/>
          </w:tcPr>
          <w:p w:rsidR="009B35A9" w:rsidRPr="009B35A9" w:rsidRDefault="009B35A9" w:rsidP="009B35A9">
            <w:pPr>
              <w:jc w:val="right"/>
              <w:rPr>
                <w:b/>
                <w:bCs/>
                <w:color w:val="000000"/>
                <w:sz w:val="16"/>
                <w:szCs w:val="16"/>
              </w:rPr>
            </w:pPr>
            <w:r w:rsidRPr="009B35A9">
              <w:rPr>
                <w:b/>
                <w:bCs/>
                <w:color w:val="000000"/>
                <w:sz w:val="16"/>
                <w:szCs w:val="16"/>
              </w:rPr>
              <w:t>12 718 557</w:t>
            </w:r>
          </w:p>
        </w:tc>
        <w:tc>
          <w:tcPr>
            <w:tcW w:w="1431" w:type="dxa"/>
            <w:tcBorders>
              <w:top w:val="nil"/>
              <w:left w:val="nil"/>
              <w:bottom w:val="single" w:sz="8" w:space="0" w:color="auto"/>
              <w:right w:val="single" w:sz="8" w:space="0" w:color="auto"/>
            </w:tcBorders>
            <w:shd w:val="clear" w:color="000000" w:fill="FFCC99"/>
            <w:vAlign w:val="center"/>
            <w:hideMark/>
          </w:tcPr>
          <w:p w:rsidR="009B35A9" w:rsidRPr="009B35A9" w:rsidRDefault="009B35A9" w:rsidP="009B35A9">
            <w:pPr>
              <w:jc w:val="right"/>
              <w:rPr>
                <w:b/>
                <w:bCs/>
                <w:color w:val="000000"/>
                <w:sz w:val="16"/>
                <w:szCs w:val="16"/>
              </w:rPr>
            </w:pPr>
            <w:r w:rsidRPr="009B35A9">
              <w:rPr>
                <w:b/>
                <w:bCs/>
                <w:color w:val="000000"/>
                <w:sz w:val="16"/>
                <w:szCs w:val="16"/>
              </w:rPr>
              <w:t>11 344 703</w:t>
            </w:r>
          </w:p>
        </w:tc>
      </w:tr>
      <w:tr w:rsidR="009B35A9" w:rsidRPr="00875A81" w:rsidTr="009D1FAF">
        <w:trPr>
          <w:trHeight w:val="315"/>
        </w:trPr>
        <w:tc>
          <w:tcPr>
            <w:tcW w:w="500" w:type="dxa"/>
            <w:tcBorders>
              <w:top w:val="nil"/>
              <w:left w:val="single" w:sz="8" w:space="0" w:color="auto"/>
              <w:bottom w:val="single" w:sz="8" w:space="0" w:color="auto"/>
              <w:right w:val="single" w:sz="8" w:space="0" w:color="auto"/>
            </w:tcBorders>
            <w:shd w:val="clear" w:color="000000" w:fill="FFCC99"/>
            <w:noWrap/>
            <w:vAlign w:val="center"/>
            <w:hideMark/>
          </w:tcPr>
          <w:p w:rsidR="009B35A9" w:rsidRPr="00056360" w:rsidRDefault="009B35A9" w:rsidP="009B35A9">
            <w:pPr>
              <w:rPr>
                <w:color w:val="000000"/>
                <w:sz w:val="16"/>
                <w:szCs w:val="16"/>
                <w:lang w:val="en-US" w:eastAsia="en-US"/>
              </w:rPr>
            </w:pPr>
            <w:r w:rsidRPr="00056360">
              <w:rPr>
                <w:color w:val="000000"/>
                <w:sz w:val="16"/>
                <w:szCs w:val="16"/>
                <w:lang w:val="en-US" w:eastAsia="en-US"/>
              </w:rPr>
              <w:t> </w:t>
            </w:r>
          </w:p>
        </w:tc>
        <w:tc>
          <w:tcPr>
            <w:tcW w:w="5000" w:type="dxa"/>
            <w:tcBorders>
              <w:top w:val="nil"/>
              <w:left w:val="nil"/>
              <w:bottom w:val="single" w:sz="8" w:space="0" w:color="auto"/>
              <w:right w:val="single" w:sz="8" w:space="0" w:color="auto"/>
            </w:tcBorders>
            <w:shd w:val="clear" w:color="000000" w:fill="FFCC99"/>
            <w:noWrap/>
            <w:vAlign w:val="center"/>
            <w:hideMark/>
          </w:tcPr>
          <w:p w:rsidR="009B35A9" w:rsidRPr="00056360" w:rsidRDefault="009B35A9" w:rsidP="009B35A9">
            <w:pPr>
              <w:rPr>
                <w:color w:val="000000"/>
                <w:sz w:val="16"/>
                <w:szCs w:val="16"/>
                <w:lang w:val="en-US" w:eastAsia="en-US"/>
              </w:rPr>
            </w:pPr>
            <w:r w:rsidRPr="00056360">
              <w:rPr>
                <w:color w:val="000000"/>
                <w:sz w:val="16"/>
                <w:szCs w:val="16"/>
                <w:lang w:val="en-US" w:eastAsia="en-US"/>
              </w:rPr>
              <w:t xml:space="preserve">   Издръжка</w:t>
            </w:r>
          </w:p>
        </w:tc>
        <w:tc>
          <w:tcPr>
            <w:tcW w:w="1304" w:type="dxa"/>
            <w:tcBorders>
              <w:top w:val="nil"/>
              <w:left w:val="nil"/>
              <w:bottom w:val="single" w:sz="8" w:space="0" w:color="auto"/>
              <w:right w:val="single" w:sz="8" w:space="0" w:color="auto"/>
            </w:tcBorders>
            <w:shd w:val="clear" w:color="000000" w:fill="FFCC99"/>
            <w:vAlign w:val="center"/>
            <w:hideMark/>
          </w:tcPr>
          <w:p w:rsidR="009B35A9" w:rsidRPr="009B35A9" w:rsidRDefault="009B35A9" w:rsidP="009B35A9">
            <w:pPr>
              <w:jc w:val="right"/>
              <w:rPr>
                <w:b/>
                <w:bCs/>
                <w:color w:val="000000"/>
                <w:sz w:val="16"/>
                <w:szCs w:val="16"/>
              </w:rPr>
            </w:pPr>
            <w:r w:rsidRPr="009B35A9">
              <w:rPr>
                <w:b/>
                <w:bCs/>
                <w:color w:val="000000"/>
                <w:sz w:val="16"/>
                <w:szCs w:val="16"/>
              </w:rPr>
              <w:t>11 037 900</w:t>
            </w:r>
          </w:p>
        </w:tc>
        <w:tc>
          <w:tcPr>
            <w:tcW w:w="1276" w:type="dxa"/>
            <w:tcBorders>
              <w:top w:val="nil"/>
              <w:left w:val="nil"/>
              <w:bottom w:val="single" w:sz="8" w:space="0" w:color="auto"/>
              <w:right w:val="single" w:sz="8" w:space="0" w:color="auto"/>
            </w:tcBorders>
            <w:shd w:val="clear" w:color="000000" w:fill="FFCC99"/>
            <w:vAlign w:val="center"/>
            <w:hideMark/>
          </w:tcPr>
          <w:p w:rsidR="009B35A9" w:rsidRPr="009B35A9" w:rsidRDefault="009B35A9" w:rsidP="009B35A9">
            <w:pPr>
              <w:jc w:val="right"/>
              <w:rPr>
                <w:b/>
                <w:bCs/>
                <w:color w:val="000000"/>
                <w:sz w:val="16"/>
                <w:szCs w:val="16"/>
              </w:rPr>
            </w:pPr>
            <w:r w:rsidRPr="009B35A9">
              <w:rPr>
                <w:b/>
                <w:bCs/>
                <w:color w:val="000000"/>
                <w:sz w:val="16"/>
                <w:szCs w:val="16"/>
              </w:rPr>
              <w:t>16 305 799</w:t>
            </w:r>
          </w:p>
        </w:tc>
        <w:tc>
          <w:tcPr>
            <w:tcW w:w="1431" w:type="dxa"/>
            <w:tcBorders>
              <w:top w:val="nil"/>
              <w:left w:val="nil"/>
              <w:bottom w:val="single" w:sz="8" w:space="0" w:color="auto"/>
              <w:right w:val="single" w:sz="8" w:space="0" w:color="auto"/>
            </w:tcBorders>
            <w:shd w:val="clear" w:color="000000" w:fill="FFCC99"/>
            <w:vAlign w:val="center"/>
            <w:hideMark/>
          </w:tcPr>
          <w:p w:rsidR="009B35A9" w:rsidRPr="009B35A9" w:rsidRDefault="009B35A9" w:rsidP="009B35A9">
            <w:pPr>
              <w:jc w:val="right"/>
              <w:rPr>
                <w:b/>
                <w:bCs/>
                <w:color w:val="000000"/>
                <w:sz w:val="16"/>
                <w:szCs w:val="16"/>
              </w:rPr>
            </w:pPr>
            <w:r w:rsidRPr="009B35A9">
              <w:rPr>
                <w:b/>
                <w:bCs/>
                <w:color w:val="000000"/>
                <w:sz w:val="16"/>
                <w:szCs w:val="16"/>
              </w:rPr>
              <w:t>12 684 827</w:t>
            </w:r>
          </w:p>
        </w:tc>
      </w:tr>
      <w:tr w:rsidR="009B35A9" w:rsidRPr="00875A81" w:rsidTr="009D1FAF">
        <w:trPr>
          <w:trHeight w:val="315"/>
        </w:trPr>
        <w:tc>
          <w:tcPr>
            <w:tcW w:w="500" w:type="dxa"/>
            <w:tcBorders>
              <w:top w:val="nil"/>
              <w:left w:val="single" w:sz="8" w:space="0" w:color="auto"/>
              <w:bottom w:val="single" w:sz="8" w:space="0" w:color="auto"/>
              <w:right w:val="single" w:sz="8" w:space="0" w:color="auto"/>
            </w:tcBorders>
            <w:shd w:val="clear" w:color="000000" w:fill="FFCC99"/>
            <w:noWrap/>
            <w:vAlign w:val="center"/>
            <w:hideMark/>
          </w:tcPr>
          <w:p w:rsidR="009B35A9" w:rsidRPr="00056360" w:rsidRDefault="009B35A9" w:rsidP="009B35A9">
            <w:pPr>
              <w:rPr>
                <w:color w:val="000000"/>
                <w:sz w:val="16"/>
                <w:szCs w:val="16"/>
                <w:lang w:val="en-US" w:eastAsia="en-US"/>
              </w:rPr>
            </w:pPr>
            <w:r w:rsidRPr="00056360">
              <w:rPr>
                <w:color w:val="000000"/>
                <w:sz w:val="16"/>
                <w:szCs w:val="16"/>
                <w:lang w:val="en-US" w:eastAsia="en-US"/>
              </w:rPr>
              <w:t> </w:t>
            </w:r>
          </w:p>
        </w:tc>
        <w:tc>
          <w:tcPr>
            <w:tcW w:w="5000" w:type="dxa"/>
            <w:tcBorders>
              <w:top w:val="nil"/>
              <w:left w:val="nil"/>
              <w:bottom w:val="single" w:sz="8" w:space="0" w:color="auto"/>
              <w:right w:val="single" w:sz="8" w:space="0" w:color="auto"/>
            </w:tcBorders>
            <w:shd w:val="clear" w:color="000000" w:fill="FFCC99"/>
            <w:noWrap/>
            <w:vAlign w:val="center"/>
            <w:hideMark/>
          </w:tcPr>
          <w:p w:rsidR="009B35A9" w:rsidRPr="00056360" w:rsidRDefault="009B35A9" w:rsidP="009B35A9">
            <w:pPr>
              <w:rPr>
                <w:color w:val="000000"/>
                <w:sz w:val="16"/>
                <w:szCs w:val="16"/>
                <w:lang w:val="en-US" w:eastAsia="en-US"/>
              </w:rPr>
            </w:pPr>
            <w:r w:rsidRPr="00056360">
              <w:rPr>
                <w:color w:val="000000"/>
                <w:sz w:val="16"/>
                <w:szCs w:val="16"/>
                <w:lang w:val="en-US" w:eastAsia="en-US"/>
              </w:rPr>
              <w:t xml:space="preserve">   Капиталови разходи</w:t>
            </w:r>
          </w:p>
        </w:tc>
        <w:tc>
          <w:tcPr>
            <w:tcW w:w="1304" w:type="dxa"/>
            <w:tcBorders>
              <w:top w:val="nil"/>
              <w:left w:val="nil"/>
              <w:bottom w:val="single" w:sz="8" w:space="0" w:color="auto"/>
              <w:right w:val="single" w:sz="8" w:space="0" w:color="auto"/>
            </w:tcBorders>
            <w:shd w:val="clear" w:color="000000" w:fill="FFCC99"/>
            <w:vAlign w:val="center"/>
            <w:hideMark/>
          </w:tcPr>
          <w:p w:rsidR="009B35A9" w:rsidRPr="009B35A9" w:rsidRDefault="009B35A9" w:rsidP="009B35A9">
            <w:pPr>
              <w:jc w:val="right"/>
              <w:rPr>
                <w:b/>
                <w:bCs/>
                <w:color w:val="000000"/>
                <w:sz w:val="16"/>
                <w:szCs w:val="16"/>
              </w:rPr>
            </w:pPr>
            <w:r w:rsidRPr="009B35A9">
              <w:rPr>
                <w:b/>
                <w:bCs/>
                <w:color w:val="000000"/>
                <w:sz w:val="16"/>
                <w:szCs w:val="16"/>
              </w:rPr>
              <w:t>326 700</w:t>
            </w:r>
          </w:p>
        </w:tc>
        <w:tc>
          <w:tcPr>
            <w:tcW w:w="1276" w:type="dxa"/>
            <w:tcBorders>
              <w:top w:val="nil"/>
              <w:left w:val="nil"/>
              <w:bottom w:val="single" w:sz="8" w:space="0" w:color="auto"/>
              <w:right w:val="single" w:sz="8" w:space="0" w:color="auto"/>
            </w:tcBorders>
            <w:shd w:val="clear" w:color="000000" w:fill="FFCC99"/>
            <w:vAlign w:val="center"/>
            <w:hideMark/>
          </w:tcPr>
          <w:p w:rsidR="009B35A9" w:rsidRPr="009B35A9" w:rsidRDefault="009B35A9" w:rsidP="009B35A9">
            <w:pPr>
              <w:jc w:val="right"/>
              <w:rPr>
                <w:b/>
                <w:bCs/>
                <w:color w:val="000000"/>
                <w:sz w:val="16"/>
                <w:szCs w:val="16"/>
              </w:rPr>
            </w:pPr>
            <w:r w:rsidRPr="009B35A9">
              <w:rPr>
                <w:b/>
                <w:bCs/>
                <w:color w:val="000000"/>
                <w:sz w:val="16"/>
                <w:szCs w:val="16"/>
              </w:rPr>
              <w:t>376 200</w:t>
            </w:r>
          </w:p>
        </w:tc>
        <w:tc>
          <w:tcPr>
            <w:tcW w:w="1431" w:type="dxa"/>
            <w:tcBorders>
              <w:top w:val="nil"/>
              <w:left w:val="nil"/>
              <w:bottom w:val="single" w:sz="8" w:space="0" w:color="auto"/>
              <w:right w:val="single" w:sz="8" w:space="0" w:color="auto"/>
            </w:tcBorders>
            <w:shd w:val="clear" w:color="000000" w:fill="FFCC99"/>
            <w:vAlign w:val="center"/>
            <w:hideMark/>
          </w:tcPr>
          <w:p w:rsidR="009B35A9" w:rsidRPr="009B35A9" w:rsidRDefault="009B35A9" w:rsidP="009B35A9">
            <w:pPr>
              <w:jc w:val="right"/>
              <w:rPr>
                <w:b/>
                <w:bCs/>
                <w:color w:val="000000"/>
                <w:sz w:val="16"/>
                <w:szCs w:val="16"/>
              </w:rPr>
            </w:pPr>
            <w:r w:rsidRPr="009B35A9">
              <w:rPr>
                <w:b/>
                <w:bCs/>
                <w:color w:val="000000"/>
                <w:sz w:val="16"/>
                <w:szCs w:val="16"/>
              </w:rPr>
              <w:t>289 943</w:t>
            </w:r>
          </w:p>
        </w:tc>
      </w:tr>
      <w:tr w:rsidR="001C7EC1" w:rsidRPr="00875A81" w:rsidTr="009D1FAF">
        <w:trPr>
          <w:trHeight w:val="315"/>
        </w:trPr>
        <w:tc>
          <w:tcPr>
            <w:tcW w:w="500" w:type="dxa"/>
            <w:tcBorders>
              <w:top w:val="nil"/>
              <w:left w:val="single" w:sz="8" w:space="0" w:color="auto"/>
              <w:bottom w:val="single" w:sz="8" w:space="0" w:color="auto"/>
              <w:right w:val="single" w:sz="8" w:space="0" w:color="auto"/>
            </w:tcBorders>
            <w:shd w:val="clear" w:color="auto" w:fill="auto"/>
            <w:noWrap/>
            <w:vAlign w:val="center"/>
            <w:hideMark/>
          </w:tcPr>
          <w:p w:rsidR="001C7EC1" w:rsidRPr="00056360" w:rsidRDefault="001C7EC1" w:rsidP="009D1FAF">
            <w:pPr>
              <w:rPr>
                <w:color w:val="000000"/>
                <w:sz w:val="16"/>
                <w:szCs w:val="16"/>
                <w:lang w:val="en-US" w:eastAsia="en-US"/>
              </w:rPr>
            </w:pPr>
            <w:r w:rsidRPr="00056360">
              <w:rPr>
                <w:color w:val="000000"/>
                <w:sz w:val="16"/>
                <w:szCs w:val="16"/>
                <w:lang w:val="en-US" w:eastAsia="en-US"/>
              </w:rPr>
              <w:t> </w:t>
            </w:r>
          </w:p>
        </w:tc>
        <w:tc>
          <w:tcPr>
            <w:tcW w:w="5000" w:type="dxa"/>
            <w:tcBorders>
              <w:top w:val="nil"/>
              <w:left w:val="nil"/>
              <w:bottom w:val="single" w:sz="8" w:space="0" w:color="auto"/>
              <w:right w:val="single" w:sz="8" w:space="0" w:color="auto"/>
            </w:tcBorders>
            <w:shd w:val="clear" w:color="auto" w:fill="auto"/>
            <w:noWrap/>
            <w:vAlign w:val="center"/>
            <w:hideMark/>
          </w:tcPr>
          <w:p w:rsidR="001C7EC1" w:rsidRPr="00056360" w:rsidRDefault="001C7EC1" w:rsidP="009D1FAF">
            <w:pPr>
              <w:rPr>
                <w:color w:val="000000"/>
                <w:sz w:val="16"/>
                <w:szCs w:val="16"/>
                <w:lang w:val="en-US" w:eastAsia="en-US"/>
              </w:rPr>
            </w:pPr>
            <w:r w:rsidRPr="00056360">
              <w:rPr>
                <w:color w:val="000000"/>
                <w:sz w:val="16"/>
                <w:szCs w:val="16"/>
                <w:lang w:val="en-US" w:eastAsia="en-US"/>
              </w:rPr>
              <w:t> </w:t>
            </w:r>
          </w:p>
        </w:tc>
        <w:tc>
          <w:tcPr>
            <w:tcW w:w="1304" w:type="dxa"/>
            <w:tcBorders>
              <w:top w:val="nil"/>
              <w:left w:val="nil"/>
              <w:bottom w:val="single" w:sz="8" w:space="0" w:color="auto"/>
              <w:right w:val="single" w:sz="8" w:space="0" w:color="auto"/>
            </w:tcBorders>
            <w:shd w:val="clear" w:color="auto" w:fill="auto"/>
            <w:noWrap/>
            <w:vAlign w:val="center"/>
            <w:hideMark/>
          </w:tcPr>
          <w:p w:rsidR="001C7EC1" w:rsidRPr="009B35A9" w:rsidRDefault="001C7EC1" w:rsidP="009D1FAF">
            <w:pPr>
              <w:jc w:val="right"/>
              <w:rPr>
                <w:color w:val="000000"/>
                <w:sz w:val="16"/>
                <w:szCs w:val="16"/>
                <w:lang w:val="en-US" w:eastAsia="en-US"/>
              </w:rPr>
            </w:pPr>
            <w:r w:rsidRPr="009B35A9">
              <w:rPr>
                <w:color w:val="000000"/>
                <w:sz w:val="16"/>
                <w:szCs w:val="16"/>
                <w:lang w:val="en-US" w:eastAsia="en-US"/>
              </w:rPr>
              <w:t> </w:t>
            </w:r>
          </w:p>
        </w:tc>
        <w:tc>
          <w:tcPr>
            <w:tcW w:w="1276" w:type="dxa"/>
            <w:tcBorders>
              <w:top w:val="nil"/>
              <w:left w:val="nil"/>
              <w:bottom w:val="single" w:sz="8" w:space="0" w:color="auto"/>
              <w:right w:val="single" w:sz="8" w:space="0" w:color="auto"/>
            </w:tcBorders>
            <w:shd w:val="clear" w:color="auto" w:fill="auto"/>
            <w:noWrap/>
            <w:vAlign w:val="center"/>
            <w:hideMark/>
          </w:tcPr>
          <w:p w:rsidR="001C7EC1" w:rsidRPr="009B35A9" w:rsidRDefault="001C7EC1" w:rsidP="009D1FAF">
            <w:pPr>
              <w:jc w:val="right"/>
              <w:rPr>
                <w:color w:val="000000"/>
                <w:sz w:val="16"/>
                <w:szCs w:val="16"/>
                <w:lang w:val="en-US" w:eastAsia="en-US"/>
              </w:rPr>
            </w:pPr>
            <w:r w:rsidRPr="009B35A9">
              <w:rPr>
                <w:color w:val="000000"/>
                <w:sz w:val="16"/>
                <w:szCs w:val="16"/>
                <w:lang w:val="en-US" w:eastAsia="en-US"/>
              </w:rPr>
              <w:t> </w:t>
            </w:r>
          </w:p>
        </w:tc>
        <w:tc>
          <w:tcPr>
            <w:tcW w:w="1431" w:type="dxa"/>
            <w:tcBorders>
              <w:top w:val="nil"/>
              <w:left w:val="nil"/>
              <w:bottom w:val="single" w:sz="8" w:space="0" w:color="auto"/>
              <w:right w:val="single" w:sz="8" w:space="0" w:color="auto"/>
            </w:tcBorders>
            <w:shd w:val="clear" w:color="auto" w:fill="auto"/>
            <w:noWrap/>
            <w:vAlign w:val="center"/>
            <w:hideMark/>
          </w:tcPr>
          <w:p w:rsidR="001C7EC1" w:rsidRPr="009B35A9" w:rsidRDefault="001C7EC1" w:rsidP="009D1FAF">
            <w:pPr>
              <w:jc w:val="right"/>
              <w:rPr>
                <w:color w:val="000000"/>
                <w:sz w:val="16"/>
                <w:szCs w:val="16"/>
                <w:lang w:val="en-US" w:eastAsia="en-US"/>
              </w:rPr>
            </w:pPr>
            <w:r w:rsidRPr="009B35A9">
              <w:rPr>
                <w:color w:val="000000"/>
                <w:sz w:val="16"/>
                <w:szCs w:val="16"/>
                <w:lang w:val="en-US" w:eastAsia="en-US"/>
              </w:rPr>
              <w:t> </w:t>
            </w:r>
          </w:p>
        </w:tc>
      </w:tr>
      <w:tr w:rsidR="009B35A9" w:rsidRPr="00875A81" w:rsidTr="00743D2D">
        <w:trPr>
          <w:trHeight w:val="495"/>
        </w:trPr>
        <w:tc>
          <w:tcPr>
            <w:tcW w:w="500" w:type="dxa"/>
            <w:tcBorders>
              <w:top w:val="nil"/>
              <w:left w:val="single" w:sz="8" w:space="0" w:color="auto"/>
              <w:bottom w:val="nil"/>
              <w:right w:val="single" w:sz="8" w:space="0" w:color="auto"/>
            </w:tcBorders>
            <w:shd w:val="clear" w:color="000000" w:fill="FFCC99"/>
            <w:noWrap/>
            <w:vAlign w:val="center"/>
            <w:hideMark/>
          </w:tcPr>
          <w:p w:rsidR="009B35A9" w:rsidRPr="00056360" w:rsidRDefault="009B35A9" w:rsidP="009B35A9">
            <w:pPr>
              <w:rPr>
                <w:b/>
                <w:bCs/>
                <w:color w:val="000000"/>
                <w:sz w:val="16"/>
                <w:szCs w:val="16"/>
                <w:lang w:val="en-US" w:eastAsia="en-US"/>
              </w:rPr>
            </w:pPr>
            <w:r w:rsidRPr="00056360">
              <w:rPr>
                <w:b/>
                <w:bCs/>
                <w:color w:val="000000"/>
                <w:sz w:val="16"/>
                <w:szCs w:val="16"/>
                <w:lang w:val="en-US" w:eastAsia="en-US"/>
              </w:rPr>
              <w:t>2</w:t>
            </w:r>
          </w:p>
        </w:tc>
        <w:tc>
          <w:tcPr>
            <w:tcW w:w="5000" w:type="dxa"/>
            <w:tcBorders>
              <w:top w:val="nil"/>
              <w:left w:val="nil"/>
              <w:bottom w:val="single" w:sz="8" w:space="0" w:color="auto"/>
              <w:right w:val="single" w:sz="8" w:space="0" w:color="auto"/>
            </w:tcBorders>
            <w:shd w:val="clear" w:color="000000" w:fill="FFCC99"/>
            <w:vAlign w:val="center"/>
            <w:hideMark/>
          </w:tcPr>
          <w:p w:rsidR="009B35A9" w:rsidRPr="00056360" w:rsidRDefault="009B35A9" w:rsidP="009B35A9">
            <w:pPr>
              <w:rPr>
                <w:b/>
                <w:bCs/>
                <w:color w:val="000000"/>
                <w:sz w:val="16"/>
                <w:szCs w:val="16"/>
                <w:lang w:val="en-US" w:eastAsia="en-US"/>
              </w:rPr>
            </w:pPr>
            <w:r w:rsidRPr="00056360">
              <w:rPr>
                <w:b/>
                <w:bCs/>
                <w:color w:val="000000"/>
                <w:sz w:val="16"/>
                <w:szCs w:val="16"/>
                <w:lang w:val="en-US" w:eastAsia="en-US"/>
              </w:rPr>
              <w:t>Ведомствени разходи по други бюджети и сметки за  средства от ЕС</w:t>
            </w:r>
          </w:p>
        </w:tc>
        <w:tc>
          <w:tcPr>
            <w:tcW w:w="1304" w:type="dxa"/>
            <w:tcBorders>
              <w:top w:val="nil"/>
              <w:left w:val="nil"/>
              <w:bottom w:val="single" w:sz="8" w:space="0" w:color="auto"/>
              <w:right w:val="single" w:sz="8" w:space="0" w:color="auto"/>
            </w:tcBorders>
            <w:shd w:val="clear" w:color="000000" w:fill="FFCC99"/>
            <w:vAlign w:val="center"/>
          </w:tcPr>
          <w:p w:rsidR="009B35A9" w:rsidRPr="009B35A9" w:rsidRDefault="009B35A9" w:rsidP="009B35A9">
            <w:pPr>
              <w:jc w:val="right"/>
              <w:rPr>
                <w:b/>
                <w:bCs/>
                <w:color w:val="000000"/>
                <w:sz w:val="16"/>
                <w:szCs w:val="16"/>
                <w:lang w:eastAsia="en-US"/>
              </w:rPr>
            </w:pPr>
          </w:p>
        </w:tc>
        <w:tc>
          <w:tcPr>
            <w:tcW w:w="1276" w:type="dxa"/>
            <w:tcBorders>
              <w:top w:val="nil"/>
              <w:left w:val="nil"/>
              <w:bottom w:val="single" w:sz="8" w:space="0" w:color="auto"/>
              <w:right w:val="single" w:sz="8" w:space="0" w:color="auto"/>
            </w:tcBorders>
            <w:shd w:val="clear" w:color="000000" w:fill="FFCC99"/>
            <w:vAlign w:val="center"/>
          </w:tcPr>
          <w:p w:rsidR="009B35A9" w:rsidRPr="009B35A9" w:rsidRDefault="009B35A9" w:rsidP="009B35A9">
            <w:pPr>
              <w:jc w:val="right"/>
              <w:rPr>
                <w:b/>
                <w:bCs/>
                <w:color w:val="000000"/>
                <w:sz w:val="16"/>
                <w:szCs w:val="16"/>
                <w:lang w:eastAsia="en-US"/>
              </w:rPr>
            </w:pPr>
          </w:p>
        </w:tc>
        <w:tc>
          <w:tcPr>
            <w:tcW w:w="1431" w:type="dxa"/>
            <w:tcBorders>
              <w:top w:val="nil"/>
              <w:left w:val="nil"/>
              <w:bottom w:val="single" w:sz="8" w:space="0" w:color="auto"/>
              <w:right w:val="single" w:sz="8" w:space="0" w:color="auto"/>
            </w:tcBorders>
            <w:shd w:val="clear" w:color="000000" w:fill="FFCC99"/>
            <w:vAlign w:val="center"/>
            <w:hideMark/>
          </w:tcPr>
          <w:p w:rsidR="009B35A9" w:rsidRPr="009B35A9" w:rsidRDefault="009B35A9" w:rsidP="009B35A9">
            <w:pPr>
              <w:jc w:val="right"/>
              <w:rPr>
                <w:b/>
                <w:bCs/>
                <w:color w:val="000000"/>
                <w:sz w:val="16"/>
                <w:szCs w:val="16"/>
                <w:lang w:val="en-US" w:eastAsia="en-US"/>
              </w:rPr>
            </w:pPr>
            <w:r w:rsidRPr="009B35A9">
              <w:rPr>
                <w:b/>
                <w:bCs/>
                <w:color w:val="000000"/>
                <w:sz w:val="16"/>
                <w:szCs w:val="16"/>
              </w:rPr>
              <w:t>17 986 173</w:t>
            </w:r>
          </w:p>
        </w:tc>
      </w:tr>
      <w:tr w:rsidR="009B35A9" w:rsidRPr="00875A81" w:rsidTr="00743D2D">
        <w:trPr>
          <w:trHeight w:val="315"/>
        </w:trPr>
        <w:tc>
          <w:tcPr>
            <w:tcW w:w="500" w:type="dxa"/>
            <w:tcBorders>
              <w:top w:val="nil"/>
              <w:left w:val="single" w:sz="8" w:space="0" w:color="auto"/>
              <w:bottom w:val="single" w:sz="8" w:space="0" w:color="auto"/>
              <w:right w:val="single" w:sz="8" w:space="0" w:color="auto"/>
            </w:tcBorders>
            <w:shd w:val="clear" w:color="auto" w:fill="auto"/>
            <w:noWrap/>
            <w:vAlign w:val="center"/>
            <w:hideMark/>
          </w:tcPr>
          <w:p w:rsidR="009B35A9" w:rsidRPr="00056360" w:rsidRDefault="009B35A9" w:rsidP="009B35A9">
            <w:pPr>
              <w:rPr>
                <w:color w:val="000000"/>
                <w:sz w:val="16"/>
                <w:szCs w:val="16"/>
                <w:lang w:val="en-US" w:eastAsia="en-US"/>
              </w:rPr>
            </w:pPr>
            <w:r w:rsidRPr="00056360">
              <w:rPr>
                <w:color w:val="000000"/>
                <w:sz w:val="16"/>
                <w:szCs w:val="16"/>
                <w:lang w:val="en-US" w:eastAsia="en-US"/>
              </w:rPr>
              <w:t> </w:t>
            </w:r>
          </w:p>
        </w:tc>
        <w:tc>
          <w:tcPr>
            <w:tcW w:w="5000" w:type="dxa"/>
            <w:tcBorders>
              <w:top w:val="nil"/>
              <w:left w:val="nil"/>
              <w:bottom w:val="single" w:sz="8" w:space="0" w:color="auto"/>
              <w:right w:val="single" w:sz="8" w:space="0" w:color="auto"/>
            </w:tcBorders>
            <w:shd w:val="clear" w:color="auto" w:fill="auto"/>
            <w:noWrap/>
            <w:vAlign w:val="center"/>
            <w:hideMark/>
          </w:tcPr>
          <w:p w:rsidR="009B35A9" w:rsidRPr="00056360" w:rsidRDefault="009B35A9" w:rsidP="009B35A9">
            <w:pPr>
              <w:rPr>
                <w:color w:val="000000"/>
                <w:sz w:val="16"/>
                <w:szCs w:val="16"/>
                <w:lang w:val="en-US" w:eastAsia="en-US"/>
              </w:rPr>
            </w:pPr>
            <w:r w:rsidRPr="00056360">
              <w:rPr>
                <w:color w:val="000000"/>
                <w:sz w:val="16"/>
                <w:szCs w:val="16"/>
                <w:lang w:val="en-US" w:eastAsia="en-US"/>
              </w:rPr>
              <w:t xml:space="preserve">   Персонал</w:t>
            </w:r>
          </w:p>
        </w:tc>
        <w:tc>
          <w:tcPr>
            <w:tcW w:w="1304" w:type="dxa"/>
            <w:tcBorders>
              <w:top w:val="nil"/>
              <w:left w:val="nil"/>
              <w:bottom w:val="single" w:sz="8" w:space="0" w:color="auto"/>
              <w:right w:val="single" w:sz="8" w:space="0" w:color="auto"/>
            </w:tcBorders>
            <w:shd w:val="clear" w:color="auto" w:fill="auto"/>
            <w:noWrap/>
            <w:vAlign w:val="center"/>
          </w:tcPr>
          <w:p w:rsidR="009B35A9" w:rsidRPr="009B35A9" w:rsidRDefault="009B35A9" w:rsidP="009B35A9">
            <w:pPr>
              <w:jc w:val="right"/>
              <w:rPr>
                <w:color w:val="000000"/>
                <w:sz w:val="16"/>
                <w:szCs w:val="16"/>
                <w:lang w:val="en-US" w:eastAsia="en-US"/>
              </w:rPr>
            </w:pPr>
          </w:p>
        </w:tc>
        <w:tc>
          <w:tcPr>
            <w:tcW w:w="1276" w:type="dxa"/>
            <w:tcBorders>
              <w:top w:val="nil"/>
              <w:left w:val="nil"/>
              <w:bottom w:val="single" w:sz="8" w:space="0" w:color="auto"/>
              <w:right w:val="single" w:sz="8" w:space="0" w:color="auto"/>
            </w:tcBorders>
            <w:shd w:val="clear" w:color="auto" w:fill="auto"/>
            <w:noWrap/>
            <w:vAlign w:val="center"/>
          </w:tcPr>
          <w:p w:rsidR="009B35A9" w:rsidRPr="009B35A9" w:rsidRDefault="009B35A9" w:rsidP="009B35A9">
            <w:pPr>
              <w:jc w:val="right"/>
              <w:rPr>
                <w:color w:val="000000"/>
                <w:sz w:val="16"/>
                <w:szCs w:val="16"/>
                <w:lang w:val="en-US" w:eastAsia="en-US"/>
              </w:rPr>
            </w:pPr>
          </w:p>
        </w:tc>
        <w:tc>
          <w:tcPr>
            <w:tcW w:w="1431" w:type="dxa"/>
            <w:tcBorders>
              <w:top w:val="nil"/>
              <w:left w:val="nil"/>
              <w:bottom w:val="single" w:sz="8" w:space="0" w:color="auto"/>
              <w:right w:val="single" w:sz="8" w:space="0" w:color="auto"/>
            </w:tcBorders>
            <w:shd w:val="clear" w:color="auto" w:fill="auto"/>
            <w:noWrap/>
            <w:vAlign w:val="center"/>
            <w:hideMark/>
          </w:tcPr>
          <w:p w:rsidR="009B35A9" w:rsidRPr="009B35A9" w:rsidRDefault="009B35A9" w:rsidP="009B35A9">
            <w:pPr>
              <w:jc w:val="right"/>
              <w:rPr>
                <w:color w:val="000000"/>
                <w:sz w:val="16"/>
                <w:szCs w:val="16"/>
              </w:rPr>
            </w:pPr>
            <w:r w:rsidRPr="009B35A9">
              <w:rPr>
                <w:color w:val="000000"/>
                <w:sz w:val="16"/>
                <w:szCs w:val="16"/>
              </w:rPr>
              <w:t>12 781 026</w:t>
            </w:r>
          </w:p>
        </w:tc>
      </w:tr>
      <w:tr w:rsidR="009B35A9" w:rsidRPr="00875A81" w:rsidTr="00743D2D">
        <w:trPr>
          <w:trHeight w:val="315"/>
        </w:trPr>
        <w:tc>
          <w:tcPr>
            <w:tcW w:w="500" w:type="dxa"/>
            <w:tcBorders>
              <w:top w:val="nil"/>
              <w:left w:val="single" w:sz="8" w:space="0" w:color="auto"/>
              <w:bottom w:val="single" w:sz="8" w:space="0" w:color="auto"/>
              <w:right w:val="single" w:sz="8" w:space="0" w:color="auto"/>
            </w:tcBorders>
            <w:shd w:val="clear" w:color="auto" w:fill="auto"/>
            <w:noWrap/>
            <w:vAlign w:val="center"/>
            <w:hideMark/>
          </w:tcPr>
          <w:p w:rsidR="009B35A9" w:rsidRPr="00056360" w:rsidRDefault="009B35A9" w:rsidP="009B35A9">
            <w:pPr>
              <w:rPr>
                <w:color w:val="000000"/>
                <w:sz w:val="16"/>
                <w:szCs w:val="16"/>
                <w:lang w:val="en-US" w:eastAsia="en-US"/>
              </w:rPr>
            </w:pPr>
            <w:r w:rsidRPr="00056360">
              <w:rPr>
                <w:color w:val="000000"/>
                <w:sz w:val="16"/>
                <w:szCs w:val="16"/>
                <w:lang w:val="en-US" w:eastAsia="en-US"/>
              </w:rPr>
              <w:t> </w:t>
            </w:r>
          </w:p>
        </w:tc>
        <w:tc>
          <w:tcPr>
            <w:tcW w:w="5000" w:type="dxa"/>
            <w:tcBorders>
              <w:top w:val="nil"/>
              <w:left w:val="nil"/>
              <w:bottom w:val="single" w:sz="8" w:space="0" w:color="auto"/>
              <w:right w:val="single" w:sz="8" w:space="0" w:color="auto"/>
            </w:tcBorders>
            <w:shd w:val="clear" w:color="auto" w:fill="auto"/>
            <w:noWrap/>
            <w:vAlign w:val="center"/>
            <w:hideMark/>
          </w:tcPr>
          <w:p w:rsidR="009B35A9" w:rsidRPr="00056360" w:rsidRDefault="009B35A9" w:rsidP="009B35A9">
            <w:pPr>
              <w:rPr>
                <w:color w:val="000000"/>
                <w:sz w:val="16"/>
                <w:szCs w:val="16"/>
                <w:lang w:val="en-US" w:eastAsia="en-US"/>
              </w:rPr>
            </w:pPr>
            <w:r w:rsidRPr="00056360">
              <w:rPr>
                <w:color w:val="000000"/>
                <w:sz w:val="16"/>
                <w:szCs w:val="16"/>
                <w:lang w:val="en-US" w:eastAsia="en-US"/>
              </w:rPr>
              <w:t xml:space="preserve">   Издръжка</w:t>
            </w:r>
          </w:p>
        </w:tc>
        <w:tc>
          <w:tcPr>
            <w:tcW w:w="1304" w:type="dxa"/>
            <w:tcBorders>
              <w:top w:val="nil"/>
              <w:left w:val="nil"/>
              <w:bottom w:val="single" w:sz="8" w:space="0" w:color="auto"/>
              <w:right w:val="single" w:sz="8" w:space="0" w:color="auto"/>
            </w:tcBorders>
            <w:shd w:val="clear" w:color="auto" w:fill="auto"/>
            <w:noWrap/>
            <w:vAlign w:val="center"/>
          </w:tcPr>
          <w:p w:rsidR="009B35A9" w:rsidRPr="009B35A9" w:rsidRDefault="009B35A9" w:rsidP="009B35A9">
            <w:pPr>
              <w:jc w:val="right"/>
              <w:rPr>
                <w:color w:val="000000"/>
                <w:sz w:val="16"/>
                <w:szCs w:val="16"/>
                <w:lang w:val="en-US" w:eastAsia="en-US"/>
              </w:rPr>
            </w:pPr>
          </w:p>
        </w:tc>
        <w:tc>
          <w:tcPr>
            <w:tcW w:w="1276" w:type="dxa"/>
            <w:tcBorders>
              <w:top w:val="nil"/>
              <w:left w:val="nil"/>
              <w:bottom w:val="single" w:sz="8" w:space="0" w:color="auto"/>
              <w:right w:val="single" w:sz="8" w:space="0" w:color="auto"/>
            </w:tcBorders>
            <w:shd w:val="clear" w:color="auto" w:fill="auto"/>
            <w:noWrap/>
            <w:vAlign w:val="center"/>
          </w:tcPr>
          <w:p w:rsidR="009B35A9" w:rsidRPr="009B35A9" w:rsidRDefault="009B35A9" w:rsidP="009B35A9">
            <w:pPr>
              <w:jc w:val="right"/>
              <w:rPr>
                <w:color w:val="000000"/>
                <w:sz w:val="16"/>
                <w:szCs w:val="16"/>
                <w:lang w:val="en-US" w:eastAsia="en-US"/>
              </w:rPr>
            </w:pPr>
          </w:p>
        </w:tc>
        <w:tc>
          <w:tcPr>
            <w:tcW w:w="1431" w:type="dxa"/>
            <w:tcBorders>
              <w:top w:val="nil"/>
              <w:left w:val="nil"/>
              <w:bottom w:val="single" w:sz="8" w:space="0" w:color="auto"/>
              <w:right w:val="single" w:sz="8" w:space="0" w:color="auto"/>
            </w:tcBorders>
            <w:shd w:val="clear" w:color="auto" w:fill="auto"/>
            <w:noWrap/>
            <w:vAlign w:val="center"/>
            <w:hideMark/>
          </w:tcPr>
          <w:p w:rsidR="009B35A9" w:rsidRPr="009B35A9" w:rsidRDefault="009B35A9" w:rsidP="009B35A9">
            <w:pPr>
              <w:jc w:val="right"/>
              <w:rPr>
                <w:color w:val="000000"/>
                <w:sz w:val="16"/>
                <w:szCs w:val="16"/>
              </w:rPr>
            </w:pPr>
            <w:r w:rsidRPr="009B35A9">
              <w:rPr>
                <w:color w:val="000000"/>
                <w:sz w:val="16"/>
                <w:szCs w:val="16"/>
              </w:rPr>
              <w:t>4 791 067</w:t>
            </w:r>
          </w:p>
        </w:tc>
      </w:tr>
      <w:tr w:rsidR="009B35A9" w:rsidRPr="00875A81" w:rsidTr="00743D2D">
        <w:trPr>
          <w:trHeight w:val="315"/>
        </w:trPr>
        <w:tc>
          <w:tcPr>
            <w:tcW w:w="500" w:type="dxa"/>
            <w:tcBorders>
              <w:top w:val="nil"/>
              <w:left w:val="single" w:sz="8" w:space="0" w:color="auto"/>
              <w:bottom w:val="single" w:sz="8" w:space="0" w:color="auto"/>
              <w:right w:val="single" w:sz="8" w:space="0" w:color="auto"/>
            </w:tcBorders>
            <w:shd w:val="clear" w:color="auto" w:fill="auto"/>
            <w:noWrap/>
            <w:vAlign w:val="center"/>
            <w:hideMark/>
          </w:tcPr>
          <w:p w:rsidR="009B35A9" w:rsidRPr="00B96EBA" w:rsidRDefault="009B35A9" w:rsidP="009B35A9">
            <w:pPr>
              <w:rPr>
                <w:color w:val="000000"/>
                <w:sz w:val="16"/>
                <w:szCs w:val="16"/>
                <w:lang w:val="en-US" w:eastAsia="en-US"/>
              </w:rPr>
            </w:pPr>
            <w:r w:rsidRPr="00B96EBA">
              <w:rPr>
                <w:color w:val="000000"/>
                <w:sz w:val="16"/>
                <w:szCs w:val="16"/>
                <w:lang w:val="en-US" w:eastAsia="en-US"/>
              </w:rPr>
              <w:t> </w:t>
            </w:r>
          </w:p>
        </w:tc>
        <w:tc>
          <w:tcPr>
            <w:tcW w:w="5000" w:type="dxa"/>
            <w:tcBorders>
              <w:top w:val="nil"/>
              <w:left w:val="nil"/>
              <w:bottom w:val="single" w:sz="8" w:space="0" w:color="auto"/>
              <w:right w:val="single" w:sz="8" w:space="0" w:color="auto"/>
            </w:tcBorders>
            <w:shd w:val="clear" w:color="auto" w:fill="auto"/>
            <w:noWrap/>
            <w:vAlign w:val="center"/>
            <w:hideMark/>
          </w:tcPr>
          <w:p w:rsidR="009B35A9" w:rsidRPr="00B96EBA" w:rsidRDefault="009B35A9" w:rsidP="009B35A9">
            <w:pPr>
              <w:rPr>
                <w:color w:val="000000"/>
                <w:sz w:val="16"/>
                <w:szCs w:val="16"/>
                <w:lang w:val="en-US" w:eastAsia="en-US"/>
              </w:rPr>
            </w:pPr>
            <w:r w:rsidRPr="00B96EBA">
              <w:rPr>
                <w:color w:val="000000"/>
                <w:sz w:val="16"/>
                <w:szCs w:val="16"/>
                <w:lang w:val="en-US" w:eastAsia="en-US"/>
              </w:rPr>
              <w:t xml:space="preserve">   Капиталови разходи</w:t>
            </w:r>
          </w:p>
        </w:tc>
        <w:tc>
          <w:tcPr>
            <w:tcW w:w="1304" w:type="dxa"/>
            <w:tcBorders>
              <w:top w:val="nil"/>
              <w:left w:val="nil"/>
              <w:bottom w:val="single" w:sz="8" w:space="0" w:color="auto"/>
              <w:right w:val="single" w:sz="8" w:space="0" w:color="auto"/>
            </w:tcBorders>
            <w:shd w:val="clear" w:color="auto" w:fill="auto"/>
            <w:noWrap/>
            <w:vAlign w:val="center"/>
          </w:tcPr>
          <w:p w:rsidR="009B35A9" w:rsidRPr="00B96EBA" w:rsidRDefault="009B35A9" w:rsidP="009B35A9">
            <w:pPr>
              <w:jc w:val="right"/>
              <w:rPr>
                <w:color w:val="000000"/>
                <w:sz w:val="16"/>
                <w:szCs w:val="16"/>
                <w:lang w:val="en-US" w:eastAsia="en-US"/>
              </w:rPr>
            </w:pPr>
          </w:p>
        </w:tc>
        <w:tc>
          <w:tcPr>
            <w:tcW w:w="1276" w:type="dxa"/>
            <w:tcBorders>
              <w:top w:val="nil"/>
              <w:left w:val="nil"/>
              <w:bottom w:val="single" w:sz="8" w:space="0" w:color="auto"/>
              <w:right w:val="single" w:sz="8" w:space="0" w:color="auto"/>
            </w:tcBorders>
            <w:shd w:val="clear" w:color="auto" w:fill="auto"/>
            <w:noWrap/>
            <w:vAlign w:val="center"/>
          </w:tcPr>
          <w:p w:rsidR="009B35A9" w:rsidRPr="00B96EBA" w:rsidRDefault="009B35A9" w:rsidP="009B35A9">
            <w:pPr>
              <w:jc w:val="right"/>
              <w:rPr>
                <w:color w:val="000000"/>
                <w:sz w:val="16"/>
                <w:szCs w:val="16"/>
                <w:lang w:val="en-US" w:eastAsia="en-US"/>
              </w:rPr>
            </w:pPr>
          </w:p>
        </w:tc>
        <w:tc>
          <w:tcPr>
            <w:tcW w:w="1431" w:type="dxa"/>
            <w:tcBorders>
              <w:top w:val="nil"/>
              <w:left w:val="nil"/>
              <w:bottom w:val="single" w:sz="8" w:space="0" w:color="auto"/>
              <w:right w:val="single" w:sz="8" w:space="0" w:color="auto"/>
            </w:tcBorders>
            <w:shd w:val="clear" w:color="auto" w:fill="auto"/>
            <w:noWrap/>
            <w:vAlign w:val="center"/>
            <w:hideMark/>
          </w:tcPr>
          <w:p w:rsidR="009B35A9" w:rsidRPr="00B96EBA" w:rsidRDefault="009B35A9" w:rsidP="009B35A9">
            <w:pPr>
              <w:jc w:val="right"/>
              <w:rPr>
                <w:color w:val="000000"/>
                <w:sz w:val="16"/>
                <w:szCs w:val="16"/>
              </w:rPr>
            </w:pPr>
            <w:r w:rsidRPr="00B96EBA">
              <w:rPr>
                <w:color w:val="000000"/>
                <w:sz w:val="16"/>
                <w:szCs w:val="16"/>
              </w:rPr>
              <w:t>414 080</w:t>
            </w:r>
          </w:p>
        </w:tc>
      </w:tr>
      <w:tr w:rsidR="001C7EC1" w:rsidRPr="00875A81" w:rsidTr="00743D2D">
        <w:trPr>
          <w:trHeight w:val="226"/>
        </w:trPr>
        <w:tc>
          <w:tcPr>
            <w:tcW w:w="500" w:type="dxa"/>
            <w:tcBorders>
              <w:top w:val="nil"/>
              <w:left w:val="single" w:sz="8" w:space="0" w:color="auto"/>
              <w:bottom w:val="single" w:sz="8" w:space="0" w:color="auto"/>
              <w:right w:val="single" w:sz="8" w:space="0" w:color="auto"/>
            </w:tcBorders>
            <w:shd w:val="clear" w:color="auto" w:fill="auto"/>
            <w:noWrap/>
            <w:vAlign w:val="center"/>
            <w:hideMark/>
          </w:tcPr>
          <w:p w:rsidR="001C7EC1" w:rsidRPr="00B96EBA" w:rsidRDefault="001C7EC1" w:rsidP="009D1FAF">
            <w:pPr>
              <w:rPr>
                <w:color w:val="000000"/>
                <w:sz w:val="16"/>
                <w:szCs w:val="16"/>
                <w:lang w:val="en-US" w:eastAsia="en-US"/>
              </w:rPr>
            </w:pPr>
            <w:r w:rsidRPr="00B96EBA">
              <w:rPr>
                <w:color w:val="000000"/>
                <w:sz w:val="16"/>
                <w:szCs w:val="16"/>
                <w:lang w:val="en-US" w:eastAsia="en-US"/>
              </w:rPr>
              <w:lastRenderedPageBreak/>
              <w:t> </w:t>
            </w:r>
          </w:p>
        </w:tc>
        <w:tc>
          <w:tcPr>
            <w:tcW w:w="5000" w:type="dxa"/>
            <w:tcBorders>
              <w:top w:val="nil"/>
              <w:left w:val="nil"/>
              <w:bottom w:val="single" w:sz="8" w:space="0" w:color="auto"/>
              <w:right w:val="single" w:sz="8" w:space="0" w:color="auto"/>
            </w:tcBorders>
            <w:shd w:val="clear" w:color="auto" w:fill="auto"/>
            <w:noWrap/>
            <w:vAlign w:val="center"/>
            <w:hideMark/>
          </w:tcPr>
          <w:p w:rsidR="001C7EC1" w:rsidRPr="00B96EBA" w:rsidRDefault="001C7EC1" w:rsidP="009D1FAF">
            <w:pPr>
              <w:rPr>
                <w:color w:val="000000"/>
                <w:sz w:val="16"/>
                <w:szCs w:val="16"/>
                <w:lang w:val="en-US" w:eastAsia="en-US"/>
              </w:rPr>
            </w:pPr>
            <w:r w:rsidRPr="00B96EBA">
              <w:rPr>
                <w:color w:val="000000"/>
                <w:sz w:val="16"/>
                <w:szCs w:val="16"/>
                <w:lang w:val="en-US" w:eastAsia="en-US"/>
              </w:rPr>
              <w:t xml:space="preserve">От тях за: * </w:t>
            </w:r>
          </w:p>
        </w:tc>
        <w:tc>
          <w:tcPr>
            <w:tcW w:w="1304" w:type="dxa"/>
            <w:tcBorders>
              <w:top w:val="nil"/>
              <w:left w:val="nil"/>
              <w:bottom w:val="single" w:sz="8" w:space="0" w:color="auto"/>
              <w:right w:val="single" w:sz="8" w:space="0" w:color="auto"/>
            </w:tcBorders>
            <w:shd w:val="clear" w:color="auto" w:fill="auto"/>
            <w:noWrap/>
            <w:vAlign w:val="center"/>
          </w:tcPr>
          <w:p w:rsidR="001C7EC1" w:rsidRPr="00B96EBA" w:rsidRDefault="001C7EC1" w:rsidP="009D1FAF">
            <w:pPr>
              <w:jc w:val="right"/>
              <w:rPr>
                <w:color w:val="000000"/>
                <w:sz w:val="16"/>
                <w:szCs w:val="16"/>
                <w:lang w:val="en-US" w:eastAsia="en-US"/>
              </w:rPr>
            </w:pPr>
          </w:p>
        </w:tc>
        <w:tc>
          <w:tcPr>
            <w:tcW w:w="1276" w:type="dxa"/>
            <w:tcBorders>
              <w:top w:val="nil"/>
              <w:left w:val="nil"/>
              <w:bottom w:val="single" w:sz="8" w:space="0" w:color="auto"/>
              <w:right w:val="single" w:sz="8" w:space="0" w:color="auto"/>
            </w:tcBorders>
            <w:shd w:val="clear" w:color="auto" w:fill="auto"/>
            <w:noWrap/>
            <w:vAlign w:val="center"/>
          </w:tcPr>
          <w:p w:rsidR="001C7EC1" w:rsidRPr="00B96EBA" w:rsidRDefault="001C7EC1" w:rsidP="009D1FAF">
            <w:pPr>
              <w:jc w:val="right"/>
              <w:rPr>
                <w:color w:val="000000"/>
                <w:sz w:val="16"/>
                <w:szCs w:val="16"/>
                <w:lang w:val="en-US" w:eastAsia="en-US"/>
              </w:rPr>
            </w:pPr>
          </w:p>
        </w:tc>
        <w:tc>
          <w:tcPr>
            <w:tcW w:w="1431" w:type="dxa"/>
            <w:tcBorders>
              <w:top w:val="nil"/>
              <w:left w:val="nil"/>
              <w:bottom w:val="single" w:sz="8" w:space="0" w:color="auto"/>
              <w:right w:val="single" w:sz="8" w:space="0" w:color="auto"/>
            </w:tcBorders>
            <w:shd w:val="clear" w:color="auto" w:fill="auto"/>
            <w:noWrap/>
            <w:vAlign w:val="center"/>
            <w:hideMark/>
          </w:tcPr>
          <w:p w:rsidR="001C7EC1" w:rsidRPr="00B96EBA" w:rsidRDefault="001C7EC1" w:rsidP="009D1FAF">
            <w:pPr>
              <w:jc w:val="right"/>
              <w:rPr>
                <w:color w:val="000000"/>
                <w:sz w:val="16"/>
                <w:szCs w:val="16"/>
                <w:lang w:val="en-US" w:eastAsia="en-US"/>
              </w:rPr>
            </w:pPr>
            <w:r w:rsidRPr="00B96EBA">
              <w:rPr>
                <w:color w:val="000000"/>
                <w:sz w:val="16"/>
                <w:szCs w:val="16"/>
                <w:lang w:val="en-US" w:eastAsia="en-US"/>
              </w:rPr>
              <w:t> </w:t>
            </w:r>
          </w:p>
        </w:tc>
      </w:tr>
      <w:tr w:rsidR="00B96EBA" w:rsidRPr="00875A81" w:rsidTr="00B96EBA">
        <w:trPr>
          <w:trHeight w:val="912"/>
        </w:trPr>
        <w:tc>
          <w:tcPr>
            <w:tcW w:w="500" w:type="dxa"/>
            <w:tcBorders>
              <w:top w:val="nil"/>
              <w:left w:val="single" w:sz="8" w:space="0" w:color="auto"/>
              <w:bottom w:val="single" w:sz="8" w:space="0" w:color="auto"/>
              <w:right w:val="single" w:sz="8" w:space="0" w:color="auto"/>
            </w:tcBorders>
            <w:shd w:val="clear" w:color="auto" w:fill="auto"/>
            <w:noWrap/>
            <w:vAlign w:val="center"/>
            <w:hideMark/>
          </w:tcPr>
          <w:p w:rsidR="00B96EBA" w:rsidRPr="00B96EBA" w:rsidRDefault="00B96EBA" w:rsidP="00B96EBA">
            <w:pPr>
              <w:rPr>
                <w:color w:val="000000"/>
                <w:sz w:val="16"/>
                <w:szCs w:val="16"/>
                <w:lang w:val="en-US" w:eastAsia="en-US"/>
              </w:rPr>
            </w:pPr>
            <w:r w:rsidRPr="00B96EBA">
              <w:rPr>
                <w:color w:val="000000"/>
                <w:sz w:val="16"/>
                <w:szCs w:val="16"/>
                <w:lang w:val="en-US" w:eastAsia="en-US"/>
              </w:rPr>
              <w:t> </w:t>
            </w:r>
          </w:p>
        </w:tc>
        <w:tc>
          <w:tcPr>
            <w:tcW w:w="5000" w:type="dxa"/>
            <w:tcBorders>
              <w:top w:val="nil"/>
              <w:left w:val="nil"/>
              <w:bottom w:val="single" w:sz="8" w:space="0" w:color="auto"/>
              <w:right w:val="single" w:sz="8" w:space="0" w:color="auto"/>
            </w:tcBorders>
            <w:shd w:val="clear" w:color="auto" w:fill="auto"/>
            <w:vAlign w:val="bottom"/>
            <w:hideMark/>
          </w:tcPr>
          <w:p w:rsidR="00B96EBA" w:rsidRPr="00B96EBA" w:rsidRDefault="00B96EBA" w:rsidP="00B96EBA">
            <w:pPr>
              <w:rPr>
                <w:color w:val="000000"/>
                <w:sz w:val="16"/>
                <w:szCs w:val="16"/>
                <w:lang w:val="en-US" w:eastAsia="en-US"/>
              </w:rPr>
            </w:pPr>
            <w:r w:rsidRPr="00B96EBA">
              <w:rPr>
                <w:color w:val="000000"/>
                <w:sz w:val="16"/>
                <w:szCs w:val="16"/>
              </w:rPr>
              <w:t>ОПИК 6 Проект № BG16RFOP002-2.052-0001-С04 Подкрепа на интернационализацията на българските предприятия чрез провеждане на търговски мисии, бизнес форуми, конференции, контактни борси и двустранни срещи</w:t>
            </w:r>
          </w:p>
        </w:tc>
        <w:tc>
          <w:tcPr>
            <w:tcW w:w="1304" w:type="dxa"/>
            <w:tcBorders>
              <w:top w:val="nil"/>
              <w:left w:val="nil"/>
              <w:bottom w:val="single" w:sz="8" w:space="0" w:color="auto"/>
              <w:right w:val="single" w:sz="8" w:space="0" w:color="auto"/>
            </w:tcBorders>
            <w:shd w:val="clear" w:color="auto" w:fill="auto"/>
            <w:noWrap/>
            <w:vAlign w:val="center"/>
          </w:tcPr>
          <w:p w:rsidR="00B96EBA" w:rsidRPr="00B96EBA" w:rsidRDefault="00B96EBA" w:rsidP="00B96EBA">
            <w:pPr>
              <w:jc w:val="right"/>
              <w:rPr>
                <w:color w:val="000000"/>
                <w:sz w:val="16"/>
                <w:szCs w:val="16"/>
                <w:lang w:val="en-US" w:eastAsia="en-US"/>
              </w:rPr>
            </w:pPr>
          </w:p>
        </w:tc>
        <w:tc>
          <w:tcPr>
            <w:tcW w:w="1276" w:type="dxa"/>
            <w:tcBorders>
              <w:top w:val="nil"/>
              <w:left w:val="nil"/>
              <w:bottom w:val="single" w:sz="8" w:space="0" w:color="auto"/>
              <w:right w:val="single" w:sz="8" w:space="0" w:color="auto"/>
            </w:tcBorders>
            <w:shd w:val="clear" w:color="auto" w:fill="auto"/>
            <w:noWrap/>
            <w:vAlign w:val="center"/>
          </w:tcPr>
          <w:p w:rsidR="00B96EBA" w:rsidRPr="00B96EBA" w:rsidRDefault="00B96EBA" w:rsidP="00B96EBA">
            <w:pPr>
              <w:jc w:val="right"/>
              <w:rPr>
                <w:color w:val="000000"/>
                <w:sz w:val="16"/>
                <w:szCs w:val="16"/>
                <w:lang w:val="en-US" w:eastAsia="en-US"/>
              </w:rPr>
            </w:pPr>
          </w:p>
        </w:tc>
        <w:tc>
          <w:tcPr>
            <w:tcW w:w="1431" w:type="dxa"/>
            <w:tcBorders>
              <w:top w:val="nil"/>
              <w:left w:val="nil"/>
              <w:bottom w:val="single" w:sz="8" w:space="0" w:color="auto"/>
              <w:right w:val="single" w:sz="8" w:space="0" w:color="auto"/>
            </w:tcBorders>
            <w:shd w:val="clear" w:color="auto" w:fill="auto"/>
            <w:noWrap/>
            <w:vAlign w:val="center"/>
            <w:hideMark/>
          </w:tcPr>
          <w:p w:rsidR="00B96EBA" w:rsidRPr="00B96EBA" w:rsidRDefault="00B96EBA" w:rsidP="00B96EBA">
            <w:pPr>
              <w:jc w:val="right"/>
              <w:rPr>
                <w:sz w:val="16"/>
                <w:szCs w:val="16"/>
              </w:rPr>
            </w:pPr>
            <w:r w:rsidRPr="00B96EBA">
              <w:rPr>
                <w:sz w:val="16"/>
                <w:szCs w:val="16"/>
              </w:rPr>
              <w:t>268</w:t>
            </w:r>
            <w:r w:rsidR="00477A73">
              <w:rPr>
                <w:sz w:val="16"/>
                <w:szCs w:val="16"/>
              </w:rPr>
              <w:t xml:space="preserve"> </w:t>
            </w:r>
            <w:r w:rsidRPr="00B96EBA">
              <w:rPr>
                <w:sz w:val="16"/>
                <w:szCs w:val="16"/>
              </w:rPr>
              <w:t>378</w:t>
            </w:r>
          </w:p>
        </w:tc>
      </w:tr>
      <w:tr w:rsidR="00B96EBA" w:rsidRPr="00875A81" w:rsidTr="00B96EBA">
        <w:trPr>
          <w:trHeight w:val="315"/>
        </w:trPr>
        <w:tc>
          <w:tcPr>
            <w:tcW w:w="500" w:type="dxa"/>
            <w:tcBorders>
              <w:top w:val="nil"/>
              <w:left w:val="single" w:sz="8" w:space="0" w:color="auto"/>
              <w:bottom w:val="single" w:sz="8" w:space="0" w:color="auto"/>
              <w:right w:val="single" w:sz="8" w:space="0" w:color="auto"/>
            </w:tcBorders>
            <w:shd w:val="clear" w:color="auto" w:fill="auto"/>
            <w:noWrap/>
            <w:vAlign w:val="center"/>
            <w:hideMark/>
          </w:tcPr>
          <w:p w:rsidR="00B96EBA" w:rsidRPr="00B96EBA" w:rsidRDefault="00B96EBA" w:rsidP="00B96EBA">
            <w:pPr>
              <w:rPr>
                <w:b/>
                <w:bCs/>
                <w:color w:val="000000"/>
                <w:sz w:val="16"/>
                <w:szCs w:val="16"/>
                <w:lang w:val="en-US" w:eastAsia="en-US"/>
              </w:rPr>
            </w:pPr>
            <w:r w:rsidRPr="00B96EBA">
              <w:rPr>
                <w:b/>
                <w:bCs/>
                <w:color w:val="000000"/>
                <w:sz w:val="16"/>
                <w:szCs w:val="16"/>
                <w:lang w:val="en-US" w:eastAsia="en-US"/>
              </w:rPr>
              <w:t> </w:t>
            </w:r>
          </w:p>
        </w:tc>
        <w:tc>
          <w:tcPr>
            <w:tcW w:w="5000" w:type="dxa"/>
            <w:tcBorders>
              <w:top w:val="nil"/>
              <w:left w:val="nil"/>
              <w:bottom w:val="single" w:sz="8" w:space="0" w:color="auto"/>
              <w:right w:val="single" w:sz="8" w:space="0" w:color="auto"/>
            </w:tcBorders>
            <w:shd w:val="clear" w:color="auto" w:fill="auto"/>
            <w:vAlign w:val="bottom"/>
            <w:hideMark/>
          </w:tcPr>
          <w:p w:rsidR="00B96EBA" w:rsidRPr="00B96EBA" w:rsidRDefault="00B96EBA" w:rsidP="00B96EBA">
            <w:pPr>
              <w:rPr>
                <w:color w:val="000000"/>
                <w:sz w:val="16"/>
                <w:szCs w:val="16"/>
              </w:rPr>
            </w:pPr>
            <w:r w:rsidRPr="00B96EBA">
              <w:rPr>
                <w:color w:val="000000"/>
                <w:sz w:val="16"/>
                <w:szCs w:val="16"/>
              </w:rPr>
              <w:t>ПКИП 8 BG16RFPR001-1.002-0001 „Реализация на мерки за интернационализация на българските МСП чрез подкрепа дейността на Изпълнителна агенция за насърчаване на малките и средните предприятия“ по програма „Конкурентоспособност и иновации в предприятията“ 2021-2027“</w:t>
            </w:r>
          </w:p>
        </w:tc>
        <w:tc>
          <w:tcPr>
            <w:tcW w:w="1304" w:type="dxa"/>
            <w:tcBorders>
              <w:top w:val="nil"/>
              <w:left w:val="nil"/>
              <w:bottom w:val="single" w:sz="8" w:space="0" w:color="auto"/>
              <w:right w:val="single" w:sz="8" w:space="0" w:color="auto"/>
            </w:tcBorders>
            <w:shd w:val="clear" w:color="auto" w:fill="auto"/>
            <w:noWrap/>
            <w:vAlign w:val="center"/>
          </w:tcPr>
          <w:p w:rsidR="00B96EBA" w:rsidRPr="00B96EBA" w:rsidRDefault="00B96EBA" w:rsidP="00B96EBA">
            <w:pPr>
              <w:jc w:val="right"/>
              <w:rPr>
                <w:color w:val="000000"/>
                <w:sz w:val="16"/>
                <w:szCs w:val="16"/>
                <w:lang w:val="en-US" w:eastAsia="en-US"/>
              </w:rPr>
            </w:pPr>
          </w:p>
        </w:tc>
        <w:tc>
          <w:tcPr>
            <w:tcW w:w="1276" w:type="dxa"/>
            <w:tcBorders>
              <w:top w:val="nil"/>
              <w:left w:val="nil"/>
              <w:bottom w:val="single" w:sz="8" w:space="0" w:color="auto"/>
              <w:right w:val="single" w:sz="8" w:space="0" w:color="auto"/>
            </w:tcBorders>
            <w:shd w:val="clear" w:color="auto" w:fill="auto"/>
            <w:noWrap/>
            <w:vAlign w:val="center"/>
          </w:tcPr>
          <w:p w:rsidR="00B96EBA" w:rsidRPr="00B96EBA" w:rsidRDefault="00B96EBA" w:rsidP="00B96EBA">
            <w:pPr>
              <w:jc w:val="right"/>
              <w:rPr>
                <w:color w:val="000000"/>
                <w:sz w:val="16"/>
                <w:szCs w:val="16"/>
                <w:lang w:val="en-US" w:eastAsia="en-US"/>
              </w:rPr>
            </w:pPr>
          </w:p>
        </w:tc>
        <w:tc>
          <w:tcPr>
            <w:tcW w:w="1431" w:type="dxa"/>
            <w:tcBorders>
              <w:top w:val="nil"/>
              <w:left w:val="nil"/>
              <w:bottom w:val="single" w:sz="8" w:space="0" w:color="auto"/>
              <w:right w:val="single" w:sz="8" w:space="0" w:color="auto"/>
            </w:tcBorders>
            <w:shd w:val="clear" w:color="auto" w:fill="auto"/>
            <w:noWrap/>
            <w:vAlign w:val="center"/>
            <w:hideMark/>
          </w:tcPr>
          <w:p w:rsidR="00B96EBA" w:rsidRPr="00B96EBA" w:rsidRDefault="00B96EBA" w:rsidP="00B96EBA">
            <w:pPr>
              <w:jc w:val="right"/>
              <w:rPr>
                <w:sz w:val="16"/>
                <w:szCs w:val="16"/>
              </w:rPr>
            </w:pPr>
            <w:r w:rsidRPr="00B96EBA">
              <w:rPr>
                <w:sz w:val="16"/>
                <w:szCs w:val="16"/>
              </w:rPr>
              <w:t>1</w:t>
            </w:r>
            <w:r w:rsidR="00477A73">
              <w:rPr>
                <w:sz w:val="16"/>
                <w:szCs w:val="16"/>
              </w:rPr>
              <w:t xml:space="preserve"> </w:t>
            </w:r>
            <w:r w:rsidRPr="00B96EBA">
              <w:rPr>
                <w:sz w:val="16"/>
                <w:szCs w:val="16"/>
              </w:rPr>
              <w:t>527</w:t>
            </w:r>
            <w:r w:rsidR="00477A73">
              <w:rPr>
                <w:sz w:val="16"/>
                <w:szCs w:val="16"/>
              </w:rPr>
              <w:t xml:space="preserve"> </w:t>
            </w:r>
            <w:r w:rsidRPr="00B96EBA">
              <w:rPr>
                <w:sz w:val="16"/>
                <w:szCs w:val="16"/>
              </w:rPr>
              <w:t>684</w:t>
            </w:r>
          </w:p>
        </w:tc>
      </w:tr>
      <w:tr w:rsidR="00B96EBA" w:rsidRPr="00875A81" w:rsidTr="00B96EBA">
        <w:trPr>
          <w:trHeight w:val="315"/>
        </w:trPr>
        <w:tc>
          <w:tcPr>
            <w:tcW w:w="500" w:type="dxa"/>
            <w:tcBorders>
              <w:top w:val="nil"/>
              <w:left w:val="single" w:sz="8" w:space="0" w:color="auto"/>
              <w:bottom w:val="single" w:sz="8" w:space="0" w:color="auto"/>
              <w:right w:val="single" w:sz="8" w:space="0" w:color="auto"/>
            </w:tcBorders>
            <w:shd w:val="clear" w:color="auto" w:fill="auto"/>
            <w:noWrap/>
            <w:vAlign w:val="center"/>
            <w:hideMark/>
          </w:tcPr>
          <w:p w:rsidR="00B96EBA" w:rsidRPr="00B96EBA" w:rsidRDefault="00B96EBA" w:rsidP="00B96EBA">
            <w:pPr>
              <w:rPr>
                <w:b/>
                <w:bCs/>
                <w:color w:val="000000"/>
                <w:sz w:val="16"/>
                <w:szCs w:val="16"/>
                <w:lang w:val="en-US" w:eastAsia="en-US"/>
              </w:rPr>
            </w:pPr>
            <w:r w:rsidRPr="00B96EBA">
              <w:rPr>
                <w:b/>
                <w:bCs/>
                <w:color w:val="000000"/>
                <w:sz w:val="16"/>
                <w:szCs w:val="16"/>
                <w:lang w:val="en-US" w:eastAsia="en-US"/>
              </w:rPr>
              <w:t> </w:t>
            </w:r>
          </w:p>
        </w:tc>
        <w:tc>
          <w:tcPr>
            <w:tcW w:w="5000" w:type="dxa"/>
            <w:tcBorders>
              <w:top w:val="nil"/>
              <w:left w:val="nil"/>
              <w:bottom w:val="single" w:sz="8" w:space="0" w:color="auto"/>
              <w:right w:val="single" w:sz="8" w:space="0" w:color="auto"/>
            </w:tcBorders>
            <w:shd w:val="clear" w:color="auto" w:fill="auto"/>
            <w:noWrap/>
            <w:vAlign w:val="bottom"/>
            <w:hideMark/>
          </w:tcPr>
          <w:p w:rsidR="00B96EBA" w:rsidRPr="00B96EBA" w:rsidRDefault="00B96EBA" w:rsidP="00B96EBA">
            <w:pPr>
              <w:rPr>
                <w:color w:val="000000"/>
                <w:sz w:val="16"/>
                <w:szCs w:val="16"/>
              </w:rPr>
            </w:pPr>
            <w:r w:rsidRPr="00B96EBA">
              <w:rPr>
                <w:color w:val="000000"/>
                <w:sz w:val="16"/>
                <w:szCs w:val="16"/>
              </w:rPr>
              <w:t>Интеррег Европа 2018-2020-GoInt ДЕС</w:t>
            </w:r>
          </w:p>
        </w:tc>
        <w:tc>
          <w:tcPr>
            <w:tcW w:w="1304" w:type="dxa"/>
            <w:tcBorders>
              <w:top w:val="nil"/>
              <w:left w:val="nil"/>
              <w:bottom w:val="single" w:sz="8" w:space="0" w:color="auto"/>
              <w:right w:val="single" w:sz="8" w:space="0" w:color="auto"/>
            </w:tcBorders>
            <w:shd w:val="clear" w:color="auto" w:fill="auto"/>
            <w:noWrap/>
            <w:vAlign w:val="center"/>
          </w:tcPr>
          <w:p w:rsidR="00B96EBA" w:rsidRPr="00B96EBA" w:rsidRDefault="00B96EBA" w:rsidP="00B96EBA">
            <w:pPr>
              <w:jc w:val="right"/>
              <w:rPr>
                <w:color w:val="000000"/>
                <w:sz w:val="16"/>
                <w:szCs w:val="16"/>
                <w:lang w:val="en-US" w:eastAsia="en-US"/>
              </w:rPr>
            </w:pPr>
          </w:p>
        </w:tc>
        <w:tc>
          <w:tcPr>
            <w:tcW w:w="1276" w:type="dxa"/>
            <w:tcBorders>
              <w:top w:val="nil"/>
              <w:left w:val="nil"/>
              <w:bottom w:val="single" w:sz="8" w:space="0" w:color="auto"/>
              <w:right w:val="single" w:sz="8" w:space="0" w:color="auto"/>
            </w:tcBorders>
            <w:shd w:val="clear" w:color="auto" w:fill="auto"/>
            <w:noWrap/>
            <w:vAlign w:val="center"/>
          </w:tcPr>
          <w:p w:rsidR="00B96EBA" w:rsidRPr="00B96EBA" w:rsidRDefault="00B96EBA" w:rsidP="00B96EBA">
            <w:pPr>
              <w:jc w:val="right"/>
              <w:rPr>
                <w:color w:val="000000"/>
                <w:sz w:val="16"/>
                <w:szCs w:val="16"/>
                <w:lang w:val="en-US" w:eastAsia="en-US"/>
              </w:rPr>
            </w:pPr>
          </w:p>
        </w:tc>
        <w:tc>
          <w:tcPr>
            <w:tcW w:w="1431" w:type="dxa"/>
            <w:tcBorders>
              <w:top w:val="nil"/>
              <w:left w:val="nil"/>
              <w:bottom w:val="single" w:sz="8" w:space="0" w:color="auto"/>
              <w:right w:val="single" w:sz="8" w:space="0" w:color="auto"/>
            </w:tcBorders>
            <w:shd w:val="clear" w:color="auto" w:fill="auto"/>
            <w:noWrap/>
            <w:vAlign w:val="center"/>
            <w:hideMark/>
          </w:tcPr>
          <w:p w:rsidR="00B96EBA" w:rsidRPr="00B96EBA" w:rsidRDefault="00B96EBA" w:rsidP="00B96EBA">
            <w:pPr>
              <w:jc w:val="right"/>
              <w:rPr>
                <w:sz w:val="16"/>
                <w:szCs w:val="16"/>
              </w:rPr>
            </w:pPr>
            <w:r w:rsidRPr="00B96EBA">
              <w:rPr>
                <w:sz w:val="16"/>
                <w:szCs w:val="16"/>
              </w:rPr>
              <w:t>119</w:t>
            </w:r>
            <w:r w:rsidR="00477A73">
              <w:rPr>
                <w:sz w:val="16"/>
                <w:szCs w:val="16"/>
              </w:rPr>
              <w:t xml:space="preserve"> </w:t>
            </w:r>
            <w:r w:rsidRPr="00B96EBA">
              <w:rPr>
                <w:sz w:val="16"/>
                <w:szCs w:val="16"/>
              </w:rPr>
              <w:t>088</w:t>
            </w:r>
          </w:p>
        </w:tc>
      </w:tr>
      <w:tr w:rsidR="00B96EBA" w:rsidRPr="00875A81" w:rsidTr="00B96EBA">
        <w:trPr>
          <w:trHeight w:val="315"/>
        </w:trPr>
        <w:tc>
          <w:tcPr>
            <w:tcW w:w="500" w:type="dxa"/>
            <w:tcBorders>
              <w:top w:val="nil"/>
              <w:left w:val="single" w:sz="8" w:space="0" w:color="auto"/>
              <w:bottom w:val="single" w:sz="8" w:space="0" w:color="auto"/>
              <w:right w:val="single" w:sz="8" w:space="0" w:color="auto"/>
            </w:tcBorders>
            <w:shd w:val="clear" w:color="auto" w:fill="auto"/>
            <w:noWrap/>
            <w:vAlign w:val="center"/>
            <w:hideMark/>
          </w:tcPr>
          <w:p w:rsidR="00B96EBA" w:rsidRPr="00B96EBA" w:rsidRDefault="00B96EBA" w:rsidP="00B96EBA">
            <w:pPr>
              <w:rPr>
                <w:b/>
                <w:bCs/>
                <w:color w:val="000000"/>
                <w:sz w:val="16"/>
                <w:szCs w:val="16"/>
                <w:lang w:val="en-US" w:eastAsia="en-US"/>
              </w:rPr>
            </w:pPr>
            <w:r w:rsidRPr="00B96EBA">
              <w:rPr>
                <w:b/>
                <w:bCs/>
                <w:color w:val="000000"/>
                <w:sz w:val="16"/>
                <w:szCs w:val="16"/>
                <w:lang w:val="en-US" w:eastAsia="en-US"/>
              </w:rPr>
              <w:t> </w:t>
            </w:r>
          </w:p>
        </w:tc>
        <w:tc>
          <w:tcPr>
            <w:tcW w:w="5000" w:type="dxa"/>
            <w:tcBorders>
              <w:top w:val="nil"/>
              <w:left w:val="nil"/>
              <w:bottom w:val="single" w:sz="8" w:space="0" w:color="auto"/>
              <w:right w:val="single" w:sz="8" w:space="0" w:color="auto"/>
            </w:tcBorders>
            <w:shd w:val="clear" w:color="auto" w:fill="auto"/>
            <w:vAlign w:val="bottom"/>
            <w:hideMark/>
          </w:tcPr>
          <w:p w:rsidR="00B96EBA" w:rsidRPr="00B96EBA" w:rsidRDefault="00B96EBA" w:rsidP="00B96EBA">
            <w:pPr>
              <w:rPr>
                <w:color w:val="000000"/>
                <w:sz w:val="16"/>
                <w:szCs w:val="16"/>
              </w:rPr>
            </w:pPr>
            <w:r w:rsidRPr="00B96EBA">
              <w:rPr>
                <w:color w:val="000000"/>
                <w:sz w:val="16"/>
                <w:szCs w:val="16"/>
              </w:rPr>
              <w:t>ДМП- Фонд за двустранни отношения по Финансовия механизъм на Европейското икономическо пространство и Норвежкия финансов механизъм 2014 - 2021 г. Проект № DFPO-1.007„Прилагане на иновативни комбинирани мерки за подпомагане на иновациите и технологичното развитие и насърчаване на интернационализацията на българските МСП чрез обмен на знания и опит между Норвегия и България“</w:t>
            </w:r>
          </w:p>
        </w:tc>
        <w:tc>
          <w:tcPr>
            <w:tcW w:w="1304" w:type="dxa"/>
            <w:tcBorders>
              <w:top w:val="nil"/>
              <w:left w:val="nil"/>
              <w:bottom w:val="single" w:sz="8" w:space="0" w:color="auto"/>
              <w:right w:val="single" w:sz="8" w:space="0" w:color="auto"/>
            </w:tcBorders>
            <w:shd w:val="clear" w:color="auto" w:fill="auto"/>
            <w:noWrap/>
            <w:vAlign w:val="center"/>
          </w:tcPr>
          <w:p w:rsidR="00B96EBA" w:rsidRPr="00B96EBA" w:rsidRDefault="00B96EBA" w:rsidP="00B96EBA">
            <w:pPr>
              <w:jc w:val="right"/>
              <w:rPr>
                <w:color w:val="000000"/>
                <w:sz w:val="16"/>
                <w:szCs w:val="16"/>
                <w:lang w:val="en-US" w:eastAsia="en-US"/>
              </w:rPr>
            </w:pPr>
          </w:p>
        </w:tc>
        <w:tc>
          <w:tcPr>
            <w:tcW w:w="1276" w:type="dxa"/>
            <w:tcBorders>
              <w:top w:val="nil"/>
              <w:left w:val="nil"/>
              <w:bottom w:val="single" w:sz="8" w:space="0" w:color="auto"/>
              <w:right w:val="single" w:sz="8" w:space="0" w:color="auto"/>
            </w:tcBorders>
            <w:shd w:val="clear" w:color="auto" w:fill="auto"/>
            <w:noWrap/>
            <w:vAlign w:val="center"/>
          </w:tcPr>
          <w:p w:rsidR="00B96EBA" w:rsidRPr="00B96EBA" w:rsidRDefault="00B96EBA" w:rsidP="00B96EBA">
            <w:pPr>
              <w:jc w:val="right"/>
              <w:rPr>
                <w:color w:val="000000"/>
                <w:sz w:val="16"/>
                <w:szCs w:val="16"/>
                <w:lang w:val="en-US" w:eastAsia="en-US"/>
              </w:rPr>
            </w:pPr>
          </w:p>
        </w:tc>
        <w:tc>
          <w:tcPr>
            <w:tcW w:w="1431" w:type="dxa"/>
            <w:tcBorders>
              <w:top w:val="nil"/>
              <w:left w:val="nil"/>
              <w:bottom w:val="single" w:sz="8" w:space="0" w:color="auto"/>
              <w:right w:val="single" w:sz="8" w:space="0" w:color="auto"/>
            </w:tcBorders>
            <w:shd w:val="clear" w:color="auto" w:fill="auto"/>
            <w:noWrap/>
            <w:vAlign w:val="center"/>
            <w:hideMark/>
          </w:tcPr>
          <w:p w:rsidR="00B96EBA" w:rsidRPr="00B96EBA" w:rsidRDefault="00B96EBA" w:rsidP="00B96EBA">
            <w:pPr>
              <w:jc w:val="right"/>
              <w:rPr>
                <w:sz w:val="16"/>
                <w:szCs w:val="16"/>
              </w:rPr>
            </w:pPr>
            <w:r w:rsidRPr="00B96EBA">
              <w:rPr>
                <w:sz w:val="16"/>
                <w:szCs w:val="16"/>
              </w:rPr>
              <w:t>31</w:t>
            </w:r>
            <w:r w:rsidR="00477A73">
              <w:rPr>
                <w:sz w:val="16"/>
                <w:szCs w:val="16"/>
              </w:rPr>
              <w:t xml:space="preserve"> </w:t>
            </w:r>
            <w:r w:rsidRPr="00B96EBA">
              <w:rPr>
                <w:sz w:val="16"/>
                <w:szCs w:val="16"/>
              </w:rPr>
              <w:t>457</w:t>
            </w:r>
          </w:p>
        </w:tc>
      </w:tr>
      <w:tr w:rsidR="00FB1A50" w:rsidRPr="00875A81" w:rsidTr="00FB1A50">
        <w:trPr>
          <w:trHeight w:val="495"/>
        </w:trPr>
        <w:tc>
          <w:tcPr>
            <w:tcW w:w="500" w:type="dxa"/>
            <w:tcBorders>
              <w:top w:val="nil"/>
              <w:left w:val="single" w:sz="8" w:space="0" w:color="auto"/>
              <w:bottom w:val="single" w:sz="8" w:space="0" w:color="auto"/>
              <w:right w:val="single" w:sz="8" w:space="0" w:color="auto"/>
            </w:tcBorders>
            <w:shd w:val="clear" w:color="auto" w:fill="auto"/>
            <w:noWrap/>
            <w:vAlign w:val="center"/>
            <w:hideMark/>
          </w:tcPr>
          <w:p w:rsidR="00FB1A50" w:rsidRPr="00FB1A50" w:rsidRDefault="00FB1A50" w:rsidP="00FB1A50">
            <w:pPr>
              <w:rPr>
                <w:b/>
                <w:bCs/>
                <w:color w:val="000000"/>
                <w:sz w:val="16"/>
                <w:szCs w:val="16"/>
                <w:lang w:val="en-US" w:eastAsia="en-US"/>
              </w:rPr>
            </w:pPr>
            <w:r w:rsidRPr="00FB1A50">
              <w:rPr>
                <w:b/>
                <w:bCs/>
                <w:color w:val="000000"/>
                <w:sz w:val="16"/>
                <w:szCs w:val="16"/>
                <w:lang w:val="en-US" w:eastAsia="en-US"/>
              </w:rPr>
              <w:t> </w:t>
            </w:r>
          </w:p>
        </w:tc>
        <w:tc>
          <w:tcPr>
            <w:tcW w:w="5000" w:type="dxa"/>
            <w:tcBorders>
              <w:top w:val="nil"/>
              <w:left w:val="nil"/>
              <w:bottom w:val="single" w:sz="8" w:space="0" w:color="auto"/>
              <w:right w:val="single" w:sz="8" w:space="0" w:color="auto"/>
            </w:tcBorders>
            <w:shd w:val="clear" w:color="auto" w:fill="auto"/>
            <w:vAlign w:val="center"/>
          </w:tcPr>
          <w:p w:rsidR="00FB1A50" w:rsidRPr="00FB1A50" w:rsidRDefault="00FB1A50" w:rsidP="00FB1A50">
            <w:pPr>
              <w:rPr>
                <w:sz w:val="16"/>
                <w:szCs w:val="16"/>
              </w:rPr>
            </w:pPr>
            <w:r w:rsidRPr="00FB1A50">
              <w:rPr>
                <w:sz w:val="16"/>
                <w:szCs w:val="16"/>
              </w:rPr>
              <w:t>ОП "Иновации и конкурентоспособност"</w:t>
            </w:r>
          </w:p>
        </w:tc>
        <w:tc>
          <w:tcPr>
            <w:tcW w:w="1304" w:type="dxa"/>
            <w:tcBorders>
              <w:top w:val="nil"/>
              <w:left w:val="nil"/>
              <w:bottom w:val="single" w:sz="8" w:space="0" w:color="auto"/>
              <w:right w:val="single" w:sz="8" w:space="0" w:color="auto"/>
            </w:tcBorders>
            <w:shd w:val="clear" w:color="auto" w:fill="auto"/>
            <w:noWrap/>
            <w:vAlign w:val="center"/>
          </w:tcPr>
          <w:p w:rsidR="00FB1A50" w:rsidRPr="00FB1A50" w:rsidRDefault="00FB1A50" w:rsidP="00FB1A50">
            <w:pPr>
              <w:jc w:val="right"/>
              <w:rPr>
                <w:color w:val="000000"/>
                <w:sz w:val="16"/>
                <w:szCs w:val="16"/>
                <w:lang w:val="en-US" w:eastAsia="en-US"/>
              </w:rPr>
            </w:pPr>
          </w:p>
        </w:tc>
        <w:tc>
          <w:tcPr>
            <w:tcW w:w="1276" w:type="dxa"/>
            <w:tcBorders>
              <w:top w:val="nil"/>
              <w:left w:val="nil"/>
              <w:bottom w:val="single" w:sz="8" w:space="0" w:color="auto"/>
              <w:right w:val="single" w:sz="8" w:space="0" w:color="auto"/>
            </w:tcBorders>
            <w:shd w:val="clear" w:color="auto" w:fill="auto"/>
            <w:noWrap/>
            <w:vAlign w:val="center"/>
          </w:tcPr>
          <w:p w:rsidR="00FB1A50" w:rsidRPr="00FB1A50" w:rsidRDefault="00FB1A50" w:rsidP="00FB1A50">
            <w:pPr>
              <w:jc w:val="right"/>
              <w:rPr>
                <w:color w:val="000000"/>
                <w:sz w:val="16"/>
                <w:szCs w:val="16"/>
                <w:lang w:val="en-US" w:eastAsia="en-US"/>
              </w:rPr>
            </w:pPr>
          </w:p>
        </w:tc>
        <w:tc>
          <w:tcPr>
            <w:tcW w:w="1431" w:type="dxa"/>
            <w:tcBorders>
              <w:top w:val="nil"/>
              <w:left w:val="nil"/>
              <w:bottom w:val="single" w:sz="8" w:space="0" w:color="auto"/>
              <w:right w:val="single" w:sz="8" w:space="0" w:color="auto"/>
            </w:tcBorders>
            <w:shd w:val="clear" w:color="auto" w:fill="auto"/>
            <w:noWrap/>
            <w:vAlign w:val="center"/>
          </w:tcPr>
          <w:p w:rsidR="00FB1A50" w:rsidRPr="00FB1A50" w:rsidRDefault="00FB1A50" w:rsidP="00FB1A50">
            <w:pPr>
              <w:jc w:val="right"/>
              <w:rPr>
                <w:sz w:val="16"/>
                <w:szCs w:val="16"/>
              </w:rPr>
            </w:pPr>
            <w:r w:rsidRPr="00FB1A50">
              <w:rPr>
                <w:sz w:val="16"/>
                <w:szCs w:val="16"/>
              </w:rPr>
              <w:t>4868958</w:t>
            </w:r>
          </w:p>
        </w:tc>
      </w:tr>
      <w:tr w:rsidR="00FB1A50" w:rsidRPr="00875A81" w:rsidTr="00FB1A50">
        <w:trPr>
          <w:trHeight w:val="221"/>
        </w:trPr>
        <w:tc>
          <w:tcPr>
            <w:tcW w:w="500" w:type="dxa"/>
            <w:tcBorders>
              <w:top w:val="nil"/>
              <w:left w:val="single" w:sz="8" w:space="0" w:color="auto"/>
              <w:bottom w:val="single" w:sz="8" w:space="0" w:color="auto"/>
              <w:right w:val="single" w:sz="8" w:space="0" w:color="auto"/>
            </w:tcBorders>
            <w:shd w:val="clear" w:color="auto" w:fill="auto"/>
            <w:noWrap/>
            <w:vAlign w:val="center"/>
            <w:hideMark/>
          </w:tcPr>
          <w:p w:rsidR="00FB1A50" w:rsidRPr="00FB1A50" w:rsidRDefault="00FB1A50" w:rsidP="00FB1A50">
            <w:pPr>
              <w:rPr>
                <w:b/>
                <w:bCs/>
                <w:color w:val="000000"/>
                <w:sz w:val="16"/>
                <w:szCs w:val="16"/>
                <w:lang w:val="en-US" w:eastAsia="en-US"/>
              </w:rPr>
            </w:pPr>
            <w:r w:rsidRPr="00FB1A50">
              <w:rPr>
                <w:b/>
                <w:bCs/>
                <w:color w:val="000000"/>
                <w:sz w:val="16"/>
                <w:szCs w:val="16"/>
                <w:lang w:val="en-US" w:eastAsia="en-US"/>
              </w:rPr>
              <w:t> </w:t>
            </w:r>
          </w:p>
        </w:tc>
        <w:tc>
          <w:tcPr>
            <w:tcW w:w="5000" w:type="dxa"/>
            <w:tcBorders>
              <w:top w:val="nil"/>
              <w:left w:val="nil"/>
              <w:bottom w:val="single" w:sz="8" w:space="0" w:color="auto"/>
              <w:right w:val="single" w:sz="8" w:space="0" w:color="auto"/>
            </w:tcBorders>
            <w:shd w:val="clear" w:color="auto" w:fill="auto"/>
            <w:vAlign w:val="center"/>
          </w:tcPr>
          <w:p w:rsidR="00FB1A50" w:rsidRPr="00FB1A50" w:rsidRDefault="00FB1A50" w:rsidP="00FB1A50">
            <w:pPr>
              <w:rPr>
                <w:sz w:val="16"/>
                <w:szCs w:val="16"/>
              </w:rPr>
            </w:pPr>
            <w:r w:rsidRPr="00FB1A50">
              <w:rPr>
                <w:sz w:val="16"/>
                <w:szCs w:val="16"/>
              </w:rPr>
              <w:t>Програма за конкурентоспособност и иновации в предприятията 2021-2027</w:t>
            </w:r>
          </w:p>
        </w:tc>
        <w:tc>
          <w:tcPr>
            <w:tcW w:w="1304" w:type="dxa"/>
            <w:tcBorders>
              <w:top w:val="nil"/>
              <w:left w:val="nil"/>
              <w:bottom w:val="single" w:sz="8" w:space="0" w:color="auto"/>
              <w:right w:val="single" w:sz="8" w:space="0" w:color="auto"/>
            </w:tcBorders>
            <w:shd w:val="clear" w:color="auto" w:fill="auto"/>
            <w:noWrap/>
            <w:vAlign w:val="center"/>
          </w:tcPr>
          <w:p w:rsidR="00FB1A50" w:rsidRPr="00FB1A50" w:rsidRDefault="00FB1A50" w:rsidP="00FB1A50">
            <w:pPr>
              <w:jc w:val="right"/>
              <w:rPr>
                <w:color w:val="000000"/>
                <w:sz w:val="16"/>
                <w:szCs w:val="16"/>
                <w:lang w:val="en-US" w:eastAsia="en-US"/>
              </w:rPr>
            </w:pPr>
          </w:p>
        </w:tc>
        <w:tc>
          <w:tcPr>
            <w:tcW w:w="1276" w:type="dxa"/>
            <w:tcBorders>
              <w:top w:val="nil"/>
              <w:left w:val="nil"/>
              <w:bottom w:val="single" w:sz="8" w:space="0" w:color="auto"/>
              <w:right w:val="single" w:sz="8" w:space="0" w:color="auto"/>
            </w:tcBorders>
            <w:shd w:val="clear" w:color="auto" w:fill="auto"/>
            <w:noWrap/>
            <w:vAlign w:val="center"/>
          </w:tcPr>
          <w:p w:rsidR="00FB1A50" w:rsidRPr="00FB1A50" w:rsidRDefault="00FB1A50" w:rsidP="00FB1A50">
            <w:pPr>
              <w:jc w:val="right"/>
              <w:rPr>
                <w:color w:val="000000"/>
                <w:sz w:val="16"/>
                <w:szCs w:val="16"/>
                <w:lang w:val="en-US" w:eastAsia="en-US"/>
              </w:rPr>
            </w:pPr>
          </w:p>
        </w:tc>
        <w:tc>
          <w:tcPr>
            <w:tcW w:w="1431" w:type="dxa"/>
            <w:tcBorders>
              <w:top w:val="nil"/>
              <w:left w:val="nil"/>
              <w:bottom w:val="single" w:sz="8" w:space="0" w:color="auto"/>
              <w:right w:val="single" w:sz="8" w:space="0" w:color="auto"/>
            </w:tcBorders>
            <w:shd w:val="clear" w:color="auto" w:fill="auto"/>
            <w:noWrap/>
            <w:vAlign w:val="center"/>
          </w:tcPr>
          <w:p w:rsidR="00FB1A50" w:rsidRPr="00FB1A50" w:rsidRDefault="00FB1A50" w:rsidP="00FB1A50">
            <w:pPr>
              <w:jc w:val="right"/>
              <w:rPr>
                <w:sz w:val="16"/>
                <w:szCs w:val="16"/>
              </w:rPr>
            </w:pPr>
            <w:r w:rsidRPr="00FB1A50">
              <w:rPr>
                <w:sz w:val="16"/>
                <w:szCs w:val="16"/>
              </w:rPr>
              <w:t>6895697</w:t>
            </w:r>
          </w:p>
        </w:tc>
      </w:tr>
      <w:tr w:rsidR="00FB1A50" w:rsidRPr="00875A81" w:rsidTr="00FB1A50">
        <w:trPr>
          <w:trHeight w:val="736"/>
        </w:trPr>
        <w:tc>
          <w:tcPr>
            <w:tcW w:w="500" w:type="dxa"/>
            <w:tcBorders>
              <w:top w:val="nil"/>
              <w:left w:val="single" w:sz="8" w:space="0" w:color="auto"/>
              <w:bottom w:val="single" w:sz="8" w:space="0" w:color="auto"/>
              <w:right w:val="single" w:sz="8" w:space="0" w:color="auto"/>
            </w:tcBorders>
            <w:shd w:val="clear" w:color="auto" w:fill="auto"/>
            <w:noWrap/>
            <w:vAlign w:val="center"/>
            <w:hideMark/>
          </w:tcPr>
          <w:p w:rsidR="00FB1A50" w:rsidRPr="00FB1A50" w:rsidRDefault="00FB1A50" w:rsidP="00FB1A50">
            <w:pPr>
              <w:rPr>
                <w:b/>
                <w:bCs/>
                <w:color w:val="000000"/>
                <w:sz w:val="16"/>
                <w:szCs w:val="16"/>
                <w:lang w:val="en-US" w:eastAsia="en-US"/>
              </w:rPr>
            </w:pPr>
            <w:r w:rsidRPr="00FB1A50">
              <w:rPr>
                <w:b/>
                <w:bCs/>
                <w:color w:val="000000"/>
                <w:sz w:val="16"/>
                <w:szCs w:val="16"/>
                <w:lang w:val="en-US" w:eastAsia="en-US"/>
              </w:rPr>
              <w:t> </w:t>
            </w:r>
          </w:p>
        </w:tc>
        <w:tc>
          <w:tcPr>
            <w:tcW w:w="5000" w:type="dxa"/>
            <w:tcBorders>
              <w:top w:val="nil"/>
              <w:left w:val="nil"/>
              <w:bottom w:val="single" w:sz="8" w:space="0" w:color="auto"/>
              <w:right w:val="single" w:sz="8" w:space="0" w:color="auto"/>
            </w:tcBorders>
            <w:shd w:val="clear" w:color="auto" w:fill="auto"/>
            <w:vAlign w:val="center"/>
          </w:tcPr>
          <w:p w:rsidR="00FB1A50" w:rsidRPr="00FB1A50" w:rsidRDefault="00FB1A50" w:rsidP="00FB1A50">
            <w:pPr>
              <w:rPr>
                <w:sz w:val="16"/>
                <w:szCs w:val="16"/>
              </w:rPr>
            </w:pPr>
            <w:r w:rsidRPr="00FB1A50">
              <w:rPr>
                <w:sz w:val="16"/>
                <w:szCs w:val="16"/>
              </w:rPr>
              <w:t>Инвестиция C3.I1 „Програма за  публична подкрепа за развитието на индустриални райони, паркове и подобни територии и за привличане на инвестиции (AttractInvestBG)” по НПВУ</w:t>
            </w:r>
          </w:p>
        </w:tc>
        <w:tc>
          <w:tcPr>
            <w:tcW w:w="1304" w:type="dxa"/>
            <w:tcBorders>
              <w:top w:val="nil"/>
              <w:left w:val="nil"/>
              <w:bottom w:val="single" w:sz="8" w:space="0" w:color="auto"/>
              <w:right w:val="single" w:sz="8" w:space="0" w:color="auto"/>
            </w:tcBorders>
            <w:shd w:val="clear" w:color="auto" w:fill="auto"/>
            <w:noWrap/>
            <w:vAlign w:val="center"/>
          </w:tcPr>
          <w:p w:rsidR="00FB1A50" w:rsidRPr="00FB1A50" w:rsidRDefault="00FB1A50" w:rsidP="00FB1A50">
            <w:pPr>
              <w:jc w:val="right"/>
              <w:rPr>
                <w:color w:val="000000"/>
                <w:sz w:val="16"/>
                <w:szCs w:val="16"/>
                <w:lang w:val="en-US" w:eastAsia="en-US"/>
              </w:rPr>
            </w:pPr>
          </w:p>
        </w:tc>
        <w:tc>
          <w:tcPr>
            <w:tcW w:w="1276" w:type="dxa"/>
            <w:tcBorders>
              <w:top w:val="nil"/>
              <w:left w:val="nil"/>
              <w:bottom w:val="single" w:sz="8" w:space="0" w:color="auto"/>
              <w:right w:val="single" w:sz="8" w:space="0" w:color="auto"/>
            </w:tcBorders>
            <w:shd w:val="clear" w:color="auto" w:fill="auto"/>
            <w:noWrap/>
            <w:vAlign w:val="center"/>
          </w:tcPr>
          <w:p w:rsidR="00FB1A50" w:rsidRPr="00FB1A50" w:rsidRDefault="00FB1A50" w:rsidP="00FB1A50">
            <w:pPr>
              <w:jc w:val="right"/>
              <w:rPr>
                <w:color w:val="000000"/>
                <w:sz w:val="16"/>
                <w:szCs w:val="16"/>
                <w:lang w:val="en-US" w:eastAsia="en-US"/>
              </w:rPr>
            </w:pPr>
          </w:p>
        </w:tc>
        <w:tc>
          <w:tcPr>
            <w:tcW w:w="1431" w:type="dxa"/>
            <w:tcBorders>
              <w:top w:val="nil"/>
              <w:left w:val="nil"/>
              <w:bottom w:val="single" w:sz="8" w:space="0" w:color="auto"/>
              <w:right w:val="single" w:sz="8" w:space="0" w:color="auto"/>
            </w:tcBorders>
            <w:shd w:val="clear" w:color="auto" w:fill="auto"/>
            <w:noWrap/>
            <w:vAlign w:val="center"/>
          </w:tcPr>
          <w:p w:rsidR="00FB1A50" w:rsidRPr="00FB1A50" w:rsidRDefault="00FB1A50" w:rsidP="00FB1A50">
            <w:pPr>
              <w:jc w:val="right"/>
              <w:rPr>
                <w:sz w:val="16"/>
                <w:szCs w:val="16"/>
              </w:rPr>
            </w:pPr>
            <w:r w:rsidRPr="00FB1A50">
              <w:rPr>
                <w:sz w:val="16"/>
                <w:szCs w:val="16"/>
              </w:rPr>
              <w:t>46000</w:t>
            </w:r>
          </w:p>
        </w:tc>
      </w:tr>
      <w:tr w:rsidR="00FB1A50" w:rsidRPr="00875A81" w:rsidTr="00FB1A50">
        <w:trPr>
          <w:trHeight w:val="595"/>
        </w:trPr>
        <w:tc>
          <w:tcPr>
            <w:tcW w:w="500" w:type="dxa"/>
            <w:tcBorders>
              <w:top w:val="nil"/>
              <w:left w:val="single" w:sz="8" w:space="0" w:color="auto"/>
              <w:bottom w:val="single" w:sz="8" w:space="0" w:color="auto"/>
              <w:right w:val="single" w:sz="8" w:space="0" w:color="auto"/>
            </w:tcBorders>
            <w:shd w:val="clear" w:color="auto" w:fill="auto"/>
            <w:noWrap/>
            <w:vAlign w:val="center"/>
            <w:hideMark/>
          </w:tcPr>
          <w:p w:rsidR="00FB1A50" w:rsidRPr="00FB1A50" w:rsidRDefault="00FB1A50" w:rsidP="00FB1A50">
            <w:pPr>
              <w:rPr>
                <w:b/>
                <w:bCs/>
                <w:color w:val="000000"/>
                <w:sz w:val="16"/>
                <w:szCs w:val="16"/>
                <w:lang w:val="en-US" w:eastAsia="en-US"/>
              </w:rPr>
            </w:pPr>
            <w:r w:rsidRPr="00FB1A50">
              <w:rPr>
                <w:b/>
                <w:bCs/>
                <w:color w:val="000000"/>
                <w:sz w:val="16"/>
                <w:szCs w:val="16"/>
                <w:lang w:val="en-US" w:eastAsia="en-US"/>
              </w:rPr>
              <w:t> </w:t>
            </w:r>
          </w:p>
        </w:tc>
        <w:tc>
          <w:tcPr>
            <w:tcW w:w="5000" w:type="dxa"/>
            <w:tcBorders>
              <w:top w:val="nil"/>
              <w:left w:val="nil"/>
              <w:bottom w:val="single" w:sz="8" w:space="0" w:color="auto"/>
              <w:right w:val="single" w:sz="8" w:space="0" w:color="auto"/>
            </w:tcBorders>
            <w:shd w:val="clear" w:color="auto" w:fill="auto"/>
            <w:vAlign w:val="center"/>
          </w:tcPr>
          <w:p w:rsidR="00FB1A50" w:rsidRPr="00FB1A50" w:rsidRDefault="00FB1A50" w:rsidP="00FB1A50">
            <w:pPr>
              <w:rPr>
                <w:sz w:val="16"/>
                <w:szCs w:val="16"/>
              </w:rPr>
            </w:pPr>
            <w:r w:rsidRPr="00FB1A50">
              <w:rPr>
                <w:sz w:val="16"/>
                <w:szCs w:val="16"/>
              </w:rPr>
              <w:t>ПНИДИТ</w:t>
            </w:r>
          </w:p>
        </w:tc>
        <w:tc>
          <w:tcPr>
            <w:tcW w:w="1304" w:type="dxa"/>
            <w:tcBorders>
              <w:top w:val="nil"/>
              <w:left w:val="nil"/>
              <w:bottom w:val="single" w:sz="8" w:space="0" w:color="auto"/>
              <w:right w:val="single" w:sz="8" w:space="0" w:color="auto"/>
            </w:tcBorders>
            <w:shd w:val="clear" w:color="auto" w:fill="auto"/>
            <w:noWrap/>
            <w:vAlign w:val="center"/>
          </w:tcPr>
          <w:p w:rsidR="00FB1A50" w:rsidRPr="00FB1A50" w:rsidRDefault="00FB1A50" w:rsidP="00FB1A50">
            <w:pPr>
              <w:jc w:val="right"/>
              <w:rPr>
                <w:color w:val="000000"/>
                <w:sz w:val="16"/>
                <w:szCs w:val="16"/>
                <w:lang w:val="en-US" w:eastAsia="en-US"/>
              </w:rPr>
            </w:pPr>
          </w:p>
        </w:tc>
        <w:tc>
          <w:tcPr>
            <w:tcW w:w="1276" w:type="dxa"/>
            <w:tcBorders>
              <w:top w:val="nil"/>
              <w:left w:val="nil"/>
              <w:bottom w:val="single" w:sz="8" w:space="0" w:color="auto"/>
              <w:right w:val="single" w:sz="8" w:space="0" w:color="auto"/>
            </w:tcBorders>
            <w:shd w:val="clear" w:color="auto" w:fill="auto"/>
            <w:noWrap/>
            <w:vAlign w:val="center"/>
          </w:tcPr>
          <w:p w:rsidR="00FB1A50" w:rsidRPr="00FB1A50" w:rsidRDefault="00FB1A50" w:rsidP="00FB1A50">
            <w:pPr>
              <w:jc w:val="right"/>
              <w:rPr>
                <w:color w:val="000000"/>
                <w:sz w:val="16"/>
                <w:szCs w:val="16"/>
                <w:lang w:val="en-US" w:eastAsia="en-US"/>
              </w:rPr>
            </w:pPr>
          </w:p>
        </w:tc>
        <w:tc>
          <w:tcPr>
            <w:tcW w:w="1431" w:type="dxa"/>
            <w:tcBorders>
              <w:top w:val="nil"/>
              <w:left w:val="nil"/>
              <w:bottom w:val="single" w:sz="8" w:space="0" w:color="auto"/>
              <w:right w:val="single" w:sz="8" w:space="0" w:color="auto"/>
            </w:tcBorders>
            <w:shd w:val="clear" w:color="auto" w:fill="auto"/>
            <w:noWrap/>
            <w:vAlign w:val="center"/>
          </w:tcPr>
          <w:p w:rsidR="00FB1A50" w:rsidRPr="00FB1A50" w:rsidRDefault="00FB1A50" w:rsidP="00FB1A50">
            <w:pPr>
              <w:jc w:val="right"/>
              <w:rPr>
                <w:sz w:val="16"/>
                <w:szCs w:val="16"/>
              </w:rPr>
            </w:pPr>
            <w:r w:rsidRPr="00FB1A50">
              <w:rPr>
                <w:sz w:val="16"/>
                <w:szCs w:val="16"/>
              </w:rPr>
              <w:t>4228911</w:t>
            </w:r>
          </w:p>
        </w:tc>
      </w:tr>
      <w:tr w:rsidR="00E81862" w:rsidRPr="00875A81" w:rsidTr="00E81862">
        <w:trPr>
          <w:trHeight w:val="315"/>
        </w:trPr>
        <w:tc>
          <w:tcPr>
            <w:tcW w:w="500" w:type="dxa"/>
            <w:tcBorders>
              <w:top w:val="nil"/>
              <w:left w:val="single" w:sz="8" w:space="0" w:color="auto"/>
              <w:bottom w:val="single" w:sz="8" w:space="0" w:color="auto"/>
              <w:right w:val="single" w:sz="8" w:space="0" w:color="auto"/>
            </w:tcBorders>
            <w:shd w:val="clear" w:color="000000" w:fill="FFCC99"/>
            <w:noWrap/>
            <w:vAlign w:val="center"/>
            <w:hideMark/>
          </w:tcPr>
          <w:p w:rsidR="00E81862" w:rsidRPr="00056360" w:rsidRDefault="00E81862" w:rsidP="00E81862">
            <w:pPr>
              <w:rPr>
                <w:b/>
                <w:bCs/>
                <w:color w:val="000000"/>
                <w:sz w:val="16"/>
                <w:szCs w:val="16"/>
                <w:lang w:val="en-US" w:eastAsia="en-US"/>
              </w:rPr>
            </w:pPr>
            <w:r w:rsidRPr="00056360">
              <w:rPr>
                <w:b/>
                <w:bCs/>
                <w:color w:val="000000"/>
                <w:sz w:val="16"/>
                <w:szCs w:val="16"/>
                <w:lang w:val="en-US" w:eastAsia="en-US"/>
              </w:rPr>
              <w:t>ІІ.</w:t>
            </w:r>
          </w:p>
        </w:tc>
        <w:tc>
          <w:tcPr>
            <w:tcW w:w="5000" w:type="dxa"/>
            <w:tcBorders>
              <w:top w:val="nil"/>
              <w:left w:val="nil"/>
              <w:bottom w:val="single" w:sz="8" w:space="0" w:color="auto"/>
              <w:right w:val="single" w:sz="8" w:space="0" w:color="auto"/>
            </w:tcBorders>
            <w:shd w:val="clear" w:color="000000" w:fill="FFCC99"/>
            <w:noWrap/>
            <w:vAlign w:val="center"/>
            <w:hideMark/>
          </w:tcPr>
          <w:p w:rsidR="00E81862" w:rsidRPr="00056360" w:rsidRDefault="00E81862" w:rsidP="00E81862">
            <w:pPr>
              <w:rPr>
                <w:b/>
                <w:bCs/>
                <w:color w:val="000000"/>
                <w:sz w:val="16"/>
                <w:szCs w:val="16"/>
                <w:lang w:val="en-US" w:eastAsia="en-US"/>
              </w:rPr>
            </w:pPr>
            <w:r w:rsidRPr="00056360">
              <w:rPr>
                <w:b/>
                <w:bCs/>
                <w:color w:val="000000"/>
                <w:sz w:val="16"/>
                <w:szCs w:val="16"/>
                <w:lang w:val="en-US" w:eastAsia="en-US"/>
              </w:rPr>
              <w:t>Администрирани разходни параграфи по бюджета на ПРБ**</w:t>
            </w:r>
          </w:p>
        </w:tc>
        <w:tc>
          <w:tcPr>
            <w:tcW w:w="1304" w:type="dxa"/>
            <w:tcBorders>
              <w:top w:val="nil"/>
              <w:left w:val="nil"/>
              <w:bottom w:val="single" w:sz="8" w:space="0" w:color="auto"/>
              <w:right w:val="single" w:sz="8" w:space="0" w:color="auto"/>
            </w:tcBorders>
            <w:shd w:val="clear" w:color="000000" w:fill="FFCC99"/>
            <w:vAlign w:val="center"/>
            <w:hideMark/>
          </w:tcPr>
          <w:p w:rsidR="00E81862" w:rsidRPr="00E81862" w:rsidRDefault="00E81862" w:rsidP="00E81862">
            <w:pPr>
              <w:jc w:val="right"/>
              <w:rPr>
                <w:sz w:val="16"/>
                <w:szCs w:val="16"/>
              </w:rPr>
            </w:pPr>
            <w:r w:rsidRPr="00E81862">
              <w:rPr>
                <w:sz w:val="16"/>
                <w:szCs w:val="16"/>
              </w:rPr>
              <w:t>14 630 000</w:t>
            </w:r>
          </w:p>
        </w:tc>
        <w:tc>
          <w:tcPr>
            <w:tcW w:w="1276" w:type="dxa"/>
            <w:tcBorders>
              <w:top w:val="nil"/>
              <w:left w:val="nil"/>
              <w:bottom w:val="single" w:sz="8" w:space="0" w:color="auto"/>
              <w:right w:val="single" w:sz="8" w:space="0" w:color="auto"/>
            </w:tcBorders>
            <w:shd w:val="clear" w:color="000000" w:fill="FFCC99"/>
            <w:vAlign w:val="center"/>
            <w:hideMark/>
          </w:tcPr>
          <w:p w:rsidR="00E81862" w:rsidRPr="00E81862" w:rsidRDefault="00E81862" w:rsidP="00E81862">
            <w:pPr>
              <w:jc w:val="right"/>
              <w:rPr>
                <w:sz w:val="16"/>
                <w:szCs w:val="16"/>
              </w:rPr>
            </w:pPr>
            <w:r w:rsidRPr="00E81862">
              <w:rPr>
                <w:sz w:val="16"/>
                <w:szCs w:val="16"/>
              </w:rPr>
              <w:t>6 588 934</w:t>
            </w:r>
          </w:p>
        </w:tc>
        <w:tc>
          <w:tcPr>
            <w:tcW w:w="1431" w:type="dxa"/>
            <w:tcBorders>
              <w:top w:val="nil"/>
              <w:left w:val="nil"/>
              <w:bottom w:val="single" w:sz="8" w:space="0" w:color="auto"/>
              <w:right w:val="single" w:sz="8" w:space="0" w:color="auto"/>
            </w:tcBorders>
            <w:shd w:val="clear" w:color="000000" w:fill="FFCC99"/>
            <w:vAlign w:val="center"/>
            <w:hideMark/>
          </w:tcPr>
          <w:p w:rsidR="00E81862" w:rsidRPr="00E81862" w:rsidRDefault="00E81862" w:rsidP="00E81862">
            <w:pPr>
              <w:jc w:val="right"/>
              <w:rPr>
                <w:sz w:val="16"/>
                <w:szCs w:val="16"/>
              </w:rPr>
            </w:pPr>
            <w:r w:rsidRPr="00E81862">
              <w:rPr>
                <w:sz w:val="16"/>
                <w:szCs w:val="16"/>
              </w:rPr>
              <w:t>2 205 898</w:t>
            </w:r>
          </w:p>
        </w:tc>
      </w:tr>
      <w:tr w:rsidR="00E81862" w:rsidRPr="00875A81" w:rsidTr="00E81862">
        <w:trPr>
          <w:trHeight w:val="525"/>
        </w:trPr>
        <w:tc>
          <w:tcPr>
            <w:tcW w:w="500" w:type="dxa"/>
            <w:tcBorders>
              <w:top w:val="nil"/>
              <w:left w:val="single" w:sz="8" w:space="0" w:color="auto"/>
              <w:bottom w:val="single" w:sz="8" w:space="0" w:color="auto"/>
              <w:right w:val="single" w:sz="8" w:space="0" w:color="auto"/>
            </w:tcBorders>
            <w:shd w:val="clear" w:color="auto" w:fill="auto"/>
            <w:noWrap/>
            <w:vAlign w:val="center"/>
            <w:hideMark/>
          </w:tcPr>
          <w:p w:rsidR="00E81862" w:rsidRPr="00056360" w:rsidRDefault="00E81862" w:rsidP="00E81862">
            <w:pPr>
              <w:rPr>
                <w:b/>
                <w:bCs/>
                <w:color w:val="000000"/>
                <w:sz w:val="16"/>
                <w:szCs w:val="16"/>
                <w:lang w:val="en-US" w:eastAsia="en-US"/>
              </w:rPr>
            </w:pPr>
            <w:r w:rsidRPr="00056360">
              <w:rPr>
                <w:b/>
                <w:bCs/>
                <w:color w:val="000000"/>
                <w:sz w:val="16"/>
                <w:szCs w:val="16"/>
                <w:lang w:val="en-US" w:eastAsia="en-US"/>
              </w:rPr>
              <w:t> </w:t>
            </w:r>
          </w:p>
        </w:tc>
        <w:tc>
          <w:tcPr>
            <w:tcW w:w="5000" w:type="dxa"/>
            <w:tcBorders>
              <w:top w:val="nil"/>
              <w:left w:val="nil"/>
              <w:bottom w:val="single" w:sz="8" w:space="0" w:color="auto"/>
              <w:right w:val="single" w:sz="8" w:space="0" w:color="auto"/>
            </w:tcBorders>
            <w:shd w:val="clear" w:color="auto" w:fill="auto"/>
            <w:vAlign w:val="center"/>
            <w:hideMark/>
          </w:tcPr>
          <w:p w:rsidR="00E81862" w:rsidRPr="00056360" w:rsidRDefault="00E81862" w:rsidP="00E81862">
            <w:pPr>
              <w:rPr>
                <w:color w:val="000000"/>
                <w:sz w:val="16"/>
                <w:szCs w:val="16"/>
                <w:lang w:val="en-US" w:eastAsia="en-US"/>
              </w:rPr>
            </w:pPr>
            <w:r w:rsidRPr="00056360">
              <w:rPr>
                <w:color w:val="000000"/>
                <w:sz w:val="16"/>
                <w:szCs w:val="16"/>
                <w:lang w:val="en-US" w:eastAsia="en-US"/>
              </w:rPr>
              <w:t>Предоставяне на субсидии на участници в конкурсни сесии на Националния иновационен фонд</w:t>
            </w:r>
          </w:p>
        </w:tc>
        <w:tc>
          <w:tcPr>
            <w:tcW w:w="1304" w:type="dxa"/>
            <w:tcBorders>
              <w:top w:val="nil"/>
              <w:left w:val="nil"/>
              <w:bottom w:val="single" w:sz="8" w:space="0" w:color="auto"/>
              <w:right w:val="single" w:sz="8" w:space="0" w:color="auto"/>
            </w:tcBorders>
            <w:shd w:val="clear" w:color="auto" w:fill="auto"/>
            <w:noWrap/>
            <w:vAlign w:val="center"/>
            <w:hideMark/>
          </w:tcPr>
          <w:p w:rsidR="00E81862" w:rsidRPr="00E81862" w:rsidRDefault="00E81862" w:rsidP="00E81862">
            <w:pPr>
              <w:jc w:val="right"/>
              <w:rPr>
                <w:sz w:val="16"/>
                <w:szCs w:val="16"/>
              </w:rPr>
            </w:pPr>
            <w:r w:rsidRPr="00E81862">
              <w:rPr>
                <w:sz w:val="16"/>
                <w:szCs w:val="16"/>
              </w:rPr>
              <w:t>14 630 000</w:t>
            </w:r>
          </w:p>
        </w:tc>
        <w:tc>
          <w:tcPr>
            <w:tcW w:w="1276" w:type="dxa"/>
            <w:tcBorders>
              <w:top w:val="nil"/>
              <w:left w:val="nil"/>
              <w:bottom w:val="single" w:sz="8" w:space="0" w:color="auto"/>
              <w:right w:val="single" w:sz="8" w:space="0" w:color="auto"/>
            </w:tcBorders>
            <w:shd w:val="clear" w:color="auto" w:fill="auto"/>
            <w:noWrap/>
            <w:vAlign w:val="center"/>
            <w:hideMark/>
          </w:tcPr>
          <w:p w:rsidR="00E81862" w:rsidRPr="00E81862" w:rsidRDefault="00E81862" w:rsidP="00E81862">
            <w:pPr>
              <w:jc w:val="right"/>
              <w:rPr>
                <w:sz w:val="16"/>
                <w:szCs w:val="16"/>
              </w:rPr>
            </w:pPr>
            <w:r w:rsidRPr="00E81862">
              <w:rPr>
                <w:sz w:val="16"/>
                <w:szCs w:val="16"/>
              </w:rPr>
              <w:t>6 588 934</w:t>
            </w:r>
          </w:p>
        </w:tc>
        <w:tc>
          <w:tcPr>
            <w:tcW w:w="1431" w:type="dxa"/>
            <w:tcBorders>
              <w:top w:val="nil"/>
              <w:left w:val="nil"/>
              <w:bottom w:val="single" w:sz="8" w:space="0" w:color="auto"/>
              <w:right w:val="single" w:sz="8" w:space="0" w:color="auto"/>
            </w:tcBorders>
            <w:shd w:val="clear" w:color="auto" w:fill="auto"/>
            <w:noWrap/>
            <w:vAlign w:val="center"/>
            <w:hideMark/>
          </w:tcPr>
          <w:p w:rsidR="00E81862" w:rsidRPr="00E81862" w:rsidRDefault="00E81862" w:rsidP="00E81862">
            <w:pPr>
              <w:jc w:val="right"/>
              <w:rPr>
                <w:sz w:val="16"/>
                <w:szCs w:val="16"/>
              </w:rPr>
            </w:pPr>
            <w:r w:rsidRPr="00E81862">
              <w:rPr>
                <w:sz w:val="16"/>
                <w:szCs w:val="16"/>
              </w:rPr>
              <w:t>2 205 898</w:t>
            </w:r>
          </w:p>
        </w:tc>
      </w:tr>
      <w:tr w:rsidR="001C7EC1" w:rsidRPr="00875A81" w:rsidTr="00E3539A">
        <w:trPr>
          <w:trHeight w:val="315"/>
        </w:trPr>
        <w:tc>
          <w:tcPr>
            <w:tcW w:w="500" w:type="dxa"/>
            <w:tcBorders>
              <w:top w:val="nil"/>
              <w:left w:val="single" w:sz="8" w:space="0" w:color="auto"/>
              <w:bottom w:val="single" w:sz="8" w:space="0" w:color="auto"/>
              <w:right w:val="single" w:sz="8" w:space="0" w:color="auto"/>
            </w:tcBorders>
            <w:shd w:val="clear" w:color="auto" w:fill="auto"/>
            <w:noWrap/>
            <w:vAlign w:val="center"/>
            <w:hideMark/>
          </w:tcPr>
          <w:p w:rsidR="001C7EC1" w:rsidRPr="00056360" w:rsidRDefault="001C7EC1" w:rsidP="009D1FAF">
            <w:pPr>
              <w:rPr>
                <w:b/>
                <w:bCs/>
                <w:color w:val="000000"/>
                <w:sz w:val="16"/>
                <w:szCs w:val="16"/>
                <w:lang w:val="en-US" w:eastAsia="en-US"/>
              </w:rPr>
            </w:pPr>
            <w:r w:rsidRPr="00056360">
              <w:rPr>
                <w:b/>
                <w:bCs/>
                <w:color w:val="000000"/>
                <w:sz w:val="16"/>
                <w:szCs w:val="16"/>
                <w:lang w:val="en-US" w:eastAsia="en-US"/>
              </w:rPr>
              <w:t> </w:t>
            </w:r>
          </w:p>
        </w:tc>
        <w:tc>
          <w:tcPr>
            <w:tcW w:w="5000" w:type="dxa"/>
            <w:tcBorders>
              <w:top w:val="nil"/>
              <w:left w:val="nil"/>
              <w:bottom w:val="single" w:sz="8" w:space="0" w:color="auto"/>
              <w:right w:val="single" w:sz="8" w:space="0" w:color="auto"/>
            </w:tcBorders>
            <w:shd w:val="clear" w:color="auto" w:fill="auto"/>
            <w:noWrap/>
            <w:vAlign w:val="center"/>
            <w:hideMark/>
          </w:tcPr>
          <w:p w:rsidR="001C7EC1" w:rsidRPr="00056360" w:rsidRDefault="001C7EC1" w:rsidP="009D1FAF">
            <w:pPr>
              <w:rPr>
                <w:color w:val="000000"/>
                <w:sz w:val="16"/>
                <w:szCs w:val="16"/>
                <w:lang w:val="en-US" w:eastAsia="en-US"/>
              </w:rPr>
            </w:pPr>
          </w:p>
        </w:tc>
        <w:tc>
          <w:tcPr>
            <w:tcW w:w="1304" w:type="dxa"/>
            <w:tcBorders>
              <w:top w:val="nil"/>
              <w:left w:val="nil"/>
              <w:bottom w:val="single" w:sz="8" w:space="0" w:color="auto"/>
              <w:right w:val="single" w:sz="8" w:space="0" w:color="auto"/>
            </w:tcBorders>
            <w:shd w:val="clear" w:color="auto" w:fill="auto"/>
            <w:noWrap/>
            <w:vAlign w:val="center"/>
          </w:tcPr>
          <w:p w:rsidR="001C7EC1" w:rsidRPr="00056360" w:rsidRDefault="001C7EC1" w:rsidP="009D1FAF">
            <w:pPr>
              <w:jc w:val="right"/>
              <w:rPr>
                <w:color w:val="000000"/>
                <w:sz w:val="16"/>
                <w:szCs w:val="16"/>
                <w:lang w:val="en-US" w:eastAsia="en-US"/>
              </w:rPr>
            </w:pPr>
          </w:p>
        </w:tc>
        <w:tc>
          <w:tcPr>
            <w:tcW w:w="1276" w:type="dxa"/>
            <w:tcBorders>
              <w:top w:val="nil"/>
              <w:left w:val="nil"/>
              <w:bottom w:val="single" w:sz="8" w:space="0" w:color="auto"/>
              <w:right w:val="single" w:sz="8" w:space="0" w:color="auto"/>
            </w:tcBorders>
            <w:shd w:val="clear" w:color="auto" w:fill="auto"/>
            <w:noWrap/>
            <w:vAlign w:val="center"/>
          </w:tcPr>
          <w:p w:rsidR="001C7EC1" w:rsidRPr="00056360" w:rsidRDefault="001C7EC1" w:rsidP="009D1FAF">
            <w:pPr>
              <w:jc w:val="right"/>
              <w:rPr>
                <w:color w:val="000000"/>
                <w:sz w:val="16"/>
                <w:szCs w:val="16"/>
                <w:lang w:val="en-US" w:eastAsia="en-US"/>
              </w:rPr>
            </w:pPr>
          </w:p>
        </w:tc>
        <w:tc>
          <w:tcPr>
            <w:tcW w:w="1431" w:type="dxa"/>
            <w:tcBorders>
              <w:top w:val="nil"/>
              <w:left w:val="nil"/>
              <w:bottom w:val="single" w:sz="8" w:space="0" w:color="auto"/>
              <w:right w:val="single" w:sz="8" w:space="0" w:color="auto"/>
            </w:tcBorders>
            <w:shd w:val="clear" w:color="auto" w:fill="auto"/>
            <w:noWrap/>
            <w:vAlign w:val="center"/>
            <w:hideMark/>
          </w:tcPr>
          <w:p w:rsidR="001C7EC1" w:rsidRPr="00056360" w:rsidRDefault="001C7EC1" w:rsidP="009D1FAF">
            <w:pPr>
              <w:jc w:val="right"/>
              <w:rPr>
                <w:color w:val="000000"/>
                <w:sz w:val="16"/>
                <w:szCs w:val="16"/>
                <w:lang w:val="en-US" w:eastAsia="en-US"/>
              </w:rPr>
            </w:pPr>
            <w:r w:rsidRPr="00056360">
              <w:rPr>
                <w:color w:val="000000"/>
                <w:sz w:val="16"/>
                <w:szCs w:val="16"/>
                <w:lang w:val="en-US" w:eastAsia="en-US"/>
              </w:rPr>
              <w:t> </w:t>
            </w:r>
          </w:p>
        </w:tc>
      </w:tr>
      <w:tr w:rsidR="00711765" w:rsidRPr="00875A81" w:rsidTr="009D1FAF">
        <w:trPr>
          <w:trHeight w:val="525"/>
        </w:trPr>
        <w:tc>
          <w:tcPr>
            <w:tcW w:w="500" w:type="dxa"/>
            <w:tcBorders>
              <w:top w:val="nil"/>
              <w:left w:val="single" w:sz="8" w:space="0" w:color="auto"/>
              <w:bottom w:val="single" w:sz="8" w:space="0" w:color="auto"/>
              <w:right w:val="single" w:sz="8" w:space="0" w:color="auto"/>
            </w:tcBorders>
            <w:shd w:val="clear" w:color="000000" w:fill="FFCC99"/>
            <w:noWrap/>
            <w:vAlign w:val="center"/>
            <w:hideMark/>
          </w:tcPr>
          <w:p w:rsidR="00711765" w:rsidRPr="00056360" w:rsidRDefault="00711765" w:rsidP="00711765">
            <w:pPr>
              <w:rPr>
                <w:b/>
                <w:bCs/>
                <w:color w:val="000000"/>
                <w:sz w:val="16"/>
                <w:szCs w:val="16"/>
                <w:lang w:val="en-US" w:eastAsia="en-US"/>
              </w:rPr>
            </w:pPr>
            <w:r w:rsidRPr="00056360">
              <w:rPr>
                <w:b/>
                <w:bCs/>
                <w:color w:val="000000"/>
                <w:sz w:val="16"/>
                <w:szCs w:val="16"/>
                <w:lang w:val="en-US" w:eastAsia="en-US"/>
              </w:rPr>
              <w:t>ІІІ.</w:t>
            </w:r>
          </w:p>
        </w:tc>
        <w:tc>
          <w:tcPr>
            <w:tcW w:w="5000" w:type="dxa"/>
            <w:tcBorders>
              <w:top w:val="nil"/>
              <w:left w:val="nil"/>
              <w:bottom w:val="single" w:sz="8" w:space="0" w:color="auto"/>
              <w:right w:val="single" w:sz="8" w:space="0" w:color="auto"/>
            </w:tcBorders>
            <w:shd w:val="clear" w:color="000000" w:fill="FFCC99"/>
            <w:vAlign w:val="center"/>
            <w:hideMark/>
          </w:tcPr>
          <w:p w:rsidR="00711765" w:rsidRPr="00056360" w:rsidRDefault="00711765" w:rsidP="00711765">
            <w:pPr>
              <w:rPr>
                <w:b/>
                <w:bCs/>
                <w:color w:val="000000"/>
                <w:sz w:val="16"/>
                <w:szCs w:val="16"/>
                <w:lang w:val="en-US" w:eastAsia="en-US"/>
              </w:rPr>
            </w:pPr>
            <w:r w:rsidRPr="00056360">
              <w:rPr>
                <w:b/>
                <w:bCs/>
                <w:color w:val="000000"/>
                <w:sz w:val="16"/>
                <w:szCs w:val="16"/>
                <w:lang w:val="en-US" w:eastAsia="en-US"/>
              </w:rPr>
              <w:t>Администрирани разходни параграфи по други бюджети и сметки за средства от ЕС**</w:t>
            </w:r>
          </w:p>
        </w:tc>
        <w:tc>
          <w:tcPr>
            <w:tcW w:w="1304" w:type="dxa"/>
            <w:tcBorders>
              <w:top w:val="nil"/>
              <w:left w:val="nil"/>
              <w:bottom w:val="single" w:sz="8" w:space="0" w:color="auto"/>
              <w:right w:val="single" w:sz="8" w:space="0" w:color="auto"/>
            </w:tcBorders>
            <w:shd w:val="clear" w:color="000000" w:fill="FFCC99"/>
            <w:vAlign w:val="center"/>
            <w:hideMark/>
          </w:tcPr>
          <w:p w:rsidR="00711765" w:rsidRPr="00EC2B51" w:rsidRDefault="00711765" w:rsidP="00711765">
            <w:pPr>
              <w:jc w:val="right"/>
              <w:rPr>
                <w:b/>
                <w:bCs/>
                <w:color w:val="000000"/>
                <w:sz w:val="16"/>
                <w:szCs w:val="16"/>
                <w:lang w:eastAsia="en-US"/>
              </w:rPr>
            </w:pPr>
            <w:r>
              <w:rPr>
                <w:b/>
                <w:bCs/>
                <w:color w:val="000000"/>
                <w:sz w:val="16"/>
                <w:szCs w:val="16"/>
                <w:lang w:eastAsia="en-US"/>
              </w:rPr>
              <w:t>0</w:t>
            </w:r>
          </w:p>
        </w:tc>
        <w:tc>
          <w:tcPr>
            <w:tcW w:w="1276" w:type="dxa"/>
            <w:tcBorders>
              <w:top w:val="nil"/>
              <w:left w:val="nil"/>
              <w:bottom w:val="single" w:sz="8" w:space="0" w:color="auto"/>
              <w:right w:val="single" w:sz="8" w:space="0" w:color="auto"/>
            </w:tcBorders>
            <w:shd w:val="clear" w:color="000000" w:fill="FFCC99"/>
            <w:vAlign w:val="center"/>
            <w:hideMark/>
          </w:tcPr>
          <w:p w:rsidR="00711765" w:rsidRPr="00EC2B51" w:rsidRDefault="00711765" w:rsidP="00711765">
            <w:pPr>
              <w:jc w:val="right"/>
              <w:rPr>
                <w:b/>
                <w:bCs/>
                <w:color w:val="000000"/>
                <w:sz w:val="16"/>
                <w:szCs w:val="16"/>
                <w:lang w:eastAsia="en-US"/>
              </w:rPr>
            </w:pPr>
            <w:r>
              <w:rPr>
                <w:b/>
                <w:bCs/>
                <w:color w:val="000000"/>
                <w:sz w:val="16"/>
                <w:szCs w:val="16"/>
                <w:lang w:eastAsia="en-US"/>
              </w:rPr>
              <w:t>0</w:t>
            </w:r>
          </w:p>
        </w:tc>
        <w:tc>
          <w:tcPr>
            <w:tcW w:w="1431" w:type="dxa"/>
            <w:tcBorders>
              <w:top w:val="nil"/>
              <w:left w:val="nil"/>
              <w:bottom w:val="single" w:sz="8" w:space="0" w:color="auto"/>
              <w:right w:val="single" w:sz="8" w:space="0" w:color="auto"/>
            </w:tcBorders>
            <w:shd w:val="clear" w:color="000000" w:fill="FFCC99"/>
            <w:vAlign w:val="center"/>
            <w:hideMark/>
          </w:tcPr>
          <w:p w:rsidR="00711765" w:rsidRPr="00875A81" w:rsidRDefault="003B42D2" w:rsidP="00711765">
            <w:pPr>
              <w:jc w:val="right"/>
              <w:rPr>
                <w:b/>
                <w:bCs/>
                <w:color w:val="000000"/>
                <w:sz w:val="16"/>
                <w:szCs w:val="16"/>
                <w:lang w:val="en-US"/>
              </w:rPr>
            </w:pPr>
            <w:r w:rsidRPr="003B42D2">
              <w:rPr>
                <w:b/>
                <w:bCs/>
                <w:color w:val="000000"/>
                <w:sz w:val="16"/>
                <w:szCs w:val="16"/>
              </w:rPr>
              <w:t>962 444 159</w:t>
            </w:r>
          </w:p>
        </w:tc>
      </w:tr>
      <w:tr w:rsidR="000B7911" w:rsidRPr="00875A81" w:rsidTr="00743D2D">
        <w:trPr>
          <w:trHeight w:val="315"/>
        </w:trPr>
        <w:tc>
          <w:tcPr>
            <w:tcW w:w="500" w:type="dxa"/>
            <w:tcBorders>
              <w:top w:val="nil"/>
              <w:left w:val="single" w:sz="8" w:space="0" w:color="auto"/>
              <w:bottom w:val="single" w:sz="8" w:space="0" w:color="auto"/>
              <w:right w:val="single" w:sz="8" w:space="0" w:color="auto"/>
            </w:tcBorders>
            <w:shd w:val="clear" w:color="auto" w:fill="auto"/>
            <w:noWrap/>
            <w:vAlign w:val="center"/>
            <w:hideMark/>
          </w:tcPr>
          <w:p w:rsidR="000B7911" w:rsidRPr="00056360" w:rsidRDefault="000B7911" w:rsidP="000B7911">
            <w:pPr>
              <w:rPr>
                <w:b/>
                <w:bCs/>
                <w:color w:val="000000"/>
                <w:sz w:val="16"/>
                <w:szCs w:val="16"/>
                <w:lang w:val="en-US" w:eastAsia="en-US"/>
              </w:rPr>
            </w:pPr>
            <w:r w:rsidRPr="00056360">
              <w:rPr>
                <w:b/>
                <w:bCs/>
                <w:color w:val="000000"/>
                <w:sz w:val="16"/>
                <w:szCs w:val="16"/>
                <w:lang w:val="en-US" w:eastAsia="en-US"/>
              </w:rPr>
              <w:t> </w:t>
            </w:r>
          </w:p>
        </w:tc>
        <w:tc>
          <w:tcPr>
            <w:tcW w:w="5000" w:type="dxa"/>
            <w:tcBorders>
              <w:top w:val="nil"/>
              <w:left w:val="nil"/>
              <w:bottom w:val="single" w:sz="8" w:space="0" w:color="auto"/>
              <w:right w:val="single" w:sz="8" w:space="0" w:color="auto"/>
            </w:tcBorders>
            <w:shd w:val="clear" w:color="auto" w:fill="auto"/>
            <w:noWrap/>
            <w:vAlign w:val="bottom"/>
            <w:hideMark/>
          </w:tcPr>
          <w:p w:rsidR="000B7911" w:rsidRPr="00875A81" w:rsidRDefault="000B7911" w:rsidP="000B7911">
            <w:pPr>
              <w:rPr>
                <w:color w:val="000000"/>
                <w:sz w:val="16"/>
                <w:szCs w:val="16"/>
                <w:lang w:val="en-US" w:eastAsia="en-US"/>
              </w:rPr>
            </w:pPr>
            <w:r w:rsidRPr="00875A81">
              <w:rPr>
                <w:color w:val="000000"/>
                <w:sz w:val="16"/>
                <w:szCs w:val="16"/>
                <w:lang w:val="en-US" w:eastAsia="en-US"/>
              </w:rPr>
              <w:t>ОП "Иновации и конкурентоспособност"</w:t>
            </w:r>
          </w:p>
        </w:tc>
        <w:tc>
          <w:tcPr>
            <w:tcW w:w="1304" w:type="dxa"/>
            <w:tcBorders>
              <w:top w:val="nil"/>
              <w:left w:val="nil"/>
              <w:bottom w:val="single" w:sz="8" w:space="0" w:color="auto"/>
              <w:right w:val="single" w:sz="8" w:space="0" w:color="auto"/>
            </w:tcBorders>
            <w:shd w:val="clear" w:color="auto" w:fill="auto"/>
            <w:noWrap/>
            <w:vAlign w:val="center"/>
          </w:tcPr>
          <w:p w:rsidR="000B7911" w:rsidRPr="00875A81" w:rsidRDefault="000B7911" w:rsidP="000B7911">
            <w:pPr>
              <w:jc w:val="right"/>
              <w:rPr>
                <w:color w:val="000000"/>
                <w:sz w:val="16"/>
                <w:szCs w:val="16"/>
                <w:lang w:val="en-US" w:eastAsia="en-US"/>
              </w:rPr>
            </w:pPr>
          </w:p>
        </w:tc>
        <w:tc>
          <w:tcPr>
            <w:tcW w:w="1276" w:type="dxa"/>
            <w:tcBorders>
              <w:top w:val="nil"/>
              <w:left w:val="nil"/>
              <w:bottom w:val="single" w:sz="8" w:space="0" w:color="auto"/>
              <w:right w:val="single" w:sz="8" w:space="0" w:color="auto"/>
            </w:tcBorders>
            <w:shd w:val="clear" w:color="auto" w:fill="auto"/>
            <w:noWrap/>
            <w:vAlign w:val="center"/>
          </w:tcPr>
          <w:p w:rsidR="000B7911" w:rsidRPr="00875A81" w:rsidRDefault="000B7911" w:rsidP="000B7911">
            <w:pPr>
              <w:jc w:val="right"/>
              <w:rPr>
                <w:color w:val="000000"/>
                <w:sz w:val="16"/>
                <w:szCs w:val="16"/>
                <w:lang w:val="en-US" w:eastAsia="en-US"/>
              </w:rPr>
            </w:pPr>
          </w:p>
        </w:tc>
        <w:tc>
          <w:tcPr>
            <w:tcW w:w="1431" w:type="dxa"/>
            <w:tcBorders>
              <w:top w:val="nil"/>
              <w:left w:val="nil"/>
              <w:bottom w:val="single" w:sz="8" w:space="0" w:color="auto"/>
              <w:right w:val="single" w:sz="8" w:space="0" w:color="auto"/>
            </w:tcBorders>
            <w:shd w:val="clear" w:color="auto" w:fill="auto"/>
            <w:noWrap/>
            <w:vAlign w:val="center"/>
            <w:hideMark/>
          </w:tcPr>
          <w:p w:rsidR="000B7911" w:rsidRPr="00875A81" w:rsidRDefault="000B7911" w:rsidP="000B7911">
            <w:pPr>
              <w:jc w:val="right"/>
              <w:rPr>
                <w:color w:val="000000"/>
                <w:sz w:val="16"/>
                <w:szCs w:val="16"/>
                <w:lang w:val="en-US" w:eastAsia="en-US"/>
              </w:rPr>
            </w:pPr>
            <w:r w:rsidRPr="00875A81">
              <w:rPr>
                <w:color w:val="000000"/>
                <w:sz w:val="16"/>
                <w:szCs w:val="16"/>
              </w:rPr>
              <w:t xml:space="preserve">239 119 357 </w:t>
            </w:r>
          </w:p>
        </w:tc>
      </w:tr>
      <w:tr w:rsidR="000B7911" w:rsidRPr="00875A81" w:rsidTr="00743D2D">
        <w:trPr>
          <w:trHeight w:val="315"/>
        </w:trPr>
        <w:tc>
          <w:tcPr>
            <w:tcW w:w="500" w:type="dxa"/>
            <w:tcBorders>
              <w:top w:val="nil"/>
              <w:left w:val="single" w:sz="8" w:space="0" w:color="auto"/>
              <w:bottom w:val="single" w:sz="4" w:space="0" w:color="auto"/>
              <w:right w:val="single" w:sz="8" w:space="0" w:color="auto"/>
            </w:tcBorders>
            <w:shd w:val="clear" w:color="auto" w:fill="auto"/>
            <w:noWrap/>
            <w:vAlign w:val="center"/>
            <w:hideMark/>
          </w:tcPr>
          <w:p w:rsidR="000B7911" w:rsidRPr="00056360" w:rsidRDefault="000B7911" w:rsidP="000B7911">
            <w:pPr>
              <w:rPr>
                <w:b/>
                <w:bCs/>
                <w:color w:val="000000"/>
                <w:sz w:val="16"/>
                <w:szCs w:val="16"/>
                <w:lang w:val="en-US" w:eastAsia="en-US"/>
              </w:rPr>
            </w:pPr>
            <w:r w:rsidRPr="00056360">
              <w:rPr>
                <w:b/>
                <w:bCs/>
                <w:color w:val="000000"/>
                <w:sz w:val="16"/>
                <w:szCs w:val="16"/>
                <w:lang w:val="en-US" w:eastAsia="en-US"/>
              </w:rPr>
              <w:t> </w:t>
            </w:r>
          </w:p>
        </w:tc>
        <w:tc>
          <w:tcPr>
            <w:tcW w:w="5000" w:type="dxa"/>
            <w:tcBorders>
              <w:top w:val="nil"/>
              <w:left w:val="nil"/>
              <w:bottom w:val="single" w:sz="4" w:space="0" w:color="auto"/>
              <w:right w:val="single" w:sz="8" w:space="0" w:color="auto"/>
            </w:tcBorders>
            <w:shd w:val="clear" w:color="auto" w:fill="auto"/>
            <w:noWrap/>
            <w:vAlign w:val="bottom"/>
            <w:hideMark/>
          </w:tcPr>
          <w:p w:rsidR="000B7911" w:rsidRPr="00875A81" w:rsidRDefault="000B7911" w:rsidP="000B7911">
            <w:pPr>
              <w:rPr>
                <w:color w:val="000000"/>
                <w:sz w:val="16"/>
                <w:szCs w:val="16"/>
                <w:lang w:val="en-US" w:eastAsia="en-US"/>
              </w:rPr>
            </w:pPr>
            <w:r w:rsidRPr="00875A81">
              <w:rPr>
                <w:color w:val="000000"/>
                <w:sz w:val="16"/>
                <w:szCs w:val="16"/>
                <w:lang w:val="en-US" w:eastAsia="en-US"/>
              </w:rPr>
              <w:t>REACT-EU</w:t>
            </w:r>
          </w:p>
        </w:tc>
        <w:tc>
          <w:tcPr>
            <w:tcW w:w="1304" w:type="dxa"/>
            <w:tcBorders>
              <w:top w:val="nil"/>
              <w:left w:val="nil"/>
              <w:bottom w:val="single" w:sz="4" w:space="0" w:color="auto"/>
              <w:right w:val="single" w:sz="8" w:space="0" w:color="auto"/>
            </w:tcBorders>
            <w:shd w:val="clear" w:color="auto" w:fill="auto"/>
            <w:noWrap/>
            <w:vAlign w:val="center"/>
          </w:tcPr>
          <w:p w:rsidR="000B7911" w:rsidRPr="00875A81" w:rsidRDefault="000B7911" w:rsidP="000B7911">
            <w:pPr>
              <w:jc w:val="right"/>
              <w:rPr>
                <w:color w:val="000000"/>
                <w:sz w:val="16"/>
                <w:szCs w:val="16"/>
                <w:lang w:val="en-US" w:eastAsia="en-US"/>
              </w:rPr>
            </w:pPr>
          </w:p>
        </w:tc>
        <w:tc>
          <w:tcPr>
            <w:tcW w:w="1276" w:type="dxa"/>
            <w:tcBorders>
              <w:top w:val="nil"/>
              <w:left w:val="nil"/>
              <w:bottom w:val="single" w:sz="4" w:space="0" w:color="auto"/>
              <w:right w:val="single" w:sz="8" w:space="0" w:color="auto"/>
            </w:tcBorders>
            <w:shd w:val="clear" w:color="auto" w:fill="auto"/>
            <w:noWrap/>
            <w:vAlign w:val="center"/>
          </w:tcPr>
          <w:p w:rsidR="000B7911" w:rsidRPr="00875A81" w:rsidRDefault="000B7911" w:rsidP="000B7911">
            <w:pPr>
              <w:jc w:val="right"/>
              <w:rPr>
                <w:color w:val="000000"/>
                <w:sz w:val="16"/>
                <w:szCs w:val="16"/>
                <w:lang w:val="en-US" w:eastAsia="en-US"/>
              </w:rPr>
            </w:pPr>
          </w:p>
        </w:tc>
        <w:tc>
          <w:tcPr>
            <w:tcW w:w="1431" w:type="dxa"/>
            <w:tcBorders>
              <w:top w:val="nil"/>
              <w:left w:val="nil"/>
              <w:bottom w:val="single" w:sz="4" w:space="0" w:color="auto"/>
              <w:right w:val="single" w:sz="8" w:space="0" w:color="auto"/>
            </w:tcBorders>
            <w:shd w:val="clear" w:color="auto" w:fill="auto"/>
            <w:noWrap/>
            <w:vAlign w:val="center"/>
            <w:hideMark/>
          </w:tcPr>
          <w:p w:rsidR="000B7911" w:rsidRPr="00875A81" w:rsidRDefault="000B7911" w:rsidP="000B7911">
            <w:pPr>
              <w:jc w:val="right"/>
              <w:rPr>
                <w:color w:val="000000"/>
                <w:sz w:val="16"/>
                <w:szCs w:val="16"/>
              </w:rPr>
            </w:pPr>
            <w:r w:rsidRPr="00875A81">
              <w:rPr>
                <w:color w:val="000000"/>
                <w:sz w:val="16"/>
                <w:szCs w:val="16"/>
              </w:rPr>
              <w:t>139 561 247</w:t>
            </w:r>
          </w:p>
          <w:p w:rsidR="000B7911" w:rsidRPr="00875A81" w:rsidRDefault="000B7911" w:rsidP="000B7911">
            <w:pPr>
              <w:jc w:val="right"/>
              <w:rPr>
                <w:color w:val="000000"/>
                <w:sz w:val="16"/>
                <w:szCs w:val="16"/>
                <w:lang w:val="en-US" w:eastAsia="en-US"/>
              </w:rPr>
            </w:pPr>
          </w:p>
        </w:tc>
      </w:tr>
      <w:tr w:rsidR="000B7911" w:rsidRPr="00875A81" w:rsidTr="00743D2D">
        <w:trPr>
          <w:trHeight w:val="353"/>
        </w:trPr>
        <w:tc>
          <w:tcPr>
            <w:tcW w:w="500"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0B7911" w:rsidRPr="00056360" w:rsidRDefault="000B7911" w:rsidP="000B7911">
            <w:pPr>
              <w:rPr>
                <w:b/>
                <w:bCs/>
                <w:color w:val="000000"/>
                <w:sz w:val="16"/>
                <w:szCs w:val="16"/>
                <w:lang w:val="en-US" w:eastAsia="en-US"/>
              </w:rPr>
            </w:pPr>
            <w:r w:rsidRPr="00056360">
              <w:rPr>
                <w:b/>
                <w:bCs/>
                <w:color w:val="000000"/>
                <w:sz w:val="16"/>
                <w:szCs w:val="16"/>
                <w:lang w:val="en-US" w:eastAsia="en-US"/>
              </w:rPr>
              <w:t> </w:t>
            </w:r>
          </w:p>
        </w:tc>
        <w:tc>
          <w:tcPr>
            <w:tcW w:w="5000" w:type="dxa"/>
            <w:tcBorders>
              <w:top w:val="single" w:sz="4" w:space="0" w:color="auto"/>
              <w:left w:val="nil"/>
              <w:bottom w:val="single" w:sz="4" w:space="0" w:color="auto"/>
              <w:right w:val="single" w:sz="8" w:space="0" w:color="auto"/>
            </w:tcBorders>
            <w:shd w:val="clear" w:color="auto" w:fill="auto"/>
            <w:vAlign w:val="bottom"/>
            <w:hideMark/>
          </w:tcPr>
          <w:p w:rsidR="000B7911" w:rsidRPr="00875A81" w:rsidRDefault="000B7911" w:rsidP="000B7911">
            <w:pPr>
              <w:rPr>
                <w:color w:val="000000"/>
                <w:sz w:val="16"/>
                <w:szCs w:val="16"/>
                <w:lang w:val="en-US" w:eastAsia="en-US"/>
              </w:rPr>
            </w:pPr>
            <w:r w:rsidRPr="00875A81">
              <w:rPr>
                <w:color w:val="000000"/>
                <w:sz w:val="16"/>
                <w:szCs w:val="16"/>
                <w:lang w:val="en-US" w:eastAsia="en-US"/>
              </w:rPr>
              <w:t>Програма за конкурентоспособност и иновации в предприятията 2021-2027</w:t>
            </w:r>
          </w:p>
        </w:tc>
        <w:tc>
          <w:tcPr>
            <w:tcW w:w="1304" w:type="dxa"/>
            <w:tcBorders>
              <w:top w:val="single" w:sz="4" w:space="0" w:color="auto"/>
              <w:left w:val="nil"/>
              <w:bottom w:val="single" w:sz="4" w:space="0" w:color="auto"/>
              <w:right w:val="single" w:sz="8" w:space="0" w:color="auto"/>
            </w:tcBorders>
            <w:shd w:val="clear" w:color="auto" w:fill="auto"/>
            <w:noWrap/>
            <w:vAlign w:val="center"/>
          </w:tcPr>
          <w:p w:rsidR="000B7911" w:rsidRPr="00875A81" w:rsidRDefault="000B7911" w:rsidP="000B7911">
            <w:pPr>
              <w:jc w:val="right"/>
              <w:rPr>
                <w:color w:val="000000"/>
                <w:sz w:val="16"/>
                <w:szCs w:val="16"/>
                <w:lang w:val="en-US" w:eastAsia="en-US"/>
              </w:rPr>
            </w:pPr>
          </w:p>
        </w:tc>
        <w:tc>
          <w:tcPr>
            <w:tcW w:w="1276" w:type="dxa"/>
            <w:tcBorders>
              <w:top w:val="single" w:sz="4" w:space="0" w:color="auto"/>
              <w:left w:val="nil"/>
              <w:bottom w:val="single" w:sz="4" w:space="0" w:color="auto"/>
              <w:right w:val="single" w:sz="8" w:space="0" w:color="auto"/>
            </w:tcBorders>
            <w:shd w:val="clear" w:color="auto" w:fill="auto"/>
            <w:noWrap/>
            <w:vAlign w:val="center"/>
          </w:tcPr>
          <w:p w:rsidR="000B7911" w:rsidRPr="00875A81" w:rsidRDefault="000B7911" w:rsidP="000B7911">
            <w:pPr>
              <w:jc w:val="right"/>
              <w:rPr>
                <w:color w:val="000000"/>
                <w:sz w:val="16"/>
                <w:szCs w:val="16"/>
                <w:lang w:val="en-US" w:eastAsia="en-US"/>
              </w:rPr>
            </w:pPr>
          </w:p>
        </w:tc>
        <w:tc>
          <w:tcPr>
            <w:tcW w:w="1431" w:type="dxa"/>
            <w:tcBorders>
              <w:top w:val="single" w:sz="4" w:space="0" w:color="auto"/>
              <w:left w:val="nil"/>
              <w:bottom w:val="single" w:sz="4" w:space="0" w:color="auto"/>
              <w:right w:val="single" w:sz="8" w:space="0" w:color="auto"/>
            </w:tcBorders>
            <w:shd w:val="clear" w:color="auto" w:fill="auto"/>
            <w:noWrap/>
            <w:vAlign w:val="center"/>
            <w:hideMark/>
          </w:tcPr>
          <w:p w:rsidR="000B7911" w:rsidRPr="00875A81" w:rsidRDefault="000B7911" w:rsidP="000B7911">
            <w:pPr>
              <w:jc w:val="right"/>
              <w:rPr>
                <w:color w:val="000000"/>
                <w:sz w:val="16"/>
                <w:szCs w:val="16"/>
                <w:lang w:val="en-US" w:eastAsia="en-US"/>
              </w:rPr>
            </w:pPr>
            <w:r w:rsidRPr="00875A81">
              <w:rPr>
                <w:color w:val="000000"/>
                <w:sz w:val="16"/>
                <w:szCs w:val="16"/>
              </w:rPr>
              <w:t>382 024 986</w:t>
            </w:r>
            <w:r w:rsidRPr="00875A81">
              <w:rPr>
                <w:color w:val="000000"/>
                <w:sz w:val="16"/>
                <w:szCs w:val="16"/>
                <w:lang w:val="en-US"/>
              </w:rPr>
              <w:t xml:space="preserve"> </w:t>
            </w:r>
          </w:p>
        </w:tc>
      </w:tr>
      <w:tr w:rsidR="000B7911" w:rsidRPr="00875A81" w:rsidTr="00743D2D">
        <w:trPr>
          <w:trHeight w:val="315"/>
        </w:trPr>
        <w:tc>
          <w:tcPr>
            <w:tcW w:w="500"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0B7911" w:rsidRPr="00056360" w:rsidRDefault="000B7911" w:rsidP="000B7911">
            <w:pPr>
              <w:rPr>
                <w:b/>
                <w:bCs/>
                <w:color w:val="000000"/>
                <w:sz w:val="16"/>
                <w:szCs w:val="16"/>
                <w:lang w:val="en-US" w:eastAsia="en-US"/>
              </w:rPr>
            </w:pPr>
            <w:r w:rsidRPr="00056360">
              <w:rPr>
                <w:b/>
                <w:bCs/>
                <w:color w:val="000000"/>
                <w:sz w:val="16"/>
                <w:szCs w:val="16"/>
                <w:lang w:val="en-US" w:eastAsia="en-US"/>
              </w:rPr>
              <w:t> </w:t>
            </w:r>
          </w:p>
        </w:tc>
        <w:tc>
          <w:tcPr>
            <w:tcW w:w="5000" w:type="dxa"/>
            <w:tcBorders>
              <w:top w:val="single" w:sz="4" w:space="0" w:color="auto"/>
              <w:left w:val="nil"/>
              <w:bottom w:val="single" w:sz="4" w:space="0" w:color="auto"/>
              <w:right w:val="single" w:sz="8" w:space="0" w:color="auto"/>
            </w:tcBorders>
            <w:shd w:val="clear" w:color="auto" w:fill="auto"/>
            <w:noWrap/>
            <w:vAlign w:val="bottom"/>
            <w:hideMark/>
          </w:tcPr>
          <w:p w:rsidR="000B7911" w:rsidRPr="00875A81" w:rsidRDefault="000B7911" w:rsidP="000B7911">
            <w:pPr>
              <w:rPr>
                <w:color w:val="000000"/>
                <w:sz w:val="16"/>
                <w:szCs w:val="16"/>
                <w:lang w:val="en-US" w:eastAsia="en-US"/>
              </w:rPr>
            </w:pPr>
            <w:r w:rsidRPr="00875A81">
              <w:rPr>
                <w:color w:val="000000"/>
                <w:sz w:val="16"/>
                <w:szCs w:val="16"/>
                <w:lang w:val="en-US" w:eastAsia="en-US"/>
              </w:rPr>
              <w:t>Механизъм за възстановяване и устойчивост</w:t>
            </w:r>
          </w:p>
        </w:tc>
        <w:tc>
          <w:tcPr>
            <w:tcW w:w="1304" w:type="dxa"/>
            <w:tcBorders>
              <w:top w:val="single" w:sz="4" w:space="0" w:color="auto"/>
              <w:left w:val="nil"/>
              <w:bottom w:val="single" w:sz="4" w:space="0" w:color="auto"/>
              <w:right w:val="single" w:sz="8" w:space="0" w:color="auto"/>
            </w:tcBorders>
            <w:shd w:val="clear" w:color="auto" w:fill="auto"/>
            <w:noWrap/>
            <w:vAlign w:val="center"/>
          </w:tcPr>
          <w:p w:rsidR="000B7911" w:rsidRPr="00875A81" w:rsidRDefault="000B7911" w:rsidP="000B7911">
            <w:pPr>
              <w:jc w:val="right"/>
              <w:rPr>
                <w:color w:val="000000"/>
                <w:sz w:val="16"/>
                <w:szCs w:val="16"/>
                <w:lang w:val="en-US" w:eastAsia="en-US"/>
              </w:rPr>
            </w:pPr>
          </w:p>
        </w:tc>
        <w:tc>
          <w:tcPr>
            <w:tcW w:w="1276" w:type="dxa"/>
            <w:tcBorders>
              <w:top w:val="single" w:sz="4" w:space="0" w:color="auto"/>
              <w:left w:val="nil"/>
              <w:bottom w:val="single" w:sz="4" w:space="0" w:color="auto"/>
              <w:right w:val="single" w:sz="8" w:space="0" w:color="auto"/>
            </w:tcBorders>
            <w:shd w:val="clear" w:color="auto" w:fill="auto"/>
            <w:noWrap/>
            <w:vAlign w:val="center"/>
          </w:tcPr>
          <w:p w:rsidR="000B7911" w:rsidRPr="00875A81" w:rsidRDefault="000B7911" w:rsidP="000B7911">
            <w:pPr>
              <w:jc w:val="right"/>
              <w:rPr>
                <w:color w:val="000000"/>
                <w:sz w:val="16"/>
                <w:szCs w:val="16"/>
                <w:lang w:val="en-US" w:eastAsia="en-US"/>
              </w:rPr>
            </w:pPr>
          </w:p>
        </w:tc>
        <w:tc>
          <w:tcPr>
            <w:tcW w:w="1431" w:type="dxa"/>
            <w:tcBorders>
              <w:top w:val="single" w:sz="4" w:space="0" w:color="auto"/>
              <w:left w:val="nil"/>
              <w:bottom w:val="single" w:sz="4" w:space="0" w:color="auto"/>
              <w:right w:val="single" w:sz="8" w:space="0" w:color="auto"/>
            </w:tcBorders>
            <w:shd w:val="clear" w:color="auto" w:fill="auto"/>
            <w:noWrap/>
            <w:vAlign w:val="center"/>
            <w:hideMark/>
          </w:tcPr>
          <w:p w:rsidR="000B7911" w:rsidRPr="00875A81" w:rsidRDefault="000B7911" w:rsidP="000B7911">
            <w:pPr>
              <w:jc w:val="right"/>
              <w:rPr>
                <w:color w:val="000000"/>
                <w:sz w:val="16"/>
                <w:szCs w:val="16"/>
                <w:lang w:val="en-US" w:eastAsia="en-US"/>
              </w:rPr>
            </w:pPr>
            <w:r w:rsidRPr="00875A81">
              <w:rPr>
                <w:color w:val="000000"/>
                <w:sz w:val="16"/>
                <w:szCs w:val="16"/>
              </w:rPr>
              <w:t>201 738 569</w:t>
            </w:r>
            <w:r w:rsidRPr="00875A81">
              <w:rPr>
                <w:color w:val="000000"/>
                <w:sz w:val="16"/>
                <w:szCs w:val="16"/>
                <w:lang w:val="en-US"/>
              </w:rPr>
              <w:t xml:space="preserve"> </w:t>
            </w:r>
          </w:p>
        </w:tc>
      </w:tr>
      <w:tr w:rsidR="00BC007E" w:rsidRPr="00875A81" w:rsidTr="009D1FAF">
        <w:trPr>
          <w:trHeight w:val="315"/>
        </w:trPr>
        <w:tc>
          <w:tcPr>
            <w:tcW w:w="500" w:type="dxa"/>
            <w:tcBorders>
              <w:top w:val="nil"/>
              <w:left w:val="single" w:sz="8" w:space="0" w:color="auto"/>
              <w:bottom w:val="single" w:sz="8" w:space="0" w:color="auto"/>
              <w:right w:val="single" w:sz="8" w:space="0" w:color="auto"/>
            </w:tcBorders>
            <w:shd w:val="clear" w:color="000000" w:fill="FFCC99"/>
            <w:noWrap/>
            <w:vAlign w:val="center"/>
            <w:hideMark/>
          </w:tcPr>
          <w:p w:rsidR="00BC007E" w:rsidRPr="00056360" w:rsidRDefault="00BC007E" w:rsidP="00BC007E">
            <w:pPr>
              <w:rPr>
                <w:b/>
                <w:bCs/>
                <w:color w:val="000000"/>
                <w:sz w:val="16"/>
                <w:szCs w:val="16"/>
                <w:lang w:val="en-US" w:eastAsia="en-US"/>
              </w:rPr>
            </w:pPr>
            <w:r w:rsidRPr="00056360">
              <w:rPr>
                <w:b/>
                <w:bCs/>
                <w:color w:val="000000"/>
                <w:sz w:val="16"/>
                <w:szCs w:val="16"/>
                <w:lang w:val="en-US" w:eastAsia="en-US"/>
              </w:rPr>
              <w:t> </w:t>
            </w:r>
          </w:p>
        </w:tc>
        <w:tc>
          <w:tcPr>
            <w:tcW w:w="5000" w:type="dxa"/>
            <w:tcBorders>
              <w:top w:val="nil"/>
              <w:left w:val="nil"/>
              <w:bottom w:val="single" w:sz="8" w:space="0" w:color="auto"/>
              <w:right w:val="single" w:sz="8" w:space="0" w:color="auto"/>
            </w:tcBorders>
            <w:shd w:val="clear" w:color="000000" w:fill="FFCC99"/>
            <w:noWrap/>
            <w:vAlign w:val="center"/>
            <w:hideMark/>
          </w:tcPr>
          <w:p w:rsidR="00BC007E" w:rsidRPr="00056360" w:rsidRDefault="00BC007E" w:rsidP="00BC007E">
            <w:pPr>
              <w:rPr>
                <w:b/>
                <w:bCs/>
                <w:color w:val="000000"/>
                <w:sz w:val="16"/>
                <w:szCs w:val="16"/>
                <w:lang w:val="en-US" w:eastAsia="en-US"/>
              </w:rPr>
            </w:pPr>
            <w:r w:rsidRPr="00056360">
              <w:rPr>
                <w:b/>
                <w:bCs/>
                <w:color w:val="000000"/>
                <w:sz w:val="16"/>
                <w:szCs w:val="16"/>
                <w:lang w:val="en-US" w:eastAsia="en-US"/>
              </w:rPr>
              <w:t>Общо администрирани разходи (ІІ.+ІІІ.):</w:t>
            </w:r>
          </w:p>
        </w:tc>
        <w:tc>
          <w:tcPr>
            <w:tcW w:w="1304" w:type="dxa"/>
            <w:tcBorders>
              <w:top w:val="nil"/>
              <w:left w:val="nil"/>
              <w:bottom w:val="single" w:sz="8" w:space="0" w:color="auto"/>
              <w:right w:val="single" w:sz="8" w:space="0" w:color="auto"/>
            </w:tcBorders>
            <w:shd w:val="clear" w:color="000000" w:fill="FFCC99"/>
            <w:vAlign w:val="center"/>
            <w:hideMark/>
          </w:tcPr>
          <w:p w:rsidR="00BC007E" w:rsidRDefault="00BC007E" w:rsidP="00BC007E">
            <w:pPr>
              <w:jc w:val="right"/>
              <w:rPr>
                <w:b/>
                <w:bCs/>
                <w:color w:val="000000"/>
                <w:sz w:val="16"/>
                <w:szCs w:val="16"/>
                <w:lang w:val="en-US" w:eastAsia="en-US"/>
              </w:rPr>
            </w:pPr>
            <w:r>
              <w:rPr>
                <w:b/>
                <w:bCs/>
                <w:color w:val="000000"/>
                <w:sz w:val="16"/>
                <w:szCs w:val="16"/>
              </w:rPr>
              <w:t>14 630 000</w:t>
            </w:r>
          </w:p>
        </w:tc>
        <w:tc>
          <w:tcPr>
            <w:tcW w:w="1276" w:type="dxa"/>
            <w:tcBorders>
              <w:top w:val="nil"/>
              <w:left w:val="nil"/>
              <w:bottom w:val="single" w:sz="8" w:space="0" w:color="auto"/>
              <w:right w:val="single" w:sz="8" w:space="0" w:color="auto"/>
            </w:tcBorders>
            <w:shd w:val="clear" w:color="000000" w:fill="FFCC99"/>
            <w:vAlign w:val="center"/>
            <w:hideMark/>
          </w:tcPr>
          <w:p w:rsidR="00BC007E" w:rsidRDefault="00BC007E" w:rsidP="00BC007E">
            <w:pPr>
              <w:jc w:val="right"/>
              <w:rPr>
                <w:b/>
                <w:bCs/>
                <w:color w:val="000000"/>
                <w:sz w:val="16"/>
                <w:szCs w:val="16"/>
              </w:rPr>
            </w:pPr>
            <w:r>
              <w:rPr>
                <w:b/>
                <w:bCs/>
                <w:color w:val="000000"/>
                <w:sz w:val="16"/>
                <w:szCs w:val="16"/>
              </w:rPr>
              <w:t>6 588 934</w:t>
            </w:r>
          </w:p>
        </w:tc>
        <w:tc>
          <w:tcPr>
            <w:tcW w:w="1431" w:type="dxa"/>
            <w:tcBorders>
              <w:top w:val="nil"/>
              <w:left w:val="nil"/>
              <w:bottom w:val="single" w:sz="8" w:space="0" w:color="auto"/>
              <w:right w:val="single" w:sz="8" w:space="0" w:color="auto"/>
            </w:tcBorders>
            <w:shd w:val="clear" w:color="000000" w:fill="FFCC99"/>
            <w:vAlign w:val="center"/>
            <w:hideMark/>
          </w:tcPr>
          <w:p w:rsidR="00BC007E" w:rsidRDefault="00BC007E" w:rsidP="00BC007E">
            <w:pPr>
              <w:jc w:val="right"/>
              <w:rPr>
                <w:b/>
                <w:bCs/>
                <w:color w:val="000000"/>
                <w:sz w:val="16"/>
                <w:szCs w:val="16"/>
              </w:rPr>
            </w:pPr>
            <w:r>
              <w:rPr>
                <w:b/>
                <w:bCs/>
                <w:color w:val="000000"/>
                <w:sz w:val="16"/>
                <w:szCs w:val="16"/>
              </w:rPr>
              <w:t>964 650 057</w:t>
            </w:r>
          </w:p>
        </w:tc>
      </w:tr>
      <w:tr w:rsidR="00BC007E" w:rsidRPr="00875A81" w:rsidTr="009D1FAF">
        <w:trPr>
          <w:trHeight w:val="315"/>
        </w:trPr>
        <w:tc>
          <w:tcPr>
            <w:tcW w:w="500" w:type="dxa"/>
            <w:tcBorders>
              <w:top w:val="nil"/>
              <w:left w:val="single" w:sz="8" w:space="0" w:color="auto"/>
              <w:bottom w:val="single" w:sz="8" w:space="0" w:color="auto"/>
              <w:right w:val="single" w:sz="8" w:space="0" w:color="auto"/>
            </w:tcBorders>
            <w:shd w:val="clear" w:color="auto" w:fill="auto"/>
            <w:noWrap/>
            <w:vAlign w:val="center"/>
            <w:hideMark/>
          </w:tcPr>
          <w:p w:rsidR="00BC007E" w:rsidRPr="00056360" w:rsidRDefault="00BC007E" w:rsidP="00BC007E">
            <w:pPr>
              <w:rPr>
                <w:b/>
                <w:bCs/>
                <w:color w:val="000000"/>
                <w:sz w:val="16"/>
                <w:szCs w:val="16"/>
                <w:lang w:val="en-US" w:eastAsia="en-US"/>
              </w:rPr>
            </w:pPr>
            <w:r w:rsidRPr="00056360">
              <w:rPr>
                <w:b/>
                <w:bCs/>
                <w:color w:val="000000"/>
                <w:sz w:val="16"/>
                <w:szCs w:val="16"/>
                <w:lang w:val="en-US" w:eastAsia="en-US"/>
              </w:rPr>
              <w:t> </w:t>
            </w:r>
          </w:p>
        </w:tc>
        <w:tc>
          <w:tcPr>
            <w:tcW w:w="5000" w:type="dxa"/>
            <w:tcBorders>
              <w:top w:val="nil"/>
              <w:left w:val="nil"/>
              <w:bottom w:val="single" w:sz="8" w:space="0" w:color="auto"/>
              <w:right w:val="single" w:sz="8" w:space="0" w:color="auto"/>
            </w:tcBorders>
            <w:shd w:val="clear" w:color="auto" w:fill="auto"/>
            <w:noWrap/>
            <w:vAlign w:val="center"/>
            <w:hideMark/>
          </w:tcPr>
          <w:p w:rsidR="00BC007E" w:rsidRPr="00056360" w:rsidRDefault="00BC007E" w:rsidP="00BC007E">
            <w:pPr>
              <w:rPr>
                <w:b/>
                <w:bCs/>
                <w:color w:val="000000"/>
                <w:sz w:val="16"/>
                <w:szCs w:val="16"/>
                <w:lang w:val="en-US" w:eastAsia="en-US"/>
              </w:rPr>
            </w:pPr>
            <w:r w:rsidRPr="00056360">
              <w:rPr>
                <w:b/>
                <w:bCs/>
                <w:color w:val="000000"/>
                <w:sz w:val="16"/>
                <w:szCs w:val="16"/>
                <w:lang w:val="en-US" w:eastAsia="en-US"/>
              </w:rPr>
              <w:t> </w:t>
            </w:r>
          </w:p>
        </w:tc>
        <w:tc>
          <w:tcPr>
            <w:tcW w:w="1304" w:type="dxa"/>
            <w:tcBorders>
              <w:top w:val="nil"/>
              <w:left w:val="nil"/>
              <w:bottom w:val="single" w:sz="8" w:space="0" w:color="auto"/>
              <w:right w:val="single" w:sz="8" w:space="0" w:color="auto"/>
            </w:tcBorders>
            <w:shd w:val="clear" w:color="auto" w:fill="auto"/>
            <w:noWrap/>
            <w:vAlign w:val="center"/>
            <w:hideMark/>
          </w:tcPr>
          <w:p w:rsidR="00BC007E" w:rsidRDefault="00BC007E" w:rsidP="00BC007E">
            <w:pPr>
              <w:jc w:val="right"/>
              <w:rPr>
                <w:color w:val="000000"/>
                <w:sz w:val="20"/>
                <w:szCs w:val="20"/>
              </w:rPr>
            </w:pPr>
            <w:r>
              <w:rPr>
                <w:color w:val="000000"/>
                <w:sz w:val="20"/>
                <w:szCs w:val="20"/>
              </w:rPr>
              <w:t> </w:t>
            </w:r>
          </w:p>
        </w:tc>
        <w:tc>
          <w:tcPr>
            <w:tcW w:w="1276" w:type="dxa"/>
            <w:tcBorders>
              <w:top w:val="nil"/>
              <w:left w:val="nil"/>
              <w:bottom w:val="single" w:sz="8" w:space="0" w:color="auto"/>
              <w:right w:val="single" w:sz="8" w:space="0" w:color="auto"/>
            </w:tcBorders>
            <w:shd w:val="clear" w:color="auto" w:fill="auto"/>
            <w:noWrap/>
            <w:vAlign w:val="center"/>
            <w:hideMark/>
          </w:tcPr>
          <w:p w:rsidR="00BC007E" w:rsidRDefault="00BC007E" w:rsidP="00BC007E">
            <w:pPr>
              <w:jc w:val="right"/>
              <w:rPr>
                <w:color w:val="000000"/>
                <w:sz w:val="20"/>
                <w:szCs w:val="20"/>
              </w:rPr>
            </w:pPr>
            <w:r>
              <w:rPr>
                <w:color w:val="000000"/>
                <w:sz w:val="20"/>
                <w:szCs w:val="20"/>
              </w:rPr>
              <w:t> </w:t>
            </w:r>
          </w:p>
        </w:tc>
        <w:tc>
          <w:tcPr>
            <w:tcW w:w="1431" w:type="dxa"/>
            <w:tcBorders>
              <w:top w:val="nil"/>
              <w:left w:val="nil"/>
              <w:bottom w:val="single" w:sz="8" w:space="0" w:color="auto"/>
              <w:right w:val="single" w:sz="8" w:space="0" w:color="auto"/>
            </w:tcBorders>
            <w:shd w:val="clear" w:color="auto" w:fill="auto"/>
            <w:noWrap/>
            <w:vAlign w:val="center"/>
            <w:hideMark/>
          </w:tcPr>
          <w:p w:rsidR="00BC007E" w:rsidRDefault="00BC007E" w:rsidP="00BC007E">
            <w:pPr>
              <w:jc w:val="right"/>
              <w:rPr>
                <w:color w:val="000000"/>
                <w:sz w:val="20"/>
                <w:szCs w:val="20"/>
              </w:rPr>
            </w:pPr>
            <w:r>
              <w:rPr>
                <w:color w:val="000000"/>
                <w:sz w:val="20"/>
                <w:szCs w:val="20"/>
              </w:rPr>
              <w:t> </w:t>
            </w:r>
          </w:p>
        </w:tc>
      </w:tr>
      <w:tr w:rsidR="00BC007E" w:rsidRPr="00875A81" w:rsidTr="009D1FAF">
        <w:trPr>
          <w:trHeight w:val="315"/>
        </w:trPr>
        <w:tc>
          <w:tcPr>
            <w:tcW w:w="500" w:type="dxa"/>
            <w:tcBorders>
              <w:top w:val="nil"/>
              <w:left w:val="single" w:sz="8" w:space="0" w:color="auto"/>
              <w:bottom w:val="single" w:sz="8" w:space="0" w:color="auto"/>
              <w:right w:val="single" w:sz="8" w:space="0" w:color="auto"/>
            </w:tcBorders>
            <w:shd w:val="clear" w:color="000000" w:fill="FFCC99"/>
            <w:noWrap/>
            <w:vAlign w:val="center"/>
            <w:hideMark/>
          </w:tcPr>
          <w:p w:rsidR="00BC007E" w:rsidRPr="00056360" w:rsidRDefault="00BC007E" w:rsidP="00BC007E">
            <w:pPr>
              <w:rPr>
                <w:b/>
                <w:bCs/>
                <w:color w:val="000000"/>
                <w:sz w:val="16"/>
                <w:szCs w:val="16"/>
                <w:lang w:val="en-US" w:eastAsia="en-US"/>
              </w:rPr>
            </w:pPr>
            <w:r w:rsidRPr="00056360">
              <w:rPr>
                <w:b/>
                <w:bCs/>
                <w:color w:val="000000"/>
                <w:sz w:val="16"/>
                <w:szCs w:val="16"/>
                <w:lang w:val="en-US" w:eastAsia="en-US"/>
              </w:rPr>
              <w:t> </w:t>
            </w:r>
          </w:p>
        </w:tc>
        <w:tc>
          <w:tcPr>
            <w:tcW w:w="5000" w:type="dxa"/>
            <w:tcBorders>
              <w:top w:val="nil"/>
              <w:left w:val="nil"/>
              <w:bottom w:val="single" w:sz="8" w:space="0" w:color="auto"/>
              <w:right w:val="single" w:sz="8" w:space="0" w:color="auto"/>
            </w:tcBorders>
            <w:shd w:val="clear" w:color="000000" w:fill="FFCC99"/>
            <w:noWrap/>
            <w:vAlign w:val="center"/>
            <w:hideMark/>
          </w:tcPr>
          <w:p w:rsidR="00BC007E" w:rsidRPr="00056360" w:rsidRDefault="00BC007E" w:rsidP="00BC007E">
            <w:pPr>
              <w:rPr>
                <w:b/>
                <w:bCs/>
                <w:color w:val="000000"/>
                <w:sz w:val="16"/>
                <w:szCs w:val="16"/>
                <w:lang w:val="en-US" w:eastAsia="en-US"/>
              </w:rPr>
            </w:pPr>
            <w:r w:rsidRPr="00056360">
              <w:rPr>
                <w:b/>
                <w:bCs/>
                <w:color w:val="000000"/>
                <w:sz w:val="16"/>
                <w:szCs w:val="16"/>
                <w:lang w:val="en-US" w:eastAsia="en-US"/>
              </w:rPr>
              <w:t>Общо разходи по бюджета (І.1+ІІ.):</w:t>
            </w:r>
          </w:p>
        </w:tc>
        <w:tc>
          <w:tcPr>
            <w:tcW w:w="1304" w:type="dxa"/>
            <w:tcBorders>
              <w:top w:val="nil"/>
              <w:left w:val="nil"/>
              <w:bottom w:val="single" w:sz="8" w:space="0" w:color="auto"/>
              <w:right w:val="single" w:sz="8" w:space="0" w:color="auto"/>
            </w:tcBorders>
            <w:shd w:val="clear" w:color="000000" w:fill="FFCC99"/>
            <w:vAlign w:val="center"/>
            <w:hideMark/>
          </w:tcPr>
          <w:p w:rsidR="00BC007E" w:rsidRDefault="00BC007E" w:rsidP="00BC007E">
            <w:pPr>
              <w:jc w:val="right"/>
              <w:rPr>
                <w:b/>
                <w:bCs/>
                <w:color w:val="000000"/>
                <w:sz w:val="16"/>
                <w:szCs w:val="16"/>
              </w:rPr>
            </w:pPr>
            <w:r>
              <w:rPr>
                <w:b/>
                <w:bCs/>
                <w:color w:val="000000"/>
                <w:sz w:val="16"/>
                <w:szCs w:val="16"/>
              </w:rPr>
              <w:t>38 870 800</w:t>
            </w:r>
          </w:p>
        </w:tc>
        <w:tc>
          <w:tcPr>
            <w:tcW w:w="1276" w:type="dxa"/>
            <w:tcBorders>
              <w:top w:val="nil"/>
              <w:left w:val="nil"/>
              <w:bottom w:val="single" w:sz="8" w:space="0" w:color="auto"/>
              <w:right w:val="single" w:sz="8" w:space="0" w:color="auto"/>
            </w:tcBorders>
            <w:shd w:val="clear" w:color="000000" w:fill="FFCC99"/>
            <w:vAlign w:val="center"/>
            <w:hideMark/>
          </w:tcPr>
          <w:p w:rsidR="00BC007E" w:rsidRDefault="00BC007E" w:rsidP="00BC007E">
            <w:pPr>
              <w:jc w:val="right"/>
              <w:rPr>
                <w:b/>
                <w:bCs/>
                <w:color w:val="000000"/>
                <w:sz w:val="16"/>
                <w:szCs w:val="16"/>
              </w:rPr>
            </w:pPr>
            <w:r>
              <w:rPr>
                <w:b/>
                <w:bCs/>
                <w:color w:val="000000"/>
                <w:sz w:val="16"/>
                <w:szCs w:val="16"/>
              </w:rPr>
              <w:t>35 989 490</w:t>
            </w:r>
          </w:p>
        </w:tc>
        <w:tc>
          <w:tcPr>
            <w:tcW w:w="1431" w:type="dxa"/>
            <w:tcBorders>
              <w:top w:val="nil"/>
              <w:left w:val="nil"/>
              <w:bottom w:val="single" w:sz="8" w:space="0" w:color="auto"/>
              <w:right w:val="single" w:sz="8" w:space="0" w:color="auto"/>
            </w:tcBorders>
            <w:shd w:val="clear" w:color="000000" w:fill="FFCC99"/>
            <w:vAlign w:val="center"/>
            <w:hideMark/>
          </w:tcPr>
          <w:p w:rsidR="00BC007E" w:rsidRDefault="00BC007E" w:rsidP="00BC007E">
            <w:pPr>
              <w:jc w:val="right"/>
              <w:rPr>
                <w:b/>
                <w:bCs/>
                <w:color w:val="000000"/>
                <w:sz w:val="16"/>
                <w:szCs w:val="16"/>
              </w:rPr>
            </w:pPr>
            <w:r>
              <w:rPr>
                <w:b/>
                <w:bCs/>
                <w:color w:val="000000"/>
                <w:sz w:val="16"/>
                <w:szCs w:val="16"/>
              </w:rPr>
              <w:t>26 525 371</w:t>
            </w:r>
          </w:p>
        </w:tc>
      </w:tr>
      <w:tr w:rsidR="00BC007E" w:rsidRPr="00875A81" w:rsidTr="009D1FAF">
        <w:trPr>
          <w:trHeight w:val="315"/>
        </w:trPr>
        <w:tc>
          <w:tcPr>
            <w:tcW w:w="500" w:type="dxa"/>
            <w:tcBorders>
              <w:top w:val="nil"/>
              <w:left w:val="single" w:sz="8" w:space="0" w:color="auto"/>
              <w:bottom w:val="single" w:sz="8" w:space="0" w:color="auto"/>
              <w:right w:val="single" w:sz="8" w:space="0" w:color="auto"/>
            </w:tcBorders>
            <w:shd w:val="clear" w:color="auto" w:fill="auto"/>
            <w:noWrap/>
            <w:vAlign w:val="center"/>
            <w:hideMark/>
          </w:tcPr>
          <w:p w:rsidR="00BC007E" w:rsidRPr="00056360" w:rsidRDefault="00BC007E" w:rsidP="00BC007E">
            <w:pPr>
              <w:rPr>
                <w:b/>
                <w:bCs/>
                <w:color w:val="000000"/>
                <w:sz w:val="16"/>
                <w:szCs w:val="16"/>
                <w:lang w:val="en-US" w:eastAsia="en-US"/>
              </w:rPr>
            </w:pPr>
            <w:r w:rsidRPr="00056360">
              <w:rPr>
                <w:b/>
                <w:bCs/>
                <w:color w:val="000000"/>
                <w:sz w:val="16"/>
                <w:szCs w:val="16"/>
                <w:lang w:val="en-US" w:eastAsia="en-US"/>
              </w:rPr>
              <w:t> </w:t>
            </w:r>
          </w:p>
        </w:tc>
        <w:tc>
          <w:tcPr>
            <w:tcW w:w="5000" w:type="dxa"/>
            <w:tcBorders>
              <w:top w:val="nil"/>
              <w:left w:val="nil"/>
              <w:bottom w:val="single" w:sz="8" w:space="0" w:color="auto"/>
              <w:right w:val="single" w:sz="8" w:space="0" w:color="auto"/>
            </w:tcBorders>
            <w:shd w:val="clear" w:color="auto" w:fill="auto"/>
            <w:noWrap/>
            <w:vAlign w:val="center"/>
            <w:hideMark/>
          </w:tcPr>
          <w:p w:rsidR="00BC007E" w:rsidRPr="00056360" w:rsidRDefault="00BC007E" w:rsidP="00BC007E">
            <w:pPr>
              <w:rPr>
                <w:b/>
                <w:bCs/>
                <w:color w:val="000000"/>
                <w:sz w:val="16"/>
                <w:szCs w:val="16"/>
                <w:lang w:val="en-US" w:eastAsia="en-US"/>
              </w:rPr>
            </w:pPr>
            <w:r w:rsidRPr="00056360">
              <w:rPr>
                <w:b/>
                <w:bCs/>
                <w:color w:val="000000"/>
                <w:sz w:val="16"/>
                <w:szCs w:val="16"/>
                <w:lang w:val="en-US" w:eastAsia="en-US"/>
              </w:rPr>
              <w:t> </w:t>
            </w:r>
          </w:p>
        </w:tc>
        <w:tc>
          <w:tcPr>
            <w:tcW w:w="1304" w:type="dxa"/>
            <w:tcBorders>
              <w:top w:val="nil"/>
              <w:left w:val="nil"/>
              <w:bottom w:val="single" w:sz="8" w:space="0" w:color="auto"/>
              <w:right w:val="single" w:sz="8" w:space="0" w:color="auto"/>
            </w:tcBorders>
            <w:shd w:val="clear" w:color="auto" w:fill="auto"/>
            <w:noWrap/>
            <w:vAlign w:val="center"/>
            <w:hideMark/>
          </w:tcPr>
          <w:p w:rsidR="00BC007E" w:rsidRDefault="00BC007E" w:rsidP="00BC007E">
            <w:pPr>
              <w:jc w:val="right"/>
              <w:rPr>
                <w:color w:val="000000"/>
                <w:sz w:val="20"/>
                <w:szCs w:val="20"/>
              </w:rPr>
            </w:pPr>
            <w:r>
              <w:rPr>
                <w:color w:val="000000"/>
                <w:sz w:val="20"/>
                <w:szCs w:val="20"/>
              </w:rPr>
              <w:t> </w:t>
            </w:r>
          </w:p>
        </w:tc>
        <w:tc>
          <w:tcPr>
            <w:tcW w:w="1276" w:type="dxa"/>
            <w:tcBorders>
              <w:top w:val="nil"/>
              <w:left w:val="nil"/>
              <w:bottom w:val="single" w:sz="8" w:space="0" w:color="auto"/>
              <w:right w:val="single" w:sz="8" w:space="0" w:color="auto"/>
            </w:tcBorders>
            <w:shd w:val="clear" w:color="auto" w:fill="auto"/>
            <w:noWrap/>
            <w:vAlign w:val="center"/>
            <w:hideMark/>
          </w:tcPr>
          <w:p w:rsidR="00BC007E" w:rsidRDefault="00BC007E" w:rsidP="00BC007E">
            <w:pPr>
              <w:jc w:val="right"/>
              <w:rPr>
                <w:color w:val="000000"/>
                <w:sz w:val="20"/>
                <w:szCs w:val="20"/>
              </w:rPr>
            </w:pPr>
            <w:r>
              <w:rPr>
                <w:color w:val="000000"/>
                <w:sz w:val="20"/>
                <w:szCs w:val="20"/>
              </w:rPr>
              <w:t> </w:t>
            </w:r>
          </w:p>
        </w:tc>
        <w:tc>
          <w:tcPr>
            <w:tcW w:w="1431" w:type="dxa"/>
            <w:tcBorders>
              <w:top w:val="nil"/>
              <w:left w:val="nil"/>
              <w:bottom w:val="single" w:sz="8" w:space="0" w:color="auto"/>
              <w:right w:val="single" w:sz="8" w:space="0" w:color="auto"/>
            </w:tcBorders>
            <w:shd w:val="clear" w:color="auto" w:fill="auto"/>
            <w:noWrap/>
            <w:vAlign w:val="center"/>
            <w:hideMark/>
          </w:tcPr>
          <w:p w:rsidR="00BC007E" w:rsidRDefault="00BC007E" w:rsidP="00BC007E">
            <w:pPr>
              <w:jc w:val="right"/>
              <w:rPr>
                <w:color w:val="000000"/>
                <w:sz w:val="20"/>
                <w:szCs w:val="20"/>
              </w:rPr>
            </w:pPr>
            <w:r>
              <w:rPr>
                <w:color w:val="000000"/>
                <w:sz w:val="20"/>
                <w:szCs w:val="20"/>
              </w:rPr>
              <w:t> </w:t>
            </w:r>
          </w:p>
        </w:tc>
      </w:tr>
      <w:tr w:rsidR="00BC007E" w:rsidRPr="00875A81" w:rsidTr="009D1FAF">
        <w:trPr>
          <w:trHeight w:val="315"/>
        </w:trPr>
        <w:tc>
          <w:tcPr>
            <w:tcW w:w="500" w:type="dxa"/>
            <w:tcBorders>
              <w:top w:val="nil"/>
              <w:left w:val="single" w:sz="8" w:space="0" w:color="auto"/>
              <w:bottom w:val="single" w:sz="8" w:space="0" w:color="auto"/>
              <w:right w:val="single" w:sz="8" w:space="0" w:color="auto"/>
            </w:tcBorders>
            <w:shd w:val="clear" w:color="000000" w:fill="FFCC99"/>
            <w:noWrap/>
            <w:vAlign w:val="center"/>
            <w:hideMark/>
          </w:tcPr>
          <w:p w:rsidR="00BC007E" w:rsidRPr="00056360" w:rsidRDefault="00BC007E" w:rsidP="00BC007E">
            <w:pPr>
              <w:rPr>
                <w:b/>
                <w:bCs/>
                <w:color w:val="000000"/>
                <w:sz w:val="16"/>
                <w:szCs w:val="16"/>
                <w:lang w:val="en-US" w:eastAsia="en-US"/>
              </w:rPr>
            </w:pPr>
            <w:r w:rsidRPr="00056360">
              <w:rPr>
                <w:b/>
                <w:bCs/>
                <w:color w:val="000000"/>
                <w:sz w:val="16"/>
                <w:szCs w:val="16"/>
                <w:lang w:val="en-US" w:eastAsia="en-US"/>
              </w:rPr>
              <w:t> </w:t>
            </w:r>
          </w:p>
        </w:tc>
        <w:tc>
          <w:tcPr>
            <w:tcW w:w="5000" w:type="dxa"/>
            <w:tcBorders>
              <w:top w:val="nil"/>
              <w:left w:val="nil"/>
              <w:bottom w:val="single" w:sz="8" w:space="0" w:color="auto"/>
              <w:right w:val="single" w:sz="8" w:space="0" w:color="auto"/>
            </w:tcBorders>
            <w:shd w:val="clear" w:color="000000" w:fill="FFCC99"/>
            <w:noWrap/>
            <w:vAlign w:val="center"/>
            <w:hideMark/>
          </w:tcPr>
          <w:p w:rsidR="00BC007E" w:rsidRPr="00056360" w:rsidRDefault="00BC007E" w:rsidP="00BC007E">
            <w:pPr>
              <w:rPr>
                <w:b/>
                <w:bCs/>
                <w:color w:val="000000"/>
                <w:sz w:val="16"/>
                <w:szCs w:val="16"/>
                <w:lang w:val="en-US" w:eastAsia="en-US"/>
              </w:rPr>
            </w:pPr>
            <w:r w:rsidRPr="00056360">
              <w:rPr>
                <w:b/>
                <w:bCs/>
                <w:color w:val="000000"/>
                <w:sz w:val="16"/>
                <w:szCs w:val="16"/>
                <w:lang w:val="en-US" w:eastAsia="en-US"/>
              </w:rPr>
              <w:t>Общо разходи (І.+ІІ.+ІІІ.):</w:t>
            </w:r>
          </w:p>
        </w:tc>
        <w:tc>
          <w:tcPr>
            <w:tcW w:w="1304" w:type="dxa"/>
            <w:tcBorders>
              <w:top w:val="nil"/>
              <w:left w:val="nil"/>
              <w:bottom w:val="single" w:sz="8" w:space="0" w:color="auto"/>
              <w:right w:val="single" w:sz="8" w:space="0" w:color="auto"/>
            </w:tcBorders>
            <w:shd w:val="clear" w:color="000000" w:fill="FFCC99"/>
            <w:vAlign w:val="center"/>
            <w:hideMark/>
          </w:tcPr>
          <w:p w:rsidR="00BC007E" w:rsidRDefault="00BC007E" w:rsidP="00BC007E">
            <w:pPr>
              <w:jc w:val="right"/>
              <w:rPr>
                <w:b/>
                <w:bCs/>
                <w:color w:val="000000"/>
                <w:sz w:val="16"/>
                <w:szCs w:val="16"/>
              </w:rPr>
            </w:pPr>
            <w:r>
              <w:rPr>
                <w:b/>
                <w:bCs/>
                <w:color w:val="000000"/>
                <w:sz w:val="16"/>
                <w:szCs w:val="16"/>
              </w:rPr>
              <w:t>38 870 800</w:t>
            </w:r>
          </w:p>
        </w:tc>
        <w:tc>
          <w:tcPr>
            <w:tcW w:w="1276" w:type="dxa"/>
            <w:tcBorders>
              <w:top w:val="nil"/>
              <w:left w:val="nil"/>
              <w:bottom w:val="single" w:sz="8" w:space="0" w:color="auto"/>
              <w:right w:val="single" w:sz="8" w:space="0" w:color="auto"/>
            </w:tcBorders>
            <w:shd w:val="clear" w:color="000000" w:fill="FFCC99"/>
            <w:vAlign w:val="center"/>
            <w:hideMark/>
          </w:tcPr>
          <w:p w:rsidR="00BC007E" w:rsidRDefault="00BC007E" w:rsidP="00BC007E">
            <w:pPr>
              <w:jc w:val="right"/>
              <w:rPr>
                <w:b/>
                <w:bCs/>
                <w:color w:val="000000"/>
                <w:sz w:val="16"/>
                <w:szCs w:val="16"/>
              </w:rPr>
            </w:pPr>
            <w:r>
              <w:rPr>
                <w:b/>
                <w:bCs/>
                <w:color w:val="000000"/>
                <w:sz w:val="16"/>
                <w:szCs w:val="16"/>
              </w:rPr>
              <w:t>35 989 490</w:t>
            </w:r>
          </w:p>
        </w:tc>
        <w:tc>
          <w:tcPr>
            <w:tcW w:w="1431" w:type="dxa"/>
            <w:tcBorders>
              <w:top w:val="nil"/>
              <w:left w:val="nil"/>
              <w:bottom w:val="single" w:sz="8" w:space="0" w:color="auto"/>
              <w:right w:val="single" w:sz="8" w:space="0" w:color="auto"/>
            </w:tcBorders>
            <w:shd w:val="clear" w:color="000000" w:fill="FFCC99"/>
            <w:vAlign w:val="center"/>
            <w:hideMark/>
          </w:tcPr>
          <w:p w:rsidR="00BC007E" w:rsidRDefault="00BC007E" w:rsidP="00BC007E">
            <w:pPr>
              <w:jc w:val="right"/>
              <w:rPr>
                <w:b/>
                <w:bCs/>
                <w:color w:val="000000"/>
                <w:sz w:val="16"/>
                <w:szCs w:val="16"/>
              </w:rPr>
            </w:pPr>
            <w:r>
              <w:rPr>
                <w:b/>
                <w:bCs/>
                <w:color w:val="000000"/>
                <w:sz w:val="16"/>
                <w:szCs w:val="16"/>
              </w:rPr>
              <w:t>1 006 955 703</w:t>
            </w:r>
          </w:p>
        </w:tc>
      </w:tr>
      <w:tr w:rsidR="001C7EC1" w:rsidRPr="00875A81" w:rsidTr="009D1FAF">
        <w:trPr>
          <w:trHeight w:val="315"/>
        </w:trPr>
        <w:tc>
          <w:tcPr>
            <w:tcW w:w="500" w:type="dxa"/>
            <w:tcBorders>
              <w:top w:val="nil"/>
              <w:left w:val="single" w:sz="8" w:space="0" w:color="auto"/>
              <w:bottom w:val="single" w:sz="8" w:space="0" w:color="auto"/>
              <w:right w:val="single" w:sz="8" w:space="0" w:color="auto"/>
            </w:tcBorders>
            <w:shd w:val="clear" w:color="auto" w:fill="auto"/>
            <w:noWrap/>
            <w:vAlign w:val="center"/>
            <w:hideMark/>
          </w:tcPr>
          <w:p w:rsidR="001C7EC1" w:rsidRPr="00056360" w:rsidRDefault="001C7EC1" w:rsidP="009D1FAF">
            <w:pPr>
              <w:rPr>
                <w:b/>
                <w:bCs/>
                <w:color w:val="000000"/>
                <w:sz w:val="16"/>
                <w:szCs w:val="16"/>
                <w:lang w:val="en-US" w:eastAsia="en-US"/>
              </w:rPr>
            </w:pPr>
            <w:r w:rsidRPr="00056360">
              <w:rPr>
                <w:b/>
                <w:bCs/>
                <w:color w:val="000000"/>
                <w:sz w:val="16"/>
                <w:szCs w:val="16"/>
                <w:lang w:val="en-US" w:eastAsia="en-US"/>
              </w:rPr>
              <w:t> </w:t>
            </w:r>
          </w:p>
        </w:tc>
        <w:tc>
          <w:tcPr>
            <w:tcW w:w="5000" w:type="dxa"/>
            <w:tcBorders>
              <w:top w:val="nil"/>
              <w:left w:val="nil"/>
              <w:bottom w:val="single" w:sz="8" w:space="0" w:color="auto"/>
              <w:right w:val="single" w:sz="8" w:space="0" w:color="auto"/>
            </w:tcBorders>
            <w:shd w:val="clear" w:color="auto" w:fill="auto"/>
            <w:noWrap/>
            <w:vAlign w:val="center"/>
            <w:hideMark/>
          </w:tcPr>
          <w:p w:rsidR="001C7EC1" w:rsidRPr="00056360" w:rsidRDefault="001C7EC1" w:rsidP="009D1FAF">
            <w:pPr>
              <w:rPr>
                <w:color w:val="000000"/>
                <w:sz w:val="16"/>
                <w:szCs w:val="16"/>
                <w:lang w:val="en-US" w:eastAsia="en-US"/>
              </w:rPr>
            </w:pPr>
            <w:r w:rsidRPr="00056360">
              <w:rPr>
                <w:color w:val="000000"/>
                <w:sz w:val="16"/>
                <w:szCs w:val="16"/>
                <w:lang w:val="en-US" w:eastAsia="en-US"/>
              </w:rPr>
              <w:t> </w:t>
            </w:r>
          </w:p>
        </w:tc>
        <w:tc>
          <w:tcPr>
            <w:tcW w:w="1304" w:type="dxa"/>
            <w:tcBorders>
              <w:top w:val="nil"/>
              <w:left w:val="nil"/>
              <w:bottom w:val="single" w:sz="8" w:space="0" w:color="auto"/>
              <w:right w:val="single" w:sz="8" w:space="0" w:color="auto"/>
            </w:tcBorders>
            <w:shd w:val="clear" w:color="auto" w:fill="auto"/>
            <w:noWrap/>
            <w:vAlign w:val="center"/>
            <w:hideMark/>
          </w:tcPr>
          <w:p w:rsidR="001C7EC1" w:rsidRPr="00056360" w:rsidRDefault="001C7EC1" w:rsidP="009D1FAF">
            <w:pPr>
              <w:jc w:val="right"/>
              <w:rPr>
                <w:color w:val="000000"/>
                <w:sz w:val="16"/>
                <w:szCs w:val="16"/>
                <w:lang w:val="en-US" w:eastAsia="en-US"/>
              </w:rPr>
            </w:pPr>
            <w:r w:rsidRPr="00056360">
              <w:rPr>
                <w:color w:val="000000"/>
                <w:sz w:val="16"/>
                <w:szCs w:val="16"/>
                <w:lang w:val="en-US" w:eastAsia="en-US"/>
              </w:rPr>
              <w:t> </w:t>
            </w:r>
          </w:p>
        </w:tc>
        <w:tc>
          <w:tcPr>
            <w:tcW w:w="1276" w:type="dxa"/>
            <w:tcBorders>
              <w:top w:val="nil"/>
              <w:left w:val="nil"/>
              <w:bottom w:val="single" w:sz="8" w:space="0" w:color="auto"/>
              <w:right w:val="single" w:sz="8" w:space="0" w:color="auto"/>
            </w:tcBorders>
            <w:shd w:val="clear" w:color="auto" w:fill="auto"/>
            <w:noWrap/>
            <w:vAlign w:val="center"/>
            <w:hideMark/>
          </w:tcPr>
          <w:p w:rsidR="001C7EC1" w:rsidRPr="00056360" w:rsidRDefault="001C7EC1" w:rsidP="009D1FAF">
            <w:pPr>
              <w:jc w:val="right"/>
              <w:rPr>
                <w:color w:val="000000"/>
                <w:sz w:val="16"/>
                <w:szCs w:val="16"/>
                <w:lang w:val="en-US" w:eastAsia="en-US"/>
              </w:rPr>
            </w:pPr>
            <w:r w:rsidRPr="00056360">
              <w:rPr>
                <w:color w:val="000000"/>
                <w:sz w:val="16"/>
                <w:szCs w:val="16"/>
                <w:lang w:val="en-US" w:eastAsia="en-US"/>
              </w:rPr>
              <w:t> </w:t>
            </w:r>
          </w:p>
        </w:tc>
        <w:tc>
          <w:tcPr>
            <w:tcW w:w="1431" w:type="dxa"/>
            <w:tcBorders>
              <w:top w:val="nil"/>
              <w:left w:val="nil"/>
              <w:bottom w:val="single" w:sz="8" w:space="0" w:color="auto"/>
              <w:right w:val="single" w:sz="8" w:space="0" w:color="auto"/>
            </w:tcBorders>
            <w:shd w:val="clear" w:color="auto" w:fill="auto"/>
            <w:noWrap/>
            <w:vAlign w:val="center"/>
            <w:hideMark/>
          </w:tcPr>
          <w:p w:rsidR="001C7EC1" w:rsidRPr="00056360" w:rsidRDefault="001C7EC1" w:rsidP="009D1FAF">
            <w:pPr>
              <w:jc w:val="right"/>
              <w:rPr>
                <w:color w:val="000000"/>
                <w:sz w:val="16"/>
                <w:szCs w:val="16"/>
                <w:lang w:val="en-US" w:eastAsia="en-US"/>
              </w:rPr>
            </w:pPr>
            <w:r w:rsidRPr="00056360">
              <w:rPr>
                <w:color w:val="000000"/>
                <w:sz w:val="16"/>
                <w:szCs w:val="16"/>
                <w:lang w:val="en-US" w:eastAsia="en-US"/>
              </w:rPr>
              <w:t> </w:t>
            </w:r>
          </w:p>
        </w:tc>
      </w:tr>
      <w:tr w:rsidR="001C7EC1" w:rsidRPr="00875A81" w:rsidTr="009D1FAF">
        <w:trPr>
          <w:trHeight w:val="315"/>
        </w:trPr>
        <w:tc>
          <w:tcPr>
            <w:tcW w:w="500" w:type="dxa"/>
            <w:tcBorders>
              <w:top w:val="nil"/>
              <w:left w:val="single" w:sz="8" w:space="0" w:color="auto"/>
              <w:bottom w:val="single" w:sz="8" w:space="0" w:color="auto"/>
              <w:right w:val="single" w:sz="8" w:space="0" w:color="auto"/>
            </w:tcBorders>
            <w:shd w:val="clear" w:color="auto" w:fill="auto"/>
            <w:noWrap/>
            <w:vAlign w:val="center"/>
            <w:hideMark/>
          </w:tcPr>
          <w:p w:rsidR="001C7EC1" w:rsidRPr="00056360" w:rsidRDefault="001C7EC1" w:rsidP="009D1FAF">
            <w:pPr>
              <w:rPr>
                <w:b/>
                <w:bCs/>
                <w:color w:val="000000"/>
                <w:sz w:val="16"/>
                <w:szCs w:val="16"/>
                <w:lang w:val="en-US" w:eastAsia="en-US"/>
              </w:rPr>
            </w:pPr>
            <w:r w:rsidRPr="00056360">
              <w:rPr>
                <w:b/>
                <w:bCs/>
                <w:color w:val="000000"/>
                <w:sz w:val="16"/>
                <w:szCs w:val="16"/>
                <w:lang w:val="en-US" w:eastAsia="en-US"/>
              </w:rPr>
              <w:t> </w:t>
            </w:r>
          </w:p>
        </w:tc>
        <w:tc>
          <w:tcPr>
            <w:tcW w:w="5000" w:type="dxa"/>
            <w:tcBorders>
              <w:top w:val="nil"/>
              <w:left w:val="nil"/>
              <w:bottom w:val="single" w:sz="8" w:space="0" w:color="auto"/>
              <w:right w:val="single" w:sz="8" w:space="0" w:color="auto"/>
            </w:tcBorders>
            <w:shd w:val="clear" w:color="auto" w:fill="auto"/>
            <w:noWrap/>
            <w:vAlign w:val="center"/>
            <w:hideMark/>
          </w:tcPr>
          <w:p w:rsidR="001C7EC1" w:rsidRPr="00056360" w:rsidRDefault="001C7EC1" w:rsidP="009D1FAF">
            <w:pPr>
              <w:rPr>
                <w:color w:val="000000"/>
                <w:sz w:val="16"/>
                <w:szCs w:val="16"/>
                <w:lang w:val="en-US" w:eastAsia="en-US"/>
              </w:rPr>
            </w:pPr>
            <w:r w:rsidRPr="00056360">
              <w:rPr>
                <w:color w:val="000000"/>
                <w:sz w:val="16"/>
                <w:szCs w:val="16"/>
                <w:lang w:val="en-US" w:eastAsia="en-US"/>
              </w:rPr>
              <w:t>Численост на щатния персонал</w:t>
            </w:r>
          </w:p>
        </w:tc>
        <w:tc>
          <w:tcPr>
            <w:tcW w:w="1304" w:type="dxa"/>
            <w:tcBorders>
              <w:top w:val="nil"/>
              <w:left w:val="nil"/>
              <w:bottom w:val="single" w:sz="8" w:space="0" w:color="auto"/>
              <w:right w:val="single" w:sz="8" w:space="0" w:color="auto"/>
            </w:tcBorders>
            <w:shd w:val="clear" w:color="auto" w:fill="auto"/>
            <w:noWrap/>
            <w:vAlign w:val="center"/>
            <w:hideMark/>
          </w:tcPr>
          <w:p w:rsidR="001C7EC1" w:rsidRPr="00056360" w:rsidRDefault="001C7EC1" w:rsidP="009D1FAF">
            <w:pPr>
              <w:jc w:val="right"/>
              <w:rPr>
                <w:color w:val="000000"/>
                <w:sz w:val="16"/>
                <w:szCs w:val="16"/>
                <w:lang w:val="en-US" w:eastAsia="en-US"/>
              </w:rPr>
            </w:pPr>
            <w:r w:rsidRPr="00056360">
              <w:rPr>
                <w:color w:val="000000"/>
                <w:sz w:val="16"/>
                <w:szCs w:val="16"/>
                <w:lang w:val="en-US" w:eastAsia="en-US"/>
              </w:rPr>
              <w:t>478</w:t>
            </w:r>
          </w:p>
        </w:tc>
        <w:tc>
          <w:tcPr>
            <w:tcW w:w="1276" w:type="dxa"/>
            <w:tcBorders>
              <w:top w:val="nil"/>
              <w:left w:val="nil"/>
              <w:bottom w:val="single" w:sz="8" w:space="0" w:color="auto"/>
              <w:right w:val="single" w:sz="8" w:space="0" w:color="auto"/>
            </w:tcBorders>
            <w:shd w:val="clear" w:color="auto" w:fill="auto"/>
            <w:noWrap/>
            <w:vAlign w:val="center"/>
            <w:hideMark/>
          </w:tcPr>
          <w:p w:rsidR="001C7EC1" w:rsidRPr="00BC007E" w:rsidRDefault="00BC007E" w:rsidP="009D1FAF">
            <w:pPr>
              <w:jc w:val="right"/>
              <w:rPr>
                <w:color w:val="000000"/>
                <w:sz w:val="16"/>
                <w:szCs w:val="16"/>
                <w:lang w:eastAsia="en-US"/>
              </w:rPr>
            </w:pPr>
            <w:r>
              <w:rPr>
                <w:color w:val="000000"/>
                <w:sz w:val="16"/>
                <w:szCs w:val="16"/>
                <w:lang w:eastAsia="en-US"/>
              </w:rPr>
              <w:t>481</w:t>
            </w:r>
          </w:p>
        </w:tc>
        <w:tc>
          <w:tcPr>
            <w:tcW w:w="1431" w:type="dxa"/>
            <w:tcBorders>
              <w:top w:val="nil"/>
              <w:left w:val="nil"/>
              <w:bottom w:val="single" w:sz="8" w:space="0" w:color="auto"/>
              <w:right w:val="single" w:sz="8" w:space="0" w:color="auto"/>
            </w:tcBorders>
            <w:shd w:val="clear" w:color="auto" w:fill="auto"/>
            <w:noWrap/>
            <w:vAlign w:val="center"/>
            <w:hideMark/>
          </w:tcPr>
          <w:p w:rsidR="001C7EC1" w:rsidRPr="00BC007E" w:rsidRDefault="00BC007E" w:rsidP="009D1FAF">
            <w:pPr>
              <w:jc w:val="right"/>
              <w:rPr>
                <w:color w:val="000000"/>
                <w:sz w:val="16"/>
                <w:szCs w:val="16"/>
                <w:lang w:eastAsia="en-US"/>
              </w:rPr>
            </w:pPr>
            <w:r>
              <w:rPr>
                <w:color w:val="000000"/>
                <w:sz w:val="16"/>
                <w:szCs w:val="16"/>
                <w:lang w:eastAsia="en-US"/>
              </w:rPr>
              <w:t>393</w:t>
            </w:r>
          </w:p>
        </w:tc>
      </w:tr>
      <w:tr w:rsidR="001C7EC1" w:rsidRPr="00875A81" w:rsidTr="00BC007E">
        <w:trPr>
          <w:trHeight w:val="315"/>
        </w:trPr>
        <w:tc>
          <w:tcPr>
            <w:tcW w:w="500" w:type="dxa"/>
            <w:tcBorders>
              <w:top w:val="nil"/>
              <w:left w:val="single" w:sz="8" w:space="0" w:color="auto"/>
              <w:bottom w:val="single" w:sz="8" w:space="0" w:color="auto"/>
              <w:right w:val="single" w:sz="8" w:space="0" w:color="auto"/>
            </w:tcBorders>
            <w:shd w:val="clear" w:color="auto" w:fill="auto"/>
            <w:noWrap/>
            <w:vAlign w:val="center"/>
            <w:hideMark/>
          </w:tcPr>
          <w:p w:rsidR="001C7EC1" w:rsidRPr="00056360" w:rsidRDefault="001C7EC1" w:rsidP="009D1FAF">
            <w:pPr>
              <w:rPr>
                <w:b/>
                <w:bCs/>
                <w:color w:val="000000"/>
                <w:sz w:val="16"/>
                <w:szCs w:val="16"/>
                <w:lang w:val="en-US" w:eastAsia="en-US"/>
              </w:rPr>
            </w:pPr>
            <w:r w:rsidRPr="00056360">
              <w:rPr>
                <w:b/>
                <w:bCs/>
                <w:color w:val="000000"/>
                <w:sz w:val="16"/>
                <w:szCs w:val="16"/>
                <w:lang w:val="en-US" w:eastAsia="en-US"/>
              </w:rPr>
              <w:t> </w:t>
            </w:r>
          </w:p>
        </w:tc>
        <w:tc>
          <w:tcPr>
            <w:tcW w:w="5000" w:type="dxa"/>
            <w:tcBorders>
              <w:top w:val="nil"/>
              <w:left w:val="nil"/>
              <w:bottom w:val="single" w:sz="8" w:space="0" w:color="auto"/>
              <w:right w:val="single" w:sz="8" w:space="0" w:color="auto"/>
            </w:tcBorders>
            <w:shd w:val="clear" w:color="auto" w:fill="auto"/>
            <w:noWrap/>
            <w:vAlign w:val="center"/>
            <w:hideMark/>
          </w:tcPr>
          <w:p w:rsidR="001C7EC1" w:rsidRPr="00056360" w:rsidRDefault="001C7EC1" w:rsidP="009D1FAF">
            <w:pPr>
              <w:rPr>
                <w:color w:val="000000"/>
                <w:sz w:val="16"/>
                <w:szCs w:val="16"/>
                <w:lang w:val="en-US" w:eastAsia="en-US"/>
              </w:rPr>
            </w:pPr>
            <w:r w:rsidRPr="00056360">
              <w:rPr>
                <w:color w:val="000000"/>
                <w:sz w:val="16"/>
                <w:szCs w:val="16"/>
                <w:lang w:val="en-US" w:eastAsia="en-US"/>
              </w:rPr>
              <w:t>Численост на извънщатния персонал</w:t>
            </w:r>
          </w:p>
        </w:tc>
        <w:tc>
          <w:tcPr>
            <w:tcW w:w="1304" w:type="dxa"/>
            <w:tcBorders>
              <w:top w:val="nil"/>
              <w:left w:val="nil"/>
              <w:bottom w:val="single" w:sz="8" w:space="0" w:color="auto"/>
              <w:right w:val="single" w:sz="8" w:space="0" w:color="auto"/>
            </w:tcBorders>
            <w:shd w:val="clear" w:color="auto" w:fill="auto"/>
            <w:noWrap/>
            <w:vAlign w:val="center"/>
          </w:tcPr>
          <w:p w:rsidR="001C7EC1" w:rsidRPr="00056360" w:rsidRDefault="001C7EC1" w:rsidP="009D1FAF">
            <w:pPr>
              <w:jc w:val="right"/>
              <w:rPr>
                <w:color w:val="000000"/>
                <w:sz w:val="16"/>
                <w:szCs w:val="16"/>
                <w:lang w:val="en-US" w:eastAsia="en-US"/>
              </w:rPr>
            </w:pPr>
          </w:p>
        </w:tc>
        <w:tc>
          <w:tcPr>
            <w:tcW w:w="1276" w:type="dxa"/>
            <w:tcBorders>
              <w:top w:val="nil"/>
              <w:left w:val="nil"/>
              <w:bottom w:val="single" w:sz="8" w:space="0" w:color="auto"/>
              <w:right w:val="single" w:sz="8" w:space="0" w:color="auto"/>
            </w:tcBorders>
            <w:shd w:val="clear" w:color="auto" w:fill="auto"/>
            <w:noWrap/>
            <w:vAlign w:val="center"/>
          </w:tcPr>
          <w:p w:rsidR="001C7EC1" w:rsidRPr="00056360" w:rsidRDefault="001C7EC1" w:rsidP="009D1FAF">
            <w:pPr>
              <w:jc w:val="right"/>
              <w:rPr>
                <w:color w:val="000000"/>
                <w:sz w:val="16"/>
                <w:szCs w:val="16"/>
                <w:lang w:val="en-US" w:eastAsia="en-US"/>
              </w:rPr>
            </w:pPr>
          </w:p>
        </w:tc>
        <w:tc>
          <w:tcPr>
            <w:tcW w:w="1431" w:type="dxa"/>
            <w:tcBorders>
              <w:top w:val="nil"/>
              <w:left w:val="nil"/>
              <w:bottom w:val="single" w:sz="8" w:space="0" w:color="auto"/>
              <w:right w:val="single" w:sz="8" w:space="0" w:color="auto"/>
            </w:tcBorders>
            <w:shd w:val="clear" w:color="auto" w:fill="auto"/>
            <w:noWrap/>
            <w:vAlign w:val="center"/>
            <w:hideMark/>
          </w:tcPr>
          <w:p w:rsidR="001C7EC1" w:rsidRPr="00056360" w:rsidRDefault="001C7EC1" w:rsidP="009D1FAF">
            <w:pPr>
              <w:jc w:val="right"/>
              <w:rPr>
                <w:color w:val="000000"/>
                <w:sz w:val="16"/>
                <w:szCs w:val="16"/>
                <w:lang w:val="en-US" w:eastAsia="en-US"/>
              </w:rPr>
            </w:pPr>
          </w:p>
        </w:tc>
      </w:tr>
    </w:tbl>
    <w:p w:rsidR="001C7EC1" w:rsidRPr="00875A81" w:rsidRDefault="001C7EC1" w:rsidP="001C7EC1">
      <w:pPr>
        <w:spacing w:line="360" w:lineRule="auto"/>
        <w:rPr>
          <w:i/>
          <w:sz w:val="16"/>
          <w:szCs w:val="16"/>
        </w:rPr>
      </w:pPr>
    </w:p>
    <w:p w:rsidR="001C7EC1" w:rsidRPr="0064171E" w:rsidRDefault="001C7EC1" w:rsidP="001C7EC1">
      <w:pPr>
        <w:spacing w:line="360" w:lineRule="auto"/>
        <w:rPr>
          <w:i/>
          <w:sz w:val="20"/>
          <w:szCs w:val="20"/>
        </w:rPr>
      </w:pPr>
    </w:p>
    <w:p w:rsidR="001C7EC1" w:rsidRPr="0064171E" w:rsidRDefault="001C7EC1" w:rsidP="001C7EC1">
      <w:pPr>
        <w:spacing w:line="360" w:lineRule="auto"/>
        <w:rPr>
          <w:i/>
          <w:sz w:val="20"/>
          <w:szCs w:val="20"/>
        </w:rPr>
      </w:pPr>
    </w:p>
    <w:p w:rsidR="001C7EC1" w:rsidRPr="0064171E" w:rsidRDefault="001C7EC1" w:rsidP="001C7EC1">
      <w:pPr>
        <w:spacing w:line="360" w:lineRule="auto"/>
        <w:rPr>
          <w:b/>
          <w:i/>
          <w:sz w:val="20"/>
          <w:szCs w:val="20"/>
        </w:rPr>
      </w:pPr>
      <w:r w:rsidRPr="0064171E">
        <w:rPr>
          <w:b/>
          <w:i/>
          <w:sz w:val="20"/>
          <w:szCs w:val="20"/>
        </w:rPr>
        <w:t>МИЛЕНА СТОЙЧЕВА</w:t>
      </w:r>
    </w:p>
    <w:p w:rsidR="001C7EC1" w:rsidRPr="0064171E" w:rsidRDefault="001C7EC1" w:rsidP="001C7EC1">
      <w:pPr>
        <w:spacing w:line="360" w:lineRule="auto"/>
        <w:rPr>
          <w:i/>
          <w:sz w:val="20"/>
          <w:szCs w:val="20"/>
        </w:rPr>
      </w:pPr>
      <w:r w:rsidRPr="0064171E">
        <w:rPr>
          <w:b/>
          <w:i/>
          <w:sz w:val="20"/>
          <w:szCs w:val="20"/>
        </w:rPr>
        <w:t>МИНИСТЪР НА ИНОВАЦИИТЕ И РАСТЕЖА</w:t>
      </w:r>
    </w:p>
    <w:p w:rsidR="001C7EC1" w:rsidRPr="0064171E" w:rsidRDefault="001C7EC1" w:rsidP="001C7EC1">
      <w:pPr>
        <w:spacing w:line="360" w:lineRule="auto"/>
        <w:rPr>
          <w:i/>
          <w:sz w:val="20"/>
          <w:szCs w:val="20"/>
        </w:rPr>
      </w:pPr>
    </w:p>
    <w:p w:rsidR="001C7EC1" w:rsidRPr="0064171E" w:rsidRDefault="001C7EC1" w:rsidP="00285107">
      <w:pPr>
        <w:spacing w:line="360" w:lineRule="auto"/>
        <w:jc w:val="both"/>
        <w:rPr>
          <w:b/>
          <w:sz w:val="48"/>
          <w:szCs w:val="48"/>
        </w:rPr>
      </w:pPr>
    </w:p>
    <w:p w:rsidR="000A432D" w:rsidRPr="0064171E" w:rsidRDefault="000A432D" w:rsidP="00285107">
      <w:pPr>
        <w:spacing w:line="360" w:lineRule="auto"/>
      </w:pPr>
      <w:bookmarkStart w:id="6" w:name="_GoBack"/>
      <w:bookmarkEnd w:id="6"/>
    </w:p>
    <w:sectPr w:rsidR="000A432D" w:rsidRPr="0064171E" w:rsidSect="00803AB0">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7557" w:rsidRDefault="00D87557" w:rsidP="001C7EC1">
      <w:r>
        <w:separator/>
      </w:r>
    </w:p>
  </w:endnote>
  <w:endnote w:type="continuationSeparator" w:id="0">
    <w:p w:rsidR="00D87557" w:rsidRDefault="00D87557" w:rsidP="001C7E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Futura Bk">
    <w:altName w:val="Century Gothic"/>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Consolas">
    <w:panose1 w:val="020B0609020204030204"/>
    <w:charset w:val="CC"/>
    <w:family w:val="modern"/>
    <w:pitch w:val="fixed"/>
    <w:sig w:usb0="E00006FF" w:usb1="0000FCFF" w:usb2="00000001" w:usb3="00000000" w:csb0="0000019F" w:csb1="00000000"/>
  </w:font>
  <w:font w:name="TimesNewRomanPSMT">
    <w:altName w:val="Times New Roman PSM T"/>
    <w:panose1 w:val="00000000000000000000"/>
    <w:charset w:val="86"/>
    <w:family w:val="auto"/>
    <w:notTrueType/>
    <w:pitch w:val="default"/>
    <w:sig w:usb0="00000000" w:usb1="080E0000" w:usb2="00000010" w:usb3="00000000" w:csb0="00040005"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24A6" w:rsidRDefault="00B524A6">
    <w:pPr>
      <w:tabs>
        <w:tab w:val="center" w:pos="4550"/>
        <w:tab w:val="left" w:pos="5818"/>
      </w:tabs>
      <w:ind w:right="260"/>
      <w:jc w:val="right"/>
      <w:rPr>
        <w:color w:val="222A35" w:themeColor="text2" w:themeShade="80"/>
      </w:rPr>
    </w:pPr>
    <w:r>
      <w:rPr>
        <w:color w:val="8496B0" w:themeColor="text2" w:themeTint="99"/>
        <w:spacing w:val="60"/>
      </w:rPr>
      <w:t>Стр.</w:t>
    </w:r>
    <w:r>
      <w:rPr>
        <w:color w:val="8496B0" w:themeColor="text2" w:themeTint="99"/>
      </w:rPr>
      <w:t xml:space="preserve"> </w:t>
    </w:r>
    <w:r>
      <w:rPr>
        <w:color w:val="323E4F" w:themeColor="text2" w:themeShade="BF"/>
      </w:rPr>
      <w:fldChar w:fldCharType="begin"/>
    </w:r>
    <w:r>
      <w:rPr>
        <w:color w:val="323E4F" w:themeColor="text2" w:themeShade="BF"/>
      </w:rPr>
      <w:instrText xml:space="preserve"> PAGE   \* MERGEFORMAT </w:instrText>
    </w:r>
    <w:r>
      <w:rPr>
        <w:color w:val="323E4F" w:themeColor="text2" w:themeShade="BF"/>
      </w:rPr>
      <w:fldChar w:fldCharType="separate"/>
    </w:r>
    <w:r w:rsidR="003B714B">
      <w:rPr>
        <w:noProof/>
        <w:color w:val="323E4F" w:themeColor="text2" w:themeShade="BF"/>
      </w:rPr>
      <w:t>82</w:t>
    </w:r>
    <w:r>
      <w:rPr>
        <w:color w:val="323E4F" w:themeColor="text2" w:themeShade="BF"/>
      </w:rPr>
      <w:fldChar w:fldCharType="end"/>
    </w:r>
    <w:r>
      <w:rPr>
        <w:color w:val="323E4F" w:themeColor="text2" w:themeShade="BF"/>
      </w:rPr>
      <w:t xml:space="preserve"> | </w:t>
    </w:r>
    <w:r>
      <w:rPr>
        <w:color w:val="323E4F" w:themeColor="text2" w:themeShade="BF"/>
      </w:rPr>
      <w:fldChar w:fldCharType="begin"/>
    </w:r>
    <w:r>
      <w:rPr>
        <w:color w:val="323E4F" w:themeColor="text2" w:themeShade="BF"/>
      </w:rPr>
      <w:instrText xml:space="preserve"> NUMPAGES  \* Arabic  \* MERGEFORMAT </w:instrText>
    </w:r>
    <w:r>
      <w:rPr>
        <w:color w:val="323E4F" w:themeColor="text2" w:themeShade="BF"/>
      </w:rPr>
      <w:fldChar w:fldCharType="separate"/>
    </w:r>
    <w:r w:rsidR="003B714B">
      <w:rPr>
        <w:noProof/>
        <w:color w:val="323E4F" w:themeColor="text2" w:themeShade="BF"/>
      </w:rPr>
      <w:t>85</w:t>
    </w:r>
    <w:r>
      <w:rPr>
        <w:color w:val="323E4F" w:themeColor="text2" w:themeShade="BF"/>
      </w:rPr>
      <w:fldChar w:fldCharType="end"/>
    </w:r>
  </w:p>
  <w:p w:rsidR="00B524A6" w:rsidRDefault="00B524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24A6" w:rsidRDefault="00B524A6" w:rsidP="009D1FAF">
    <w:pPr>
      <w:tabs>
        <w:tab w:val="center" w:pos="4550"/>
        <w:tab w:val="left" w:pos="5818"/>
      </w:tabs>
      <w:ind w:right="260"/>
      <w:jc w:val="right"/>
      <w:rPr>
        <w:color w:val="222A35" w:themeColor="text2" w:themeShade="80"/>
      </w:rPr>
    </w:pPr>
    <w:r>
      <w:rPr>
        <w:color w:val="8496B0" w:themeColor="text2" w:themeTint="99"/>
        <w:spacing w:val="60"/>
      </w:rPr>
      <w:t>Стр.</w:t>
    </w:r>
    <w:r>
      <w:rPr>
        <w:color w:val="8496B0" w:themeColor="text2" w:themeTint="99"/>
      </w:rPr>
      <w:t xml:space="preserve"> </w:t>
    </w:r>
    <w:r>
      <w:rPr>
        <w:color w:val="323E4F" w:themeColor="text2" w:themeShade="BF"/>
      </w:rPr>
      <w:fldChar w:fldCharType="begin"/>
    </w:r>
    <w:r>
      <w:rPr>
        <w:color w:val="323E4F" w:themeColor="text2" w:themeShade="BF"/>
      </w:rPr>
      <w:instrText xml:space="preserve"> PAGE   \* MERGEFORMAT </w:instrText>
    </w:r>
    <w:r>
      <w:rPr>
        <w:color w:val="323E4F" w:themeColor="text2" w:themeShade="BF"/>
      </w:rPr>
      <w:fldChar w:fldCharType="separate"/>
    </w:r>
    <w:r>
      <w:rPr>
        <w:noProof/>
        <w:color w:val="323E4F" w:themeColor="text2" w:themeShade="BF"/>
      </w:rPr>
      <w:t>38</w:t>
    </w:r>
    <w:r>
      <w:rPr>
        <w:color w:val="323E4F" w:themeColor="text2" w:themeShade="BF"/>
      </w:rPr>
      <w:fldChar w:fldCharType="end"/>
    </w:r>
    <w:r>
      <w:rPr>
        <w:color w:val="323E4F" w:themeColor="text2" w:themeShade="BF"/>
      </w:rPr>
      <w:t xml:space="preserve"> | </w:t>
    </w:r>
    <w:r>
      <w:rPr>
        <w:color w:val="323E4F" w:themeColor="text2" w:themeShade="BF"/>
      </w:rPr>
      <w:fldChar w:fldCharType="begin"/>
    </w:r>
    <w:r>
      <w:rPr>
        <w:color w:val="323E4F" w:themeColor="text2" w:themeShade="BF"/>
      </w:rPr>
      <w:instrText xml:space="preserve"> NUMPAGES  \* Arabic  \* MERGEFORMAT </w:instrText>
    </w:r>
    <w:r>
      <w:rPr>
        <w:color w:val="323E4F" w:themeColor="text2" w:themeShade="BF"/>
      </w:rPr>
      <w:fldChar w:fldCharType="separate"/>
    </w:r>
    <w:r>
      <w:rPr>
        <w:noProof/>
        <w:color w:val="323E4F" w:themeColor="text2" w:themeShade="BF"/>
      </w:rPr>
      <w:t>82</w:t>
    </w:r>
    <w:r>
      <w:rPr>
        <w:color w:val="323E4F" w:themeColor="text2" w:themeShade="BF"/>
      </w:rPr>
      <w:fldChar w:fldCharType="end"/>
    </w:r>
  </w:p>
  <w:p w:rsidR="00B524A6" w:rsidRDefault="00B524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7557" w:rsidRDefault="00D87557" w:rsidP="001C7EC1">
      <w:r>
        <w:separator/>
      </w:r>
    </w:p>
  </w:footnote>
  <w:footnote w:type="continuationSeparator" w:id="0">
    <w:p w:rsidR="00D87557" w:rsidRDefault="00D87557" w:rsidP="001C7EC1">
      <w:r>
        <w:continuationSeparator/>
      </w:r>
    </w:p>
  </w:footnote>
  <w:footnote w:id="1">
    <w:p w:rsidR="00B524A6" w:rsidRDefault="00B524A6" w:rsidP="001C7EC1">
      <w:pPr>
        <w:pStyle w:val="FootnoteText"/>
      </w:pPr>
      <w:r>
        <w:rPr>
          <w:rStyle w:val="FootnoteReference"/>
        </w:rPr>
        <w:footnoteRef/>
      </w:r>
      <w:r>
        <w:t xml:space="preserve"> </w:t>
      </w:r>
      <w:hyperlink r:id="rId1" w:history="1">
        <w:r w:rsidRPr="00C460FA">
          <w:rPr>
            <w:rStyle w:val="Hyperlink"/>
          </w:rPr>
          <w:t>https://www.minfin.bg/bg/866</w:t>
        </w:r>
      </w:hyperlink>
      <w:r>
        <w:t xml:space="preserve"> МФ: </w:t>
      </w:r>
      <w:hyperlink r:id="rId2" w:history="1">
        <w:r>
          <w:rPr>
            <w:rStyle w:val="Hyperlink"/>
            <w:rFonts w:ascii="Arial" w:hAnsi="Arial" w:cs="Arial"/>
            <w:color w:val="23527C"/>
            <w:shd w:val="clear" w:color="auto" w:fill="FFFFFF"/>
          </w:rPr>
          <w:t>Есенна макроикономическа прогноза 2023 г.</w:t>
        </w:r>
      </w:hyperlink>
    </w:p>
  </w:footnote>
  <w:footnote w:id="2">
    <w:p w:rsidR="00B524A6" w:rsidRDefault="00B524A6" w:rsidP="001C7EC1">
      <w:pPr>
        <w:pStyle w:val="FootnoteText"/>
      </w:pPr>
      <w:r>
        <w:rPr>
          <w:rStyle w:val="FootnoteReference"/>
        </w:rPr>
        <w:footnoteRef/>
      </w:r>
      <w:r>
        <w:t xml:space="preserve"> </w:t>
      </w:r>
      <w:r w:rsidRPr="0027570E">
        <w:t>https://www.strategy.bg/PublicConsultations/View.aspx?lang=bg-BG&amp;Id=7782</w:t>
      </w:r>
    </w:p>
  </w:footnote>
  <w:footnote w:id="3">
    <w:p w:rsidR="00B524A6" w:rsidRDefault="00B524A6" w:rsidP="001C7EC1">
      <w:pPr>
        <w:pStyle w:val="FootnoteText"/>
      </w:pPr>
      <w:r>
        <w:rPr>
          <w:rStyle w:val="FootnoteReference"/>
        </w:rPr>
        <w:footnoteRef/>
      </w:r>
      <w:r>
        <w:t xml:space="preserve"> </w:t>
      </w:r>
      <w:r w:rsidRPr="0027570E">
        <w:t>https://www.mig.government.bg/politiki-i-strategii/investiczii/</w:t>
      </w:r>
    </w:p>
  </w:footnote>
  <w:footnote w:id="4">
    <w:p w:rsidR="00B524A6" w:rsidRDefault="00B524A6" w:rsidP="001C7EC1">
      <w:pPr>
        <w:pStyle w:val="FootnoteText"/>
        <w:jc w:val="both"/>
      </w:pPr>
      <w:r w:rsidRPr="007B0362">
        <w:rPr>
          <w:rStyle w:val="FootnoteReference"/>
        </w:rPr>
        <w:footnoteRef/>
      </w:r>
      <w:r w:rsidRPr="007B0362">
        <w:t xml:space="preserve"> В сумата са включени средствата по финансови инструменти</w:t>
      </w:r>
      <w:r w:rsidRPr="007B0362">
        <w:rPr>
          <w:lang w:val="en-US"/>
        </w:rPr>
        <w:t xml:space="preserve"> </w:t>
      </w:r>
      <w:r w:rsidRPr="007B0362">
        <w:t>и одобрени стратегии за ВОМР.</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C288E"/>
    <w:multiLevelType w:val="singleLevel"/>
    <w:tmpl w:val="02AC288E"/>
    <w:lvl w:ilvl="0">
      <w:start w:val="1"/>
      <w:numFmt w:val="bullet"/>
      <w:pStyle w:val="Tiret0"/>
      <w:lvlText w:val="–"/>
      <w:lvlJc w:val="left"/>
      <w:pPr>
        <w:tabs>
          <w:tab w:val="num" w:pos="850"/>
        </w:tabs>
        <w:ind w:left="850" w:hanging="850"/>
      </w:pPr>
    </w:lvl>
  </w:abstractNum>
  <w:abstractNum w:abstractNumId="1" w15:restartNumberingAfterBreak="0">
    <w:nsid w:val="050842D1"/>
    <w:multiLevelType w:val="hybridMultilevel"/>
    <w:tmpl w:val="D6FACF78"/>
    <w:lvl w:ilvl="0" w:tplc="CF905F32">
      <w:start w:val="1"/>
      <w:numFmt w:val="decimal"/>
      <w:lvlText w:val="%1."/>
      <w:lvlJc w:val="left"/>
      <w:rPr>
        <w:rFonts w:ascii="Times New Roman" w:eastAsia="Times New Roman" w:hAnsi="Times New Roman" w:cs="Times New Roman"/>
        <w:b w:val="0"/>
        <w:bCs/>
      </w:rPr>
    </w:lvl>
    <w:lvl w:ilvl="1" w:tplc="08090019" w:tentative="1">
      <w:start w:val="1"/>
      <w:numFmt w:val="lowerLetter"/>
      <w:lvlText w:val="%2."/>
      <w:lvlJc w:val="left"/>
      <w:pPr>
        <w:ind w:left="2433" w:hanging="360"/>
      </w:pPr>
    </w:lvl>
    <w:lvl w:ilvl="2" w:tplc="0809001B" w:tentative="1">
      <w:start w:val="1"/>
      <w:numFmt w:val="lowerRoman"/>
      <w:lvlText w:val="%3."/>
      <w:lvlJc w:val="right"/>
      <w:pPr>
        <w:ind w:left="3153" w:hanging="180"/>
      </w:pPr>
    </w:lvl>
    <w:lvl w:ilvl="3" w:tplc="0809000F" w:tentative="1">
      <w:start w:val="1"/>
      <w:numFmt w:val="decimal"/>
      <w:lvlText w:val="%4."/>
      <w:lvlJc w:val="left"/>
      <w:pPr>
        <w:ind w:left="3873" w:hanging="360"/>
      </w:pPr>
    </w:lvl>
    <w:lvl w:ilvl="4" w:tplc="08090019" w:tentative="1">
      <w:start w:val="1"/>
      <w:numFmt w:val="lowerLetter"/>
      <w:lvlText w:val="%5."/>
      <w:lvlJc w:val="left"/>
      <w:pPr>
        <w:ind w:left="4593" w:hanging="360"/>
      </w:pPr>
    </w:lvl>
    <w:lvl w:ilvl="5" w:tplc="0809001B" w:tentative="1">
      <w:start w:val="1"/>
      <w:numFmt w:val="lowerRoman"/>
      <w:lvlText w:val="%6."/>
      <w:lvlJc w:val="right"/>
      <w:pPr>
        <w:ind w:left="5313" w:hanging="180"/>
      </w:pPr>
    </w:lvl>
    <w:lvl w:ilvl="6" w:tplc="0809000F" w:tentative="1">
      <w:start w:val="1"/>
      <w:numFmt w:val="decimal"/>
      <w:lvlText w:val="%7."/>
      <w:lvlJc w:val="left"/>
      <w:pPr>
        <w:ind w:left="6033" w:hanging="360"/>
      </w:pPr>
    </w:lvl>
    <w:lvl w:ilvl="7" w:tplc="08090019" w:tentative="1">
      <w:start w:val="1"/>
      <w:numFmt w:val="lowerLetter"/>
      <w:lvlText w:val="%8."/>
      <w:lvlJc w:val="left"/>
      <w:pPr>
        <w:ind w:left="6753" w:hanging="360"/>
      </w:pPr>
    </w:lvl>
    <w:lvl w:ilvl="8" w:tplc="0809001B" w:tentative="1">
      <w:start w:val="1"/>
      <w:numFmt w:val="lowerRoman"/>
      <w:lvlText w:val="%9."/>
      <w:lvlJc w:val="right"/>
      <w:pPr>
        <w:ind w:left="7473" w:hanging="180"/>
      </w:pPr>
    </w:lvl>
  </w:abstractNum>
  <w:abstractNum w:abstractNumId="2" w15:restartNumberingAfterBreak="0">
    <w:nsid w:val="08B95C81"/>
    <w:multiLevelType w:val="hybridMultilevel"/>
    <w:tmpl w:val="0980F2F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0E7B39C8"/>
    <w:multiLevelType w:val="hybridMultilevel"/>
    <w:tmpl w:val="132841DE"/>
    <w:lvl w:ilvl="0" w:tplc="0402000D">
      <w:start w:val="1"/>
      <w:numFmt w:val="bullet"/>
      <w:lvlText w:val=""/>
      <w:lvlJc w:val="left"/>
      <w:pPr>
        <w:ind w:left="720" w:hanging="360"/>
      </w:pPr>
      <w:rPr>
        <w:rFonts w:ascii="Wingdings" w:hAnsi="Wingding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10C20D53"/>
    <w:multiLevelType w:val="hybridMultilevel"/>
    <w:tmpl w:val="BB9E3522"/>
    <w:lvl w:ilvl="0" w:tplc="04020001">
      <w:start w:val="1"/>
      <w:numFmt w:val="bullet"/>
      <w:lvlText w:val=""/>
      <w:lvlJc w:val="left"/>
      <w:pPr>
        <w:ind w:left="1080" w:hanging="360"/>
      </w:pPr>
      <w:rPr>
        <w:rFonts w:ascii="Symbol" w:hAnsi="Symbo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5" w15:restartNumberingAfterBreak="0">
    <w:nsid w:val="1F617F2A"/>
    <w:multiLevelType w:val="multilevel"/>
    <w:tmpl w:val="87A41D54"/>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1A8536D"/>
    <w:multiLevelType w:val="hybridMultilevel"/>
    <w:tmpl w:val="A13E32EC"/>
    <w:lvl w:ilvl="0" w:tplc="0402000B">
      <w:start w:val="1"/>
      <w:numFmt w:val="bullet"/>
      <w:lvlText w:val=""/>
      <w:lvlJc w:val="left"/>
      <w:pPr>
        <w:ind w:left="786" w:hanging="360"/>
      </w:pPr>
      <w:rPr>
        <w:rFonts w:ascii="Wingdings" w:hAnsi="Wingdings"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15:restartNumberingAfterBreak="0">
    <w:nsid w:val="22CA659A"/>
    <w:multiLevelType w:val="singleLevel"/>
    <w:tmpl w:val="22CA659A"/>
    <w:lvl w:ilvl="0">
      <w:start w:val="1"/>
      <w:numFmt w:val="bullet"/>
      <w:pStyle w:val="Par-dash"/>
      <w:lvlText w:val=""/>
      <w:lvlJc w:val="left"/>
      <w:pPr>
        <w:tabs>
          <w:tab w:val="num" w:pos="567"/>
        </w:tabs>
        <w:ind w:left="567" w:hanging="567"/>
      </w:pPr>
      <w:rPr>
        <w:rFonts w:ascii="Symbol" w:hAnsi="Symbol" w:hint="default"/>
      </w:rPr>
    </w:lvl>
  </w:abstractNum>
  <w:abstractNum w:abstractNumId="8" w15:restartNumberingAfterBreak="0">
    <w:nsid w:val="27FC3A90"/>
    <w:multiLevelType w:val="hybridMultilevel"/>
    <w:tmpl w:val="E7CE4BB6"/>
    <w:lvl w:ilvl="0" w:tplc="F35E13F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4B0548"/>
    <w:multiLevelType w:val="hybridMultilevel"/>
    <w:tmpl w:val="A5E82EFE"/>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15:restartNumberingAfterBreak="0">
    <w:nsid w:val="3831009A"/>
    <w:multiLevelType w:val="hybridMultilevel"/>
    <w:tmpl w:val="628AD984"/>
    <w:lvl w:ilvl="0" w:tplc="0402000B">
      <w:start w:val="1"/>
      <w:numFmt w:val="bullet"/>
      <w:lvlText w:val=""/>
      <w:lvlJc w:val="left"/>
      <w:pPr>
        <w:ind w:left="502"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15:restartNumberingAfterBreak="0">
    <w:nsid w:val="3AA6224D"/>
    <w:multiLevelType w:val="hybridMultilevel"/>
    <w:tmpl w:val="6A5A70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D339A8"/>
    <w:multiLevelType w:val="hybridMultilevel"/>
    <w:tmpl w:val="051EA750"/>
    <w:lvl w:ilvl="0" w:tplc="0409000D">
      <w:start w:val="1"/>
      <w:numFmt w:val="bullet"/>
      <w:lvlText w:val=""/>
      <w:lvlJc w:val="left"/>
      <w:pPr>
        <w:ind w:left="1428" w:hanging="360"/>
      </w:pPr>
      <w:rPr>
        <w:rFonts w:ascii="Wingdings" w:hAnsi="Wingdings"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3" w15:restartNumberingAfterBreak="0">
    <w:nsid w:val="3F2C451D"/>
    <w:multiLevelType w:val="hybridMultilevel"/>
    <w:tmpl w:val="7E609AD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15:restartNumberingAfterBreak="0">
    <w:nsid w:val="48814E3C"/>
    <w:multiLevelType w:val="hybridMultilevel"/>
    <w:tmpl w:val="3580BE24"/>
    <w:lvl w:ilvl="0" w:tplc="150E05A8">
      <w:start w:val="6"/>
      <w:numFmt w:val="decimal"/>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5" w15:restartNumberingAfterBreak="0">
    <w:nsid w:val="4CC84C90"/>
    <w:multiLevelType w:val="hybridMultilevel"/>
    <w:tmpl w:val="B128F3E4"/>
    <w:lvl w:ilvl="0" w:tplc="F35E13F2">
      <w:numFmt w:val="bullet"/>
      <w:lvlText w:val="-"/>
      <w:lvlJc w:val="left"/>
      <w:pPr>
        <w:ind w:left="1069" w:hanging="360"/>
      </w:pPr>
      <w:rPr>
        <w:rFonts w:ascii="Times New Roman" w:eastAsia="Times New Roman" w:hAnsi="Times New Roman" w:cs="Times New Roman" w:hint="default"/>
      </w:rPr>
    </w:lvl>
    <w:lvl w:ilvl="1" w:tplc="04020003" w:tentative="1">
      <w:start w:val="1"/>
      <w:numFmt w:val="bullet"/>
      <w:lvlText w:val="o"/>
      <w:lvlJc w:val="left"/>
      <w:pPr>
        <w:ind w:left="1789" w:hanging="360"/>
      </w:pPr>
      <w:rPr>
        <w:rFonts w:ascii="Courier New" w:hAnsi="Courier New" w:cs="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cs="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cs="Courier New" w:hint="default"/>
      </w:rPr>
    </w:lvl>
    <w:lvl w:ilvl="8" w:tplc="04020005" w:tentative="1">
      <w:start w:val="1"/>
      <w:numFmt w:val="bullet"/>
      <w:lvlText w:val=""/>
      <w:lvlJc w:val="left"/>
      <w:pPr>
        <w:ind w:left="6829" w:hanging="360"/>
      </w:pPr>
      <w:rPr>
        <w:rFonts w:ascii="Wingdings" w:hAnsi="Wingdings" w:hint="default"/>
      </w:rPr>
    </w:lvl>
  </w:abstractNum>
  <w:abstractNum w:abstractNumId="16" w15:restartNumberingAfterBreak="0">
    <w:nsid w:val="4EFC55A9"/>
    <w:multiLevelType w:val="hybridMultilevel"/>
    <w:tmpl w:val="8E14FF3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7" w15:restartNumberingAfterBreak="0">
    <w:nsid w:val="4F664D10"/>
    <w:multiLevelType w:val="hybridMultilevel"/>
    <w:tmpl w:val="57B4EC48"/>
    <w:lvl w:ilvl="0" w:tplc="0402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5804CEF"/>
    <w:multiLevelType w:val="multilevel"/>
    <w:tmpl w:val="F85A24E0"/>
    <w:lvl w:ilvl="0">
      <w:start w:val="1"/>
      <w:numFmt w:val="decimal"/>
      <w:pStyle w:val="OPStyleheading2"/>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596E1778"/>
    <w:multiLevelType w:val="hybridMultilevel"/>
    <w:tmpl w:val="1A14B55C"/>
    <w:lvl w:ilvl="0" w:tplc="04020001">
      <w:start w:val="1"/>
      <w:numFmt w:val="bullet"/>
      <w:lvlText w:val=""/>
      <w:lvlJc w:val="left"/>
      <w:pPr>
        <w:ind w:left="1428" w:hanging="360"/>
      </w:pPr>
      <w:rPr>
        <w:rFonts w:ascii="Symbol" w:hAnsi="Symbol"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20" w15:restartNumberingAfterBreak="0">
    <w:nsid w:val="5F0A58A9"/>
    <w:multiLevelType w:val="hybridMultilevel"/>
    <w:tmpl w:val="7BC0F15C"/>
    <w:lvl w:ilvl="0" w:tplc="742676A8">
      <w:start w:val="1"/>
      <w:numFmt w:val="bullet"/>
      <w:lvlText w:val="-"/>
      <w:lvlJc w:val="left"/>
      <w:pPr>
        <w:ind w:left="720" w:hanging="360"/>
      </w:pPr>
      <w:rPr>
        <w:rFonts w:ascii="Verdana" w:eastAsia="Times New Roman" w:hAnsi="Verdana" w:cs="Calibri"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1" w15:restartNumberingAfterBreak="0">
    <w:nsid w:val="5F690459"/>
    <w:multiLevelType w:val="hybridMultilevel"/>
    <w:tmpl w:val="AC78F2F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2" w15:restartNumberingAfterBreak="0">
    <w:nsid w:val="603220FC"/>
    <w:multiLevelType w:val="hybridMultilevel"/>
    <w:tmpl w:val="AFF49AA0"/>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3" w15:restartNumberingAfterBreak="0">
    <w:nsid w:val="6E86565A"/>
    <w:multiLevelType w:val="hybridMultilevel"/>
    <w:tmpl w:val="0762B08C"/>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4" w15:restartNumberingAfterBreak="0">
    <w:nsid w:val="79A86CE7"/>
    <w:multiLevelType w:val="hybridMultilevel"/>
    <w:tmpl w:val="60F6142C"/>
    <w:lvl w:ilvl="0" w:tplc="04020001">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25" w15:restartNumberingAfterBreak="0">
    <w:nsid w:val="7B1222B2"/>
    <w:multiLevelType w:val="hybridMultilevel"/>
    <w:tmpl w:val="9224E8F2"/>
    <w:lvl w:ilvl="0" w:tplc="0402000B">
      <w:start w:val="1"/>
      <w:numFmt w:val="bullet"/>
      <w:lvlText w:val=""/>
      <w:lvlJc w:val="left"/>
      <w:pPr>
        <w:tabs>
          <w:tab w:val="num" w:pos="3828"/>
        </w:tabs>
        <w:ind w:left="3828" w:hanging="360"/>
      </w:pPr>
      <w:rPr>
        <w:rFonts w:ascii="Wingdings" w:hAnsi="Wingdings" w:hint="default"/>
        <w:color w:val="auto"/>
      </w:rPr>
    </w:lvl>
    <w:lvl w:ilvl="1" w:tplc="0402000D">
      <w:start w:val="1"/>
      <w:numFmt w:val="bullet"/>
      <w:lvlText w:val=""/>
      <w:lvlJc w:val="left"/>
      <w:pPr>
        <w:tabs>
          <w:tab w:val="num" w:pos="2204"/>
        </w:tabs>
        <w:ind w:left="2204" w:hanging="360"/>
      </w:pPr>
      <w:rPr>
        <w:rFonts w:ascii="Wingdings" w:hAnsi="Wingdings" w:hint="default"/>
        <w:color w:val="auto"/>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F095A72"/>
    <w:multiLevelType w:val="hybridMultilevel"/>
    <w:tmpl w:val="0EBA4E2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7" w15:restartNumberingAfterBreak="0">
    <w:nsid w:val="7FA41131"/>
    <w:multiLevelType w:val="hybridMultilevel"/>
    <w:tmpl w:val="31BE92EC"/>
    <w:lvl w:ilvl="0" w:tplc="9518375E">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0"/>
  </w:num>
  <w:num w:numId="2">
    <w:abstractNumId w:val="7"/>
  </w:num>
  <w:num w:numId="3">
    <w:abstractNumId w:val="5"/>
  </w:num>
  <w:num w:numId="4">
    <w:abstractNumId w:val="4"/>
  </w:num>
  <w:num w:numId="5">
    <w:abstractNumId w:val="18"/>
  </w:num>
  <w:num w:numId="6">
    <w:abstractNumId w:val="22"/>
  </w:num>
  <w:num w:numId="7">
    <w:abstractNumId w:val="1"/>
  </w:num>
  <w:num w:numId="8">
    <w:abstractNumId w:val="26"/>
  </w:num>
  <w:num w:numId="9">
    <w:abstractNumId w:val="10"/>
  </w:num>
  <w:num w:numId="10">
    <w:abstractNumId w:val="13"/>
  </w:num>
  <w:num w:numId="11">
    <w:abstractNumId w:val="25"/>
  </w:num>
  <w:num w:numId="12">
    <w:abstractNumId w:val="21"/>
  </w:num>
  <w:num w:numId="13">
    <w:abstractNumId w:val="14"/>
  </w:num>
  <w:num w:numId="14">
    <w:abstractNumId w:val="6"/>
  </w:num>
  <w:num w:numId="15">
    <w:abstractNumId w:val="20"/>
  </w:num>
  <w:num w:numId="16">
    <w:abstractNumId w:val="17"/>
  </w:num>
  <w:num w:numId="17">
    <w:abstractNumId w:val="27"/>
  </w:num>
  <w:num w:numId="18">
    <w:abstractNumId w:val="16"/>
  </w:num>
  <w:num w:numId="19">
    <w:abstractNumId w:val="11"/>
  </w:num>
  <w:num w:numId="20">
    <w:abstractNumId w:val="15"/>
  </w:num>
  <w:num w:numId="21">
    <w:abstractNumId w:val="2"/>
  </w:num>
  <w:num w:numId="22">
    <w:abstractNumId w:val="8"/>
  </w:num>
  <w:num w:numId="23">
    <w:abstractNumId w:val="19"/>
  </w:num>
  <w:num w:numId="24">
    <w:abstractNumId w:val="12"/>
  </w:num>
  <w:num w:numId="25">
    <w:abstractNumId w:val="24"/>
  </w:num>
  <w:num w:numId="26">
    <w:abstractNumId w:val="9"/>
  </w:num>
  <w:num w:numId="27">
    <w:abstractNumId w:val="3"/>
  </w:num>
  <w:num w:numId="28">
    <w:abstractNumId w:val="23"/>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7EC1"/>
    <w:rsid w:val="00003772"/>
    <w:rsid w:val="000473D7"/>
    <w:rsid w:val="00051950"/>
    <w:rsid w:val="00056360"/>
    <w:rsid w:val="00070787"/>
    <w:rsid w:val="00096AEC"/>
    <w:rsid w:val="000A432D"/>
    <w:rsid w:val="000B7911"/>
    <w:rsid w:val="00113D29"/>
    <w:rsid w:val="00115DDB"/>
    <w:rsid w:val="001175E2"/>
    <w:rsid w:val="001241D8"/>
    <w:rsid w:val="00141855"/>
    <w:rsid w:val="00150199"/>
    <w:rsid w:val="00185654"/>
    <w:rsid w:val="00185C1B"/>
    <w:rsid w:val="00196DE6"/>
    <w:rsid w:val="001B6153"/>
    <w:rsid w:val="001C7EC1"/>
    <w:rsid w:val="001D0D9B"/>
    <w:rsid w:val="001F1AEF"/>
    <w:rsid w:val="001F51F8"/>
    <w:rsid w:val="002264AF"/>
    <w:rsid w:val="00226903"/>
    <w:rsid w:val="0023428C"/>
    <w:rsid w:val="00237ED3"/>
    <w:rsid w:val="00242EDA"/>
    <w:rsid w:val="00254184"/>
    <w:rsid w:val="00255587"/>
    <w:rsid w:val="00265321"/>
    <w:rsid w:val="00282053"/>
    <w:rsid w:val="00284872"/>
    <w:rsid w:val="00284FD5"/>
    <w:rsid w:val="00285107"/>
    <w:rsid w:val="002A3AE1"/>
    <w:rsid w:val="002C1B05"/>
    <w:rsid w:val="002F56AA"/>
    <w:rsid w:val="0030362E"/>
    <w:rsid w:val="00321A12"/>
    <w:rsid w:val="00323BFA"/>
    <w:rsid w:val="0032628A"/>
    <w:rsid w:val="00335221"/>
    <w:rsid w:val="00375080"/>
    <w:rsid w:val="00393AA9"/>
    <w:rsid w:val="003B42D2"/>
    <w:rsid w:val="003B714B"/>
    <w:rsid w:val="003F0294"/>
    <w:rsid w:val="003F08B5"/>
    <w:rsid w:val="00417835"/>
    <w:rsid w:val="00476C6A"/>
    <w:rsid w:val="00477A73"/>
    <w:rsid w:val="00486457"/>
    <w:rsid w:val="004A718F"/>
    <w:rsid w:val="004B12D3"/>
    <w:rsid w:val="005116CB"/>
    <w:rsid w:val="0053412A"/>
    <w:rsid w:val="005353F8"/>
    <w:rsid w:val="005378BB"/>
    <w:rsid w:val="00551B15"/>
    <w:rsid w:val="00555235"/>
    <w:rsid w:val="0056123D"/>
    <w:rsid w:val="0057603D"/>
    <w:rsid w:val="005D5E8F"/>
    <w:rsid w:val="005E1E5A"/>
    <w:rsid w:val="005F0AEA"/>
    <w:rsid w:val="00634FD2"/>
    <w:rsid w:val="0064171E"/>
    <w:rsid w:val="00644106"/>
    <w:rsid w:val="0066094B"/>
    <w:rsid w:val="006A0D63"/>
    <w:rsid w:val="006A4483"/>
    <w:rsid w:val="006B6AB7"/>
    <w:rsid w:val="006B7915"/>
    <w:rsid w:val="00704106"/>
    <w:rsid w:val="00711765"/>
    <w:rsid w:val="00711935"/>
    <w:rsid w:val="00723C97"/>
    <w:rsid w:val="007307BE"/>
    <w:rsid w:val="00743D2D"/>
    <w:rsid w:val="00755B56"/>
    <w:rsid w:val="00781DDF"/>
    <w:rsid w:val="007A5ED2"/>
    <w:rsid w:val="007E7670"/>
    <w:rsid w:val="007F7323"/>
    <w:rsid w:val="00803AB0"/>
    <w:rsid w:val="00812890"/>
    <w:rsid w:val="00833589"/>
    <w:rsid w:val="00834AF1"/>
    <w:rsid w:val="008502ED"/>
    <w:rsid w:val="0085646A"/>
    <w:rsid w:val="00875A81"/>
    <w:rsid w:val="0087609A"/>
    <w:rsid w:val="008C2E54"/>
    <w:rsid w:val="008E2ABF"/>
    <w:rsid w:val="00913568"/>
    <w:rsid w:val="009241A6"/>
    <w:rsid w:val="00936C74"/>
    <w:rsid w:val="00944624"/>
    <w:rsid w:val="0095528B"/>
    <w:rsid w:val="009A0676"/>
    <w:rsid w:val="009A5BD4"/>
    <w:rsid w:val="009B35A9"/>
    <w:rsid w:val="009B3F74"/>
    <w:rsid w:val="009D1FAF"/>
    <w:rsid w:val="009E25F6"/>
    <w:rsid w:val="00A30DA6"/>
    <w:rsid w:val="00A4001C"/>
    <w:rsid w:val="00A4787E"/>
    <w:rsid w:val="00AB4B3E"/>
    <w:rsid w:val="00AC1FC8"/>
    <w:rsid w:val="00AD61F0"/>
    <w:rsid w:val="00AF4D0F"/>
    <w:rsid w:val="00B262D2"/>
    <w:rsid w:val="00B44C09"/>
    <w:rsid w:val="00B524A6"/>
    <w:rsid w:val="00B632C2"/>
    <w:rsid w:val="00B8724C"/>
    <w:rsid w:val="00B96EBA"/>
    <w:rsid w:val="00BA5FD0"/>
    <w:rsid w:val="00BC007E"/>
    <w:rsid w:val="00C03122"/>
    <w:rsid w:val="00C663E9"/>
    <w:rsid w:val="00C96A6F"/>
    <w:rsid w:val="00CD75C8"/>
    <w:rsid w:val="00CE364F"/>
    <w:rsid w:val="00D63EC5"/>
    <w:rsid w:val="00D87557"/>
    <w:rsid w:val="00D9085F"/>
    <w:rsid w:val="00DC1A27"/>
    <w:rsid w:val="00DE078C"/>
    <w:rsid w:val="00E118CB"/>
    <w:rsid w:val="00E31082"/>
    <w:rsid w:val="00E316A6"/>
    <w:rsid w:val="00E3539A"/>
    <w:rsid w:val="00E56061"/>
    <w:rsid w:val="00E81862"/>
    <w:rsid w:val="00EC2B51"/>
    <w:rsid w:val="00ED25E1"/>
    <w:rsid w:val="00EF760C"/>
    <w:rsid w:val="00F00B2F"/>
    <w:rsid w:val="00F5716A"/>
    <w:rsid w:val="00FB1A50"/>
    <w:rsid w:val="00FB41AE"/>
    <w:rsid w:val="00FD6590"/>
    <w:rsid w:val="00FF4AD6"/>
    <w:rsid w:val="00FF4E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4E8FBD-F81D-451A-AB61-A2B33126E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7EC1"/>
    <w:pPr>
      <w:spacing w:after="0" w:line="240" w:lineRule="auto"/>
    </w:pPr>
    <w:rPr>
      <w:rFonts w:eastAsia="Times New Roman" w:cs="Times New Roman"/>
      <w:szCs w:val="24"/>
      <w:lang w:val="bg-BG" w:eastAsia="bg-BG"/>
    </w:rPr>
  </w:style>
  <w:style w:type="paragraph" w:styleId="Heading1">
    <w:name w:val="heading 1"/>
    <w:basedOn w:val="Normal"/>
    <w:next w:val="Normal"/>
    <w:link w:val="Heading1Char"/>
    <w:qFormat/>
    <w:rsid w:val="001C7EC1"/>
    <w:pPr>
      <w:keepNext/>
      <w:ind w:firstLine="720"/>
      <w:jc w:val="both"/>
      <w:outlineLvl w:val="0"/>
    </w:pPr>
    <w:rPr>
      <w:b/>
      <w:caps/>
      <w:szCs w:val="20"/>
    </w:rPr>
  </w:style>
  <w:style w:type="paragraph" w:styleId="Heading2">
    <w:name w:val="heading 2"/>
    <w:basedOn w:val="Normal"/>
    <w:next w:val="Normal"/>
    <w:link w:val="Heading2Char"/>
    <w:qFormat/>
    <w:rsid w:val="001C7EC1"/>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1C7EC1"/>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1C7EC1"/>
    <w:pPr>
      <w:keepNext/>
      <w:spacing w:before="240" w:after="60"/>
      <w:outlineLvl w:val="3"/>
    </w:pPr>
    <w:rPr>
      <w:b/>
      <w:bCs/>
      <w:sz w:val="28"/>
      <w:szCs w:val="28"/>
    </w:rPr>
  </w:style>
  <w:style w:type="paragraph" w:styleId="Heading6">
    <w:name w:val="heading 6"/>
    <w:basedOn w:val="Normal"/>
    <w:next w:val="Normal"/>
    <w:link w:val="Heading6Char"/>
    <w:uiPriority w:val="9"/>
    <w:semiHidden/>
    <w:unhideWhenUsed/>
    <w:qFormat/>
    <w:rsid w:val="001C7EC1"/>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C7EC1"/>
    <w:pPr>
      <w:tabs>
        <w:tab w:val="center" w:pos="4536"/>
        <w:tab w:val="right" w:pos="9072"/>
      </w:tabs>
    </w:pPr>
  </w:style>
  <w:style w:type="character" w:customStyle="1" w:styleId="HeaderChar">
    <w:name w:val="Header Char"/>
    <w:basedOn w:val="DefaultParagraphFont"/>
    <w:link w:val="Header"/>
    <w:rsid w:val="001C7EC1"/>
    <w:rPr>
      <w:rFonts w:eastAsia="Times New Roman" w:cs="Times New Roman"/>
      <w:szCs w:val="24"/>
      <w:lang w:val="bg-BG" w:eastAsia="bg-BG"/>
    </w:rPr>
  </w:style>
  <w:style w:type="character" w:customStyle="1" w:styleId="Heading1Char">
    <w:name w:val="Heading 1 Char"/>
    <w:basedOn w:val="DefaultParagraphFont"/>
    <w:link w:val="Heading1"/>
    <w:rsid w:val="001C7EC1"/>
    <w:rPr>
      <w:rFonts w:eastAsia="Times New Roman" w:cs="Times New Roman"/>
      <w:b/>
      <w:caps/>
      <w:szCs w:val="20"/>
      <w:lang w:val="bg-BG" w:eastAsia="bg-BG"/>
    </w:rPr>
  </w:style>
  <w:style w:type="character" w:customStyle="1" w:styleId="Heading2Char">
    <w:name w:val="Heading 2 Char"/>
    <w:basedOn w:val="DefaultParagraphFont"/>
    <w:link w:val="Heading2"/>
    <w:rsid w:val="001C7EC1"/>
    <w:rPr>
      <w:rFonts w:ascii="Cambria" w:eastAsia="Times New Roman" w:hAnsi="Cambria" w:cs="Times New Roman"/>
      <w:b/>
      <w:bCs/>
      <w:i/>
      <w:iCs/>
      <w:sz w:val="28"/>
      <w:szCs w:val="28"/>
      <w:lang w:val="bg-BG" w:eastAsia="bg-BG"/>
    </w:rPr>
  </w:style>
  <w:style w:type="character" w:customStyle="1" w:styleId="Heading3Char">
    <w:name w:val="Heading 3 Char"/>
    <w:basedOn w:val="DefaultParagraphFont"/>
    <w:link w:val="Heading3"/>
    <w:rsid w:val="001C7EC1"/>
    <w:rPr>
      <w:rFonts w:ascii="Arial" w:eastAsia="Times New Roman" w:hAnsi="Arial" w:cs="Arial"/>
      <w:b/>
      <w:bCs/>
      <w:sz w:val="26"/>
      <w:szCs w:val="26"/>
      <w:lang w:val="bg-BG" w:eastAsia="bg-BG"/>
    </w:rPr>
  </w:style>
  <w:style w:type="character" w:customStyle="1" w:styleId="Heading4Char">
    <w:name w:val="Heading 4 Char"/>
    <w:basedOn w:val="DefaultParagraphFont"/>
    <w:link w:val="Heading4"/>
    <w:rsid w:val="001C7EC1"/>
    <w:rPr>
      <w:rFonts w:eastAsia="Times New Roman" w:cs="Times New Roman"/>
      <w:b/>
      <w:bCs/>
      <w:sz w:val="28"/>
      <w:szCs w:val="28"/>
      <w:lang w:val="bg-BG" w:eastAsia="bg-BG"/>
    </w:rPr>
  </w:style>
  <w:style w:type="character" w:customStyle="1" w:styleId="Heading6Char">
    <w:name w:val="Heading 6 Char"/>
    <w:basedOn w:val="DefaultParagraphFont"/>
    <w:link w:val="Heading6"/>
    <w:uiPriority w:val="9"/>
    <w:semiHidden/>
    <w:rsid w:val="001C7EC1"/>
    <w:rPr>
      <w:rFonts w:asciiTheme="majorHAnsi" w:eastAsiaTheme="majorEastAsia" w:hAnsiTheme="majorHAnsi" w:cstheme="majorBidi"/>
      <w:color w:val="1F4D78" w:themeColor="accent1" w:themeShade="7F"/>
      <w:szCs w:val="24"/>
      <w:lang w:val="bg-BG" w:eastAsia="bg-BG"/>
    </w:rPr>
  </w:style>
  <w:style w:type="character" w:customStyle="1" w:styleId="BodyText2Char">
    <w:name w:val="Body Text 2 Char"/>
    <w:link w:val="BodyText2"/>
    <w:rsid w:val="001C7EC1"/>
    <w:rPr>
      <w:szCs w:val="24"/>
      <w:lang w:val="bg-BG" w:eastAsia="bg-BG"/>
    </w:rPr>
  </w:style>
  <w:style w:type="character" w:styleId="PageNumber">
    <w:name w:val="page number"/>
    <w:basedOn w:val="DefaultParagraphFont"/>
    <w:rsid w:val="001C7EC1"/>
  </w:style>
  <w:style w:type="character" w:styleId="FollowedHyperlink">
    <w:name w:val="FollowedHyperlink"/>
    <w:rsid w:val="001C7EC1"/>
    <w:rPr>
      <w:color w:val="800080"/>
      <w:u w:val="single"/>
    </w:rPr>
  </w:style>
  <w:style w:type="character" w:customStyle="1" w:styleId="longtext">
    <w:name w:val="long_text"/>
    <w:basedOn w:val="DefaultParagraphFont"/>
    <w:rsid w:val="001C7EC1"/>
  </w:style>
  <w:style w:type="character" w:customStyle="1" w:styleId="BodyTextFirstIndentChar">
    <w:name w:val="Body Text First Indent Char"/>
    <w:link w:val="BodyTextFirstIndent"/>
    <w:locked/>
    <w:rsid w:val="001C7EC1"/>
    <w:rPr>
      <w:szCs w:val="24"/>
      <w:lang w:val="bg-BG" w:eastAsia="bg-BG"/>
    </w:rPr>
  </w:style>
  <w:style w:type="character" w:customStyle="1" w:styleId="blue1">
    <w:name w:val="blue1"/>
    <w:rsid w:val="001C7EC1"/>
    <w:rPr>
      <w:rFonts w:ascii="Times New Roman" w:hAnsi="Times New Roman" w:cs="Times New Roman" w:hint="default"/>
      <w:sz w:val="24"/>
      <w:szCs w:val="24"/>
    </w:rPr>
  </w:style>
  <w:style w:type="character" w:styleId="Hyperlink">
    <w:name w:val="Hyperlink"/>
    <w:rsid w:val="001C7EC1"/>
    <w:rPr>
      <w:color w:val="0000FF"/>
      <w:u w:val="single"/>
    </w:rPr>
  </w:style>
  <w:style w:type="character" w:styleId="CommentReference">
    <w:name w:val="annotation reference"/>
    <w:rsid w:val="001C7EC1"/>
    <w:rPr>
      <w:sz w:val="16"/>
      <w:szCs w:val="16"/>
    </w:rPr>
  </w:style>
  <w:style w:type="character" w:styleId="Strong">
    <w:name w:val="Strong"/>
    <w:uiPriority w:val="22"/>
    <w:qFormat/>
    <w:rsid w:val="001C7EC1"/>
    <w:rPr>
      <w:b/>
      <w:bCs/>
    </w:rPr>
  </w:style>
  <w:style w:type="character" w:styleId="FootnoteReference">
    <w:name w:val="footnote reference"/>
    <w:rsid w:val="001C7EC1"/>
    <w:rPr>
      <w:vertAlign w:val="superscript"/>
    </w:rPr>
  </w:style>
  <w:style w:type="character" w:customStyle="1" w:styleId="tdhead1">
    <w:name w:val="tdhead1"/>
    <w:basedOn w:val="DefaultParagraphFont"/>
    <w:rsid w:val="001C7EC1"/>
  </w:style>
  <w:style w:type="character" w:customStyle="1" w:styleId="EVicheva">
    <w:name w:val="E_Vicheva"/>
    <w:semiHidden/>
    <w:rsid w:val="001C7EC1"/>
    <w:rPr>
      <w:rFonts w:ascii="Arial" w:hAnsi="Arial" w:cs="Arial"/>
      <w:color w:val="auto"/>
      <w:sz w:val="20"/>
      <w:szCs w:val="20"/>
    </w:rPr>
  </w:style>
  <w:style w:type="character" w:customStyle="1" w:styleId="FooterChar">
    <w:name w:val="Footer Char"/>
    <w:link w:val="Footer"/>
    <w:rsid w:val="001C7EC1"/>
    <w:rPr>
      <w:szCs w:val="24"/>
      <w:lang w:val="bg-BG" w:eastAsia="bg-BG"/>
    </w:rPr>
  </w:style>
  <w:style w:type="character" w:customStyle="1" w:styleId="TitleChar">
    <w:name w:val="Title Char"/>
    <w:link w:val="Title"/>
    <w:locked/>
    <w:rsid w:val="001C7EC1"/>
    <w:rPr>
      <w:sz w:val="28"/>
      <w:lang w:val="bg-BG"/>
    </w:rPr>
  </w:style>
  <w:style w:type="paragraph" w:customStyle="1" w:styleId="a">
    <w:name w:val="Знак Знак"/>
    <w:basedOn w:val="Normal"/>
    <w:rsid w:val="001C7EC1"/>
    <w:pPr>
      <w:tabs>
        <w:tab w:val="left" w:pos="709"/>
      </w:tabs>
    </w:pPr>
    <w:rPr>
      <w:rFonts w:ascii="Tahoma" w:hAnsi="Tahoma"/>
      <w:lang w:val="pl-PL" w:eastAsia="pl-PL"/>
    </w:rPr>
  </w:style>
  <w:style w:type="paragraph" w:customStyle="1" w:styleId="CharCharCharCharCharCharCharCharCharChar">
    <w:name w:val="Char Char Char Char Char Char Char Char Char Char"/>
    <w:basedOn w:val="Normal"/>
    <w:rsid w:val="001C7EC1"/>
    <w:pPr>
      <w:spacing w:after="160" w:line="240" w:lineRule="exact"/>
    </w:pPr>
    <w:rPr>
      <w:rFonts w:ascii="Tahoma" w:hAnsi="Tahoma"/>
      <w:sz w:val="20"/>
      <w:szCs w:val="20"/>
      <w:lang w:val="en-US" w:eastAsia="en-US"/>
    </w:rPr>
  </w:style>
  <w:style w:type="paragraph" w:customStyle="1" w:styleId="CarCar1CarCar">
    <w:name w:val="Car Car1 Car Car"/>
    <w:basedOn w:val="Normal"/>
    <w:rsid w:val="001C7EC1"/>
    <w:rPr>
      <w:lang w:val="pl-PL" w:eastAsia="pl-PL"/>
    </w:rPr>
  </w:style>
  <w:style w:type="paragraph" w:styleId="List">
    <w:name w:val="List"/>
    <w:basedOn w:val="Normal"/>
    <w:rsid w:val="001C7EC1"/>
    <w:pPr>
      <w:ind w:left="283" w:hanging="283"/>
    </w:pPr>
  </w:style>
  <w:style w:type="paragraph" w:customStyle="1" w:styleId="2">
    <w:name w:val="Списък на абзаци2"/>
    <w:basedOn w:val="Normal"/>
    <w:qFormat/>
    <w:rsid w:val="001C7EC1"/>
    <w:pPr>
      <w:spacing w:after="200" w:line="276" w:lineRule="auto"/>
      <w:ind w:left="720"/>
      <w:contextualSpacing/>
    </w:pPr>
    <w:rPr>
      <w:rFonts w:ascii="Calibri" w:hAnsi="Calibri"/>
      <w:sz w:val="22"/>
      <w:szCs w:val="22"/>
    </w:rPr>
  </w:style>
  <w:style w:type="paragraph" w:styleId="BodyText">
    <w:name w:val="Body Text"/>
    <w:basedOn w:val="Normal"/>
    <w:link w:val="BodyTextChar"/>
    <w:unhideWhenUsed/>
    <w:rsid w:val="001C7EC1"/>
    <w:pPr>
      <w:spacing w:after="120"/>
    </w:pPr>
  </w:style>
  <w:style w:type="character" w:customStyle="1" w:styleId="BodyTextChar">
    <w:name w:val="Body Text Char"/>
    <w:basedOn w:val="DefaultParagraphFont"/>
    <w:link w:val="BodyText"/>
    <w:rsid w:val="001C7EC1"/>
    <w:rPr>
      <w:rFonts w:eastAsia="Times New Roman" w:cs="Times New Roman"/>
      <w:szCs w:val="24"/>
      <w:lang w:val="bg-BG" w:eastAsia="bg-BG"/>
    </w:rPr>
  </w:style>
  <w:style w:type="paragraph" w:styleId="BodyTextFirstIndent">
    <w:name w:val="Body Text First Indent"/>
    <w:basedOn w:val="BodyText"/>
    <w:link w:val="BodyTextFirstIndentChar"/>
    <w:rsid w:val="001C7EC1"/>
    <w:pPr>
      <w:ind w:firstLine="210"/>
    </w:pPr>
    <w:rPr>
      <w:rFonts w:eastAsiaTheme="minorHAnsi" w:cstheme="minorBidi"/>
    </w:rPr>
  </w:style>
  <w:style w:type="character" w:customStyle="1" w:styleId="BodyTextFirstIndentChar1">
    <w:name w:val="Body Text First Indent Char1"/>
    <w:basedOn w:val="BodyTextChar"/>
    <w:uiPriority w:val="99"/>
    <w:semiHidden/>
    <w:rsid w:val="001C7EC1"/>
    <w:rPr>
      <w:rFonts w:eastAsia="Times New Roman" w:cs="Times New Roman"/>
      <w:szCs w:val="24"/>
      <w:lang w:val="bg-BG" w:eastAsia="bg-BG"/>
    </w:rPr>
  </w:style>
  <w:style w:type="paragraph" w:styleId="CommentText">
    <w:name w:val="annotation text"/>
    <w:basedOn w:val="Normal"/>
    <w:link w:val="CommentTextChar"/>
    <w:rsid w:val="001C7EC1"/>
    <w:rPr>
      <w:sz w:val="20"/>
      <w:szCs w:val="20"/>
    </w:rPr>
  </w:style>
  <w:style w:type="character" w:customStyle="1" w:styleId="CommentTextChar">
    <w:name w:val="Comment Text Char"/>
    <w:basedOn w:val="DefaultParagraphFont"/>
    <w:link w:val="CommentText"/>
    <w:rsid w:val="001C7EC1"/>
    <w:rPr>
      <w:rFonts w:eastAsia="Times New Roman" w:cs="Times New Roman"/>
      <w:sz w:val="20"/>
      <w:szCs w:val="20"/>
      <w:lang w:val="bg-BG" w:eastAsia="bg-BG"/>
    </w:rPr>
  </w:style>
  <w:style w:type="paragraph" w:styleId="Title">
    <w:name w:val="Title"/>
    <w:basedOn w:val="Normal"/>
    <w:link w:val="TitleChar"/>
    <w:qFormat/>
    <w:rsid w:val="001C7EC1"/>
    <w:pPr>
      <w:jc w:val="center"/>
    </w:pPr>
    <w:rPr>
      <w:rFonts w:eastAsiaTheme="minorHAnsi" w:cstheme="minorBidi"/>
      <w:sz w:val="28"/>
      <w:szCs w:val="22"/>
      <w:lang w:eastAsia="en-US"/>
    </w:rPr>
  </w:style>
  <w:style w:type="character" w:customStyle="1" w:styleId="TitleChar1">
    <w:name w:val="Title Char1"/>
    <w:basedOn w:val="DefaultParagraphFont"/>
    <w:uiPriority w:val="10"/>
    <w:rsid w:val="001C7EC1"/>
    <w:rPr>
      <w:rFonts w:asciiTheme="majorHAnsi" w:eastAsiaTheme="majorEastAsia" w:hAnsiTheme="majorHAnsi" w:cstheme="majorBidi"/>
      <w:spacing w:val="-10"/>
      <w:kern w:val="28"/>
      <w:sz w:val="56"/>
      <w:szCs w:val="56"/>
      <w:lang w:val="bg-BG" w:eastAsia="bg-BG"/>
    </w:rPr>
  </w:style>
  <w:style w:type="paragraph" w:customStyle="1" w:styleId="DefaultParagraphFontParaCharCharCharCharCharCharCharCharChar">
    <w:name w:val="Default Paragraph Font Para Char Char Char Char Char Char Char Char Char"/>
    <w:basedOn w:val="Normal"/>
    <w:rsid w:val="001C7EC1"/>
    <w:pPr>
      <w:spacing w:after="160" w:line="240" w:lineRule="exact"/>
    </w:pPr>
    <w:rPr>
      <w:rFonts w:ascii="Tahoma" w:hAnsi="Tahoma"/>
      <w:sz w:val="20"/>
      <w:szCs w:val="20"/>
      <w:lang w:val="en-US" w:eastAsia="en-US"/>
    </w:rPr>
  </w:style>
  <w:style w:type="paragraph" w:customStyle="1" w:styleId="CharChar2CharCharCharCharCharCharCharCharCharCharCharChar1CharCharCharCharCharCharCharCharCharCharCharCharChar">
    <w:name w:val="Char Char2 Char Char Char Char Char Char Char Char Char Char Char Char1 Char Char Char Char Char Char Char Char Char Char Char Char Char"/>
    <w:basedOn w:val="Normal"/>
    <w:rsid w:val="001C7EC1"/>
    <w:pPr>
      <w:tabs>
        <w:tab w:val="left" w:pos="709"/>
      </w:tabs>
    </w:pPr>
    <w:rPr>
      <w:rFonts w:ascii="Tahoma" w:hAnsi="Tahoma"/>
      <w:lang w:val="pl-PL" w:eastAsia="pl-PL"/>
    </w:rPr>
  </w:style>
  <w:style w:type="paragraph" w:customStyle="1" w:styleId="Tiret0">
    <w:name w:val="Tiret 0"/>
    <w:basedOn w:val="Normal"/>
    <w:rsid w:val="001C7EC1"/>
    <w:pPr>
      <w:numPr>
        <w:numId w:val="1"/>
      </w:numPr>
      <w:tabs>
        <w:tab w:val="left" w:pos="850"/>
      </w:tabs>
      <w:spacing w:before="120" w:after="240"/>
    </w:pPr>
    <w:rPr>
      <w:lang w:eastAsia="en-US"/>
    </w:rPr>
  </w:style>
  <w:style w:type="paragraph" w:customStyle="1" w:styleId="firstline">
    <w:name w:val="firstline"/>
    <w:basedOn w:val="Normal"/>
    <w:rsid w:val="001C7EC1"/>
    <w:pPr>
      <w:spacing w:before="100" w:beforeAutospacing="1" w:after="100" w:afterAutospacing="1"/>
    </w:pPr>
  </w:style>
  <w:style w:type="paragraph" w:styleId="NormalWeb">
    <w:name w:val="Normal (Web)"/>
    <w:basedOn w:val="Normal"/>
    <w:rsid w:val="001C7EC1"/>
    <w:pPr>
      <w:spacing w:before="40" w:after="40"/>
      <w:jc w:val="both"/>
      <w:textAlignment w:val="top"/>
    </w:pPr>
  </w:style>
  <w:style w:type="paragraph" w:customStyle="1" w:styleId="Char1">
    <w:name w:val="Char1"/>
    <w:basedOn w:val="Normal"/>
    <w:rsid w:val="001C7EC1"/>
    <w:pPr>
      <w:tabs>
        <w:tab w:val="left" w:pos="709"/>
      </w:tabs>
    </w:pPr>
    <w:rPr>
      <w:rFonts w:ascii="Tahoma" w:hAnsi="Tahoma"/>
      <w:lang w:val="pl-PL" w:eastAsia="pl-PL"/>
    </w:rPr>
  </w:style>
  <w:style w:type="paragraph" w:styleId="BodyText2">
    <w:name w:val="Body Text 2"/>
    <w:basedOn w:val="Normal"/>
    <w:link w:val="BodyText2Char"/>
    <w:rsid w:val="001C7EC1"/>
    <w:pPr>
      <w:spacing w:after="120" w:line="480" w:lineRule="auto"/>
    </w:pPr>
    <w:rPr>
      <w:rFonts w:eastAsiaTheme="minorHAnsi" w:cstheme="minorBidi"/>
    </w:rPr>
  </w:style>
  <w:style w:type="character" w:customStyle="1" w:styleId="BodyText2Char1">
    <w:name w:val="Body Text 2 Char1"/>
    <w:basedOn w:val="DefaultParagraphFont"/>
    <w:uiPriority w:val="99"/>
    <w:semiHidden/>
    <w:rsid w:val="001C7EC1"/>
    <w:rPr>
      <w:rFonts w:eastAsia="Times New Roman" w:cs="Times New Roman"/>
      <w:szCs w:val="24"/>
      <w:lang w:val="bg-BG" w:eastAsia="bg-BG"/>
    </w:rPr>
  </w:style>
  <w:style w:type="paragraph" w:styleId="CommentSubject">
    <w:name w:val="annotation subject"/>
    <w:basedOn w:val="CommentText"/>
    <w:next w:val="CommentText"/>
    <w:link w:val="CommentSubjectChar"/>
    <w:semiHidden/>
    <w:rsid w:val="001C7EC1"/>
    <w:rPr>
      <w:b/>
      <w:bCs/>
    </w:rPr>
  </w:style>
  <w:style w:type="character" w:customStyle="1" w:styleId="CommentSubjectChar">
    <w:name w:val="Comment Subject Char"/>
    <w:basedOn w:val="CommentTextChar"/>
    <w:link w:val="CommentSubject"/>
    <w:semiHidden/>
    <w:rsid w:val="001C7EC1"/>
    <w:rPr>
      <w:rFonts w:eastAsia="Times New Roman" w:cs="Times New Roman"/>
      <w:b/>
      <w:bCs/>
      <w:sz w:val="20"/>
      <w:szCs w:val="20"/>
      <w:lang w:val="bg-BG" w:eastAsia="bg-BG"/>
    </w:rPr>
  </w:style>
  <w:style w:type="paragraph" w:styleId="NoSpacing">
    <w:name w:val="No Spacing"/>
    <w:link w:val="NoSpacingChar"/>
    <w:uiPriority w:val="1"/>
    <w:qFormat/>
    <w:rsid w:val="001C7EC1"/>
    <w:pPr>
      <w:spacing w:after="0" w:line="240" w:lineRule="auto"/>
    </w:pPr>
    <w:rPr>
      <w:rFonts w:ascii="Calibri" w:eastAsia="Calibri" w:hAnsi="Calibri" w:cs="Times New Roman"/>
      <w:sz w:val="22"/>
    </w:rPr>
  </w:style>
  <w:style w:type="paragraph" w:styleId="BodyTextIndent2">
    <w:name w:val="Body Text Indent 2"/>
    <w:basedOn w:val="Normal"/>
    <w:link w:val="BodyTextIndent2Char"/>
    <w:rsid w:val="001C7EC1"/>
    <w:pPr>
      <w:spacing w:after="120" w:line="480" w:lineRule="auto"/>
      <w:ind w:left="283"/>
    </w:pPr>
  </w:style>
  <w:style w:type="character" w:customStyle="1" w:styleId="BodyTextIndent2Char">
    <w:name w:val="Body Text Indent 2 Char"/>
    <w:basedOn w:val="DefaultParagraphFont"/>
    <w:link w:val="BodyTextIndent2"/>
    <w:rsid w:val="001C7EC1"/>
    <w:rPr>
      <w:rFonts w:eastAsia="Times New Roman" w:cs="Times New Roman"/>
      <w:szCs w:val="24"/>
      <w:lang w:val="bg-BG" w:eastAsia="bg-BG"/>
    </w:rPr>
  </w:style>
  <w:style w:type="paragraph" w:styleId="PlainText">
    <w:name w:val="Plain Text"/>
    <w:basedOn w:val="Normal"/>
    <w:link w:val="PlainTextChar"/>
    <w:rsid w:val="001C7EC1"/>
    <w:rPr>
      <w:rFonts w:ascii="Courier New" w:hAnsi="Courier New" w:cs="Courier New"/>
      <w:sz w:val="20"/>
      <w:szCs w:val="20"/>
    </w:rPr>
  </w:style>
  <w:style w:type="character" w:customStyle="1" w:styleId="PlainTextChar">
    <w:name w:val="Plain Text Char"/>
    <w:basedOn w:val="DefaultParagraphFont"/>
    <w:link w:val="PlainText"/>
    <w:rsid w:val="001C7EC1"/>
    <w:rPr>
      <w:rFonts w:ascii="Courier New" w:eastAsia="Times New Roman" w:hAnsi="Courier New" w:cs="Courier New"/>
      <w:sz w:val="20"/>
      <w:szCs w:val="20"/>
      <w:lang w:val="bg-BG" w:eastAsia="bg-BG"/>
    </w:rPr>
  </w:style>
  <w:style w:type="paragraph" w:styleId="FootnoteText">
    <w:name w:val="footnote text"/>
    <w:basedOn w:val="Normal"/>
    <w:link w:val="FootnoteTextChar"/>
    <w:rsid w:val="001C7EC1"/>
    <w:rPr>
      <w:sz w:val="20"/>
      <w:szCs w:val="20"/>
    </w:rPr>
  </w:style>
  <w:style w:type="character" w:customStyle="1" w:styleId="FootnoteTextChar">
    <w:name w:val="Footnote Text Char"/>
    <w:basedOn w:val="DefaultParagraphFont"/>
    <w:link w:val="FootnoteText"/>
    <w:rsid w:val="001C7EC1"/>
    <w:rPr>
      <w:rFonts w:eastAsia="Times New Roman" w:cs="Times New Roman"/>
      <w:sz w:val="20"/>
      <w:szCs w:val="20"/>
      <w:lang w:val="bg-BG" w:eastAsia="bg-BG"/>
    </w:rPr>
  </w:style>
  <w:style w:type="paragraph" w:styleId="BodyTextIndent">
    <w:name w:val="Body Text Indent"/>
    <w:basedOn w:val="Normal"/>
    <w:link w:val="BodyTextIndentChar"/>
    <w:rsid w:val="001C7EC1"/>
    <w:pPr>
      <w:spacing w:after="120"/>
      <w:ind w:left="283"/>
    </w:pPr>
  </w:style>
  <w:style w:type="character" w:customStyle="1" w:styleId="BodyTextIndentChar">
    <w:name w:val="Body Text Indent Char"/>
    <w:basedOn w:val="DefaultParagraphFont"/>
    <w:link w:val="BodyTextIndent"/>
    <w:rsid w:val="001C7EC1"/>
    <w:rPr>
      <w:rFonts w:eastAsia="Times New Roman" w:cs="Times New Roman"/>
      <w:szCs w:val="24"/>
      <w:lang w:val="bg-BG" w:eastAsia="bg-BG"/>
    </w:rPr>
  </w:style>
  <w:style w:type="paragraph" w:customStyle="1" w:styleId="Titreobjet">
    <w:name w:val="Titre objet"/>
    <w:basedOn w:val="Normal"/>
    <w:next w:val="Normal"/>
    <w:rsid w:val="001C7EC1"/>
    <w:pPr>
      <w:spacing w:before="360" w:after="360"/>
      <w:jc w:val="center"/>
    </w:pPr>
    <w:rPr>
      <w:b/>
      <w:szCs w:val="20"/>
      <w:lang w:val="en-GB" w:eastAsia="zh-CN"/>
    </w:rPr>
  </w:style>
  <w:style w:type="paragraph" w:styleId="NormalIndent">
    <w:name w:val="Normal Indent"/>
    <w:basedOn w:val="Normal"/>
    <w:rsid w:val="001C7EC1"/>
    <w:pPr>
      <w:ind w:left="708"/>
    </w:pPr>
  </w:style>
  <w:style w:type="paragraph" w:customStyle="1" w:styleId="Char1CharCharChar">
    <w:name w:val="Char1 Char Char Char"/>
    <w:basedOn w:val="Normal"/>
    <w:rsid w:val="001C7EC1"/>
    <w:pPr>
      <w:tabs>
        <w:tab w:val="left" w:pos="709"/>
      </w:tabs>
    </w:pPr>
    <w:rPr>
      <w:rFonts w:ascii="Tahoma" w:hAnsi="Tahoma" w:cs="Tahoma"/>
      <w:lang w:val="pl-PL" w:eastAsia="pl-PL"/>
    </w:rPr>
  </w:style>
  <w:style w:type="paragraph" w:styleId="Footer">
    <w:name w:val="footer"/>
    <w:basedOn w:val="Normal"/>
    <w:link w:val="FooterChar"/>
    <w:rsid w:val="001C7EC1"/>
    <w:pPr>
      <w:tabs>
        <w:tab w:val="center" w:pos="4536"/>
        <w:tab w:val="right" w:pos="9072"/>
      </w:tabs>
    </w:pPr>
    <w:rPr>
      <w:rFonts w:eastAsiaTheme="minorHAnsi" w:cstheme="minorBidi"/>
    </w:rPr>
  </w:style>
  <w:style w:type="character" w:customStyle="1" w:styleId="FooterChar1">
    <w:name w:val="Footer Char1"/>
    <w:basedOn w:val="DefaultParagraphFont"/>
    <w:uiPriority w:val="99"/>
    <w:semiHidden/>
    <w:rsid w:val="001C7EC1"/>
    <w:rPr>
      <w:rFonts w:eastAsia="Times New Roman" w:cs="Times New Roman"/>
      <w:szCs w:val="24"/>
      <w:lang w:val="bg-BG" w:eastAsia="bg-BG"/>
    </w:rPr>
  </w:style>
  <w:style w:type="paragraph" w:styleId="BodyTextIndent3">
    <w:name w:val="Body Text Indent 3"/>
    <w:basedOn w:val="Normal"/>
    <w:link w:val="BodyTextIndent3Char"/>
    <w:rsid w:val="001C7EC1"/>
    <w:pPr>
      <w:spacing w:after="120"/>
      <w:ind w:left="283"/>
    </w:pPr>
    <w:rPr>
      <w:sz w:val="16"/>
      <w:szCs w:val="16"/>
    </w:rPr>
  </w:style>
  <w:style w:type="character" w:customStyle="1" w:styleId="BodyTextIndent3Char">
    <w:name w:val="Body Text Indent 3 Char"/>
    <w:basedOn w:val="DefaultParagraphFont"/>
    <w:link w:val="BodyTextIndent3"/>
    <w:rsid w:val="001C7EC1"/>
    <w:rPr>
      <w:rFonts w:eastAsia="Times New Roman" w:cs="Times New Roman"/>
      <w:sz w:val="16"/>
      <w:szCs w:val="16"/>
      <w:lang w:val="bg-BG" w:eastAsia="bg-BG"/>
    </w:rPr>
  </w:style>
  <w:style w:type="paragraph" w:styleId="BalloonText">
    <w:name w:val="Balloon Text"/>
    <w:basedOn w:val="Normal"/>
    <w:link w:val="BalloonTextChar"/>
    <w:semiHidden/>
    <w:rsid w:val="001C7EC1"/>
    <w:rPr>
      <w:rFonts w:ascii="Tahoma" w:hAnsi="Tahoma" w:cs="Tahoma"/>
      <w:sz w:val="16"/>
      <w:szCs w:val="16"/>
    </w:rPr>
  </w:style>
  <w:style w:type="character" w:customStyle="1" w:styleId="BalloonTextChar">
    <w:name w:val="Balloon Text Char"/>
    <w:basedOn w:val="DefaultParagraphFont"/>
    <w:link w:val="BalloonText"/>
    <w:semiHidden/>
    <w:rsid w:val="001C7EC1"/>
    <w:rPr>
      <w:rFonts w:ascii="Tahoma" w:eastAsia="Times New Roman" w:hAnsi="Tahoma" w:cs="Tahoma"/>
      <w:sz w:val="16"/>
      <w:szCs w:val="16"/>
      <w:lang w:val="bg-BG" w:eastAsia="bg-BG"/>
    </w:rPr>
  </w:style>
  <w:style w:type="paragraph" w:customStyle="1" w:styleId="m">
    <w:name w:val="m"/>
    <w:basedOn w:val="Normal"/>
    <w:rsid w:val="001C7EC1"/>
    <w:pPr>
      <w:spacing w:before="100" w:beforeAutospacing="1" w:after="100" w:afterAutospacing="1"/>
    </w:pPr>
  </w:style>
  <w:style w:type="paragraph" w:customStyle="1" w:styleId="Char">
    <w:name w:val="Char"/>
    <w:basedOn w:val="Normal"/>
    <w:rsid w:val="001C7EC1"/>
    <w:pPr>
      <w:tabs>
        <w:tab w:val="left" w:pos="709"/>
      </w:tabs>
    </w:pPr>
    <w:rPr>
      <w:rFonts w:ascii="Tahoma" w:hAnsi="Tahoma"/>
      <w:lang w:val="pl-PL" w:eastAsia="pl-PL"/>
    </w:rPr>
  </w:style>
  <w:style w:type="paragraph" w:customStyle="1" w:styleId="CharCharChar">
    <w:name w:val="Char Char Char Знак"/>
    <w:basedOn w:val="Normal"/>
    <w:rsid w:val="001C7EC1"/>
    <w:pPr>
      <w:spacing w:after="160" w:line="240" w:lineRule="exact"/>
    </w:pPr>
    <w:rPr>
      <w:rFonts w:ascii="Tahoma" w:hAnsi="Tahoma"/>
      <w:sz w:val="20"/>
      <w:szCs w:val="20"/>
      <w:lang w:val="en-US" w:eastAsia="en-US"/>
    </w:rPr>
  </w:style>
  <w:style w:type="paragraph" w:customStyle="1" w:styleId="entrefer">
    <w:name w:val="entrefer"/>
    <w:basedOn w:val="Normal"/>
    <w:rsid w:val="001C7EC1"/>
    <w:rPr>
      <w:b/>
      <w:bCs/>
    </w:rPr>
  </w:style>
  <w:style w:type="paragraph" w:customStyle="1" w:styleId="EntEmet">
    <w:name w:val="EntEmet"/>
    <w:basedOn w:val="Normal"/>
    <w:rsid w:val="001C7EC1"/>
    <w:pPr>
      <w:tabs>
        <w:tab w:val="left" w:pos="284"/>
        <w:tab w:val="left" w:pos="567"/>
        <w:tab w:val="left" w:pos="851"/>
        <w:tab w:val="left" w:pos="1134"/>
        <w:tab w:val="left" w:pos="1418"/>
      </w:tabs>
      <w:spacing w:before="40"/>
    </w:pPr>
    <w:rPr>
      <w:szCs w:val="20"/>
      <w:lang w:eastAsia="fr-BE"/>
    </w:rPr>
  </w:style>
  <w:style w:type="paragraph" w:customStyle="1" w:styleId="DefaultParagraphFontCharCharCharCharCharChar">
    <w:name w:val="Default Paragraph Font Char Char Char Char Char Char"/>
    <w:basedOn w:val="Normal"/>
    <w:semiHidden/>
    <w:rsid w:val="001C7EC1"/>
    <w:pPr>
      <w:tabs>
        <w:tab w:val="left" w:pos="709"/>
      </w:tabs>
    </w:pPr>
    <w:rPr>
      <w:rFonts w:ascii="Futura Bk" w:hAnsi="Futura Bk"/>
      <w:sz w:val="20"/>
      <w:lang w:val="pl-PL" w:eastAsia="pl-PL"/>
    </w:rPr>
  </w:style>
  <w:style w:type="paragraph" w:customStyle="1" w:styleId="Default">
    <w:name w:val="Default"/>
    <w:rsid w:val="001C7EC1"/>
    <w:pPr>
      <w:autoSpaceDE w:val="0"/>
      <w:autoSpaceDN w:val="0"/>
      <w:adjustRightInd w:val="0"/>
      <w:spacing w:after="0" w:line="240" w:lineRule="auto"/>
    </w:pPr>
    <w:rPr>
      <w:rFonts w:ascii="Arial" w:eastAsia="Times New Roman" w:hAnsi="Arial" w:cs="Arial"/>
      <w:color w:val="000000"/>
      <w:szCs w:val="24"/>
      <w:lang w:val="bg-BG" w:eastAsia="bg-BG"/>
    </w:rPr>
  </w:style>
  <w:style w:type="paragraph" w:customStyle="1" w:styleId="CharCharCharCharCharCharCharCharCharCharCharCharCharCharCharChar">
    <w:name w:val="Char Char Char Char Char Char Char Char Char Char Char Char Char Char Char Char"/>
    <w:basedOn w:val="Normal"/>
    <w:semiHidden/>
    <w:rsid w:val="001C7EC1"/>
    <w:pPr>
      <w:tabs>
        <w:tab w:val="left" w:pos="709"/>
      </w:tabs>
    </w:pPr>
    <w:rPr>
      <w:rFonts w:ascii="Futura Bk" w:hAnsi="Futura Bk"/>
      <w:sz w:val="20"/>
      <w:lang w:val="pl-PL" w:eastAsia="pl-PL"/>
    </w:rPr>
  </w:style>
  <w:style w:type="paragraph" w:customStyle="1" w:styleId="Char0">
    <w:name w:val="Знак Char"/>
    <w:basedOn w:val="Normal"/>
    <w:semiHidden/>
    <w:rsid w:val="001C7EC1"/>
    <w:pPr>
      <w:tabs>
        <w:tab w:val="left" w:pos="709"/>
      </w:tabs>
    </w:pPr>
    <w:rPr>
      <w:rFonts w:ascii="Futura Bk" w:hAnsi="Futura Bk"/>
      <w:sz w:val="20"/>
      <w:lang w:val="pl-PL" w:eastAsia="pl-PL"/>
    </w:rPr>
  </w:style>
  <w:style w:type="paragraph" w:customStyle="1" w:styleId="Style">
    <w:name w:val="Style"/>
    <w:rsid w:val="001C7EC1"/>
    <w:pPr>
      <w:widowControl w:val="0"/>
      <w:autoSpaceDE w:val="0"/>
      <w:autoSpaceDN w:val="0"/>
      <w:adjustRightInd w:val="0"/>
      <w:spacing w:after="0" w:line="240" w:lineRule="auto"/>
      <w:ind w:left="140" w:right="140" w:firstLine="840"/>
      <w:jc w:val="both"/>
    </w:pPr>
    <w:rPr>
      <w:rFonts w:eastAsia="Times New Roman" w:cs="Times New Roman"/>
      <w:szCs w:val="24"/>
      <w:lang w:val="bg-BG" w:eastAsia="bg-BG"/>
    </w:rPr>
  </w:style>
  <w:style w:type="paragraph" w:customStyle="1" w:styleId="CharCharCharCharCharChar">
    <w:name w:val="Char Char Char Char Char Char"/>
    <w:basedOn w:val="Normal"/>
    <w:rsid w:val="001C7EC1"/>
    <w:pPr>
      <w:spacing w:after="160" w:line="240" w:lineRule="exact"/>
    </w:pPr>
    <w:rPr>
      <w:rFonts w:ascii="Tahoma" w:hAnsi="Tahoma"/>
      <w:sz w:val="20"/>
      <w:szCs w:val="20"/>
      <w:lang w:val="en-US" w:eastAsia="en-US"/>
    </w:rPr>
  </w:style>
  <w:style w:type="paragraph" w:customStyle="1" w:styleId="CharCharCharCharCharChar0">
    <w:name w:val="Знак Знак Char Char Char Char Char Char"/>
    <w:basedOn w:val="Normal"/>
    <w:rsid w:val="001C7EC1"/>
    <w:pPr>
      <w:tabs>
        <w:tab w:val="left" w:pos="709"/>
      </w:tabs>
    </w:pPr>
    <w:rPr>
      <w:rFonts w:ascii="Tahoma" w:hAnsi="Tahoma"/>
      <w:lang w:val="pl-PL" w:eastAsia="pl-PL"/>
    </w:rPr>
  </w:style>
  <w:style w:type="paragraph" w:customStyle="1" w:styleId="CharCharChar0">
    <w:name w:val="Char Char Char"/>
    <w:basedOn w:val="Normal"/>
    <w:next w:val="Normal"/>
    <w:semiHidden/>
    <w:rsid w:val="001C7EC1"/>
    <w:pPr>
      <w:tabs>
        <w:tab w:val="left" w:pos="709"/>
      </w:tabs>
    </w:pPr>
    <w:rPr>
      <w:rFonts w:ascii="Futura Bk" w:hAnsi="Futura Bk"/>
      <w:sz w:val="20"/>
      <w:lang w:val="pl-PL" w:eastAsia="pl-PL"/>
    </w:rPr>
  </w:style>
  <w:style w:type="paragraph" w:customStyle="1" w:styleId="Char1CharChar">
    <w:name w:val="Char1 Char Char"/>
    <w:basedOn w:val="Normal"/>
    <w:semiHidden/>
    <w:rsid w:val="001C7EC1"/>
    <w:pPr>
      <w:tabs>
        <w:tab w:val="left" w:pos="709"/>
      </w:tabs>
    </w:pPr>
    <w:rPr>
      <w:rFonts w:ascii="Futura Bk" w:hAnsi="Futura Bk"/>
      <w:sz w:val="20"/>
      <w:lang w:val="pl-PL" w:eastAsia="pl-PL"/>
    </w:rPr>
  </w:style>
  <w:style w:type="paragraph" w:customStyle="1" w:styleId="xmsonormal">
    <w:name w:val="xmsonormal"/>
    <w:basedOn w:val="Normal"/>
    <w:rsid w:val="001C7EC1"/>
    <w:pPr>
      <w:spacing w:before="100" w:beforeAutospacing="1" w:after="100" w:afterAutospacing="1"/>
    </w:pPr>
  </w:style>
  <w:style w:type="paragraph" w:customStyle="1" w:styleId="1">
    <w:name w:val="Списък на абзаци1"/>
    <w:basedOn w:val="Normal"/>
    <w:qFormat/>
    <w:rsid w:val="001C7EC1"/>
    <w:pPr>
      <w:ind w:left="720" w:right="-851"/>
      <w:contextualSpacing/>
      <w:jc w:val="both"/>
    </w:pPr>
    <w:rPr>
      <w:rFonts w:eastAsia="Calibri"/>
      <w:szCs w:val="22"/>
      <w:lang w:eastAsia="en-US"/>
    </w:rPr>
  </w:style>
  <w:style w:type="paragraph" w:customStyle="1" w:styleId="Par-dash">
    <w:name w:val="Par-dash"/>
    <w:basedOn w:val="Normal"/>
    <w:next w:val="Normal"/>
    <w:rsid w:val="001C7EC1"/>
    <w:pPr>
      <w:widowControl w:val="0"/>
      <w:numPr>
        <w:numId w:val="2"/>
      </w:numPr>
      <w:tabs>
        <w:tab w:val="left" w:pos="567"/>
      </w:tabs>
      <w:spacing w:line="360" w:lineRule="auto"/>
    </w:pPr>
    <w:rPr>
      <w:szCs w:val="20"/>
      <w:lang w:val="en-GB" w:eastAsia="fr-BE"/>
    </w:rPr>
  </w:style>
  <w:style w:type="paragraph" w:customStyle="1" w:styleId="CharChar1Char">
    <w:name w:val="Char Char1 Char"/>
    <w:basedOn w:val="Normal"/>
    <w:semiHidden/>
    <w:rsid w:val="001C7EC1"/>
    <w:pPr>
      <w:tabs>
        <w:tab w:val="left" w:pos="709"/>
      </w:tabs>
    </w:pPr>
    <w:rPr>
      <w:rFonts w:ascii="Futura Bk" w:hAnsi="Futura Bk"/>
      <w:sz w:val="20"/>
      <w:lang w:val="pl-PL" w:eastAsia="pl-PL"/>
    </w:rPr>
  </w:style>
  <w:style w:type="paragraph" w:styleId="ListParagraph">
    <w:name w:val="List Paragraph"/>
    <w:basedOn w:val="Normal"/>
    <w:uiPriority w:val="34"/>
    <w:qFormat/>
    <w:rsid w:val="001C7EC1"/>
    <w:pPr>
      <w:spacing w:after="200" w:line="276" w:lineRule="auto"/>
      <w:ind w:left="720"/>
      <w:contextualSpacing/>
    </w:pPr>
    <w:rPr>
      <w:rFonts w:ascii="Calibri" w:eastAsia="Calibri" w:hAnsi="Calibri"/>
      <w:sz w:val="22"/>
      <w:szCs w:val="22"/>
      <w:lang w:eastAsia="en-US"/>
    </w:rPr>
  </w:style>
  <w:style w:type="paragraph" w:customStyle="1" w:styleId="CharChar1CharCharCharCharCharCharCharCharCharChar">
    <w:name w:val="Char Char1 Char Char Char Char Char Char Char Char Char Char"/>
    <w:basedOn w:val="Normal"/>
    <w:rsid w:val="001C7EC1"/>
    <w:pPr>
      <w:tabs>
        <w:tab w:val="left" w:pos="709"/>
      </w:tabs>
    </w:pPr>
    <w:rPr>
      <w:rFonts w:ascii="Tahoma" w:hAnsi="Tahoma"/>
      <w:lang w:val="pl-PL" w:eastAsia="pl-PL"/>
    </w:rPr>
  </w:style>
  <w:style w:type="character" w:customStyle="1" w:styleId="FontStyle59">
    <w:name w:val="Font Style59"/>
    <w:uiPriority w:val="99"/>
    <w:rsid w:val="001C7EC1"/>
    <w:rPr>
      <w:rFonts w:ascii="Times New Roman" w:hAnsi="Times New Roman" w:cs="Times New Roman"/>
      <w:sz w:val="26"/>
      <w:szCs w:val="26"/>
    </w:rPr>
  </w:style>
  <w:style w:type="paragraph" w:customStyle="1" w:styleId="DefaultParagraphFont2">
    <w:name w:val="Default Paragraph Font2"/>
    <w:aliases w:val="Char Char1 Char Char, Char Char1 Char Char"/>
    <w:basedOn w:val="Normal"/>
    <w:rsid w:val="001C7EC1"/>
    <w:pPr>
      <w:spacing w:after="160" w:line="240" w:lineRule="exact"/>
    </w:pPr>
    <w:rPr>
      <w:rFonts w:ascii="Tahoma" w:hAnsi="Tahoma"/>
      <w:sz w:val="20"/>
      <w:szCs w:val="20"/>
      <w:lang w:val="en-US" w:eastAsia="en-US"/>
    </w:rPr>
  </w:style>
  <w:style w:type="paragraph" w:customStyle="1" w:styleId="ListParagraph2">
    <w:name w:val="List Paragraph2"/>
    <w:basedOn w:val="Normal"/>
    <w:uiPriority w:val="34"/>
    <w:qFormat/>
    <w:rsid w:val="001C7EC1"/>
    <w:pPr>
      <w:ind w:left="720"/>
    </w:pPr>
    <w:rPr>
      <w:rFonts w:eastAsia="Calibri"/>
      <w:lang w:eastAsia="en-US"/>
    </w:rPr>
  </w:style>
  <w:style w:type="character" w:customStyle="1" w:styleId="NoSpacingChar">
    <w:name w:val="No Spacing Char"/>
    <w:link w:val="NoSpacing"/>
    <w:uiPriority w:val="1"/>
    <w:rsid w:val="001C7EC1"/>
    <w:rPr>
      <w:rFonts w:ascii="Calibri" w:eastAsia="Calibri" w:hAnsi="Calibri" w:cs="Times New Roman"/>
      <w:sz w:val="22"/>
    </w:rPr>
  </w:style>
  <w:style w:type="paragraph" w:customStyle="1" w:styleId="CharCharCharCharCharCharCharCharCharChar1">
    <w:name w:val="Char Char Char Char Char Char Char Char Char Char1"/>
    <w:basedOn w:val="Normal"/>
    <w:rsid w:val="001C7EC1"/>
    <w:pPr>
      <w:tabs>
        <w:tab w:val="left" w:pos="709"/>
      </w:tabs>
    </w:pPr>
    <w:rPr>
      <w:rFonts w:ascii="Tahoma" w:hAnsi="Tahoma"/>
      <w:lang w:val="pl-PL" w:eastAsia="pl-PL"/>
    </w:rPr>
  </w:style>
  <w:style w:type="paragraph" w:customStyle="1" w:styleId="CharCharCharChar1">
    <w:name w:val="Char Char Char Char1"/>
    <w:basedOn w:val="Normal"/>
    <w:rsid w:val="001C7EC1"/>
    <w:pPr>
      <w:tabs>
        <w:tab w:val="left" w:pos="709"/>
      </w:tabs>
    </w:pPr>
    <w:rPr>
      <w:rFonts w:ascii="Tahoma" w:hAnsi="Tahoma"/>
      <w:lang w:val="pl-PL" w:eastAsia="pl-PL"/>
    </w:rPr>
  </w:style>
  <w:style w:type="paragraph" w:customStyle="1" w:styleId="OPStyleheading2">
    <w:name w:val="OP Style heading 2"/>
    <w:basedOn w:val="Normal"/>
    <w:rsid w:val="001C7EC1"/>
    <w:pPr>
      <w:numPr>
        <w:numId w:val="5"/>
      </w:numPr>
      <w:spacing w:before="240"/>
      <w:jc w:val="both"/>
    </w:pPr>
    <w:rPr>
      <w:b/>
      <w:lang w:val="pl-PL" w:eastAsia="pl-PL"/>
    </w:rPr>
  </w:style>
  <w:style w:type="paragraph" w:customStyle="1" w:styleId="a0">
    <w:name w:val="Знак"/>
    <w:basedOn w:val="Normal"/>
    <w:rsid w:val="001C7EC1"/>
    <w:pPr>
      <w:tabs>
        <w:tab w:val="left" w:pos="709"/>
      </w:tabs>
    </w:pPr>
    <w:rPr>
      <w:rFonts w:ascii="Tahoma" w:hAnsi="Tahoma"/>
      <w:lang w:val="pl-PL" w:eastAsia="pl-PL"/>
    </w:rPr>
  </w:style>
  <w:style w:type="paragraph" w:customStyle="1" w:styleId="1CharCharCharChar">
    <w:name w:val="1 Char Char Char Char"/>
    <w:basedOn w:val="Normal"/>
    <w:rsid w:val="001C7EC1"/>
    <w:pPr>
      <w:tabs>
        <w:tab w:val="left" w:pos="709"/>
      </w:tabs>
    </w:pPr>
    <w:rPr>
      <w:rFonts w:ascii="Tahoma" w:hAnsi="Tahoma"/>
      <w:lang w:val="pl-PL" w:eastAsia="pl-PL"/>
    </w:rPr>
  </w:style>
  <w:style w:type="table" w:styleId="TableGrid">
    <w:name w:val="Table Grid"/>
    <w:basedOn w:val="TableNormal"/>
    <w:rsid w:val="001C7EC1"/>
    <w:pPr>
      <w:spacing w:after="0" w:line="240" w:lineRule="auto"/>
    </w:pPr>
    <w:rPr>
      <w:rFonts w:eastAsia="Times New Roman" w:cs="Times New Roman"/>
      <w:sz w:val="20"/>
      <w:szCs w:val="20"/>
      <w:lang w:val="bg-B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lasslbloperationalmap1">
    <w:name w:val="classlbloperationalmap1"/>
    <w:rsid w:val="001C7EC1"/>
    <w:rPr>
      <w:i/>
      <w:iCs/>
      <w:color w:val="365D98"/>
      <w:sz w:val="24"/>
      <w:szCs w:val="24"/>
    </w:rPr>
  </w:style>
  <w:style w:type="paragraph" w:customStyle="1" w:styleId="NormalIndent1">
    <w:name w:val="Normal Indent 1"/>
    <w:basedOn w:val="NormalIndent"/>
    <w:autoRedefine/>
    <w:rsid w:val="001C7EC1"/>
    <w:pPr>
      <w:widowControl w:val="0"/>
      <w:ind w:left="156"/>
      <w:jc w:val="both"/>
    </w:pPr>
    <w:rPr>
      <w:b/>
      <w:iCs/>
      <w:sz w:val="22"/>
      <w:szCs w:val="22"/>
      <w:lang w:eastAsia="en-US"/>
    </w:rPr>
  </w:style>
  <w:style w:type="character" w:styleId="Emphasis">
    <w:name w:val="Emphasis"/>
    <w:uiPriority w:val="20"/>
    <w:qFormat/>
    <w:rsid w:val="001C7EC1"/>
    <w:rPr>
      <w:i/>
      <w:iCs/>
    </w:rPr>
  </w:style>
  <w:style w:type="paragraph" w:customStyle="1" w:styleId="CharCharCharCharCharCharCharCharCharCharCharCharCharCharCharCharCharChar">
    <w:name w:val="Char Char Char Char Char Char Char Char Char Char Char Char Char Char Char Char Char Char"/>
    <w:basedOn w:val="Normal"/>
    <w:rsid w:val="001C7EC1"/>
    <w:pPr>
      <w:tabs>
        <w:tab w:val="left" w:pos="709"/>
      </w:tabs>
    </w:pPr>
    <w:rPr>
      <w:rFonts w:ascii="Tahoma" w:hAnsi="Tahoma"/>
      <w:lang w:val="pl-PL" w:eastAsia="pl-PL"/>
    </w:rPr>
  </w:style>
  <w:style w:type="paragraph" w:customStyle="1" w:styleId="CharCharChar1CharCharChar1CharCharCharCharCharCharChar">
    <w:name w:val="Char Char Char1 Char Char Char1 Char Char Char Char Char Char Char"/>
    <w:basedOn w:val="Normal"/>
    <w:rsid w:val="001C7EC1"/>
    <w:pPr>
      <w:tabs>
        <w:tab w:val="left" w:pos="709"/>
      </w:tabs>
    </w:pPr>
    <w:rPr>
      <w:rFonts w:ascii="Tahoma" w:hAnsi="Tahoma"/>
      <w:lang w:val="pl-PL" w:eastAsia="pl-PL"/>
    </w:rPr>
  </w:style>
  <w:style w:type="paragraph" w:customStyle="1" w:styleId="10">
    <w:name w:val="1"/>
    <w:basedOn w:val="Normal"/>
    <w:rsid w:val="001C7EC1"/>
    <w:pPr>
      <w:tabs>
        <w:tab w:val="left" w:pos="709"/>
      </w:tabs>
      <w:spacing w:after="120" w:line="360" w:lineRule="auto"/>
      <w:ind w:firstLine="720"/>
      <w:jc w:val="both"/>
    </w:pPr>
    <w:rPr>
      <w:rFonts w:ascii="Arial Narrow" w:hAnsi="Arial Narrow"/>
      <w:b/>
      <w:sz w:val="26"/>
      <w:szCs w:val="20"/>
      <w:lang w:val="pl-PL" w:eastAsia="pl-PL"/>
    </w:rPr>
  </w:style>
  <w:style w:type="paragraph" w:styleId="Revision">
    <w:name w:val="Revision"/>
    <w:hidden/>
    <w:uiPriority w:val="99"/>
    <w:semiHidden/>
    <w:rsid w:val="001C7EC1"/>
    <w:pPr>
      <w:spacing w:after="0" w:line="240" w:lineRule="auto"/>
    </w:pPr>
    <w:rPr>
      <w:rFonts w:eastAsia="Times New Roman" w:cs="Times New Roman"/>
      <w:szCs w:val="24"/>
      <w:lang w:val="bg-BG" w:eastAsia="bg-BG"/>
    </w:rPr>
  </w:style>
  <w:style w:type="paragraph" w:customStyle="1" w:styleId="Work">
    <w:name w:val="Work"/>
    <w:basedOn w:val="Normal"/>
    <w:rsid w:val="001C7EC1"/>
    <w:pPr>
      <w:widowControl w:val="0"/>
      <w:shd w:val="clear" w:color="auto" w:fill="FFFFFF"/>
      <w:autoSpaceDE w:val="0"/>
      <w:autoSpaceDN w:val="0"/>
      <w:adjustRightInd w:val="0"/>
      <w:spacing w:before="120" w:after="120" w:line="300" w:lineRule="atLeast"/>
      <w:ind w:firstLine="709"/>
      <w:jc w:val="both"/>
    </w:pPr>
    <w:rPr>
      <w:color w:val="000000"/>
      <w:spacing w:val="-3"/>
    </w:rPr>
  </w:style>
  <w:style w:type="paragraph" w:customStyle="1" w:styleId="CharCharCharCharCharCharCharCharCharCharCharCharCharCharCharCharCharCharCharCharCharChar">
    <w:name w:val="Char Char Char Char Char Char Char Char Char Char Char Char Char Char Char Char Char Char Char Char Char Char Знак Знак"/>
    <w:basedOn w:val="Normal"/>
    <w:rsid w:val="001C7EC1"/>
    <w:pPr>
      <w:tabs>
        <w:tab w:val="left" w:pos="709"/>
      </w:tabs>
    </w:pPr>
    <w:rPr>
      <w:rFonts w:ascii="Tahoma" w:hAnsi="Tahoma"/>
      <w:lang w:val="pl-PL" w:eastAsia="pl-PL"/>
    </w:rPr>
  </w:style>
  <w:style w:type="paragraph" w:customStyle="1" w:styleId="Tableline">
    <w:name w:val="Table line"/>
    <w:basedOn w:val="Normal"/>
    <w:rsid w:val="001C7EC1"/>
    <w:pPr>
      <w:suppressAutoHyphens/>
      <w:overflowPunct w:val="0"/>
      <w:autoSpaceDE w:val="0"/>
      <w:spacing w:before="60" w:after="60"/>
      <w:textAlignment w:val="baseline"/>
    </w:pPr>
    <w:rPr>
      <w:sz w:val="22"/>
      <w:szCs w:val="22"/>
      <w:lang w:val="en-GB" w:eastAsia="ar-SA"/>
    </w:rPr>
  </w:style>
  <w:style w:type="paragraph" w:customStyle="1" w:styleId="CharChar1CharCharCharCharCharCharCharCharCharCharCharCharCharCharCharChar">
    <w:name w:val="Char Char1 Char Char Char Char Char Char Char Char Char Char Char Char Char Char Char Char"/>
    <w:basedOn w:val="Normal"/>
    <w:rsid w:val="001C7EC1"/>
    <w:pPr>
      <w:tabs>
        <w:tab w:val="left" w:pos="709"/>
      </w:tabs>
      <w:spacing w:before="120" w:after="120"/>
      <w:ind w:left="360"/>
      <w:jc w:val="center"/>
    </w:pPr>
    <w:rPr>
      <w:rFonts w:ascii="Tahoma" w:hAnsi="Tahoma"/>
      <w:b/>
      <w:bCs/>
      <w:szCs w:val="28"/>
      <w:lang w:val="pl-PL" w:eastAsia="pl-PL"/>
    </w:rPr>
  </w:style>
  <w:style w:type="character" w:customStyle="1" w:styleId="cursorpointer">
    <w:name w:val="cursorpointer"/>
    <w:rsid w:val="001C7EC1"/>
  </w:style>
  <w:style w:type="character" w:customStyle="1" w:styleId="FontStyle19">
    <w:name w:val="Font Style19"/>
    <w:uiPriority w:val="99"/>
    <w:rsid w:val="001C7EC1"/>
    <w:rPr>
      <w:rFonts w:ascii="MS Reference Sans Serif" w:hAnsi="MS Reference Sans Serif" w:hint="default"/>
      <w:b/>
      <w:bCs/>
    </w:rPr>
  </w:style>
  <w:style w:type="character" w:customStyle="1" w:styleId="apple-converted-space">
    <w:name w:val="apple-converted-space"/>
    <w:rsid w:val="001C7EC1"/>
  </w:style>
  <w:style w:type="paragraph" w:styleId="EndnoteText">
    <w:name w:val="endnote text"/>
    <w:basedOn w:val="Normal"/>
    <w:link w:val="EndnoteTextChar"/>
    <w:rsid w:val="001C7EC1"/>
    <w:rPr>
      <w:sz w:val="20"/>
      <w:szCs w:val="20"/>
    </w:rPr>
  </w:style>
  <w:style w:type="character" w:customStyle="1" w:styleId="EndnoteTextChar">
    <w:name w:val="Endnote Text Char"/>
    <w:basedOn w:val="DefaultParagraphFont"/>
    <w:link w:val="EndnoteText"/>
    <w:rsid w:val="001C7EC1"/>
    <w:rPr>
      <w:rFonts w:eastAsia="Times New Roman" w:cs="Times New Roman"/>
      <w:sz w:val="20"/>
      <w:szCs w:val="20"/>
      <w:lang w:val="bg-BG" w:eastAsia="bg-BG"/>
    </w:rPr>
  </w:style>
  <w:style w:type="character" w:styleId="EndnoteReference">
    <w:name w:val="endnote reference"/>
    <w:rsid w:val="001C7EC1"/>
    <w:rPr>
      <w:vertAlign w:val="superscript"/>
    </w:rPr>
  </w:style>
  <w:style w:type="paragraph" w:styleId="HTMLPreformatted">
    <w:name w:val="HTML Preformatted"/>
    <w:basedOn w:val="Normal"/>
    <w:link w:val="HTMLPreformattedChar"/>
    <w:uiPriority w:val="99"/>
    <w:unhideWhenUsed/>
    <w:rsid w:val="001C7EC1"/>
    <w:rPr>
      <w:rFonts w:ascii="Consolas" w:eastAsiaTheme="minorHAnsi" w:hAnsi="Consolas" w:cstheme="minorBidi"/>
      <w:sz w:val="20"/>
      <w:szCs w:val="20"/>
      <w:lang w:eastAsia="en-US"/>
    </w:rPr>
  </w:style>
  <w:style w:type="character" w:customStyle="1" w:styleId="HTMLPreformattedChar">
    <w:name w:val="HTML Preformatted Char"/>
    <w:basedOn w:val="DefaultParagraphFont"/>
    <w:link w:val="HTMLPreformatted"/>
    <w:uiPriority w:val="99"/>
    <w:rsid w:val="001C7EC1"/>
    <w:rPr>
      <w:rFonts w:ascii="Consolas" w:hAnsi="Consolas"/>
      <w:sz w:val="20"/>
      <w:szCs w:val="20"/>
      <w:lang w:val="bg-BG"/>
    </w:rPr>
  </w:style>
  <w:style w:type="character" w:customStyle="1" w:styleId="filled-value">
    <w:name w:val="filled-value"/>
    <w:basedOn w:val="DefaultParagraphFont"/>
    <w:rsid w:val="001C7E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6626163">
      <w:bodyDiv w:val="1"/>
      <w:marLeft w:val="0"/>
      <w:marRight w:val="0"/>
      <w:marTop w:val="0"/>
      <w:marBottom w:val="0"/>
      <w:divBdr>
        <w:top w:val="none" w:sz="0" w:space="0" w:color="auto"/>
        <w:left w:val="none" w:sz="0" w:space="0" w:color="auto"/>
        <w:bottom w:val="none" w:sz="0" w:space="0" w:color="auto"/>
        <w:right w:val="none" w:sz="0" w:space="0" w:color="auto"/>
      </w:divBdr>
    </w:div>
    <w:div w:id="1435787659">
      <w:bodyDiv w:val="1"/>
      <w:marLeft w:val="0"/>
      <w:marRight w:val="0"/>
      <w:marTop w:val="0"/>
      <w:marBottom w:val="0"/>
      <w:divBdr>
        <w:top w:val="none" w:sz="0" w:space="0" w:color="auto"/>
        <w:left w:val="none" w:sz="0" w:space="0" w:color="auto"/>
        <w:bottom w:val="none" w:sz="0" w:space="0" w:color="auto"/>
        <w:right w:val="none" w:sz="0" w:space="0" w:color="auto"/>
      </w:divBdr>
    </w:div>
    <w:div w:id="1787002492">
      <w:bodyDiv w:val="1"/>
      <w:marLeft w:val="0"/>
      <w:marRight w:val="0"/>
      <w:marTop w:val="0"/>
      <w:marBottom w:val="0"/>
      <w:divBdr>
        <w:top w:val="none" w:sz="0" w:space="0" w:color="auto"/>
        <w:left w:val="none" w:sz="0" w:space="0" w:color="auto"/>
        <w:bottom w:val="none" w:sz="0" w:space="0" w:color="auto"/>
        <w:right w:val="none" w:sz="0" w:space="0" w:color="auto"/>
      </w:divBdr>
    </w:div>
    <w:div w:id="1851795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infin.bg/upload/56458/MacroForecasting_Oct_2023_bg.pdf"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yperlink" Target="https://enims.egov.bg/en"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ig.government.bg/programa-nauchni-izsledvaniya-inovaczii-i-digitalizacziya-za-inteligentna-transformacziya/proczeduri-po-pniidit/bg16rfpr002-3-001-osiguryavane-na-tehnicheska-pomosth/" TargetMode="External"/><Relationship Id="rId5" Type="http://schemas.openxmlformats.org/officeDocument/2006/relationships/footnotes" Target="footnotes.xml"/><Relationship Id="rId15" Type="http://schemas.openxmlformats.org/officeDocument/2006/relationships/hyperlink" Target="https://www.mig.government.bg/wp-content/uploads/2023/11/programme_2014bg16rfop002_8_1_bg.pdf" TargetMode="External"/><Relationship Id="rId10" Type="http://schemas.openxmlformats.org/officeDocument/2006/relationships/hyperlink" Target="https://www.mig.government.bg/programa-nauchni-izsledvaniya-inovaczii-i-digitalizacziya-za-inteligentna-transformacziya/proczeduri-po-pniidit/platforma-za-satrudnichestvo-mezhdu-visshite-uchilistha-izsledovatelskite-organizaczii-i-biznesa-chrez-nadgrazhdaneto-na-registar-za-nauchnata-dejnost/" TargetMode="External"/><Relationship Id="rId4" Type="http://schemas.openxmlformats.org/officeDocument/2006/relationships/webSettings" Target="webSettings.xml"/><Relationship Id="rId9" Type="http://schemas.openxmlformats.org/officeDocument/2006/relationships/hyperlink" Target="https://www.mig.government.bg/programa-nauchni-izsledvaniya-inovaczii-i-digitalizacziya-za-inteligentna-transformacziya/proczeduri-po-pniidit/dopalvastho-finansirane-na-izbrani-ot-ek-evropejski-czifrovi-inovaczionni-habove/"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www.minfin.bg/upload/56458/MacroForecasting_Oct_2023_bg.pdf" TargetMode="External"/><Relationship Id="rId1" Type="http://schemas.openxmlformats.org/officeDocument/2006/relationships/hyperlink" Target="https://www.minfin.bg/bg/86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494</TotalTime>
  <Pages>85</Pages>
  <Words>34365</Words>
  <Characters>195887</Characters>
  <Application>Microsoft Office Word</Application>
  <DocSecurity>0</DocSecurity>
  <Lines>1632</Lines>
  <Paragraphs>459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Dimitrova</dc:creator>
  <cp:keywords/>
  <dc:description/>
  <cp:lastModifiedBy>Gergana Koleva</cp:lastModifiedBy>
  <cp:revision>133</cp:revision>
  <dcterms:created xsi:type="dcterms:W3CDTF">2024-03-05T07:45:00Z</dcterms:created>
  <dcterms:modified xsi:type="dcterms:W3CDTF">2024-03-14T08:05:00Z</dcterms:modified>
</cp:coreProperties>
</file>