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F59" w:rsidRPr="00C63F59" w:rsidRDefault="00C63F59" w:rsidP="007F4E6D">
      <w:pPr>
        <w:tabs>
          <w:tab w:val="center" w:pos="4536"/>
          <w:tab w:val="right" w:pos="9072"/>
        </w:tabs>
        <w:spacing w:after="0" w:line="240" w:lineRule="auto"/>
        <w:jc w:val="right"/>
        <w:rPr>
          <w:rFonts w:ascii="Calibri" w:eastAsia="Calibri" w:hAnsi="Calibri" w:cs="Times New Roman"/>
          <w:b/>
          <w:i/>
        </w:rPr>
      </w:pPr>
    </w:p>
    <w:p w:rsidR="00C1144B" w:rsidRPr="0076625B" w:rsidRDefault="00350080" w:rsidP="007F4E6D">
      <w:pPr>
        <w:tabs>
          <w:tab w:val="center" w:pos="4536"/>
          <w:tab w:val="right" w:pos="9072"/>
        </w:tabs>
        <w:spacing w:after="0" w:line="240" w:lineRule="auto"/>
        <w:jc w:val="right"/>
        <w:rPr>
          <w:rFonts w:ascii="Calibri" w:eastAsia="Calibri" w:hAnsi="Calibri" w:cs="Times New Roman"/>
          <w:b/>
          <w:i/>
          <w:sz w:val="24"/>
          <w:szCs w:val="24"/>
        </w:rPr>
      </w:pPr>
      <w:r w:rsidRPr="0076625B">
        <w:rPr>
          <w:rFonts w:ascii="Calibri" w:eastAsia="Calibri" w:hAnsi="Calibri" w:cs="Times New Roman"/>
          <w:b/>
          <w:i/>
          <w:sz w:val="24"/>
          <w:szCs w:val="24"/>
        </w:rPr>
        <w:t>Приложение 1</w:t>
      </w:r>
      <w:r w:rsidR="00CE2905" w:rsidRPr="0076625B">
        <w:rPr>
          <w:rFonts w:ascii="Calibri" w:eastAsia="Calibri" w:hAnsi="Calibri" w:cs="Times New Roman"/>
          <w:b/>
          <w:i/>
          <w:sz w:val="24"/>
          <w:szCs w:val="24"/>
          <w:lang w:val="en-US"/>
        </w:rPr>
        <w:t>0</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628"/>
      </w:tblGrid>
      <w:tr w:rsidR="0041142E" w:rsidRPr="0041142E" w:rsidTr="00012CA5">
        <w:tc>
          <w:tcPr>
            <w:tcW w:w="1432" w:type="pct"/>
            <w:shd w:val="clear" w:color="auto" w:fill="D9D9D9"/>
          </w:tcPr>
          <w:p w:rsidR="0041142E" w:rsidRPr="00DC6AE2" w:rsidRDefault="00DC6AE2"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АПК</w:t>
            </w:r>
          </w:p>
        </w:tc>
        <w:tc>
          <w:tcPr>
            <w:tcW w:w="3568" w:type="pct"/>
            <w:shd w:val="clear" w:color="auto" w:fill="F2F2F2" w:themeFill="background1" w:themeFillShade="F2"/>
          </w:tcPr>
          <w:p w:rsidR="0041142E" w:rsidRPr="0041142E" w:rsidRDefault="00DC6AE2" w:rsidP="0091779D">
            <w:pPr>
              <w:spacing w:after="0" w:line="240" w:lineRule="auto"/>
              <w:ind w:left="288" w:right="288"/>
              <w:jc w:val="both"/>
              <w:rPr>
                <w:rFonts w:eastAsia="Times New Roman" w:cstheme="minorHAnsi"/>
                <w:b/>
                <w:snapToGrid w:val="0"/>
                <w:sz w:val="24"/>
                <w:szCs w:val="24"/>
              </w:rPr>
            </w:pPr>
            <w:r w:rsidRPr="00DC6AE2">
              <w:rPr>
                <w:rFonts w:eastAsia="Times New Roman" w:cstheme="minorHAnsi"/>
                <w:b/>
                <w:snapToGrid w:val="0"/>
                <w:sz w:val="24"/>
                <w:szCs w:val="24"/>
              </w:rPr>
              <w:t>Административнопроцесуален кодекс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БНБ</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Българска народна банка</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ДДС</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Данък добавена стойност</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ДМА</w:t>
            </w:r>
          </w:p>
        </w:tc>
        <w:tc>
          <w:tcPr>
            <w:tcW w:w="3568" w:type="pct"/>
            <w:shd w:val="clear" w:color="auto" w:fill="F3F3F3"/>
          </w:tcPr>
          <w:p w:rsidR="00DC6AE2" w:rsidRPr="0041142E" w:rsidRDefault="00DC6AE2"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Дълготрайни материални активи</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ДНА</w:t>
            </w:r>
          </w:p>
        </w:tc>
        <w:tc>
          <w:tcPr>
            <w:tcW w:w="3568" w:type="pct"/>
            <w:shd w:val="clear" w:color="auto" w:fill="F3F3F3"/>
          </w:tcPr>
          <w:p w:rsidR="00DC6AE2" w:rsidRPr="0041142E" w:rsidRDefault="00DC6AE2"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Дълготрайни нематериални активи</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ДОПК</w:t>
            </w:r>
          </w:p>
        </w:tc>
        <w:tc>
          <w:tcPr>
            <w:tcW w:w="3568" w:type="pct"/>
            <w:shd w:val="clear" w:color="auto" w:fill="F2F2F2" w:themeFill="background1" w:themeFillShade="F2"/>
          </w:tcPr>
          <w:p w:rsidR="00DC6AE2" w:rsidRPr="0041142E" w:rsidRDefault="00DC6AE2" w:rsidP="0091779D">
            <w:pPr>
              <w:spacing w:after="0" w:line="240" w:lineRule="auto"/>
              <w:ind w:left="289" w:right="289"/>
              <w:jc w:val="both"/>
              <w:rPr>
                <w:rFonts w:eastAsia="Times New Roman" w:cstheme="minorHAnsi"/>
                <w:b/>
                <w:snapToGrid w:val="0"/>
                <w:sz w:val="24"/>
                <w:szCs w:val="24"/>
              </w:rPr>
            </w:pPr>
            <w:r w:rsidRPr="0041142E">
              <w:rPr>
                <w:rFonts w:eastAsia="Times New Roman" w:cstheme="minorHAnsi"/>
                <w:b/>
                <w:snapToGrid w:val="0"/>
                <w:sz w:val="24"/>
                <w:szCs w:val="24"/>
              </w:rPr>
              <w:t>Данъчно-осигурител</w:t>
            </w:r>
            <w:r w:rsidRPr="0041142E">
              <w:rPr>
                <w:rFonts w:eastAsia="Times New Roman" w:cstheme="minorHAnsi"/>
                <w:b/>
                <w:snapToGrid w:val="0"/>
                <w:sz w:val="24"/>
                <w:szCs w:val="24"/>
                <w:lang w:val="en-US"/>
              </w:rPr>
              <w:t>e</w:t>
            </w:r>
            <w:r w:rsidRPr="0041142E">
              <w:rPr>
                <w:rFonts w:eastAsia="Times New Roman" w:cstheme="minorHAnsi"/>
                <w:b/>
                <w:snapToGrid w:val="0"/>
                <w:sz w:val="24"/>
                <w:szCs w:val="24"/>
              </w:rPr>
              <w:t>н процесуален кодекс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ЕК</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Европейска комисия</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ЕО</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Европейска общност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ЕС</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Европейски съюз</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ЗКПО</w:t>
            </w:r>
          </w:p>
        </w:tc>
        <w:tc>
          <w:tcPr>
            <w:tcW w:w="3568" w:type="pct"/>
            <w:shd w:val="clear" w:color="auto" w:fill="F3F3F3"/>
          </w:tcPr>
          <w:p w:rsidR="00DC6AE2" w:rsidRPr="0041142E" w:rsidRDefault="00DC6AE2"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корпоративното подоходно облагане</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ЗМСП</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малките и средните предприятия</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ЗОП</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обществените поръчки</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ЗТРРЮЛНЦ</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търговския регистър и регистъра на юридическите лица с нестопанска цел</w:t>
            </w:r>
          </w:p>
        </w:tc>
      </w:tr>
      <w:tr w:rsidR="00DC6AE2" w:rsidRPr="0041142E" w:rsidTr="00012CA5">
        <w:tc>
          <w:tcPr>
            <w:tcW w:w="1432" w:type="pct"/>
            <w:shd w:val="clear" w:color="auto" w:fill="D9D9D9"/>
          </w:tcPr>
          <w:p w:rsidR="00DC6AE2" w:rsidRPr="008E4D35" w:rsidRDefault="00DC6AE2" w:rsidP="00DC6AE2">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568" w:type="pct"/>
            <w:shd w:val="clear" w:color="auto" w:fill="F3F3F3"/>
          </w:tcPr>
          <w:p w:rsidR="00DC6AE2" w:rsidRPr="008E4D35" w:rsidRDefault="00DC6AE2" w:rsidP="0091779D">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ИСМ</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Информационна система за Механизма – ИСУН 2020, раздел НПВУ</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ИСУН 2020</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Информационна система за управление и наблюдение на средствата от ЕС в България 2020</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КЕП</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Квалифициран електронен подпис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 xml:space="preserve">КИД </w:t>
            </w:r>
            <w:r w:rsidR="00F8354B">
              <w:rPr>
                <w:rFonts w:eastAsia="Times New Roman" w:cstheme="minorHAnsi"/>
                <w:b/>
                <w:snapToGrid w:val="0"/>
                <w:sz w:val="24"/>
                <w:szCs w:val="24"/>
              </w:rPr>
              <w:t xml:space="preserve">- </w:t>
            </w:r>
            <w:r w:rsidRPr="0041142E">
              <w:rPr>
                <w:rFonts w:eastAsia="Times New Roman" w:cstheme="minorHAnsi"/>
                <w:b/>
                <w:snapToGrid w:val="0"/>
                <w:sz w:val="24"/>
                <w:szCs w:val="24"/>
              </w:rPr>
              <w:t>2008</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Класификация на икономическите дейности 2008</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МВУ</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Механизъм за възстановяване и устойчивост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МИР</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Министерство на иновациите и растежа</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МС</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Министерски съвет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МСП</w:t>
            </w:r>
          </w:p>
        </w:tc>
        <w:tc>
          <w:tcPr>
            <w:tcW w:w="3568" w:type="pct"/>
            <w:shd w:val="clear" w:color="auto" w:fill="F2F2F2" w:themeFill="background1" w:themeFillShade="F2"/>
          </w:tcPr>
          <w:p w:rsidR="00DC6AE2" w:rsidRPr="0041142E" w:rsidRDefault="00545558" w:rsidP="0091779D">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Микро, м</w:t>
            </w:r>
            <w:r w:rsidR="00DC6AE2" w:rsidRPr="0041142E">
              <w:rPr>
                <w:rFonts w:eastAsia="Times New Roman" w:cstheme="minorHAnsi"/>
                <w:b/>
                <w:snapToGrid w:val="0"/>
                <w:sz w:val="24"/>
                <w:szCs w:val="24"/>
              </w:rPr>
              <w:t>алки и средни предприятия</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НПВУ</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Национален план за възстановяване и устойчивост</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НСИ</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Национален статистически институт</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ПИТ</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Програма за икономическа трансформация</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ПМС</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Постановление на Министерски съвет</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СНД</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Структура</w:t>
            </w:r>
            <w:r w:rsidRPr="0041142E">
              <w:rPr>
                <w:rFonts w:eastAsia="Times New Roman" w:cstheme="minorHAnsi"/>
                <w:b/>
                <w:snapToGrid w:val="0"/>
                <w:sz w:val="24"/>
                <w:szCs w:val="24"/>
              </w:rPr>
              <w:t xml:space="preserve"> за наблюдение и докладване</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ФК</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Формуляр за кандидатстване</w:t>
            </w:r>
          </w:p>
        </w:tc>
      </w:tr>
      <w:tr w:rsidR="0091779D" w:rsidRPr="0041142E" w:rsidTr="00012CA5">
        <w:tc>
          <w:tcPr>
            <w:tcW w:w="1432" w:type="pct"/>
            <w:shd w:val="clear" w:color="auto" w:fill="D9D9D9"/>
          </w:tcPr>
          <w:p w:rsidR="0091779D" w:rsidRPr="0041142E" w:rsidRDefault="0091779D" w:rsidP="0091779D">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ЮЗР</w:t>
            </w:r>
          </w:p>
        </w:tc>
        <w:tc>
          <w:tcPr>
            <w:tcW w:w="3568" w:type="pct"/>
            <w:shd w:val="clear" w:color="auto" w:fill="F2F2F2" w:themeFill="background1" w:themeFillShade="F2"/>
          </w:tcPr>
          <w:p w:rsidR="0091779D" w:rsidRPr="0041142E" w:rsidRDefault="0091779D"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 xml:space="preserve">Югозападен район </w:t>
            </w:r>
          </w:p>
        </w:tc>
      </w:tr>
    </w:tbl>
    <w:p w:rsidR="00DA3619" w:rsidRPr="00BA4C91" w:rsidRDefault="00DA3619">
      <w:pPr>
        <w:rPr>
          <w:rFonts w:cstheme="minorHAnsi"/>
          <w:sz w:val="24"/>
          <w:szCs w:val="24"/>
          <w:lang w:val="en-US"/>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lastRenderedPageBreak/>
        <w:t xml:space="preserve">II. </w:t>
      </w:r>
      <w:r w:rsidR="00DF094A" w:rsidRPr="008E4D35">
        <w:rPr>
          <w:rFonts w:eastAsia="Times New Roman" w:cstheme="minorHAnsi"/>
          <w:b/>
          <w:snapToGrid w:val="0"/>
          <w:kern w:val="28"/>
          <w:sz w:val="24"/>
          <w:szCs w:val="24"/>
        </w:rPr>
        <w:t>ОСНОВНИ ДЕФИНИЦИИ</w:t>
      </w:r>
      <w:r w:rsidR="00425BC9">
        <w:rPr>
          <w:rStyle w:val="FootnoteReference"/>
          <w:rFonts w:eastAsia="Times New Roman" w:cstheme="minorHAnsi"/>
          <w:b/>
          <w:snapToGrid w:val="0"/>
          <w:kern w:val="28"/>
          <w:sz w:val="24"/>
          <w:szCs w:val="24"/>
        </w:rPr>
        <w:footnoteReference w:id="1"/>
      </w:r>
      <w:r w:rsidR="009B0FAC">
        <w:rPr>
          <w:rFonts w:eastAsia="Times New Roman" w:cstheme="minorHAnsi"/>
          <w:b/>
          <w:snapToGrid w:val="0"/>
          <w:kern w:val="28"/>
          <w:sz w:val="24"/>
          <w:szCs w:val="24"/>
        </w:rPr>
        <w:t>:</w:t>
      </w:r>
    </w:p>
    <w:p w:rsidR="00E12165" w:rsidRPr="008E4D35" w:rsidRDefault="00E12165" w:rsidP="00F56BC0">
      <w:pPr>
        <w:spacing w:after="0" w:line="240" w:lineRule="auto"/>
        <w:rPr>
          <w:rFonts w:eastAsia="Times New Roman" w:cstheme="minorHAnsi"/>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6688"/>
      </w:tblGrid>
      <w:tr w:rsidR="00FA5719" w:rsidRPr="008E4D35" w:rsidTr="00DB6A43">
        <w:tc>
          <w:tcPr>
            <w:tcW w:w="2776" w:type="dxa"/>
            <w:shd w:val="clear" w:color="auto" w:fill="D9D9D9" w:themeFill="background1" w:themeFillShade="D9"/>
          </w:tcPr>
          <w:p w:rsidR="00FA5719" w:rsidRPr="00336360" w:rsidRDefault="002B6C66"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Големи предприятия</w:t>
            </w:r>
          </w:p>
        </w:tc>
        <w:tc>
          <w:tcPr>
            <w:tcW w:w="6688" w:type="dxa"/>
            <w:shd w:val="clear" w:color="auto" w:fill="F2F2F2" w:themeFill="background1" w:themeFillShade="F2"/>
          </w:tcPr>
          <w:p w:rsidR="00FA5719" w:rsidRPr="002B6C66" w:rsidRDefault="008B34A3" w:rsidP="002B6C66">
            <w:pPr>
              <w:spacing w:line="240" w:lineRule="auto"/>
              <w:jc w:val="both"/>
              <w:rPr>
                <w:rFonts w:eastAsia="Times New Roman" w:cstheme="minorHAnsi"/>
                <w:snapToGrid w:val="0"/>
                <w:sz w:val="24"/>
                <w:szCs w:val="24"/>
              </w:rPr>
            </w:pPr>
            <w:r w:rsidRPr="008B34A3">
              <w:rPr>
                <w:rFonts w:eastAsia="Times New Roman" w:cstheme="minorHAnsi"/>
                <w:snapToGrid w:val="0"/>
                <w:sz w:val="24"/>
                <w:szCs w:val="24"/>
              </w:rPr>
              <w:t>„Големи предприятия” са предприятията, които не отговарят на изискванията за микро, малко или средно предприятие по смисъла на чл. 3 и чл. 4 от Закона за малките и средни</w:t>
            </w:r>
            <w:r w:rsidR="00461EE4">
              <w:rPr>
                <w:rFonts w:eastAsia="Times New Roman" w:cstheme="minorHAnsi"/>
                <w:snapToGrid w:val="0"/>
                <w:sz w:val="24"/>
                <w:szCs w:val="24"/>
              </w:rPr>
              <w:t>те</w:t>
            </w:r>
            <w:r w:rsidRPr="008B34A3">
              <w:rPr>
                <w:rFonts w:eastAsia="Times New Roman" w:cstheme="minorHAnsi"/>
                <w:snapToGrid w:val="0"/>
                <w:sz w:val="24"/>
                <w:szCs w:val="24"/>
              </w:rPr>
              <w:t xml:space="preserve"> предприятия и </w:t>
            </w:r>
            <w:r w:rsidR="00D67213" w:rsidRPr="00D67213">
              <w:rPr>
                <w:rFonts w:eastAsia="Times New Roman" w:cstheme="minorHAnsi"/>
                <w:snapToGrid w:val="0"/>
                <w:sz w:val="24"/>
                <w:szCs w:val="24"/>
              </w:rPr>
              <w:t>Приложение I към Регламент (ЕС) № 651/2014 на Комисията относно определението за микро-, малки и средни предприятия</w:t>
            </w:r>
            <w:r w:rsidRPr="008B34A3">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336360" w:rsidRDefault="002B6C66" w:rsidP="002B6C66">
            <w:pPr>
              <w:spacing w:before="100" w:beforeAutospacing="1" w:after="100" w:afterAutospacing="1" w:line="240" w:lineRule="auto"/>
              <w:rPr>
                <w:rFonts w:eastAsia="Times New Roman" w:cstheme="minorHAnsi"/>
                <w:b/>
                <w:snapToGrid w:val="0"/>
                <w:sz w:val="24"/>
                <w:szCs w:val="24"/>
              </w:rPr>
            </w:pPr>
            <w:r w:rsidRPr="00336360">
              <w:rPr>
                <w:rFonts w:eastAsia="Times New Roman" w:cstheme="minorHAnsi"/>
                <w:b/>
                <w:snapToGrid w:val="0"/>
                <w:sz w:val="24"/>
                <w:szCs w:val="24"/>
              </w:rPr>
              <w:t>Горски продукт</w:t>
            </w:r>
          </w:p>
        </w:tc>
        <w:tc>
          <w:tcPr>
            <w:tcW w:w="6688" w:type="dxa"/>
            <w:shd w:val="clear" w:color="auto" w:fill="F2F2F2" w:themeFill="background1" w:themeFillShade="F2"/>
          </w:tcPr>
          <w:p w:rsidR="002B6C66" w:rsidRPr="00336360" w:rsidRDefault="002B6C66" w:rsidP="001A3B19">
            <w:pPr>
              <w:spacing w:after="0" w:line="240" w:lineRule="auto"/>
              <w:jc w:val="both"/>
              <w:rPr>
                <w:rFonts w:eastAsia="Times New Roman" w:cstheme="minorHAnsi"/>
                <w:snapToGrid w:val="0"/>
                <w:sz w:val="24"/>
                <w:szCs w:val="24"/>
              </w:rPr>
            </w:pPr>
            <w:r w:rsidRPr="00336360">
              <w:rPr>
                <w:rFonts w:eastAsia="Times New Roman" w:cstheme="minorHAnsi"/>
                <w:snapToGrid w:val="0"/>
                <w:sz w:val="24"/>
                <w:szCs w:val="24"/>
              </w:rPr>
              <w:t xml:space="preserve">Дървесина и недървесни горски продукти. </w:t>
            </w:r>
            <w:r w:rsidR="00634237">
              <w:rPr>
                <w:rFonts w:eastAsia="Times New Roman" w:cstheme="minorHAnsi"/>
                <w:snapToGrid w:val="0"/>
                <w:sz w:val="24"/>
                <w:szCs w:val="24"/>
              </w:rPr>
              <w:t>„Недървесни горски продукти</w:t>
            </w:r>
            <w:r w:rsidR="00634237" w:rsidRPr="00DB410D">
              <w:rPr>
                <w:rFonts w:eastAsia="Times New Roman" w:cstheme="minorHAnsi"/>
                <w:snapToGrid w:val="0"/>
                <w:sz w:val="24"/>
                <w:szCs w:val="24"/>
              </w:rPr>
              <w:t>”</w:t>
            </w:r>
            <w:r w:rsidRPr="00336360">
              <w:rPr>
                <w:rFonts w:eastAsia="Times New Roman" w:cstheme="minorHAnsi"/>
                <w:snapToGrid w:val="0"/>
                <w:sz w:val="24"/>
                <w:szCs w:val="24"/>
              </w:rPr>
              <w:t xml:space="preserve">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2B6C66" w:rsidRPr="00336360" w:rsidRDefault="002B6C66" w:rsidP="001A3B19">
            <w:pPr>
              <w:spacing w:before="60" w:after="0"/>
              <w:jc w:val="both"/>
              <w:rPr>
                <w:rFonts w:eastAsia="Times New Roman" w:cstheme="minorHAnsi"/>
                <w:snapToGrid w:val="0"/>
                <w:sz w:val="24"/>
                <w:szCs w:val="24"/>
              </w:rPr>
            </w:pPr>
            <w:r w:rsidRPr="00336360">
              <w:rPr>
                <w:rFonts w:eastAsia="Times New Roman" w:cstheme="minorHAnsi"/>
                <w:snapToGrid w:val="0"/>
                <w:sz w:val="24"/>
                <w:szCs w:val="24"/>
              </w:rPr>
              <w:t xml:space="preserve">Дефиницията включва и продукти </w:t>
            </w:r>
            <w:r w:rsidR="00634237">
              <w:rPr>
                <w:rFonts w:eastAsia="Times New Roman" w:cstheme="minorHAnsi"/>
                <w:snapToGrid w:val="0"/>
                <w:sz w:val="24"/>
                <w:szCs w:val="24"/>
              </w:rPr>
              <w:t xml:space="preserve">от </w:t>
            </w:r>
            <w:r w:rsidRPr="00336360">
              <w:rPr>
                <w:rFonts w:eastAsia="Times New Roman" w:cstheme="minorHAnsi"/>
                <w:snapToGrid w:val="0"/>
                <w:sz w:val="24"/>
                <w:szCs w:val="24"/>
              </w:rPr>
              <w:t>следните производства преди индустриалната преработка на дървесината:</w:t>
            </w:r>
          </w:p>
          <w:p w:rsidR="002B6C66" w:rsidRPr="00336360" w:rsidRDefault="002B6C66" w:rsidP="001A3B19">
            <w:pPr>
              <w:pStyle w:val="ListParagraph"/>
              <w:numPr>
                <w:ilvl w:val="0"/>
                <w:numId w:val="2"/>
              </w:numPr>
              <w:spacing w:before="60" w:after="0" w:line="240" w:lineRule="auto"/>
              <w:ind w:left="340" w:hanging="340"/>
              <w:contextualSpacing w:val="0"/>
              <w:jc w:val="both"/>
              <w:rPr>
                <w:rFonts w:eastAsia="Times New Roman" w:cstheme="minorHAnsi"/>
                <w:snapToGrid w:val="0"/>
                <w:sz w:val="24"/>
                <w:szCs w:val="24"/>
              </w:rPr>
            </w:pPr>
            <w:r w:rsidRPr="00336360">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Сушене и импрегниране на дървен материал;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Производство</w:t>
            </w:r>
            <w:r w:rsidRPr="00336360">
              <w:rPr>
                <w:rFonts w:ascii="Calibri" w:eastAsia="Times New Roman" w:hAnsi="Calibri" w:cs="Calibri"/>
                <w:i/>
                <w:iCs/>
              </w:rPr>
              <w:t xml:space="preserve"> </w:t>
            </w:r>
            <w:r w:rsidRPr="00336360">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Производство на колове или колчета: белене, цепене, заостряне, пакетиране; </w:t>
            </w:r>
          </w:p>
          <w:p w:rsidR="002B6C66" w:rsidRPr="00336360" w:rsidRDefault="00461EE4" w:rsidP="009323AD">
            <w:pPr>
              <w:spacing w:after="60" w:line="240" w:lineRule="auto"/>
              <w:ind w:left="340" w:hanging="340"/>
              <w:jc w:val="both"/>
              <w:rPr>
                <w:rFonts w:eastAsia="Times New Roman" w:cstheme="minorHAnsi"/>
                <w:snapToGrid w:val="0"/>
                <w:sz w:val="24"/>
                <w:szCs w:val="24"/>
              </w:rPr>
            </w:pPr>
            <w:r>
              <w:rPr>
                <w:rFonts w:eastAsia="Times New Roman" w:cstheme="minorHAnsi"/>
                <w:snapToGrid w:val="0"/>
                <w:sz w:val="24"/>
                <w:szCs w:val="24"/>
              </w:rPr>
              <w:t>6.</w:t>
            </w:r>
            <w:r w:rsidR="00DB410D">
              <w:rPr>
                <w:rFonts w:eastAsia="Times New Roman" w:cstheme="minorHAnsi"/>
                <w:snapToGrid w:val="0"/>
                <w:sz w:val="24"/>
                <w:szCs w:val="24"/>
              </w:rPr>
              <w:t xml:space="preserve"> </w:t>
            </w:r>
            <w:r w:rsidR="002B6C66" w:rsidRPr="00336360">
              <w:rPr>
                <w:rFonts w:eastAsia="Times New Roman" w:cstheme="minorHAnsi"/>
                <w:snapToGrid w:val="0"/>
                <w:sz w:val="24"/>
                <w:szCs w:val="24"/>
              </w:rPr>
              <w:t>Производство на дърва за горене: рязане, цепене</w:t>
            </w:r>
            <w:r w:rsidR="002B6C66" w:rsidRPr="00336360">
              <w:rPr>
                <w:rFonts w:ascii="Calibri" w:eastAsia="Times New Roman" w:hAnsi="Calibri" w:cs="Calibri"/>
                <w:i/>
                <w:iCs/>
              </w:rPr>
              <w:t xml:space="preserve">,  </w:t>
            </w:r>
            <w:r w:rsidR="002B6C66" w:rsidRPr="00336360">
              <w:rPr>
                <w:rFonts w:eastAsia="Times New Roman" w:cstheme="minorHAnsi"/>
                <w:snapToGrid w:val="0"/>
                <w:sz w:val="24"/>
                <w:szCs w:val="24"/>
              </w:rPr>
              <w:t>пакетиране.</w:t>
            </w:r>
          </w:p>
        </w:tc>
      </w:tr>
      <w:tr w:rsidR="002B6C66" w:rsidRPr="008E4D35" w:rsidTr="00DB6A43">
        <w:tc>
          <w:tcPr>
            <w:tcW w:w="2776" w:type="dxa"/>
            <w:shd w:val="clear" w:color="auto" w:fill="D9D9D9" w:themeFill="background1" w:themeFillShade="D9"/>
          </w:tcPr>
          <w:p w:rsidR="002B6C66" w:rsidRPr="00336360" w:rsidRDefault="002B6C66" w:rsidP="002B6C66">
            <w:pPr>
              <w:spacing w:before="100" w:beforeAutospacing="1" w:after="100" w:afterAutospacing="1" w:line="240" w:lineRule="auto"/>
              <w:rPr>
                <w:rFonts w:eastAsia="Times New Roman" w:cstheme="minorHAnsi"/>
                <w:b/>
                <w:snapToGrid w:val="0"/>
                <w:sz w:val="24"/>
                <w:szCs w:val="24"/>
              </w:rPr>
            </w:pPr>
            <w:r w:rsidRPr="00336360">
              <w:rPr>
                <w:rFonts w:eastAsia="Times New Roman" w:cstheme="minorHAnsi"/>
                <w:b/>
                <w:snapToGrid w:val="0"/>
                <w:sz w:val="24"/>
                <w:szCs w:val="24"/>
              </w:rPr>
              <w:t>Група предприятия</w:t>
            </w:r>
          </w:p>
        </w:tc>
        <w:tc>
          <w:tcPr>
            <w:tcW w:w="6688" w:type="dxa"/>
            <w:shd w:val="clear" w:color="auto" w:fill="F2F2F2" w:themeFill="background1" w:themeFillShade="F2"/>
          </w:tcPr>
          <w:p w:rsidR="002B6C66" w:rsidRPr="00336360" w:rsidRDefault="002B6C66" w:rsidP="002B6C66">
            <w:pPr>
              <w:spacing w:before="100" w:beforeAutospacing="1" w:after="0" w:line="240" w:lineRule="auto"/>
              <w:jc w:val="both"/>
            </w:pPr>
            <w:r w:rsidRPr="00336360">
              <w:rPr>
                <w:rFonts w:eastAsia="Times New Roman" w:cstheme="minorHAnsi"/>
                <w:snapToGrid w:val="0"/>
                <w:sz w:val="24"/>
                <w:szCs w:val="24"/>
              </w:rPr>
              <w:t>„Група</w:t>
            </w:r>
            <w:r w:rsidRPr="00DB410D">
              <w:rPr>
                <w:rFonts w:eastAsia="Times New Roman" w:cstheme="minorHAnsi"/>
                <w:snapToGrid w:val="0"/>
                <w:sz w:val="24"/>
                <w:szCs w:val="24"/>
              </w:rPr>
              <w:t>”</w:t>
            </w:r>
            <w:r w:rsidRPr="00336360">
              <w:rPr>
                <w:rFonts w:eastAsia="Times New Roman" w:cstheme="minorHAnsi"/>
                <w:snapToGrid w:val="0"/>
                <w:sz w:val="24"/>
                <w:szCs w:val="24"/>
              </w:rPr>
              <w:t xml:space="preserve"> означава предприятие майка и всички негови дъщерни предприятия, като: „предприятие майка</w:t>
            </w:r>
            <w:r w:rsidRPr="00DB410D">
              <w:rPr>
                <w:rFonts w:eastAsia="Times New Roman" w:cstheme="minorHAnsi"/>
                <w:snapToGrid w:val="0"/>
                <w:sz w:val="24"/>
                <w:szCs w:val="24"/>
              </w:rPr>
              <w:t>”</w:t>
            </w:r>
            <w:r w:rsidRPr="00336360">
              <w:rPr>
                <w:rFonts w:eastAsia="Times New Roman" w:cstheme="minorHAnsi"/>
                <w:snapToGrid w:val="0"/>
                <w:sz w:val="24"/>
                <w:szCs w:val="24"/>
              </w:rPr>
              <w:t xml:space="preserve"> означава предприятие, което контролира едно или повече дъщерни предприятия и съответно „дъщерно предприятие</w:t>
            </w:r>
            <w:r w:rsidRPr="00DB410D">
              <w:rPr>
                <w:rFonts w:eastAsia="Times New Roman" w:cstheme="minorHAnsi"/>
                <w:snapToGrid w:val="0"/>
                <w:sz w:val="24"/>
                <w:szCs w:val="24"/>
              </w:rPr>
              <w:t>”</w:t>
            </w:r>
            <w:r w:rsidRPr="00336360">
              <w:rPr>
                <w:rFonts w:eastAsia="Times New Roman" w:cstheme="minorHAnsi"/>
                <w:snapToGrid w:val="0"/>
                <w:sz w:val="24"/>
                <w:szCs w:val="24"/>
              </w:rPr>
              <w:t xml:space="preserve"> означава предприятие, което се контролира от предприятие майка, включително дъщерно предприятие на крайно предприятие майка.</w:t>
            </w:r>
          </w:p>
          <w:p w:rsidR="002B6C66" w:rsidRPr="00336360" w:rsidRDefault="002B6C66" w:rsidP="001A3B19">
            <w:pPr>
              <w:spacing w:after="60" w:line="240" w:lineRule="auto"/>
              <w:jc w:val="both"/>
              <w:rPr>
                <w:rFonts w:eastAsia="Times New Roman" w:cstheme="minorHAnsi"/>
                <w:snapToGrid w:val="0"/>
                <w:sz w:val="24"/>
                <w:szCs w:val="24"/>
              </w:rPr>
            </w:pPr>
            <w:r w:rsidRPr="00336360">
              <w:rPr>
                <w:rFonts w:eastAsia="Times New Roman" w:cstheme="minorHAnsi"/>
                <w:snapToGrid w:val="0"/>
                <w:sz w:val="24"/>
                <w:szCs w:val="24"/>
              </w:rPr>
              <w:t>Проверката включва преценка във връзка с наличието на икономически субект (кандидат</w:t>
            </w:r>
            <w:r w:rsidR="005C7C77">
              <w:rPr>
                <w:rFonts w:eastAsia="Times New Roman" w:cstheme="minorHAnsi"/>
                <w:snapToGrid w:val="0"/>
                <w:sz w:val="24"/>
                <w:szCs w:val="24"/>
              </w:rPr>
              <w:t>/партньор</w:t>
            </w:r>
            <w:r w:rsidRPr="00336360">
              <w:rPr>
                <w:rFonts w:eastAsia="Times New Roman" w:cstheme="minorHAnsi"/>
                <w:snapToGrid w:val="0"/>
                <w:sz w:val="24"/>
                <w:szCs w:val="24"/>
              </w:rPr>
              <w:t xml:space="preserve">), имащ общ източник на контрол на основание не само представения </w:t>
            </w:r>
            <w:r w:rsidRPr="00336360">
              <w:rPr>
                <w:rFonts w:eastAsia="Times New Roman" w:cstheme="minorHAnsi"/>
                <w:snapToGrid w:val="0"/>
                <w:sz w:val="24"/>
                <w:szCs w:val="24"/>
              </w:rPr>
              <w:lastRenderedPageBreak/>
              <w:t>консолидиран финансов отчет (за група предприятия), но и наличната информация в публичните регистри (вкл. ТРРЮЛНЦ),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Дата на започване на работата по предложението за изпълнение на инвестиция</w:t>
            </w:r>
          </w:p>
        </w:tc>
        <w:tc>
          <w:tcPr>
            <w:tcW w:w="6688" w:type="dxa"/>
            <w:shd w:val="clear" w:color="auto" w:fill="F2F2F2" w:themeFill="background1" w:themeFillShade="F2"/>
          </w:tcPr>
          <w:p w:rsidR="002B6C66" w:rsidRPr="00D67213" w:rsidRDefault="001D56B0" w:rsidP="001D56B0">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Дата на започване на работата по инвестицията от страна на кандидата/партньора означава първото от следните събития: започване на строителните работи, свързани с инвестицията, която кандидатът/партньорът ще изпълнява в рамките на проекта или поемане на първия правнообвързващ ангажимент за поръчка на оборудване или всеки друг ангажимент, който прави инвестицията необратима.</w:t>
            </w:r>
            <w:r w:rsidRPr="00D67213">
              <w:rPr>
                <w:sz w:val="16"/>
                <w:szCs w:val="16"/>
              </w:rPr>
              <w:t xml:space="preserve"> </w:t>
            </w:r>
            <w:r w:rsidR="002B6C66" w:rsidRPr="00D67213">
              <w:rPr>
                <w:rFonts w:eastAsia="Times New Roman" w:cstheme="minorHAnsi"/>
                <w:snapToGrid w:val="0"/>
                <w:sz w:val="24"/>
                <w:szCs w:val="24"/>
              </w:rPr>
              <w:t>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Дейност</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Договор за финансиране</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Договор за предоставяне на средства от Механизма за възстановяване и устойчивост от Ръководителя на Структурата за наблюдение и докладване въз основа на одобрено предложение за изпълнение на инвестиция.</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Единен инвестиционен проект</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Всяка първоначална инвестиция, </w:t>
            </w:r>
            <w:r w:rsidR="007347B1" w:rsidRPr="008F3E4B">
              <w:rPr>
                <w:rFonts w:eastAsia="Times New Roman" w:cstheme="minorHAnsi"/>
                <w:snapToGrid w:val="0"/>
                <w:sz w:val="24"/>
                <w:szCs w:val="24"/>
              </w:rPr>
              <w:t xml:space="preserve">свързана със същата или подобна дейност, </w:t>
            </w:r>
            <w:r w:rsidRPr="008F3E4B">
              <w:rPr>
                <w:rFonts w:eastAsia="Times New Roman" w:cstheme="minorHAnsi"/>
                <w:snapToGrid w:val="0"/>
                <w:sz w:val="24"/>
                <w:szCs w:val="24"/>
              </w:rPr>
              <w:t>започната от един и същ бенефициент (на равнище група) в срок от три години, считано от</w:t>
            </w:r>
            <w:r w:rsidR="007347B1" w:rsidRPr="008F3E4B">
              <w:rPr>
                <w:rFonts w:eastAsia="Times New Roman" w:cstheme="minorHAnsi"/>
                <w:snapToGrid w:val="0"/>
                <w:sz w:val="24"/>
                <w:szCs w:val="24"/>
              </w:rPr>
              <w:t xml:space="preserve">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w:t>
            </w:r>
            <w:r w:rsidR="0068663D" w:rsidRPr="00DB410D">
              <w:rPr>
                <w:rFonts w:eastAsia="Times New Roman" w:cstheme="minorHAnsi"/>
                <w:snapToGrid w:val="0"/>
                <w:sz w:val="24"/>
                <w:szCs w:val="24"/>
              </w:rPr>
              <w:t xml:space="preserve"> (</w:t>
            </w:r>
            <w:r w:rsidR="0068663D">
              <w:rPr>
                <w:rFonts w:eastAsia="Times New Roman" w:cstheme="minorHAnsi"/>
                <w:snapToGrid w:val="0"/>
                <w:sz w:val="24"/>
                <w:szCs w:val="24"/>
                <w:lang w:val="en-US"/>
              </w:rPr>
              <w:t>NUTS</w:t>
            </w:r>
            <w:r w:rsidR="0068663D" w:rsidRPr="00DB410D">
              <w:rPr>
                <w:rFonts w:eastAsia="Times New Roman" w:cstheme="minorHAnsi"/>
                <w:snapToGrid w:val="0"/>
                <w:sz w:val="24"/>
                <w:szCs w:val="24"/>
              </w:rPr>
              <w:t xml:space="preserve"> 3) – административна единица област</w:t>
            </w:r>
            <w:r w:rsidR="007347B1" w:rsidRPr="008F3E4B">
              <w:rPr>
                <w:rFonts w:eastAsia="Times New Roman" w:cstheme="minorHAnsi"/>
                <w:snapToGrid w:val="0"/>
                <w:sz w:val="24"/>
                <w:szCs w:val="24"/>
              </w:rPr>
              <w:t>, се смята за част от един и същ инвестиционен проект</w:t>
            </w:r>
            <w:r w:rsidRPr="00DB410D">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Едно и също предприятие</w:t>
            </w:r>
          </w:p>
        </w:tc>
        <w:tc>
          <w:tcPr>
            <w:tcW w:w="6688" w:type="dxa"/>
            <w:shd w:val="clear" w:color="auto" w:fill="F2F2F2" w:themeFill="background1" w:themeFillShade="F2"/>
          </w:tcPr>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ascii="Calibri" w:eastAsia="Calibri" w:hAnsi="Calibri" w:cs="Times New Roman"/>
                <w:bCs/>
                <w:sz w:val="24"/>
                <w:szCs w:val="24"/>
              </w:rPr>
              <w:t xml:space="preserve">Съгласно чл. 2, пар. 2 на Регламент (ЕС) № </w:t>
            </w:r>
            <w:r w:rsidR="00D74CCF">
              <w:rPr>
                <w:rFonts w:ascii="Calibri" w:eastAsia="Calibri" w:hAnsi="Calibri" w:cs="Times New Roman"/>
                <w:bCs/>
                <w:sz w:val="24"/>
                <w:szCs w:val="24"/>
              </w:rPr>
              <w:t>2023/2831</w:t>
            </w:r>
            <w:r w:rsidRPr="007676BF">
              <w:rPr>
                <w:rFonts w:ascii="Calibri" w:eastAsia="Calibri" w:hAnsi="Calibri" w:cs="Times New Roman"/>
                <w:bCs/>
                <w:sz w:val="24"/>
                <w:szCs w:val="24"/>
              </w:rPr>
              <w:t xml:space="preserve"> </w:t>
            </w:r>
            <w:r w:rsidRPr="007676BF">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а) дадено предприятие притежава мнозинството от гласовете </w:t>
            </w:r>
            <w:r w:rsidRPr="007676BF">
              <w:rPr>
                <w:rFonts w:eastAsia="Times New Roman" w:cstheme="minorHAnsi"/>
                <w:snapToGrid w:val="0"/>
                <w:sz w:val="24"/>
                <w:szCs w:val="24"/>
              </w:rPr>
              <w:lastRenderedPageBreak/>
              <w:t xml:space="preserve">на акционерите или съдружниците в друго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E360EA">
              <w:rPr>
                <w:rFonts w:eastAsia="Times New Roman" w:cstheme="minorHAnsi"/>
                <w:b/>
                <w:snapToGrid w:val="0"/>
                <w:sz w:val="24"/>
                <w:szCs w:val="24"/>
              </w:rPr>
              <w:lastRenderedPageBreak/>
              <w:t>Енергийна инфраструктура</w:t>
            </w:r>
            <w:r w:rsidRPr="007676BF">
              <w:rPr>
                <w:rFonts w:eastAsia="Times New Roman" w:cstheme="minorHAnsi"/>
                <w:b/>
                <w:snapToGrid w:val="0"/>
                <w:sz w:val="24"/>
                <w:szCs w:val="24"/>
              </w:rPr>
              <w:t xml:space="preserve"> </w:t>
            </w:r>
          </w:p>
        </w:tc>
        <w:tc>
          <w:tcPr>
            <w:tcW w:w="6688" w:type="dxa"/>
            <w:shd w:val="clear" w:color="auto" w:fill="F2F2F2" w:themeFill="background1" w:themeFillShade="F2"/>
          </w:tcPr>
          <w:p w:rsidR="002B6C66" w:rsidRPr="007676BF" w:rsidRDefault="00030BEB" w:rsidP="002B6C66">
            <w:pPr>
              <w:spacing w:before="60" w:after="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2</w:t>
            </w:r>
            <w:r w:rsidR="002B6C66" w:rsidRPr="007676BF">
              <w:rPr>
                <w:rFonts w:eastAsia="Times New Roman" w:cstheme="minorHAnsi"/>
                <w:snapToGrid w:val="0"/>
                <w:sz w:val="24"/>
                <w:szCs w:val="24"/>
              </w:rPr>
              <w:t xml:space="preserve"> от Регламент (ЕС) № 651/2014 „енергийна инфраструктура“ означава всякакво материално оборудване или съоръжения, които са разположени в</w:t>
            </w:r>
            <w:r w:rsidR="002B6C66" w:rsidRPr="007676BF">
              <w:rPr>
                <w:rFonts w:eastAsia="Times New Roman" w:cstheme="minorHAnsi"/>
                <w:snapToGrid w:val="0"/>
                <w:sz w:val="24"/>
                <w:szCs w:val="24"/>
              </w:rPr>
              <w:br/>
              <w:t>Съюза или свързват Съюза с една или повече трети държави и които попадат в една от следните категории:</w:t>
            </w:r>
          </w:p>
          <w:p w:rsidR="00A2712B" w:rsidRPr="00030BEB" w:rsidRDefault="00A2712B" w:rsidP="002B6C66">
            <w:pPr>
              <w:spacing w:before="60" w:after="60" w:line="240" w:lineRule="auto"/>
              <w:jc w:val="both"/>
              <w:rPr>
                <w:sz w:val="24"/>
                <w:szCs w:val="24"/>
              </w:rPr>
            </w:pPr>
            <w:r w:rsidRPr="00030BEB">
              <w:rPr>
                <w:sz w:val="24"/>
                <w:szCs w:val="24"/>
              </w:rPr>
              <w:t xml:space="preserve">а) електроенергия: </w:t>
            </w:r>
          </w:p>
          <w:p w:rsidR="00A2712B" w:rsidRPr="00030BEB" w:rsidRDefault="00A2712B" w:rsidP="00A2712B">
            <w:pPr>
              <w:spacing w:before="60" w:after="60" w:line="240" w:lineRule="auto"/>
              <w:jc w:val="both"/>
              <w:rPr>
                <w:rFonts w:eastAsia="Times New Roman" w:cstheme="minorHAnsi"/>
                <w:snapToGrid w:val="0"/>
                <w:sz w:val="24"/>
                <w:szCs w:val="24"/>
              </w:rPr>
            </w:pPr>
            <w:r w:rsidRPr="00030BEB">
              <w:rPr>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rsidR="00A2712B" w:rsidRPr="00030BEB" w:rsidRDefault="00A2712B" w:rsidP="001A3B19">
            <w:pPr>
              <w:spacing w:after="60" w:line="240" w:lineRule="auto"/>
              <w:jc w:val="both"/>
              <w:rPr>
                <w:sz w:val="24"/>
                <w:szCs w:val="24"/>
              </w:rPr>
            </w:pPr>
            <w:r w:rsidRPr="00030BEB">
              <w:rPr>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rsidR="00A2712B" w:rsidRPr="00030BEB" w:rsidRDefault="00A2712B" w:rsidP="001A3B19">
            <w:pPr>
              <w:spacing w:after="60" w:line="240" w:lineRule="auto"/>
              <w:jc w:val="both"/>
              <w:rPr>
                <w:sz w:val="24"/>
                <w:szCs w:val="24"/>
              </w:rPr>
            </w:pPr>
            <w:r w:rsidRPr="00030BEB">
              <w:rPr>
                <w:sz w:val="24"/>
                <w:szCs w:val="24"/>
              </w:rPr>
              <w:t xml:space="preserve">iii) напълно интегрирани мрежови компоненти съгласно </w:t>
            </w:r>
            <w:r w:rsidRPr="00030BEB">
              <w:rPr>
                <w:sz w:val="24"/>
                <w:szCs w:val="24"/>
              </w:rPr>
              <w:lastRenderedPageBreak/>
              <w:t xml:space="preserve">определението в член 2, точка (51) от Директива (ЕС) 2019/944 на Европейския парламент и на Съвета; </w:t>
            </w:r>
          </w:p>
          <w:p w:rsidR="00A2712B" w:rsidRPr="00030BEB" w:rsidRDefault="00A2712B" w:rsidP="001A3B19">
            <w:pPr>
              <w:spacing w:after="60" w:line="240" w:lineRule="auto"/>
              <w:jc w:val="both"/>
              <w:rPr>
                <w:sz w:val="24"/>
                <w:szCs w:val="24"/>
              </w:rPr>
            </w:pPr>
            <w:r w:rsidRPr="00030BEB">
              <w:rPr>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rsidR="00E37D29" w:rsidRPr="00030BEB" w:rsidRDefault="00A2712B" w:rsidP="001A3B19">
            <w:pPr>
              <w:spacing w:after="60" w:line="240" w:lineRule="auto"/>
              <w:jc w:val="both"/>
              <w:rPr>
                <w:sz w:val="24"/>
                <w:szCs w:val="24"/>
              </w:rPr>
            </w:pPr>
            <w:r w:rsidRPr="00030BEB">
              <w:rPr>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rsidR="00A2712B" w:rsidRPr="00030BEB" w:rsidRDefault="00A2712B" w:rsidP="001A3B19">
            <w:pPr>
              <w:spacing w:after="60" w:line="240" w:lineRule="auto"/>
              <w:jc w:val="both"/>
              <w:rPr>
                <w:sz w:val="24"/>
                <w:szCs w:val="24"/>
              </w:rPr>
            </w:pPr>
            <w:r w:rsidRPr="00030BEB">
              <w:rPr>
                <w:sz w:val="24"/>
                <w:szCs w:val="24"/>
              </w:rPr>
              <w:t>б) газ (природен газ, биогаз — включително биометан — и/или газ от възобновяеми източници, но с небиологичен произход):</w:t>
            </w:r>
          </w:p>
          <w:p w:rsidR="00A2712B" w:rsidRPr="00030BEB" w:rsidRDefault="00A2712B" w:rsidP="001A3B19">
            <w:pPr>
              <w:spacing w:after="60" w:line="240" w:lineRule="auto"/>
              <w:jc w:val="both"/>
              <w:rPr>
                <w:sz w:val="24"/>
                <w:szCs w:val="24"/>
              </w:rPr>
            </w:pPr>
            <w:r w:rsidRPr="00030BEB">
              <w:rPr>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rsidR="00A2712B" w:rsidRPr="00030BEB" w:rsidRDefault="00A2712B" w:rsidP="001A3B19">
            <w:pPr>
              <w:spacing w:after="60" w:line="240" w:lineRule="auto"/>
              <w:jc w:val="both"/>
              <w:rPr>
                <w:sz w:val="24"/>
                <w:szCs w:val="24"/>
              </w:rPr>
            </w:pPr>
            <w:r w:rsidRPr="00030BEB">
              <w:rPr>
                <w:sz w:val="24"/>
                <w:szCs w:val="24"/>
              </w:rPr>
              <w:t>ii) подземни хранилища, свързани с посочените в подточка i) газопроводи с високо налягане;</w:t>
            </w:r>
          </w:p>
          <w:p w:rsidR="00A2712B" w:rsidRPr="00030BEB" w:rsidRDefault="00A2712B" w:rsidP="001A3B19">
            <w:pPr>
              <w:spacing w:after="60" w:line="240" w:lineRule="auto"/>
              <w:jc w:val="both"/>
              <w:rPr>
                <w:sz w:val="24"/>
                <w:szCs w:val="24"/>
              </w:rPr>
            </w:pPr>
            <w:r w:rsidRPr="00030BEB">
              <w:rPr>
                <w:sz w:val="24"/>
                <w:szCs w:val="24"/>
              </w:rPr>
              <w:t xml:space="preserve">iii) съоръжения за приемане, съхраняване и регазификация или понижаване на налягането на втечнен или сгъстен газ; </w:t>
            </w:r>
          </w:p>
          <w:p w:rsidR="00A2712B" w:rsidRPr="00030BEB" w:rsidRDefault="00A2712B" w:rsidP="001A3B19">
            <w:pPr>
              <w:spacing w:after="60" w:line="240" w:lineRule="auto"/>
              <w:jc w:val="both"/>
              <w:rPr>
                <w:sz w:val="24"/>
                <w:szCs w:val="24"/>
              </w:rPr>
            </w:pPr>
            <w:r w:rsidRPr="00030BEB">
              <w:rPr>
                <w:sz w:val="24"/>
                <w:szCs w:val="24"/>
              </w:rPr>
              <w:lastRenderedPageBreak/>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rsidR="00A2712B" w:rsidRPr="00030BEB" w:rsidRDefault="00A2712B" w:rsidP="001A3B19">
            <w:pPr>
              <w:spacing w:after="60" w:line="240" w:lineRule="auto"/>
              <w:jc w:val="both"/>
              <w:rPr>
                <w:sz w:val="24"/>
                <w:szCs w:val="24"/>
              </w:rPr>
            </w:pPr>
            <w:r w:rsidRPr="00030BEB">
              <w:rPr>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rsidR="00A2712B" w:rsidRPr="00030BEB" w:rsidRDefault="00A2712B" w:rsidP="001A3B19">
            <w:pPr>
              <w:spacing w:after="60" w:line="240" w:lineRule="auto"/>
              <w:jc w:val="both"/>
              <w:rPr>
                <w:sz w:val="24"/>
                <w:szCs w:val="24"/>
              </w:rPr>
            </w:pPr>
            <w:r w:rsidRPr="00030BEB">
              <w:rPr>
                <w:sz w:val="24"/>
                <w:szCs w:val="24"/>
              </w:rPr>
              <w:t xml:space="preserve">в) водород: </w:t>
            </w:r>
          </w:p>
          <w:p w:rsidR="00A2712B" w:rsidRPr="00030BEB" w:rsidRDefault="00A2712B" w:rsidP="001A3B19">
            <w:pPr>
              <w:spacing w:after="60" w:line="240" w:lineRule="auto"/>
              <w:jc w:val="both"/>
              <w:rPr>
                <w:sz w:val="24"/>
                <w:szCs w:val="24"/>
              </w:rPr>
            </w:pPr>
            <w:r w:rsidRPr="00030BEB">
              <w:rPr>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rsidR="00A2712B" w:rsidRPr="00030BEB" w:rsidRDefault="00A2712B" w:rsidP="001A3B19">
            <w:pPr>
              <w:spacing w:after="60" w:line="240" w:lineRule="auto"/>
              <w:jc w:val="both"/>
              <w:rPr>
                <w:sz w:val="24"/>
                <w:szCs w:val="24"/>
              </w:rPr>
            </w:pPr>
            <w:r w:rsidRPr="00030BEB">
              <w:rPr>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rsidR="00A2712B" w:rsidRPr="00030BEB" w:rsidRDefault="00A2712B" w:rsidP="001A3B19">
            <w:pPr>
              <w:spacing w:after="60" w:line="240" w:lineRule="auto"/>
              <w:jc w:val="both"/>
              <w:rPr>
                <w:sz w:val="24"/>
                <w:szCs w:val="24"/>
              </w:rPr>
            </w:pPr>
            <w:r w:rsidRPr="00030BEB">
              <w:rPr>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w:t>
            </w:r>
            <w:r w:rsidRPr="00030BEB">
              <w:rPr>
                <w:sz w:val="24"/>
                <w:szCs w:val="24"/>
              </w:rPr>
              <w:lastRenderedPageBreak/>
              <w:t xml:space="preserve">специално предназначена за водород; </w:t>
            </w:r>
          </w:p>
          <w:p w:rsidR="00A2712B" w:rsidRPr="00030BEB" w:rsidRDefault="00A2712B" w:rsidP="001A3B19">
            <w:pPr>
              <w:spacing w:after="60" w:line="240" w:lineRule="auto"/>
              <w:jc w:val="both"/>
              <w:rPr>
                <w:sz w:val="24"/>
                <w:szCs w:val="24"/>
              </w:rPr>
            </w:pPr>
            <w:r w:rsidRPr="00030BEB">
              <w:rPr>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rsidR="00A2712B" w:rsidRPr="00030BEB" w:rsidRDefault="00A2712B" w:rsidP="001A3B19">
            <w:pPr>
              <w:spacing w:after="60" w:line="240" w:lineRule="auto"/>
              <w:jc w:val="both"/>
              <w:rPr>
                <w:sz w:val="24"/>
                <w:szCs w:val="24"/>
              </w:rPr>
            </w:pPr>
            <w:r w:rsidRPr="00030BEB">
              <w:rPr>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rsidR="00A2712B" w:rsidRPr="00030BEB" w:rsidRDefault="00A2712B" w:rsidP="001A3B19">
            <w:pPr>
              <w:spacing w:after="60" w:line="240" w:lineRule="auto"/>
              <w:jc w:val="both"/>
              <w:rPr>
                <w:sz w:val="24"/>
                <w:szCs w:val="24"/>
              </w:rPr>
            </w:pPr>
            <w:r w:rsidRPr="00030BEB">
              <w:rPr>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rsidR="00A2712B" w:rsidRPr="00030BEB" w:rsidRDefault="00A2712B" w:rsidP="001A3B19">
            <w:pPr>
              <w:spacing w:after="60" w:line="240" w:lineRule="auto"/>
              <w:jc w:val="both"/>
              <w:rPr>
                <w:sz w:val="24"/>
                <w:szCs w:val="24"/>
              </w:rPr>
            </w:pPr>
            <w:r w:rsidRPr="00030BEB">
              <w:rPr>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rsidR="00552868" w:rsidRPr="00030BEB" w:rsidRDefault="00552868" w:rsidP="001A3B19">
            <w:pPr>
              <w:spacing w:after="60" w:line="240" w:lineRule="auto"/>
              <w:jc w:val="both"/>
              <w:rPr>
                <w:sz w:val="24"/>
                <w:szCs w:val="24"/>
              </w:rPr>
            </w:pPr>
            <w:r w:rsidRPr="00030BEB">
              <w:rPr>
                <w:sz w:val="24"/>
                <w:szCs w:val="24"/>
              </w:rPr>
              <w:t xml:space="preserve">г) въглероден диоксид: </w:t>
            </w:r>
          </w:p>
          <w:p w:rsidR="00A2712B" w:rsidRPr="00030BEB" w:rsidRDefault="00552868" w:rsidP="001A3B19">
            <w:pPr>
              <w:spacing w:after="60" w:line="240" w:lineRule="auto"/>
              <w:jc w:val="both"/>
              <w:rPr>
                <w:sz w:val="24"/>
                <w:szCs w:val="24"/>
              </w:rPr>
            </w:pPr>
            <w:r w:rsidRPr="00030BEB">
              <w:rPr>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rsidR="00552868" w:rsidRPr="00030BEB" w:rsidRDefault="00552868" w:rsidP="001A3B19">
            <w:pPr>
              <w:spacing w:after="60" w:line="240" w:lineRule="auto"/>
              <w:jc w:val="both"/>
              <w:rPr>
                <w:sz w:val="24"/>
                <w:szCs w:val="24"/>
              </w:rPr>
            </w:pPr>
            <w:r w:rsidRPr="00030BEB">
              <w:rPr>
                <w:sz w:val="24"/>
                <w:szCs w:val="24"/>
              </w:rPr>
              <w:t xml:space="preserve">ii) съоръжения за втечняване и междинно съхраняване на въглероден диоксид с оглед на неговото транспортиране или </w:t>
            </w:r>
            <w:r w:rsidRPr="00030BEB">
              <w:rPr>
                <w:sz w:val="24"/>
                <w:szCs w:val="24"/>
              </w:rPr>
              <w:lastRenderedPageBreak/>
              <w:t xml:space="preserve">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rsidR="00552868" w:rsidRPr="00030BEB" w:rsidRDefault="00552868" w:rsidP="001A3B19">
            <w:pPr>
              <w:spacing w:after="60" w:line="240" w:lineRule="auto"/>
              <w:jc w:val="both"/>
              <w:rPr>
                <w:sz w:val="24"/>
                <w:szCs w:val="24"/>
              </w:rPr>
            </w:pPr>
            <w:r w:rsidRPr="00030BEB">
              <w:rPr>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rsidR="00A2712B" w:rsidRPr="00030BEB" w:rsidRDefault="00552868" w:rsidP="001A3B19">
            <w:pPr>
              <w:spacing w:after="60" w:line="240" w:lineRule="auto"/>
              <w:jc w:val="both"/>
              <w:rPr>
                <w:sz w:val="24"/>
                <w:szCs w:val="24"/>
              </w:rPr>
            </w:pPr>
            <w:r w:rsidRPr="00030BEB">
              <w:rPr>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rsidR="00552868" w:rsidRPr="00030BEB" w:rsidRDefault="00552868" w:rsidP="001A3B19">
            <w:pPr>
              <w:spacing w:after="60" w:line="240" w:lineRule="auto"/>
              <w:jc w:val="both"/>
              <w:rPr>
                <w:sz w:val="24"/>
                <w:szCs w:val="24"/>
              </w:rPr>
            </w:pPr>
            <w:r w:rsidRPr="00030BEB">
              <w:rPr>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rsidR="00552868" w:rsidRPr="00030BEB" w:rsidRDefault="00552868" w:rsidP="001A3B19">
            <w:pPr>
              <w:spacing w:after="60" w:line="240" w:lineRule="auto"/>
              <w:jc w:val="both"/>
              <w:rPr>
                <w:sz w:val="24"/>
                <w:szCs w:val="24"/>
              </w:rPr>
            </w:pPr>
            <w:r w:rsidRPr="00030BEB">
              <w:rPr>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rsidR="00552868" w:rsidRPr="00030BEB" w:rsidRDefault="00552868" w:rsidP="001A3B19">
            <w:pPr>
              <w:spacing w:after="60" w:line="240" w:lineRule="auto"/>
              <w:jc w:val="both"/>
              <w:rPr>
                <w:sz w:val="24"/>
                <w:szCs w:val="24"/>
              </w:rPr>
            </w:pPr>
            <w:r w:rsidRPr="00030BEB">
              <w:rPr>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rsidR="00552868" w:rsidRPr="007676BF" w:rsidRDefault="00552868" w:rsidP="001A3B19">
            <w:pPr>
              <w:spacing w:after="60" w:line="240" w:lineRule="auto"/>
              <w:jc w:val="both"/>
              <w:rPr>
                <w:rFonts w:eastAsia="Times New Roman" w:cstheme="minorHAnsi"/>
                <w:snapToGrid w:val="0"/>
                <w:sz w:val="24"/>
                <w:szCs w:val="24"/>
              </w:rPr>
            </w:pPr>
            <w:r w:rsidRPr="00030BEB">
              <w:rPr>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 xml:space="preserve">Кандидати за средства от Механизма за </w:t>
            </w:r>
            <w:r w:rsidRPr="007676BF">
              <w:rPr>
                <w:rFonts w:eastAsia="Times New Roman" w:cstheme="minorHAnsi"/>
                <w:b/>
                <w:snapToGrid w:val="0"/>
                <w:sz w:val="24"/>
                <w:szCs w:val="24"/>
              </w:rPr>
              <w:lastRenderedPageBreak/>
              <w:t>възстановяване и устойчивост</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lastRenderedPageBreak/>
              <w:t xml:space="preserve">Всички физически и юридически лица и техни обединения, които кандидатстват за средства от Механизма за </w:t>
            </w:r>
            <w:r w:rsidRPr="007676BF">
              <w:rPr>
                <w:rFonts w:eastAsia="Times New Roman" w:cstheme="minorHAnsi"/>
                <w:snapToGrid w:val="0"/>
                <w:sz w:val="24"/>
                <w:szCs w:val="24"/>
              </w:rPr>
              <w:lastRenderedPageBreak/>
              <w:t>възстановяване и устойчивост чрез подаване на предложение за изпълнение на инвестиция.</w:t>
            </w:r>
          </w:p>
        </w:tc>
      </w:tr>
      <w:tr w:rsidR="002F3234" w:rsidRPr="008E4D35" w:rsidTr="00DB6A43">
        <w:tc>
          <w:tcPr>
            <w:tcW w:w="2776" w:type="dxa"/>
            <w:shd w:val="clear" w:color="auto" w:fill="D9D9D9" w:themeFill="background1" w:themeFillShade="D9"/>
          </w:tcPr>
          <w:p w:rsidR="002F3234" w:rsidRPr="00D67213" w:rsidRDefault="002F3234"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Композитни опаковки</w:t>
            </w:r>
          </w:p>
        </w:tc>
        <w:tc>
          <w:tcPr>
            <w:tcW w:w="6688" w:type="dxa"/>
            <w:shd w:val="clear" w:color="auto" w:fill="F2F2F2" w:themeFill="background1" w:themeFillShade="F2"/>
          </w:tcPr>
          <w:p w:rsidR="002F3234" w:rsidRPr="00D67213" w:rsidRDefault="002F3234" w:rsidP="001A3B1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Опаковки, произведени от два или повече слоя от различни материали, които не могат да бъдат разделени ръчно и образуват една съставна единица, състояща се от вътрешна приемна част и външна обвивка, която се пълни, съхранява, транспортира и изпразва като такава.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Краен получател</w:t>
            </w:r>
          </w:p>
        </w:tc>
        <w:tc>
          <w:tcPr>
            <w:tcW w:w="6688" w:type="dxa"/>
            <w:shd w:val="clear" w:color="auto" w:fill="F2F2F2" w:themeFill="background1" w:themeFillShade="F2"/>
          </w:tcPr>
          <w:p w:rsidR="002B6C66" w:rsidRPr="00D67213" w:rsidRDefault="002B6C66" w:rsidP="001A3B1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реда на ПМС № 114/2022 г. и с когото е сключен договор или е издадена заповед за предоставяне на средства от Механизма.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Кръгова икономика</w:t>
            </w:r>
          </w:p>
        </w:tc>
        <w:tc>
          <w:tcPr>
            <w:tcW w:w="6688" w:type="dxa"/>
            <w:shd w:val="clear" w:color="auto" w:fill="F2F2F2" w:themeFill="background1" w:themeFillShade="F2"/>
          </w:tcPr>
          <w:p w:rsidR="002B6C66" w:rsidRPr="00DB410D" w:rsidRDefault="002B6C66" w:rsidP="0073674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По смисъла на чл. 2, пар. 9 от Регламент (ЕС) </w:t>
            </w:r>
            <w:r w:rsidR="001166DF" w:rsidRPr="00D67213">
              <w:rPr>
                <w:rFonts w:eastAsia="Times New Roman" w:cstheme="minorHAnsi"/>
                <w:snapToGrid w:val="0"/>
                <w:sz w:val="24"/>
                <w:szCs w:val="24"/>
              </w:rPr>
              <w:t xml:space="preserve">№ </w:t>
            </w:r>
            <w:r w:rsidRPr="00D67213">
              <w:rPr>
                <w:rFonts w:eastAsia="Times New Roman" w:cstheme="minorHAnsi"/>
                <w:snapToGrid w:val="0"/>
                <w:sz w:val="24"/>
                <w:szCs w:val="24"/>
              </w:rPr>
              <w:t>2020/852 „кръгова икономика</w:t>
            </w:r>
            <w:r w:rsidRPr="00DB410D">
              <w:rPr>
                <w:rFonts w:eastAsia="Times New Roman" w:cstheme="minorHAnsi"/>
                <w:snapToGrid w:val="0"/>
                <w:sz w:val="24"/>
                <w:szCs w:val="24"/>
              </w:rPr>
              <w:t>”</w:t>
            </w:r>
            <w:r w:rsidRPr="00D67213">
              <w:rPr>
                <w:rFonts w:eastAsia="Times New Roman" w:cstheme="minorHAnsi"/>
                <w:snapToGrid w:val="0"/>
                <w:sz w:val="24"/>
                <w:szCs w:val="24"/>
              </w:rPr>
              <w:t xml:space="preserve"> означава икономическа система, при която запазването на стойността на продуктите, материалите</w:t>
            </w:r>
            <w:r w:rsidRPr="00DB410D">
              <w:rPr>
                <w:rFonts w:eastAsia="Times New Roman" w:cstheme="minorHAnsi"/>
                <w:snapToGrid w:val="0"/>
                <w:sz w:val="24"/>
                <w:szCs w:val="24"/>
              </w:rPr>
              <w:t xml:space="preserve"> </w:t>
            </w:r>
            <w:r w:rsidRPr="00D67213">
              <w:rPr>
                <w:rFonts w:eastAsia="Times New Roman" w:cstheme="minorHAnsi"/>
                <w:snapToGrid w:val="0"/>
                <w:sz w:val="24"/>
                <w:szCs w:val="24"/>
              </w:rPr>
              <w:t>и другите ресурси в икономиката се поддържа за възможно най-дълъг период от време, като се подобрява ефективното</w:t>
            </w:r>
            <w:r w:rsidRPr="00DB410D">
              <w:rPr>
                <w:rFonts w:eastAsia="Times New Roman" w:cstheme="minorHAnsi"/>
                <w:snapToGrid w:val="0"/>
                <w:sz w:val="24"/>
                <w:szCs w:val="24"/>
              </w:rPr>
              <w:t xml:space="preserve"> </w:t>
            </w:r>
            <w:r w:rsidRPr="00D67213">
              <w:rPr>
                <w:rFonts w:eastAsia="Times New Roman" w:cstheme="minorHAnsi"/>
                <w:snapToGrid w:val="0"/>
                <w:sz w:val="24"/>
                <w:szCs w:val="24"/>
              </w:rPr>
              <w:t>им използване в производството и потреблението, и по този на</w:t>
            </w:r>
            <w:r w:rsidR="000E2800" w:rsidRPr="00D67213">
              <w:rPr>
                <w:rFonts w:eastAsia="Times New Roman" w:cstheme="minorHAnsi"/>
                <w:snapToGrid w:val="0"/>
                <w:sz w:val="24"/>
                <w:szCs w:val="24"/>
              </w:rPr>
              <w:t>чин се намалява въздействието от</w:t>
            </w:r>
            <w:r w:rsidRPr="00D67213">
              <w:rPr>
                <w:rFonts w:eastAsia="Times New Roman" w:cstheme="minorHAnsi"/>
                <w:snapToGrid w:val="0"/>
                <w:sz w:val="24"/>
                <w:szCs w:val="24"/>
              </w:rPr>
              <w:t xml:space="preserve"> тяхното използване</w:t>
            </w:r>
            <w:r w:rsidRPr="00DB410D">
              <w:rPr>
                <w:rFonts w:eastAsia="Times New Roman" w:cstheme="minorHAnsi"/>
                <w:snapToGrid w:val="0"/>
                <w:sz w:val="24"/>
                <w:szCs w:val="24"/>
              </w:rPr>
              <w:t xml:space="preserve"> </w:t>
            </w:r>
            <w:r w:rsidRPr="00D67213">
              <w:rPr>
                <w:rFonts w:eastAsia="Times New Roman" w:cstheme="minorHAnsi"/>
                <w:snapToGrid w:val="0"/>
                <w:sz w:val="24"/>
                <w:szCs w:val="24"/>
              </w:rPr>
              <w:t>върху околната среда и се свеждат до минимум отпадъците и изпускането на опасни вещества на</w:t>
            </w:r>
            <w:r w:rsidR="00634237" w:rsidRPr="00D67213">
              <w:rPr>
                <w:rFonts w:eastAsia="Times New Roman" w:cstheme="minorHAnsi"/>
                <w:snapToGrid w:val="0"/>
                <w:sz w:val="24"/>
                <w:szCs w:val="24"/>
              </w:rPr>
              <w:t xml:space="preserve"> всички етапи от техния жизнен</w:t>
            </w:r>
            <w:r w:rsidRPr="00D67213">
              <w:rPr>
                <w:rFonts w:eastAsia="Times New Roman" w:cstheme="minorHAnsi"/>
                <w:snapToGrid w:val="0"/>
                <w:sz w:val="24"/>
                <w:szCs w:val="24"/>
              </w:rPr>
              <w:t xml:space="preserve"> цикъл, включително чрез прилагането на йерархията на отпадъците.</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Кръгов модел</w:t>
            </w:r>
          </w:p>
        </w:tc>
        <w:tc>
          <w:tcPr>
            <w:tcW w:w="6688" w:type="dxa"/>
            <w:shd w:val="clear" w:color="auto" w:fill="F2F2F2" w:themeFill="background1" w:themeFillShade="F2"/>
          </w:tcPr>
          <w:p w:rsidR="002B6C66" w:rsidRPr="00D67213" w:rsidRDefault="002B6C66" w:rsidP="004745F3">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Кръговият модел е начин/подход за създаване и задържане на стойност в икономиката чрез подобряване на ефективността на ресурсите и удължаване на полезния живот на продуктите и материалите. Кръгови</w:t>
            </w:r>
            <w:r w:rsidR="008128DE" w:rsidRPr="00D67213">
              <w:rPr>
                <w:rFonts w:eastAsia="Times New Roman" w:cstheme="minorHAnsi"/>
                <w:snapToGrid w:val="0"/>
                <w:sz w:val="24"/>
                <w:szCs w:val="24"/>
              </w:rPr>
              <w:t>ят модел се основава на подход н</w:t>
            </w:r>
            <w:r w:rsidRPr="00D67213">
              <w:rPr>
                <w:rFonts w:eastAsia="Times New Roman" w:cstheme="minorHAnsi"/>
                <w:snapToGrid w:val="0"/>
                <w:sz w:val="24"/>
                <w:szCs w:val="24"/>
              </w:rPr>
              <w:t>а използване на ресурсите,</w:t>
            </w:r>
            <w:r w:rsidR="004745F3" w:rsidRPr="00D67213">
              <w:rPr>
                <w:rFonts w:eastAsia="Times New Roman" w:cstheme="minorHAnsi"/>
                <w:snapToGrid w:val="0"/>
                <w:sz w:val="24"/>
                <w:szCs w:val="24"/>
              </w:rPr>
              <w:t xml:space="preserve"> </w:t>
            </w:r>
            <w:r w:rsidRPr="00D67213">
              <w:rPr>
                <w:rFonts w:eastAsia="Times New Roman" w:cstheme="minorHAnsi"/>
                <w:snapToGrid w:val="0"/>
                <w:sz w:val="24"/>
                <w:szCs w:val="24"/>
              </w:rPr>
              <w:t>производство и потребление на продуктите, който ограничава до минимум образуването на отпадъци, осигурява удължаване на жизнения цикъл на продуктите (увеличаване на трайността им, възможностите за повторна употреба, поправка и рециклиране) и допринася за възстановяване на природните системи чрез ограничаване на количеството отпадъци и прекомерната употреба на ресурси.</w:t>
            </w:r>
          </w:p>
        </w:tc>
      </w:tr>
      <w:tr w:rsidR="00AE7952" w:rsidRPr="008E4D35" w:rsidTr="00DB6A43">
        <w:tc>
          <w:tcPr>
            <w:tcW w:w="2776" w:type="dxa"/>
            <w:shd w:val="clear" w:color="auto" w:fill="D9D9D9" w:themeFill="background1" w:themeFillShade="D9"/>
          </w:tcPr>
          <w:p w:rsidR="00AE7952" w:rsidRPr="00D67213" w:rsidRDefault="00AE7952"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Л</w:t>
            </w:r>
            <w:r w:rsidRPr="00AE7952">
              <w:rPr>
                <w:rFonts w:eastAsia="Times New Roman" w:cstheme="minorHAnsi"/>
                <w:b/>
                <w:snapToGrid w:val="0"/>
                <w:sz w:val="24"/>
                <w:szCs w:val="24"/>
              </w:rPr>
              <w:t>игнитни въглища</w:t>
            </w:r>
          </w:p>
        </w:tc>
        <w:tc>
          <w:tcPr>
            <w:tcW w:w="6688" w:type="dxa"/>
            <w:shd w:val="clear" w:color="auto" w:fill="F2F2F2" w:themeFill="background1" w:themeFillShade="F2"/>
          </w:tcPr>
          <w:p w:rsidR="00AE7952" w:rsidRPr="00D67213" w:rsidRDefault="00AE7952" w:rsidP="00AE7952">
            <w:pPr>
              <w:spacing w:before="100" w:beforeAutospacing="1"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По смисъла на чл. 2, пар. 42а) от </w:t>
            </w:r>
            <w:r w:rsidRPr="00AE7952">
              <w:rPr>
                <w:rFonts w:eastAsia="Times New Roman" w:cstheme="minorHAnsi"/>
                <w:snapToGrid w:val="0"/>
                <w:sz w:val="24"/>
                <w:szCs w:val="24"/>
              </w:rPr>
              <w:t>Регламент (ЕС) № 651/2014</w:t>
            </w:r>
            <w:r>
              <w:rPr>
                <w:rFonts w:eastAsia="Times New Roman" w:cstheme="minorHAnsi"/>
                <w:snapToGrid w:val="0"/>
                <w:sz w:val="24"/>
                <w:szCs w:val="24"/>
              </w:rPr>
              <w:t xml:space="preserve"> „лигнитни въглища“ </w:t>
            </w:r>
            <w:r w:rsidRPr="00AE7952">
              <w:rPr>
                <w:rFonts w:eastAsia="Times New Roman" w:cstheme="minorHAnsi"/>
                <w:snapToGrid w:val="0"/>
                <w:sz w:val="24"/>
                <w:szCs w:val="24"/>
              </w:rPr>
              <w:t xml:space="preserve">означава нискокалорични от категория В, </w:t>
            </w:r>
            <w:r w:rsidRPr="00AE7952">
              <w:rPr>
                <w:rFonts w:eastAsia="Times New Roman" w:cstheme="minorHAnsi"/>
                <w:snapToGrid w:val="0"/>
                <w:sz w:val="24"/>
                <w:szCs w:val="24"/>
              </w:rPr>
              <w:lastRenderedPageBreak/>
              <w:t>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w:t>
            </w:r>
            <w:r>
              <w:rPr>
                <w:rFonts w:eastAsia="Times New Roman" w:cstheme="minorHAnsi"/>
                <w:snapToGrid w:val="0"/>
                <w:sz w:val="24"/>
                <w:szCs w:val="24"/>
              </w:rPr>
              <w:t>еската комисия за Европа на ООН.</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Материални активи</w:t>
            </w:r>
          </w:p>
        </w:tc>
        <w:tc>
          <w:tcPr>
            <w:tcW w:w="6688" w:type="dxa"/>
            <w:shd w:val="clear" w:color="auto" w:fill="F2F2F2" w:themeFill="background1" w:themeFillShade="F2"/>
          </w:tcPr>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По смисъла на чл. 2, пар. 29 от Регламент (ЕС) № 651/2014 „материални активи</w:t>
            </w:r>
            <w:r w:rsidRPr="00DB410D">
              <w:rPr>
                <w:rFonts w:eastAsia="Times New Roman" w:cstheme="minorHAnsi"/>
                <w:snapToGrid w:val="0"/>
                <w:sz w:val="24"/>
                <w:szCs w:val="24"/>
              </w:rPr>
              <w:t>”</w:t>
            </w:r>
            <w:r w:rsidRPr="007676BF">
              <w:rPr>
                <w:rFonts w:eastAsia="Times New Roman" w:cstheme="minorHAnsi"/>
                <w:snapToGrid w:val="0"/>
                <w:sz w:val="24"/>
                <w:szCs w:val="24"/>
              </w:rPr>
              <w:t xml:space="preserve"> означава активи, състоящи се от земя, сгради, съоръжения, машини и оборудване. </w:t>
            </w:r>
          </w:p>
          <w:p w:rsidR="002B6C66" w:rsidRPr="00DB410D" w:rsidRDefault="002B6C66" w:rsidP="00736749">
            <w:pPr>
              <w:spacing w:before="120" w:after="60" w:line="240" w:lineRule="auto"/>
              <w:jc w:val="both"/>
              <w:rPr>
                <w:rFonts w:eastAsia="Times New Roman" w:cstheme="minorHAnsi"/>
                <w:snapToGrid w:val="0"/>
                <w:sz w:val="24"/>
                <w:szCs w:val="24"/>
              </w:rPr>
            </w:pPr>
            <w:r w:rsidRPr="008F0DB8">
              <w:rPr>
                <w:rFonts w:eastAsia="Times New Roman" w:cstheme="minorHAnsi"/>
                <w:snapToGrid w:val="0"/>
                <w:sz w:val="24"/>
                <w:szCs w:val="24"/>
              </w:rPr>
              <w:t>За целите на настоящата процедура допустими са само разходите за съоръжения, машини и оборудване, представляващи дълготрайни материални активи</w:t>
            </w:r>
            <w:r w:rsidR="00D66CB3">
              <w:rPr>
                <w:rFonts w:eastAsia="Times New Roman" w:cstheme="minorHAnsi"/>
                <w:snapToGrid w:val="0"/>
                <w:sz w:val="24"/>
                <w:szCs w:val="24"/>
              </w:rPr>
              <w:t>, както е посочено в</w:t>
            </w:r>
            <w:r w:rsidR="00D66CB3" w:rsidRPr="00455CF7">
              <w:rPr>
                <w:rFonts w:eastAsia="Times New Roman" w:cstheme="minorHAnsi"/>
                <w:snapToGrid w:val="0"/>
                <w:sz w:val="24"/>
                <w:szCs w:val="24"/>
              </w:rPr>
              <w:t xml:space="preserve"> т. 14.2</w:t>
            </w:r>
            <w:r w:rsidR="00D66CB3">
              <w:rPr>
                <w:rFonts w:eastAsia="Times New Roman" w:cstheme="minorHAnsi"/>
                <w:snapToGrid w:val="0"/>
                <w:sz w:val="24"/>
                <w:szCs w:val="24"/>
              </w:rPr>
              <w:t xml:space="preserve"> от Условията за кандидатстване</w:t>
            </w:r>
            <w:r w:rsidRPr="00DB410D">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545558">
              <w:rPr>
                <w:rFonts w:eastAsia="Times New Roman" w:cstheme="minorHAnsi"/>
                <w:b/>
                <w:snapToGrid w:val="0"/>
                <w:sz w:val="24"/>
                <w:szCs w:val="24"/>
              </w:rPr>
              <w:t>Микро-, малки и средни предприятия (МСП)</w:t>
            </w:r>
          </w:p>
        </w:tc>
        <w:tc>
          <w:tcPr>
            <w:tcW w:w="6688" w:type="dxa"/>
            <w:shd w:val="clear" w:color="auto" w:fill="F2F2F2" w:themeFill="background1" w:themeFillShade="F2"/>
          </w:tcPr>
          <w:p w:rsidR="002B6C66" w:rsidRPr="00545558" w:rsidRDefault="00DE24B1" w:rsidP="002B6C66">
            <w:pPr>
              <w:spacing w:after="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3</w:t>
            </w:r>
            <w:r w:rsidR="002B6C66" w:rsidRPr="00545558">
              <w:rPr>
                <w:rFonts w:eastAsia="Times New Roman" w:cstheme="minorHAnsi"/>
                <w:snapToGrid w:val="0"/>
                <w:sz w:val="24"/>
                <w:szCs w:val="24"/>
              </w:rPr>
              <w:t xml:space="preserve"> от Закона за малките и средните предприятия (ЗМСП) и </w:t>
            </w:r>
            <w:r w:rsidR="00D67213" w:rsidRPr="00D67213">
              <w:rPr>
                <w:rFonts w:eastAsia="Times New Roman" w:cstheme="minorHAnsi"/>
                <w:snapToGrid w:val="0"/>
                <w:sz w:val="24"/>
                <w:szCs w:val="24"/>
              </w:rPr>
              <w:t>Приложение I към Регламент (ЕС) № 651/2014 на Комисията относно определението за микро-, малки и средни предприятия</w:t>
            </w:r>
            <w:r w:rsidR="002B6C66" w:rsidRPr="00545558">
              <w:rPr>
                <w:rFonts w:eastAsia="Times New Roman" w:cstheme="minorHAnsi"/>
                <w:snapToGrid w:val="0"/>
                <w:sz w:val="24"/>
                <w:szCs w:val="24"/>
              </w:rPr>
              <w:t>.</w:t>
            </w:r>
          </w:p>
          <w:p w:rsidR="002B6C66" w:rsidRPr="00545558"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Съгласно чл. 3, ал. 1 от ЗМСП, категорията малки и средни предприятия включва предприятията, които имат:</w:t>
            </w:r>
          </w:p>
          <w:p w:rsidR="002B6C66" w:rsidRPr="00545558"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1. средносписъчен брой на персонала, по-малък от 250 души, и</w:t>
            </w:r>
          </w:p>
          <w:p w:rsidR="002B6C66"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От предприятията по ал. 1 малки предприятия са тези, които имат:</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1. средносписъчен брой на персонала, по-малък от 50 души, и</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2. годишен оборот, който не превишава 19 500 000 лв., и/или стойност на активите, която не превишава 19 500 000 лв.</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От предприятията по ал. 1 микропредприятия са тези, които имат:</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1. средносписъчен брой на персонала, по-малък от 10 души, и</w:t>
            </w:r>
          </w:p>
          <w:p w:rsidR="00DE24B1" w:rsidRPr="007676BF" w:rsidRDefault="001038E3" w:rsidP="00736749">
            <w:pPr>
              <w:spacing w:after="60" w:line="240" w:lineRule="auto"/>
              <w:jc w:val="both"/>
              <w:rPr>
                <w:rFonts w:eastAsia="Times New Roman" w:cstheme="minorHAnsi"/>
                <w:snapToGrid w:val="0"/>
                <w:sz w:val="24"/>
                <w:szCs w:val="24"/>
              </w:rPr>
            </w:pPr>
            <w:r w:rsidRPr="001038E3">
              <w:rPr>
                <w:rFonts w:eastAsia="Times New Roman" w:cstheme="minorHAnsi"/>
                <w:snapToGrid w:val="0"/>
                <w:sz w:val="24"/>
                <w:szCs w:val="24"/>
              </w:rPr>
              <w:t>2. годишен оборот, който не превишава 3 900 000 лв., и/или стойност на активите, която не превишава 3 900 000 лв.</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 xml:space="preserve">Място на изпълнение на инвестицията </w:t>
            </w:r>
          </w:p>
        </w:tc>
        <w:tc>
          <w:tcPr>
            <w:tcW w:w="6688" w:type="dxa"/>
            <w:shd w:val="clear" w:color="auto" w:fill="F2F2F2" w:themeFill="background1" w:themeFillShade="F2"/>
          </w:tcPr>
          <w:p w:rsidR="002B6C66" w:rsidRPr="00DB410D" w:rsidRDefault="002B6C66" w:rsidP="009C0196">
            <w:pPr>
              <w:spacing w:before="120" w:line="240" w:lineRule="auto"/>
              <w:jc w:val="both"/>
              <w:rPr>
                <w:rFonts w:eastAsia="Times New Roman" w:cstheme="minorHAnsi"/>
                <w:snapToGrid w:val="0"/>
                <w:sz w:val="24"/>
                <w:szCs w:val="24"/>
              </w:rPr>
            </w:pPr>
            <w:r w:rsidRPr="00D67213">
              <w:rPr>
                <w:rFonts w:eastAsia="Times New Roman" w:cstheme="minorHAnsi"/>
                <w:snapToGrid w:val="0"/>
                <w:sz w:val="24"/>
                <w:szCs w:val="24"/>
              </w:rPr>
              <w:t>Мястото на физическото осъществяване на инвестицията.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Нематериални активи</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По смисъла на чл. 2, пар. 30 от Регламент (ЕС) № 651/2014 „нематериални активи“ означава активи, които нямат физически или финансов израз, като патенти, лицензи, ноу</w:t>
            </w:r>
            <w:r w:rsidR="008074CF" w:rsidRPr="00D67213">
              <w:rPr>
                <w:rFonts w:eastAsia="Times New Roman" w:cstheme="minorHAnsi"/>
                <w:snapToGrid w:val="0"/>
                <w:sz w:val="24"/>
                <w:szCs w:val="24"/>
              </w:rPr>
              <w:t xml:space="preserve"> </w:t>
            </w:r>
            <w:r w:rsidRPr="00D67213">
              <w:rPr>
                <w:rFonts w:eastAsia="Times New Roman" w:cstheme="minorHAnsi"/>
                <w:snapToGrid w:val="0"/>
                <w:sz w:val="24"/>
                <w:szCs w:val="24"/>
              </w:rPr>
              <w:t>- хау или друга интелектуална собственост.</w:t>
            </w:r>
          </w:p>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За целите на настоящата процедура допустими са </w:t>
            </w:r>
            <w:r w:rsidR="00455CF7" w:rsidRPr="00D67213">
              <w:rPr>
                <w:rFonts w:eastAsia="Times New Roman" w:cstheme="minorHAnsi"/>
                <w:snapToGrid w:val="0"/>
                <w:sz w:val="24"/>
                <w:szCs w:val="24"/>
              </w:rPr>
              <w:t>с</w:t>
            </w:r>
            <w:r w:rsidR="00BF4676" w:rsidRPr="00D67213">
              <w:rPr>
                <w:rFonts w:eastAsia="Times New Roman" w:cstheme="minorHAnsi"/>
                <w:snapToGrid w:val="0"/>
                <w:sz w:val="24"/>
                <w:szCs w:val="24"/>
              </w:rPr>
              <w:t>амо разходите за специализиран софтуер</w:t>
            </w:r>
            <w:r w:rsidRPr="00D67213">
              <w:rPr>
                <w:rFonts w:eastAsia="Times New Roman" w:cstheme="minorHAnsi"/>
                <w:snapToGrid w:val="0"/>
                <w:sz w:val="24"/>
                <w:szCs w:val="24"/>
              </w:rPr>
              <w:t xml:space="preserve"> за произв</w:t>
            </w:r>
            <w:r w:rsidR="00BF4676" w:rsidRPr="00D67213">
              <w:rPr>
                <w:rFonts w:eastAsia="Times New Roman" w:cstheme="minorHAnsi"/>
                <w:snapToGrid w:val="0"/>
                <w:sz w:val="24"/>
                <w:szCs w:val="24"/>
              </w:rPr>
              <w:t xml:space="preserve">одствения процес, представляващ дълготраен нематериален актив, както </w:t>
            </w:r>
            <w:r w:rsidR="00BF4676" w:rsidRPr="00D67213">
              <w:rPr>
                <w:rFonts w:eastAsia="Times New Roman" w:cstheme="minorHAnsi"/>
                <w:snapToGrid w:val="0"/>
                <w:sz w:val="24"/>
                <w:szCs w:val="24"/>
              </w:rPr>
              <w:lastRenderedPageBreak/>
              <w:t>е посочено в</w:t>
            </w:r>
            <w:r w:rsidRPr="00D67213">
              <w:rPr>
                <w:rFonts w:eastAsia="Times New Roman" w:cstheme="minorHAnsi"/>
                <w:snapToGrid w:val="0"/>
                <w:sz w:val="24"/>
                <w:szCs w:val="24"/>
              </w:rPr>
              <w:t xml:space="preserve"> т. 14.2 от Условията за кандидатстване.</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Ненанасяне на значителни вреди</w:t>
            </w:r>
          </w:p>
        </w:tc>
        <w:tc>
          <w:tcPr>
            <w:tcW w:w="6688" w:type="dxa"/>
            <w:shd w:val="clear" w:color="auto" w:fill="F2F2F2" w:themeFill="background1" w:themeFillShade="F2"/>
          </w:tcPr>
          <w:p w:rsidR="002B6C66" w:rsidRPr="00D67213" w:rsidRDefault="002B6C66" w:rsidP="0073674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„Ненанасяне на значителни вреди</w:t>
            </w:r>
            <w:r w:rsidRPr="00DB410D">
              <w:rPr>
                <w:rFonts w:eastAsia="Times New Roman" w:cstheme="minorHAnsi"/>
                <w:snapToGrid w:val="0"/>
                <w:sz w:val="24"/>
                <w:szCs w:val="24"/>
              </w:rPr>
              <w:t>”</w:t>
            </w:r>
            <w:r w:rsidRPr="00D67213">
              <w:rPr>
                <w:rFonts w:eastAsia="Times New Roman" w:cstheme="minorHAnsi"/>
                <w:snapToGrid w:val="0"/>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w:t>
            </w:r>
            <w:r w:rsidR="00BF4676" w:rsidRPr="00DB410D">
              <w:rPr>
                <w:rFonts w:eastAsia="Times New Roman" w:cstheme="minorHAnsi"/>
                <w:snapToGrid w:val="0"/>
                <w:sz w:val="24"/>
                <w:szCs w:val="24"/>
              </w:rPr>
              <w:t xml:space="preserve"> </w:t>
            </w:r>
            <w:r w:rsidR="00BF4676" w:rsidRPr="00D67213">
              <w:rPr>
                <w:rFonts w:eastAsia="Times New Roman" w:cstheme="minorHAnsi"/>
                <w:snapToGrid w:val="0"/>
                <w:sz w:val="24"/>
                <w:szCs w:val="24"/>
              </w:rPr>
              <w:t>№</w:t>
            </w:r>
            <w:r w:rsidRPr="00D67213">
              <w:rPr>
                <w:rFonts w:eastAsia="Times New Roman" w:cstheme="minorHAnsi"/>
                <w:snapToGrid w:val="0"/>
                <w:sz w:val="24"/>
                <w:szCs w:val="24"/>
              </w:rPr>
              <w:t xml:space="preserve"> 2020/852.</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 xml:space="preserve">Нередност </w:t>
            </w:r>
          </w:p>
        </w:tc>
        <w:tc>
          <w:tcPr>
            <w:tcW w:w="6688" w:type="dxa"/>
            <w:shd w:val="clear" w:color="auto" w:fill="F2F2F2" w:themeFill="background1" w:themeFillShade="F2"/>
          </w:tcPr>
          <w:p w:rsidR="002B6C66" w:rsidRPr="007676BF" w:rsidRDefault="002B6C66" w:rsidP="0073674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AA71E6" w:rsidRPr="00012CA5" w:rsidTr="00DB6A43">
        <w:tc>
          <w:tcPr>
            <w:tcW w:w="2776" w:type="dxa"/>
            <w:shd w:val="clear" w:color="auto" w:fill="D9D9D9" w:themeFill="background1" w:themeFillShade="D9"/>
          </w:tcPr>
          <w:p w:rsidR="00AA71E6" w:rsidRPr="00D67213" w:rsidRDefault="00AA71E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Опаковка</w:t>
            </w:r>
          </w:p>
        </w:tc>
        <w:tc>
          <w:tcPr>
            <w:tcW w:w="6688" w:type="dxa"/>
            <w:shd w:val="clear" w:color="auto" w:fill="F2F2F2" w:themeFill="background1" w:themeFillShade="F2"/>
          </w:tcPr>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„Опаковка” са всички продукти, направени от материал от всякакво естество, използвани, за да се поставят в тях, съхраняват, пренас</w:t>
            </w:r>
            <w:r w:rsidR="00455CF7" w:rsidRPr="00D67213">
              <w:rPr>
                <w:rFonts w:eastAsia="Times New Roman" w:cstheme="minorHAnsi"/>
                <w:snapToGrid w:val="0"/>
                <w:sz w:val="24"/>
                <w:szCs w:val="24"/>
              </w:rPr>
              <w:t>ят, доставят и представят стоки,</w:t>
            </w:r>
            <w:r w:rsidRPr="00D67213">
              <w:rPr>
                <w:rFonts w:eastAsia="Times New Roman" w:cstheme="minorHAnsi"/>
                <w:snapToGrid w:val="0"/>
                <w:sz w:val="24"/>
                <w:szCs w:val="24"/>
              </w:rPr>
              <w:t xml:space="preserve"> от сурови материали до обработени стоки, от производителя до ползвателя или потребителя. Артикули, които „не се връщат” и се използват за същите цели, също се считат за опаковки.</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„Опаковката” включва само:</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а) търговска опаковка или първична опаковка, т.е. опаковка, замислена като единица стока за продажба на крайния потребител на мястото на покупката;</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б) групова опаковка или вторична опаковка, т.е. опаковка, замислена за група от определен брой единици стока на мястото на продажбата, независимо дали ще се продава по този начин на крайния ползвател или потребител, или служи само за попълване на рафтовете на мястото на продажба; тя се отстранява от продукта, без да се отразява на качествата му;</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 транспортна опаковка или третична опаковка, т.е. опаковка, замислена за улесняване на пренасянето и транспорта на брой артикули или групови опаковки, за да се предотврати физическото манипулиране с тях или повредите при транспортирането; транспортните опаковки не включват контейнери за шосеен, железопътен превоз, превоз по море и въздух.</w:t>
            </w:r>
          </w:p>
        </w:tc>
      </w:tr>
      <w:tr w:rsidR="00BA21BC" w:rsidRPr="008E4D35" w:rsidTr="00DB6A43">
        <w:tc>
          <w:tcPr>
            <w:tcW w:w="2776" w:type="dxa"/>
            <w:shd w:val="clear" w:color="auto" w:fill="D9D9D9" w:themeFill="background1" w:themeFillShade="D9"/>
          </w:tcPr>
          <w:p w:rsidR="00BA21BC" w:rsidRPr="00D67213" w:rsidRDefault="00453EFF"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П</w:t>
            </w:r>
            <w:r w:rsidR="00BA21BC" w:rsidRPr="00D67213">
              <w:rPr>
                <w:rFonts w:eastAsia="Times New Roman" w:cstheme="minorHAnsi"/>
                <w:b/>
                <w:snapToGrid w:val="0"/>
                <w:sz w:val="24"/>
                <w:szCs w:val="24"/>
              </w:rPr>
              <w:t xml:space="preserve">родукти </w:t>
            </w:r>
            <w:r w:rsidRPr="00D67213">
              <w:rPr>
                <w:rFonts w:eastAsia="Times New Roman" w:cstheme="minorHAnsi"/>
                <w:b/>
                <w:snapToGrid w:val="0"/>
                <w:sz w:val="24"/>
                <w:szCs w:val="24"/>
              </w:rPr>
              <w:t xml:space="preserve">и опаковки </w:t>
            </w:r>
            <w:r w:rsidR="00BA21BC" w:rsidRPr="00D67213">
              <w:rPr>
                <w:rFonts w:eastAsia="Times New Roman" w:cstheme="minorHAnsi"/>
                <w:b/>
                <w:snapToGrid w:val="0"/>
                <w:sz w:val="24"/>
                <w:szCs w:val="24"/>
              </w:rPr>
              <w:t xml:space="preserve">за </w:t>
            </w:r>
            <w:r w:rsidR="00BA21BC" w:rsidRPr="00D67213">
              <w:rPr>
                <w:rFonts w:eastAsia="Times New Roman" w:cstheme="minorHAnsi"/>
                <w:b/>
                <w:snapToGrid w:val="0"/>
                <w:sz w:val="24"/>
                <w:szCs w:val="24"/>
              </w:rPr>
              <w:lastRenderedPageBreak/>
              <w:t>многократна употреба</w:t>
            </w:r>
          </w:p>
        </w:tc>
        <w:tc>
          <w:tcPr>
            <w:tcW w:w="6688" w:type="dxa"/>
            <w:shd w:val="clear" w:color="auto" w:fill="F2F2F2" w:themeFill="background1" w:themeFillShade="F2"/>
          </w:tcPr>
          <w:p w:rsidR="00BA21BC" w:rsidRPr="00D67213" w:rsidRDefault="00BA21BC"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lastRenderedPageBreak/>
              <w:t xml:space="preserve">За целите на настоящата процедура опаковките и продуктите </w:t>
            </w:r>
            <w:r w:rsidRPr="00D67213">
              <w:rPr>
                <w:rFonts w:eastAsia="Times New Roman" w:cstheme="minorHAnsi"/>
                <w:snapToGrid w:val="0"/>
                <w:sz w:val="24"/>
                <w:szCs w:val="24"/>
              </w:rPr>
              <w:lastRenderedPageBreak/>
              <w:t>за многократна употреба включват опаковки и продукти, проектирани, създадени и пуснати на пазара с цел да претърпят в рамките на своя жизнен цикъл многократен брой използвания или ротации чрез презареждане или като се използват за същата цел, за която са били създадени.</w:t>
            </w:r>
          </w:p>
        </w:tc>
      </w:tr>
      <w:tr w:rsidR="00A81890" w:rsidRPr="008E4D35" w:rsidTr="00DB6A43">
        <w:tc>
          <w:tcPr>
            <w:tcW w:w="2776" w:type="dxa"/>
            <w:shd w:val="clear" w:color="auto" w:fill="D9D9D9" w:themeFill="background1" w:themeFillShade="D9"/>
          </w:tcPr>
          <w:p w:rsidR="00A81890" w:rsidRPr="00D67213" w:rsidRDefault="00A81890" w:rsidP="002B6C66">
            <w:pPr>
              <w:spacing w:before="100" w:beforeAutospacing="1" w:after="100" w:afterAutospacing="1" w:line="240" w:lineRule="auto"/>
              <w:rPr>
                <w:rFonts w:eastAsia="Times New Roman" w:cstheme="minorHAnsi"/>
                <w:b/>
                <w:snapToGrid w:val="0"/>
                <w:sz w:val="24"/>
                <w:szCs w:val="24"/>
                <w:lang w:val="en-US"/>
              </w:rPr>
            </w:pPr>
            <w:r w:rsidRPr="00D67213">
              <w:rPr>
                <w:rFonts w:eastAsia="Times New Roman" w:cstheme="minorHAnsi"/>
                <w:b/>
                <w:snapToGrid w:val="0"/>
                <w:sz w:val="24"/>
                <w:szCs w:val="24"/>
              </w:rPr>
              <w:lastRenderedPageBreak/>
              <w:t>Опасни вещества</w:t>
            </w:r>
          </w:p>
        </w:tc>
        <w:tc>
          <w:tcPr>
            <w:tcW w:w="6688" w:type="dxa"/>
            <w:shd w:val="clear" w:color="auto" w:fill="F2F2F2" w:themeFill="background1" w:themeFillShade="F2"/>
          </w:tcPr>
          <w:p w:rsidR="00A81890" w:rsidRPr="00D67213" w:rsidRDefault="009C10E2" w:rsidP="009C10E2">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Вещества, за които са изпълнени критериите по отношение на физичните опасности, опасностите за здравето или опасностите за околн</w:t>
            </w:r>
            <w:r w:rsidR="005E083D" w:rsidRPr="00D67213">
              <w:rPr>
                <w:rFonts w:eastAsia="Times New Roman" w:cstheme="minorHAnsi"/>
                <w:snapToGrid w:val="0"/>
                <w:sz w:val="24"/>
                <w:szCs w:val="24"/>
              </w:rPr>
              <w:t>ата среда, определени в части 2-</w:t>
            </w:r>
            <w:r w:rsidRPr="00D67213">
              <w:rPr>
                <w:rFonts w:eastAsia="Times New Roman" w:cstheme="minorHAnsi"/>
                <w:snapToGrid w:val="0"/>
                <w:sz w:val="24"/>
                <w:szCs w:val="24"/>
              </w:rPr>
              <w:t>5 от Приложение I на Регламент (ЕО) № 1272/2008 на Европейския парламент и на Съвета от 16 декември 2008 г. относно класифицирането, етикетирането и опаковането на вещества и смеси.</w:t>
            </w:r>
          </w:p>
        </w:tc>
      </w:tr>
      <w:tr w:rsidR="002B6C66" w:rsidRPr="008E4D35" w:rsidTr="00DB6A43">
        <w:tc>
          <w:tcPr>
            <w:tcW w:w="2776" w:type="dxa"/>
            <w:shd w:val="clear" w:color="auto" w:fill="D9D9D9" w:themeFill="background1" w:themeFillShade="D9"/>
          </w:tcPr>
          <w:p w:rsidR="002B6C66" w:rsidRPr="007676BF" w:rsidRDefault="002B6C66" w:rsidP="002B6C66">
            <w:pPr>
              <w:spacing w:before="120" w:after="120" w:line="240" w:lineRule="auto"/>
              <w:rPr>
                <w:rFonts w:eastAsia="Times New Roman" w:cstheme="minorHAnsi"/>
                <w:b/>
                <w:snapToGrid w:val="0"/>
                <w:sz w:val="24"/>
                <w:szCs w:val="24"/>
              </w:rPr>
            </w:pPr>
            <w:r w:rsidRPr="007676BF">
              <w:rPr>
                <w:rFonts w:ascii="Calibri" w:eastAsia="Times New Roman" w:hAnsi="Calibri" w:cs="Calibri"/>
                <w:b/>
                <w:color w:val="000000"/>
                <w:sz w:val="24"/>
                <w:szCs w:val="24"/>
                <w:lang w:eastAsia="bg-BG"/>
              </w:rPr>
              <w:t>Оползотворяване</w:t>
            </w:r>
          </w:p>
        </w:tc>
        <w:tc>
          <w:tcPr>
            <w:tcW w:w="6688" w:type="dxa"/>
            <w:shd w:val="clear" w:color="auto" w:fill="F2F2F2" w:themeFill="background1" w:themeFillShade="F2"/>
          </w:tcPr>
          <w:p w:rsidR="002B6C66" w:rsidRPr="007676BF" w:rsidRDefault="002B6C66" w:rsidP="00030BEB">
            <w:pPr>
              <w:spacing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Всяка дейност, която има като основен резултат използването на отпадъка за полезна цел чрез замяна на други материали, които иначе биха били използвани за изпълнението на конкретна функция, или подготовката на отпадъка да изпълнява тази функция в производствено предприятие или в икономиката като цяло. </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eastAsia="Times New Roman" w:cstheme="minorHAnsi"/>
                <w:b/>
                <w:snapToGrid w:val="0"/>
                <w:sz w:val="24"/>
                <w:szCs w:val="24"/>
              </w:rPr>
            </w:pPr>
            <w:r w:rsidRPr="00D67213">
              <w:rPr>
                <w:rFonts w:ascii="Calibri" w:eastAsia="Times New Roman" w:hAnsi="Calibri" w:cs="Calibri"/>
                <w:b/>
                <w:color w:val="000000"/>
                <w:sz w:val="24"/>
                <w:szCs w:val="24"/>
                <w:lang w:eastAsia="bg-BG"/>
              </w:rPr>
              <w:t>Отпадък</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Всяко вещество или предмет, от който притежателят се освобождава или възнамерява да се освободи, или е длъжен да се освободи.</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eastAsia="Times New Roman" w:cstheme="minorHAnsi"/>
                <w:b/>
                <w:snapToGrid w:val="0"/>
                <w:sz w:val="24"/>
                <w:szCs w:val="24"/>
              </w:rPr>
            </w:pPr>
            <w:r w:rsidRPr="00D67213">
              <w:rPr>
                <w:rFonts w:ascii="Calibri" w:eastAsia="Times New Roman" w:hAnsi="Calibri" w:cs="Calibri"/>
                <w:b/>
                <w:color w:val="000000"/>
                <w:sz w:val="24"/>
                <w:szCs w:val="24"/>
                <w:lang w:eastAsia="bg-BG"/>
              </w:rPr>
              <w:t>Парникови газове</w:t>
            </w:r>
          </w:p>
        </w:tc>
        <w:tc>
          <w:tcPr>
            <w:tcW w:w="6688" w:type="dxa"/>
            <w:shd w:val="clear" w:color="auto" w:fill="F2F2F2" w:themeFill="background1" w:themeFillShade="F2"/>
          </w:tcPr>
          <w:p w:rsidR="002B6C66" w:rsidRPr="00D67213" w:rsidRDefault="000E09EF" w:rsidP="000E09EF">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Съгласно чл. 2, пар. 7 от Регламент (ЕС) 2020/852 на Е</w:t>
            </w:r>
            <w:r w:rsidR="00FD068F" w:rsidRPr="00D67213">
              <w:rPr>
                <w:rFonts w:eastAsia="Times New Roman" w:cstheme="minorHAnsi"/>
                <w:snapToGrid w:val="0"/>
                <w:sz w:val="24"/>
                <w:szCs w:val="24"/>
              </w:rPr>
              <w:t>вропейския парламент и на С</w:t>
            </w:r>
            <w:r w:rsidRPr="00D67213">
              <w:rPr>
                <w:rFonts w:eastAsia="Times New Roman" w:cstheme="minorHAnsi"/>
                <w:snapToGrid w:val="0"/>
                <w:sz w:val="24"/>
                <w:szCs w:val="24"/>
              </w:rPr>
              <w:t>ъвета „парников газ“ означава един от парниковите газове, изброени в Приложение I към Регламент (ЕС) № 525/2013 на Европейския парламент и на Съвета.</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w:t>
            </w:r>
          </w:p>
        </w:tc>
      </w:tr>
      <w:tr w:rsidR="00C2521E" w:rsidRPr="008E4D35" w:rsidTr="00DB6A43">
        <w:tc>
          <w:tcPr>
            <w:tcW w:w="2776" w:type="dxa"/>
            <w:shd w:val="clear" w:color="auto" w:fill="D9D9D9" w:themeFill="background1" w:themeFillShade="D9"/>
          </w:tcPr>
          <w:p w:rsidR="00C2521E" w:rsidRPr="00D67213" w:rsidRDefault="00C2521E"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Пластмаса</w:t>
            </w:r>
          </w:p>
        </w:tc>
        <w:tc>
          <w:tcPr>
            <w:tcW w:w="6688" w:type="dxa"/>
            <w:shd w:val="clear" w:color="auto" w:fill="F2F2F2" w:themeFill="background1" w:themeFillShade="F2"/>
          </w:tcPr>
          <w:p w:rsidR="00C2521E" w:rsidRPr="00D67213" w:rsidRDefault="00C2521E"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Материал, състоящ се от полимер, към който може да са добавени адитиви или други вещества и който може да функционира като основен структурен компонент на крайни продукти, с изключение на естествените полимери, които не са били химически модифицирани.</w:t>
            </w:r>
          </w:p>
        </w:tc>
      </w:tr>
      <w:tr w:rsidR="00C2521E" w:rsidRPr="008E4D35" w:rsidTr="00DB6A43">
        <w:tc>
          <w:tcPr>
            <w:tcW w:w="2776" w:type="dxa"/>
            <w:shd w:val="clear" w:color="auto" w:fill="D9D9D9" w:themeFill="background1" w:themeFillShade="D9"/>
          </w:tcPr>
          <w:p w:rsidR="00C2521E" w:rsidRPr="00D67213" w:rsidRDefault="00C2521E"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 xml:space="preserve">Пластмасов продукт за </w:t>
            </w:r>
            <w:r w:rsidRPr="00D67213">
              <w:rPr>
                <w:rFonts w:eastAsia="Times New Roman" w:cstheme="minorHAnsi"/>
                <w:b/>
                <w:snapToGrid w:val="0"/>
                <w:sz w:val="24"/>
                <w:szCs w:val="24"/>
              </w:rPr>
              <w:lastRenderedPageBreak/>
              <w:t>еднократна употреба</w:t>
            </w:r>
          </w:p>
        </w:tc>
        <w:tc>
          <w:tcPr>
            <w:tcW w:w="6688" w:type="dxa"/>
            <w:shd w:val="clear" w:color="auto" w:fill="F2F2F2" w:themeFill="background1" w:themeFillShade="F2"/>
          </w:tcPr>
          <w:p w:rsidR="00C2521E" w:rsidRPr="00D67213" w:rsidRDefault="00C2521E"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lastRenderedPageBreak/>
              <w:t xml:space="preserve">Продукт, който е направен изцяло или отчасти от пластмаса и </w:t>
            </w:r>
            <w:r w:rsidRPr="00D67213">
              <w:rPr>
                <w:rFonts w:eastAsia="Times New Roman" w:cstheme="minorHAnsi"/>
                <w:snapToGrid w:val="0"/>
                <w:sz w:val="24"/>
                <w:szCs w:val="24"/>
              </w:rPr>
              <w:lastRenderedPageBreak/>
              <w:t>не е замислен, проектиран или пуснат на пазара, за да направи в рамките на своя експлоатационен живот многократни цикли или обороти, като се връща на производител за повторно пълнене или повторна употреба за същата цел, за която е бил замислен.</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eastAsia="Times New Roman" w:cstheme="minorHAnsi"/>
                <w:b/>
                <w:snapToGrid w:val="0"/>
                <w:sz w:val="24"/>
                <w:szCs w:val="24"/>
              </w:rPr>
            </w:pPr>
            <w:r w:rsidRPr="00D67213">
              <w:rPr>
                <w:rFonts w:ascii="Calibri" w:eastAsia="Times New Roman" w:hAnsi="Calibri" w:cs="Calibri"/>
                <w:b/>
                <w:color w:val="000000"/>
                <w:sz w:val="24"/>
                <w:szCs w:val="24"/>
                <w:lang w:eastAsia="bg-BG"/>
              </w:rPr>
              <w:lastRenderedPageBreak/>
              <w:t>Повторна употреба</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Всяка дейност, чрез която продуктите или компонентите, които не са отпадъци, се използват отново за целта, за която са били предназначени.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Предложение за изпълнение на инвестиции</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Предложение, подадено от кандидатите за средства от Механизма </w:t>
            </w:r>
            <w:r w:rsidR="00453EFF">
              <w:rPr>
                <w:rFonts w:eastAsia="Times New Roman" w:cstheme="minorHAnsi"/>
                <w:snapToGrid w:val="0"/>
                <w:sz w:val="24"/>
                <w:szCs w:val="24"/>
              </w:rPr>
              <w:t>за възстановяване и устойчивост,</w:t>
            </w:r>
            <w:r w:rsidRPr="0005794E">
              <w:rPr>
                <w:rFonts w:eastAsia="Times New Roman" w:cstheme="minorHAnsi"/>
                <w:snapToGrid w:val="0"/>
                <w:sz w:val="24"/>
                <w:szCs w:val="24"/>
              </w:rPr>
              <w:t xml:space="preserve"> чрез Формуляр за кандидатстване в Информационната система за Механизма в съответствие с условията, утвърдени от Ръководителя на Структурата за наблюдение и докладване.</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Предприятие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 1,</w:t>
            </w:r>
            <w:r w:rsidRPr="0005794E">
              <w:rPr>
                <w:rFonts w:eastAsia="Times New Roman" w:cstheme="minorHAnsi"/>
                <w:snapToGrid w:val="0"/>
                <w:sz w:val="24"/>
                <w:szCs w:val="24"/>
              </w:rPr>
              <w:t xml:space="preserve"> т. 1 от Допълнителните разпоредби на Закона </w:t>
            </w:r>
            <w:r>
              <w:rPr>
                <w:rFonts w:eastAsia="Times New Roman" w:cstheme="minorHAnsi"/>
                <w:snapToGrid w:val="0"/>
                <w:sz w:val="24"/>
                <w:szCs w:val="24"/>
              </w:rPr>
              <w:t>за малките и средни</w:t>
            </w:r>
            <w:r w:rsidR="00F54783">
              <w:rPr>
                <w:rFonts w:eastAsia="Times New Roman" w:cstheme="minorHAnsi"/>
                <w:snapToGrid w:val="0"/>
                <w:sz w:val="24"/>
                <w:szCs w:val="24"/>
              </w:rPr>
              <w:t>те</w:t>
            </w:r>
            <w:r>
              <w:rPr>
                <w:rFonts w:eastAsia="Times New Roman" w:cstheme="minorHAnsi"/>
                <w:snapToGrid w:val="0"/>
                <w:sz w:val="24"/>
                <w:szCs w:val="24"/>
              </w:rPr>
              <w:t xml:space="preserve"> предприятия</w:t>
            </w:r>
            <w:r w:rsidRPr="0005794E">
              <w:rPr>
                <w:rFonts w:eastAsia="Times New Roman" w:cstheme="minorHAnsi"/>
                <w:snapToGrid w:val="0"/>
                <w:sz w:val="24"/>
                <w:szCs w:val="24"/>
              </w:rPr>
              <w:t xml:space="preserve">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Предприятие в затруднено положение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Съгласно чл. 2, пар. 18 от Регламент (ЕС) № 651/2014</w:t>
            </w:r>
            <w:r w:rsidRPr="0005794E">
              <w:t xml:space="preserve"> „</w:t>
            </w:r>
            <w:r w:rsidRPr="0005794E">
              <w:rPr>
                <w:rFonts w:eastAsia="Times New Roman" w:cstheme="minorHAnsi"/>
                <w:snapToGrid w:val="0"/>
                <w:sz w:val="24"/>
                <w:szCs w:val="24"/>
              </w:rPr>
              <w:t>предприятие в затруднено положение</w:t>
            </w:r>
            <w:r w:rsidRPr="00DB410D">
              <w:rPr>
                <w:rFonts w:eastAsia="Times New Roman" w:cstheme="minorHAnsi"/>
                <w:snapToGrid w:val="0"/>
                <w:sz w:val="24"/>
                <w:szCs w:val="24"/>
              </w:rPr>
              <w:t>”</w:t>
            </w:r>
            <w:r w:rsidRPr="0005794E">
              <w:rPr>
                <w:rFonts w:eastAsia="Times New Roman" w:cstheme="minorHAnsi"/>
                <w:snapToGrid w:val="0"/>
                <w:sz w:val="24"/>
                <w:szCs w:val="24"/>
              </w:rPr>
              <w:t xml:space="preserve"> е предприятие, по отношение на което е изпълнено поне едно от следните обстоятелства: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w:t>
            </w:r>
            <w:r w:rsidR="00E50168">
              <w:rPr>
                <w:rFonts w:eastAsia="Times New Roman" w:cstheme="minorHAnsi"/>
                <w:snapToGrid w:val="0"/>
                <w:sz w:val="24"/>
                <w:szCs w:val="24"/>
              </w:rPr>
              <w:t>,</w:t>
            </w:r>
            <w:r w:rsidRPr="0005794E">
              <w:rPr>
                <w:rFonts w:eastAsia="Times New Roman" w:cstheme="minorHAnsi"/>
                <w:snapToGrid w:val="0"/>
                <w:sz w:val="24"/>
                <w:szCs w:val="24"/>
              </w:rPr>
              <w:t xml:space="preserve"> или други дружества по Приложение I към Директива 2013/34/ЕС </w:t>
            </w:r>
            <w:r w:rsidR="00FD5942" w:rsidRPr="008F3E4B">
              <w:rPr>
                <w:rFonts w:eastAsia="Times New Roman" w:cstheme="minorHAnsi"/>
                <w:snapToGrid w:val="0"/>
                <w:sz w:val="24"/>
                <w:szCs w:val="24"/>
              </w:rPr>
              <w:t xml:space="preserve">(различно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w:t>
            </w:r>
            <w:r w:rsidR="005A2309">
              <w:rPr>
                <w:rFonts w:eastAsia="Times New Roman" w:cstheme="minorHAnsi"/>
                <w:snapToGrid w:val="0"/>
                <w:sz w:val="24"/>
                <w:szCs w:val="24"/>
              </w:rPr>
              <w:t>П</w:t>
            </w:r>
            <w:r w:rsidR="00FD5942" w:rsidRPr="008F3E4B">
              <w:rPr>
                <w:rFonts w:eastAsia="Times New Roman" w:cstheme="minorHAnsi"/>
                <w:snapToGrid w:val="0"/>
                <w:sz w:val="24"/>
                <w:szCs w:val="24"/>
              </w:rPr>
              <w:t>риложение I към Директива 2013/34/ЕС на Европейския парламент и на Съвета, а „акционерен капитал“ включва, ако е уместно, всякакви премии от емисии</w:t>
            </w:r>
            <w:r w:rsidRPr="0005794E">
              <w:rPr>
                <w:rFonts w:eastAsia="Times New Roman" w:cstheme="minorHAnsi"/>
                <w:snapToGrid w:val="0"/>
                <w:sz w:val="24"/>
                <w:szCs w:val="24"/>
              </w:rPr>
              <w:t>;</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б) в случай на събирателно дружество, командитно дружество </w:t>
            </w:r>
            <w:r w:rsidRPr="0005794E">
              <w:rPr>
                <w:rFonts w:eastAsia="Times New Roman" w:cstheme="minorHAnsi"/>
                <w:snapToGrid w:val="0"/>
                <w:sz w:val="24"/>
                <w:szCs w:val="24"/>
              </w:rPr>
              <w:lastRenderedPageBreak/>
              <w:t>или едноличен търговец</w:t>
            </w:r>
            <w:r w:rsidR="005A2309">
              <w:rPr>
                <w:rFonts w:eastAsia="Times New Roman" w:cstheme="minorHAnsi"/>
                <w:snapToGrid w:val="0"/>
                <w:sz w:val="24"/>
                <w:szCs w:val="24"/>
              </w:rPr>
              <w:t>,</w:t>
            </w:r>
            <w:r w:rsidRPr="0005794E">
              <w:rPr>
                <w:rFonts w:eastAsia="Times New Roman" w:cstheme="minorHAnsi"/>
                <w:snapToGrid w:val="0"/>
                <w:sz w:val="24"/>
                <w:szCs w:val="24"/>
              </w:rPr>
              <w:t xml:space="preserve"> или други лица по Приложение II към Директива 2013/34/ЕС </w:t>
            </w:r>
            <w:r w:rsidR="00FD5942" w:rsidRPr="008F3E4B">
              <w:rPr>
                <w:rFonts w:eastAsia="Times New Roman" w:cstheme="minorHAnsi"/>
                <w:snapToGrid w:val="0"/>
                <w:sz w:val="24"/>
                <w:szCs w:val="24"/>
              </w:rPr>
              <w:t>(което не е МСП, което съществува от по-малко от три години)</w:t>
            </w:r>
            <w:r w:rsidR="005A2309">
              <w:rPr>
                <w:rFonts w:eastAsia="Times New Roman" w:cstheme="minorHAnsi"/>
                <w:snapToGrid w:val="0"/>
                <w:sz w:val="24"/>
                <w:szCs w:val="24"/>
              </w:rPr>
              <w:t xml:space="preserve">, </w:t>
            </w:r>
            <w:r w:rsidR="00FD5942" w:rsidRPr="008F3E4B">
              <w:rPr>
                <w:rFonts w:eastAsia="Times New Roman" w:cstheme="minorHAnsi"/>
                <w:snapToGrid w:val="0"/>
                <w:sz w:val="24"/>
                <w:szCs w:val="24"/>
              </w:rPr>
              <w:t>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005A2309">
              <w:rPr>
                <w:rFonts w:eastAsia="Times New Roman" w:cstheme="minorHAnsi"/>
                <w:snapToGrid w:val="0"/>
                <w:sz w:val="24"/>
                <w:szCs w:val="24"/>
              </w:rPr>
              <w:t xml:space="preserve"> </w:t>
            </w:r>
            <w:r w:rsidR="00FD5942" w:rsidRPr="008F3E4B">
              <w:rPr>
                <w:rFonts w:eastAsia="Times New Roman" w:cstheme="minorHAnsi"/>
                <w:snapToGrid w:val="0"/>
                <w:sz w:val="24"/>
                <w:szCs w:val="24"/>
              </w:rPr>
              <w:t xml:space="preserve">се разбира по-специално типовете дружества, посочени в </w:t>
            </w:r>
            <w:r w:rsidR="00657F6E">
              <w:rPr>
                <w:rFonts w:eastAsia="Times New Roman" w:cstheme="minorHAnsi"/>
                <w:snapToGrid w:val="0"/>
                <w:sz w:val="24"/>
                <w:szCs w:val="24"/>
              </w:rPr>
              <w:t>П</w:t>
            </w:r>
            <w:r w:rsidR="00FD5942" w:rsidRPr="008F3E4B">
              <w:rPr>
                <w:rFonts w:eastAsia="Times New Roman" w:cstheme="minorHAnsi"/>
                <w:snapToGrid w:val="0"/>
                <w:sz w:val="24"/>
                <w:szCs w:val="24"/>
              </w:rPr>
              <w:t>риложение II към Директива 2013/34/ЕС</w:t>
            </w:r>
            <w:r w:rsidRPr="0005794E">
              <w:rPr>
                <w:rFonts w:eastAsia="Times New Roman" w:cstheme="minorHAnsi"/>
                <w:snapToGrid w:val="0"/>
                <w:sz w:val="24"/>
                <w:szCs w:val="24"/>
              </w:rPr>
              <w:t>;</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д) когато предприятието не е МСП и през последните две години: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 съотношението задължения/собствен капитал на предприятието е било по-голямо от 7,5; </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tc>
      </w:tr>
      <w:tr w:rsidR="002B6C66" w:rsidRPr="0005794E"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Преместване</w:t>
            </w:r>
          </w:p>
        </w:tc>
        <w:tc>
          <w:tcPr>
            <w:tcW w:w="6688" w:type="dxa"/>
            <w:shd w:val="clear" w:color="auto" w:fill="F2F2F2" w:themeFill="background1" w:themeFillShade="F2"/>
          </w:tcPr>
          <w:p w:rsidR="002B6C66" w:rsidRPr="0005794E" w:rsidRDefault="00D406AC"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2B6C66" w:rsidRPr="0005794E">
              <w:rPr>
                <w:rFonts w:eastAsia="Times New Roman" w:cstheme="minorHAnsi"/>
                <w:snapToGrid w:val="0"/>
                <w:sz w:val="24"/>
                <w:szCs w:val="24"/>
              </w:rPr>
              <w:t xml:space="preserve"> от Регламент (ЕС)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w:t>
            </w:r>
            <w:r w:rsidR="00152B69">
              <w:rPr>
                <w:rFonts w:eastAsia="Times New Roman" w:cstheme="minorHAnsi"/>
                <w:snapToGrid w:val="0"/>
                <w:sz w:val="24"/>
                <w:szCs w:val="24"/>
              </w:rPr>
              <w:t xml:space="preserve"> налице, ако продукт или услуга </w:t>
            </w:r>
            <w:r w:rsidR="002B6C66" w:rsidRPr="0005794E">
              <w:rPr>
                <w:rFonts w:eastAsia="Times New Roman" w:cstheme="minorHAnsi"/>
                <w:snapToGrid w:val="0"/>
                <w:sz w:val="24"/>
                <w:szCs w:val="24"/>
              </w:rPr>
              <w:t xml:space="preserve">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w:t>
            </w:r>
            <w:r w:rsidR="002B6C66" w:rsidRPr="0005794E">
              <w:rPr>
                <w:rFonts w:eastAsia="Times New Roman" w:cstheme="minorHAnsi"/>
                <w:snapToGrid w:val="0"/>
                <w:sz w:val="24"/>
                <w:szCs w:val="24"/>
              </w:rPr>
              <w:lastRenderedPageBreak/>
              <w:t>пространство</w:t>
            </w:r>
            <w:r w:rsidR="00152B69">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E360EA">
              <w:rPr>
                <w:rFonts w:eastAsia="Times New Roman" w:cstheme="minorHAnsi"/>
                <w:b/>
                <w:snapToGrid w:val="0"/>
                <w:sz w:val="24"/>
                <w:szCs w:val="24"/>
              </w:rPr>
              <w:lastRenderedPageBreak/>
              <w:t>Преработка на селскостопански продукти</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Всяка</w:t>
            </w:r>
            <w:bookmarkStart w:id="0" w:name="_GoBack"/>
            <w:r w:rsidR="0076115A">
              <w:rPr>
                <w:rFonts w:eastAsia="Times New Roman" w:cstheme="minorHAnsi"/>
                <w:snapToGrid w:val="0"/>
                <w:sz w:val="24"/>
                <w:szCs w:val="24"/>
              </w:rPr>
              <w:t xml:space="preserve"> една</w:t>
            </w:r>
            <w:bookmarkEnd w:id="0"/>
            <w:r w:rsidRPr="0005794E">
              <w:rPr>
                <w:rFonts w:eastAsia="Times New Roman" w:cstheme="minorHAnsi"/>
                <w:snapToGrid w:val="0"/>
                <w:sz w:val="24"/>
                <w:szCs w:val="24"/>
              </w:rPr>
              <w:t xml:space="preserve">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ascii="Calibri" w:eastAsia="Times New Roman" w:hAnsi="Calibri" w:cs="Calibri"/>
                <w:b/>
                <w:color w:val="000000"/>
                <w:sz w:val="24"/>
                <w:szCs w:val="24"/>
                <w:lang w:eastAsia="bg-BG"/>
              </w:rPr>
            </w:pPr>
            <w:r w:rsidRPr="00D67213">
              <w:rPr>
                <w:rFonts w:ascii="Calibri" w:eastAsia="Times New Roman" w:hAnsi="Calibri" w:cs="Calibri"/>
                <w:b/>
                <w:color w:val="000000"/>
                <w:sz w:val="24"/>
                <w:szCs w:val="24"/>
                <w:lang w:eastAsia="bg-BG"/>
              </w:rPr>
              <w:t>Промишлена (индустриална) симбиоза</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За целите на настоящата процедура под промишлена симбиоза се разбира връзката между две производства, при която отпадъкът</w:t>
            </w:r>
            <w:r w:rsidR="00965DAB" w:rsidRPr="00D67213">
              <w:rPr>
                <w:rFonts w:eastAsia="Times New Roman" w:cstheme="minorHAnsi"/>
                <w:snapToGrid w:val="0"/>
                <w:sz w:val="24"/>
                <w:szCs w:val="24"/>
              </w:rPr>
              <w:t>/ците</w:t>
            </w:r>
            <w:r w:rsidRPr="00D67213">
              <w:rPr>
                <w:rFonts w:eastAsia="Times New Roman" w:cstheme="minorHAnsi"/>
                <w:snapToGrid w:val="0"/>
                <w:sz w:val="24"/>
                <w:szCs w:val="24"/>
              </w:rPr>
              <w:t xml:space="preserve"> от едното производство представлява</w:t>
            </w:r>
            <w:r w:rsidR="00965DAB" w:rsidRPr="00D67213">
              <w:rPr>
                <w:rFonts w:eastAsia="Times New Roman" w:cstheme="minorHAnsi"/>
                <w:snapToGrid w:val="0"/>
                <w:sz w:val="24"/>
                <w:szCs w:val="24"/>
              </w:rPr>
              <w:t>/т</w:t>
            </w:r>
            <w:r w:rsidRPr="00D67213">
              <w:rPr>
                <w:rFonts w:eastAsia="Times New Roman" w:cstheme="minorHAnsi"/>
                <w:snapToGrid w:val="0"/>
                <w:sz w:val="24"/>
                <w:szCs w:val="24"/>
              </w:rPr>
              <w:t xml:space="preserve"> суровина за другото производство. Тази връзка може да е както между две предприятия (кандидат и партньор), така и в рамките на едно и също предприятие. </w:t>
            </w:r>
          </w:p>
        </w:tc>
      </w:tr>
      <w:tr w:rsidR="002B6C66" w:rsidRPr="008E4D35" w:rsidTr="00DB6A43">
        <w:tc>
          <w:tcPr>
            <w:tcW w:w="2776" w:type="dxa"/>
            <w:shd w:val="clear" w:color="auto" w:fill="D9D9D9" w:themeFill="background1" w:themeFillShade="D9"/>
          </w:tcPr>
          <w:p w:rsidR="002B6C66" w:rsidRPr="00657F6E" w:rsidRDefault="002B6C66" w:rsidP="002B6C66">
            <w:pPr>
              <w:spacing w:before="100" w:beforeAutospacing="1" w:after="100" w:afterAutospacing="1" w:line="240" w:lineRule="auto"/>
              <w:rPr>
                <w:rFonts w:eastAsia="Times New Roman" w:cstheme="minorHAnsi"/>
                <w:b/>
                <w:snapToGrid w:val="0"/>
                <w:sz w:val="24"/>
                <w:szCs w:val="24"/>
              </w:rPr>
            </w:pPr>
            <w:r w:rsidRPr="00657F6E">
              <w:rPr>
                <w:rFonts w:eastAsia="Times New Roman" w:cstheme="minorHAnsi"/>
                <w:b/>
                <w:snapToGrid w:val="0"/>
                <w:sz w:val="24"/>
                <w:szCs w:val="24"/>
              </w:rPr>
              <w:t>Процедура за избор на изпълнител</w:t>
            </w:r>
          </w:p>
        </w:tc>
        <w:tc>
          <w:tcPr>
            <w:tcW w:w="6688" w:type="dxa"/>
            <w:shd w:val="clear" w:color="auto" w:fill="F2F2F2" w:themeFill="background1" w:themeFillShade="F2"/>
          </w:tcPr>
          <w:p w:rsidR="002B6C66" w:rsidRPr="00657F6E" w:rsidRDefault="002B6C66" w:rsidP="00D406AC">
            <w:pPr>
              <w:spacing w:after="60" w:line="240" w:lineRule="auto"/>
              <w:jc w:val="both"/>
              <w:rPr>
                <w:rFonts w:eastAsia="Times New Roman" w:cstheme="minorHAnsi"/>
                <w:snapToGrid w:val="0"/>
                <w:sz w:val="24"/>
                <w:szCs w:val="24"/>
              </w:rPr>
            </w:pPr>
            <w:r w:rsidRPr="00657F6E">
              <w:rPr>
                <w:rFonts w:eastAsia="Times New Roman" w:cstheme="minorHAnsi"/>
                <w:snapToGrid w:val="0"/>
                <w:sz w:val="24"/>
                <w:szCs w:val="24"/>
              </w:rPr>
              <w:t xml:space="preserve">Система от свързани правила, при спазването на които </w:t>
            </w:r>
            <w:r w:rsidR="00D406AC">
              <w:rPr>
                <w:rFonts w:eastAsia="Times New Roman" w:cstheme="minorHAnsi"/>
                <w:snapToGrid w:val="0"/>
                <w:sz w:val="24"/>
                <w:szCs w:val="24"/>
              </w:rPr>
              <w:t>се избира</w:t>
            </w:r>
            <w:r w:rsidRPr="00657F6E">
              <w:rPr>
                <w:rFonts w:eastAsia="Times New Roman" w:cstheme="minorHAnsi"/>
                <w:snapToGrid w:val="0"/>
                <w:sz w:val="24"/>
                <w:szCs w:val="24"/>
              </w:rPr>
              <w:t xml:space="preserve"> изпълнител, с когото да </w:t>
            </w:r>
            <w:r w:rsidR="00D406AC">
              <w:rPr>
                <w:rFonts w:eastAsia="Times New Roman" w:cstheme="minorHAnsi"/>
                <w:snapToGrid w:val="0"/>
                <w:sz w:val="24"/>
                <w:szCs w:val="24"/>
              </w:rPr>
              <w:t xml:space="preserve">се </w:t>
            </w:r>
            <w:r w:rsidRPr="00657F6E">
              <w:rPr>
                <w:rFonts w:eastAsia="Times New Roman" w:cstheme="minorHAnsi"/>
                <w:snapToGrid w:val="0"/>
                <w:sz w:val="24"/>
                <w:szCs w:val="24"/>
              </w:rPr>
              <w:t>сключи договор, финансиран от Механизма за възстановяване и устойчивост.</w:t>
            </w:r>
          </w:p>
        </w:tc>
      </w:tr>
      <w:tr w:rsidR="002B6C66" w:rsidRPr="008E4D35" w:rsidTr="00DB6A43">
        <w:tc>
          <w:tcPr>
            <w:tcW w:w="2776" w:type="dxa"/>
            <w:shd w:val="clear" w:color="auto" w:fill="D9D9D9" w:themeFill="background1" w:themeFillShade="D9"/>
          </w:tcPr>
          <w:p w:rsidR="002B6C66" w:rsidRPr="0005794E" w:rsidRDefault="002B6C66" w:rsidP="00D05C63">
            <w:pPr>
              <w:spacing w:before="100" w:beforeAutospacing="1" w:after="100" w:afterAutospacing="1" w:line="240" w:lineRule="auto"/>
              <w:rPr>
                <w:rFonts w:eastAsia="Times New Roman" w:cstheme="minorHAnsi"/>
                <w:b/>
                <w:snapToGrid w:val="0"/>
                <w:sz w:val="24"/>
                <w:szCs w:val="24"/>
              </w:rPr>
            </w:pPr>
            <w:r w:rsidRPr="00E360EA">
              <w:rPr>
                <w:rFonts w:eastAsia="Times New Roman" w:cstheme="minorHAnsi"/>
                <w:b/>
                <w:snapToGrid w:val="0"/>
                <w:sz w:val="24"/>
                <w:szCs w:val="24"/>
              </w:rPr>
              <w:t>Първично производство</w:t>
            </w:r>
            <w:r w:rsidR="00D05C63" w:rsidRPr="00E360EA">
              <w:rPr>
                <w:rFonts w:eastAsia="Times New Roman" w:cstheme="minorHAnsi"/>
                <w:b/>
                <w:snapToGrid w:val="0"/>
                <w:sz w:val="24"/>
                <w:szCs w:val="24"/>
              </w:rPr>
              <w:t xml:space="preserve"> на селскостопански продукти</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Производство на продукти на почвата и на животновъдството, изброени в Приложение I към Договора за функциониране</w:t>
            </w:r>
            <w:r w:rsidR="00BF5EA5">
              <w:rPr>
                <w:rFonts w:eastAsia="Times New Roman" w:cstheme="minorHAnsi"/>
                <w:snapToGrid w:val="0"/>
                <w:sz w:val="24"/>
                <w:szCs w:val="24"/>
              </w:rPr>
              <w:t>то</w:t>
            </w:r>
            <w:r w:rsidRPr="0005794E">
              <w:rPr>
                <w:rFonts w:eastAsia="Times New Roman" w:cstheme="minorHAnsi"/>
                <w:snapToGrid w:val="0"/>
                <w:sz w:val="24"/>
                <w:szCs w:val="24"/>
              </w:rPr>
              <w:t xml:space="preserve"> на Европейския съюз</w:t>
            </w:r>
            <w:r w:rsidR="00357397">
              <w:rPr>
                <w:rFonts w:eastAsia="Times New Roman" w:cstheme="minorHAnsi"/>
                <w:snapToGrid w:val="0"/>
                <w:sz w:val="24"/>
                <w:szCs w:val="24"/>
              </w:rPr>
              <w:t xml:space="preserve"> (Приложение 11 към Условията за кандидатстване)</w:t>
            </w:r>
            <w:r w:rsidRPr="0005794E">
              <w:rPr>
                <w:rFonts w:eastAsia="Times New Roman" w:cstheme="minorHAnsi"/>
                <w:snapToGrid w:val="0"/>
                <w:sz w:val="24"/>
                <w:szCs w:val="24"/>
              </w:rPr>
              <w:t>, без да се извършват никакви по-нататъшни операции, с които се променя естеството на тези продукти.</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Първоначална инвестиция</w:t>
            </w:r>
          </w:p>
        </w:tc>
        <w:tc>
          <w:tcPr>
            <w:tcW w:w="6688" w:type="dxa"/>
            <w:shd w:val="clear" w:color="auto" w:fill="F2F2F2" w:themeFill="background1" w:themeFillShade="F2"/>
          </w:tcPr>
          <w:p w:rsidR="002B6C66" w:rsidRDefault="00D406AC" w:rsidP="00D56C2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2B6C66" w:rsidRPr="00D67213">
              <w:rPr>
                <w:rFonts w:eastAsia="Times New Roman" w:cstheme="minorHAnsi"/>
                <w:snapToGrid w:val="0"/>
                <w:sz w:val="24"/>
                <w:szCs w:val="24"/>
              </w:rPr>
              <w:t xml:space="preserve"> от Регламент (ЕС) № 651/2014</w:t>
            </w:r>
            <w:r w:rsidR="002B6C66" w:rsidRPr="00D67213">
              <w:t>, п</w:t>
            </w:r>
            <w:r w:rsidR="002B6C66" w:rsidRPr="00D67213">
              <w:rPr>
                <w:rFonts w:eastAsia="Times New Roman" w:cstheme="minorHAnsi"/>
                <w:snapToGrid w:val="0"/>
                <w:sz w:val="24"/>
                <w:szCs w:val="24"/>
              </w:rPr>
              <w:t>ървоначална инвестиция означава:</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а) инвестиция в материални и нематериални активи, свързани с едно или повече от следните:</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създаване на нов стопански обект;</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увеличаване на капацитета на съществуващ стопански обект;</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w:t>
            </w:r>
            <w:r w:rsidR="00657F6E">
              <w:rPr>
                <w:rFonts w:eastAsia="Times New Roman" w:cstheme="minorHAnsi"/>
                <w:snapToGrid w:val="0"/>
                <w:sz w:val="24"/>
                <w:szCs w:val="24"/>
              </w:rPr>
              <w:t>,</w:t>
            </w:r>
            <w:r w:rsidRPr="008F3E4B">
              <w:rPr>
                <w:rFonts w:eastAsia="Times New Roman" w:cstheme="minorHAnsi"/>
                <w:snapToGrid w:val="0"/>
                <w:sz w:val="24"/>
                <w:szCs w:val="24"/>
              </w:rPr>
              <w:t xml:space="preserve"> или</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657F6E">
              <w:rPr>
                <w:rFonts w:eastAsia="Times New Roman" w:cstheme="minorHAnsi"/>
                <w:snapToGrid w:val="0"/>
                <w:sz w:val="24"/>
                <w:szCs w:val="24"/>
              </w:rPr>
              <w:t>.</w:t>
            </w:r>
          </w:p>
          <w:p w:rsidR="00D56C29" w:rsidRPr="00D56C29"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rsidR="002B6C66" w:rsidRPr="00D67213" w:rsidRDefault="00D56C29" w:rsidP="00D56C29">
            <w:pPr>
              <w:spacing w:after="60" w:line="240" w:lineRule="auto"/>
              <w:jc w:val="both"/>
              <w:rPr>
                <w:rFonts w:eastAsia="Times New Roman" w:cstheme="minorHAnsi"/>
                <w:snapToGrid w:val="0"/>
                <w:sz w:val="24"/>
                <w:szCs w:val="24"/>
              </w:rPr>
            </w:pPr>
            <w:r w:rsidRPr="00D56C29">
              <w:rPr>
                <w:rFonts w:eastAsia="Times New Roman" w:cstheme="minorHAnsi"/>
                <w:snapToGrid w:val="0"/>
                <w:sz w:val="24"/>
                <w:szCs w:val="24"/>
              </w:rPr>
              <w:t>Следователно заместваща инвестиция не представлява първоначална инвестиция.</w:t>
            </w:r>
            <w:r w:rsidR="00657F6E">
              <w:rPr>
                <w:rFonts w:eastAsia="Times New Roman" w:cstheme="minorHAnsi"/>
                <w:snapToGrid w:val="0"/>
                <w:sz w:val="24"/>
                <w:szCs w:val="24"/>
              </w:rPr>
              <w:t xml:space="preserve"> </w:t>
            </w:r>
            <w:r w:rsidR="002B6C66" w:rsidRPr="00D67213">
              <w:rPr>
                <w:rFonts w:eastAsia="Times New Roman" w:cstheme="minorHAnsi"/>
                <w:snapToGrid w:val="0"/>
                <w:sz w:val="24"/>
                <w:szCs w:val="24"/>
              </w:rPr>
              <w:t xml:space="preserve">За целите на настоящата процедура допустимите първоначални инвестиции са: </w:t>
            </w:r>
            <w:r w:rsidR="002B6C66" w:rsidRPr="00D67213">
              <w:rPr>
                <w:rFonts w:eastAsia="Times New Roman" w:cstheme="minorHAnsi"/>
                <w:b/>
                <w:snapToGrid w:val="0"/>
                <w:sz w:val="24"/>
                <w:szCs w:val="24"/>
              </w:rPr>
              <w:lastRenderedPageBreak/>
              <w:t>създаване на нов стопански обект</w:t>
            </w:r>
            <w:r w:rsidR="002B6C66" w:rsidRPr="00D67213">
              <w:rPr>
                <w:rFonts w:eastAsia="Times New Roman" w:cstheme="minorHAnsi"/>
                <w:snapToGrid w:val="0"/>
                <w:sz w:val="24"/>
                <w:szCs w:val="24"/>
              </w:rPr>
              <w:t xml:space="preserve">; </w:t>
            </w:r>
            <w:r w:rsidRPr="008F3E4B">
              <w:rPr>
                <w:rFonts w:eastAsia="Times New Roman" w:cstheme="minorHAnsi"/>
                <w:b/>
                <w:snapToGrid w:val="0"/>
                <w:sz w:val="24"/>
                <w:szCs w:val="24"/>
              </w:rPr>
              <w:t xml:space="preserve">увеличаване </w:t>
            </w:r>
            <w:r w:rsidR="002B6C66" w:rsidRPr="008F3E4B">
              <w:rPr>
                <w:rFonts w:eastAsia="Times New Roman" w:cstheme="minorHAnsi"/>
                <w:b/>
                <w:snapToGrid w:val="0"/>
                <w:sz w:val="24"/>
                <w:szCs w:val="24"/>
              </w:rPr>
              <w:t xml:space="preserve">на капацитета на съществуващ стопански обект; </w:t>
            </w:r>
            <w:r w:rsidRPr="008F3E4B">
              <w:rPr>
                <w:rFonts w:eastAsia="Times New Roman" w:cstheme="minorHAnsi"/>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2B6C66" w:rsidRPr="00D67213">
              <w:rPr>
                <w:rFonts w:eastAsia="Times New Roman" w:cstheme="minorHAnsi"/>
                <w:b/>
                <w:snapToGrid w:val="0"/>
                <w:sz w:val="24"/>
                <w:szCs w:val="24"/>
              </w:rPr>
              <w:t>.</w:t>
            </w:r>
          </w:p>
        </w:tc>
      </w:tr>
      <w:tr w:rsidR="00983749" w:rsidRPr="008E4D35" w:rsidTr="00DB6A43">
        <w:tc>
          <w:tcPr>
            <w:tcW w:w="2776" w:type="dxa"/>
            <w:shd w:val="clear" w:color="auto" w:fill="D9D9D9" w:themeFill="background1" w:themeFillShade="D9"/>
          </w:tcPr>
          <w:p w:rsidR="00983749" w:rsidRPr="00D67213" w:rsidRDefault="00983749"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Пъ</w:t>
            </w:r>
            <w:r w:rsidR="008F3E4B">
              <w:rPr>
                <w:rFonts w:eastAsia="Times New Roman" w:cstheme="minorHAnsi"/>
                <w:b/>
                <w:snapToGrid w:val="0"/>
                <w:sz w:val="24"/>
                <w:szCs w:val="24"/>
              </w:rPr>
              <w:t>рвоначална инвестиция, която създава</w:t>
            </w:r>
            <w:r w:rsidRPr="00D67213">
              <w:rPr>
                <w:rFonts w:eastAsia="Times New Roman" w:cstheme="minorHAnsi"/>
                <w:b/>
                <w:snapToGrid w:val="0"/>
                <w:sz w:val="24"/>
                <w:szCs w:val="24"/>
              </w:rPr>
              <w:t xml:space="preserve"> нова </w:t>
            </w:r>
            <w:r w:rsidR="008F3E4B">
              <w:rPr>
                <w:rFonts w:eastAsia="Times New Roman" w:cstheme="minorHAnsi"/>
                <w:b/>
                <w:snapToGrid w:val="0"/>
                <w:sz w:val="24"/>
                <w:szCs w:val="24"/>
              </w:rPr>
              <w:t>икономическа</w:t>
            </w:r>
            <w:r w:rsidRPr="00D67213">
              <w:rPr>
                <w:rFonts w:eastAsia="Times New Roman" w:cstheme="minorHAnsi"/>
                <w:b/>
                <w:snapToGrid w:val="0"/>
                <w:sz w:val="24"/>
                <w:szCs w:val="24"/>
              </w:rPr>
              <w:t xml:space="preserve"> дейност</w:t>
            </w:r>
          </w:p>
        </w:tc>
        <w:tc>
          <w:tcPr>
            <w:tcW w:w="6688" w:type="dxa"/>
            <w:shd w:val="clear" w:color="auto" w:fill="F2F2F2" w:themeFill="background1" w:themeFillShade="F2"/>
          </w:tcPr>
          <w:p w:rsidR="00983749" w:rsidRPr="00D67213" w:rsidRDefault="00D406AC"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983749" w:rsidRPr="00D67213">
              <w:rPr>
                <w:rFonts w:eastAsia="Times New Roman" w:cstheme="minorHAnsi"/>
                <w:snapToGrid w:val="0"/>
                <w:sz w:val="24"/>
                <w:szCs w:val="24"/>
              </w:rPr>
              <w:t xml:space="preserve"> от Регламент (ЕС) № 651/2014, </w:t>
            </w:r>
            <w:r w:rsidR="00AE5844" w:rsidRPr="00D67213">
              <w:rPr>
                <w:rFonts w:eastAsia="Times New Roman" w:cstheme="minorHAnsi"/>
                <w:snapToGrid w:val="0"/>
                <w:sz w:val="24"/>
                <w:szCs w:val="24"/>
              </w:rPr>
              <w:t>„</w:t>
            </w:r>
            <w:r w:rsidR="00983749" w:rsidRPr="00D67213">
              <w:rPr>
                <w:rFonts w:eastAsia="Times New Roman" w:cstheme="minorHAnsi"/>
                <w:snapToGrid w:val="0"/>
                <w:sz w:val="24"/>
                <w:szCs w:val="24"/>
              </w:rPr>
              <w:t>първоначална инвестиция</w:t>
            </w:r>
            <w:r w:rsidR="008F3E4B">
              <w:rPr>
                <w:rFonts w:eastAsia="Times New Roman" w:cstheme="minorHAnsi"/>
                <w:snapToGrid w:val="0"/>
                <w:sz w:val="24"/>
                <w:szCs w:val="24"/>
              </w:rPr>
              <w:t>, която създава</w:t>
            </w:r>
            <w:r w:rsidR="00983749" w:rsidRPr="00D67213">
              <w:rPr>
                <w:rFonts w:eastAsia="Times New Roman" w:cstheme="minorHAnsi"/>
                <w:snapToGrid w:val="0"/>
                <w:sz w:val="24"/>
                <w:szCs w:val="24"/>
              </w:rPr>
              <w:t xml:space="preserve"> нова </w:t>
            </w:r>
            <w:r w:rsidR="008F3E4B">
              <w:rPr>
                <w:rFonts w:eastAsia="Times New Roman" w:cstheme="minorHAnsi"/>
                <w:snapToGrid w:val="0"/>
                <w:sz w:val="24"/>
                <w:szCs w:val="24"/>
              </w:rPr>
              <w:t>икономическа</w:t>
            </w:r>
            <w:r w:rsidR="00983749" w:rsidRPr="00D67213">
              <w:rPr>
                <w:rFonts w:eastAsia="Times New Roman" w:cstheme="minorHAnsi"/>
                <w:snapToGrid w:val="0"/>
                <w:sz w:val="24"/>
                <w:szCs w:val="24"/>
              </w:rPr>
              <w:t xml:space="preserve"> дейност“ означава:</w:t>
            </w:r>
          </w:p>
          <w:p w:rsidR="00CF5217" w:rsidRDefault="00983749" w:rsidP="00983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а) инвестиция в материални и нематериални активи, свързан</w:t>
            </w:r>
            <w:r w:rsidR="00CF5217">
              <w:rPr>
                <w:rFonts w:eastAsia="Times New Roman" w:cstheme="minorHAnsi"/>
                <w:snapToGrid w:val="0"/>
                <w:sz w:val="24"/>
                <w:szCs w:val="24"/>
              </w:rPr>
              <w:t>и със следното:</w:t>
            </w:r>
          </w:p>
          <w:p w:rsidR="00100636" w:rsidRDefault="00CF5217"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w:t>
            </w:r>
            <w:r w:rsidR="00983749" w:rsidRPr="00D67213">
              <w:rPr>
                <w:rFonts w:eastAsia="Times New Roman" w:cstheme="minorHAnsi"/>
                <w:snapToGrid w:val="0"/>
                <w:sz w:val="24"/>
                <w:szCs w:val="24"/>
              </w:rPr>
              <w:t>създаването на нов стопански обект</w:t>
            </w:r>
            <w:r w:rsidR="00100636">
              <w:rPr>
                <w:rFonts w:eastAsia="Times New Roman" w:cstheme="minorHAnsi"/>
                <w:snapToGrid w:val="0"/>
                <w:sz w:val="24"/>
                <w:szCs w:val="24"/>
              </w:rPr>
              <w:t>;</w:t>
            </w:r>
          </w:p>
          <w:p w:rsidR="00983749" w:rsidRPr="00D67213" w:rsidRDefault="00100636"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w:t>
            </w:r>
            <w:r w:rsidR="00983749" w:rsidRPr="00D67213">
              <w:rPr>
                <w:rFonts w:eastAsia="Times New Roman" w:cstheme="minorHAnsi"/>
                <w:snapToGrid w:val="0"/>
                <w:sz w:val="24"/>
                <w:szCs w:val="24"/>
              </w:rPr>
              <w:t xml:space="preserve"> диверсификация на дейността на </w:t>
            </w:r>
            <w:r>
              <w:rPr>
                <w:rFonts w:eastAsia="Times New Roman" w:cstheme="minorHAnsi"/>
                <w:snapToGrid w:val="0"/>
                <w:sz w:val="24"/>
                <w:szCs w:val="24"/>
              </w:rPr>
              <w:t xml:space="preserve">даден </w:t>
            </w:r>
            <w:r w:rsidR="00983749" w:rsidRPr="00D67213">
              <w:rPr>
                <w:rFonts w:eastAsia="Times New Roman" w:cstheme="minorHAnsi"/>
                <w:snapToGrid w:val="0"/>
                <w:sz w:val="24"/>
                <w:szCs w:val="24"/>
              </w:rPr>
              <w:t xml:space="preserve">стопански обект, при условие че новата дейност не е същата или </w:t>
            </w:r>
            <w:r>
              <w:rPr>
                <w:rFonts w:eastAsia="Times New Roman" w:cstheme="minorHAnsi"/>
                <w:snapToGrid w:val="0"/>
                <w:sz w:val="24"/>
                <w:szCs w:val="24"/>
              </w:rPr>
              <w:t xml:space="preserve">сходна с </w:t>
            </w:r>
            <w:r w:rsidR="00983749" w:rsidRPr="00D67213">
              <w:rPr>
                <w:rFonts w:eastAsia="Times New Roman" w:cstheme="minorHAnsi"/>
                <w:snapToGrid w:val="0"/>
                <w:sz w:val="24"/>
                <w:szCs w:val="24"/>
              </w:rPr>
              <w:t xml:space="preserve">дейността, </w:t>
            </w:r>
            <w:r>
              <w:rPr>
                <w:rFonts w:eastAsia="Times New Roman" w:cstheme="minorHAnsi"/>
                <w:snapToGrid w:val="0"/>
                <w:sz w:val="24"/>
                <w:szCs w:val="24"/>
              </w:rPr>
              <w:t>извършвана преди това от него</w:t>
            </w:r>
            <w:r w:rsidR="00983749" w:rsidRPr="00D67213">
              <w:rPr>
                <w:rFonts w:eastAsia="Times New Roman" w:cstheme="minorHAnsi"/>
                <w:snapToGrid w:val="0"/>
                <w:sz w:val="24"/>
                <w:szCs w:val="24"/>
              </w:rPr>
              <w:t>;</w:t>
            </w:r>
          </w:p>
          <w:p w:rsidR="00983749" w:rsidRPr="00D67213" w:rsidRDefault="00983749" w:rsidP="00983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rsidR="0026632F" w:rsidRPr="0039717D" w:rsidRDefault="00983749" w:rsidP="00983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За целите на настоящата процедура </w:t>
            </w:r>
            <w:r w:rsidRPr="00D406AC">
              <w:rPr>
                <w:rFonts w:eastAsia="Times New Roman" w:cstheme="minorHAnsi"/>
                <w:b/>
                <w:snapToGrid w:val="0"/>
                <w:sz w:val="24"/>
                <w:szCs w:val="24"/>
              </w:rPr>
              <w:t>в случай че кандидат/партньор е голямо предприятие и в рамките на предложението  мястото на изпълнение на инвестицията, предвидена от кандидата/партньора е в ЮЗР (NUTS-2), то е допустимо голямото предприятие да изпълнява единствено дейности, които имат за свой основен предмет осъществяването на първоначална инвестиция</w:t>
            </w:r>
            <w:r w:rsidR="008F3E4B" w:rsidRPr="00D406AC">
              <w:rPr>
                <w:rFonts w:eastAsia="Times New Roman" w:cstheme="minorHAnsi"/>
                <w:b/>
                <w:snapToGrid w:val="0"/>
                <w:sz w:val="24"/>
                <w:szCs w:val="24"/>
              </w:rPr>
              <w:t>, която създава</w:t>
            </w:r>
            <w:r w:rsidRPr="00D406AC">
              <w:rPr>
                <w:rFonts w:eastAsia="Times New Roman" w:cstheme="minorHAnsi"/>
                <w:b/>
                <w:snapToGrid w:val="0"/>
                <w:sz w:val="24"/>
                <w:szCs w:val="24"/>
              </w:rPr>
              <w:t xml:space="preserve"> нова </w:t>
            </w:r>
            <w:r w:rsidR="008F3E4B" w:rsidRPr="00D406AC">
              <w:rPr>
                <w:rFonts w:eastAsia="Times New Roman" w:cstheme="minorHAnsi"/>
                <w:b/>
                <w:snapToGrid w:val="0"/>
                <w:sz w:val="24"/>
                <w:szCs w:val="24"/>
              </w:rPr>
              <w:t>икономическа</w:t>
            </w:r>
            <w:r w:rsidRPr="00D406AC">
              <w:rPr>
                <w:rFonts w:eastAsia="Times New Roman" w:cstheme="minorHAnsi"/>
                <w:b/>
                <w:snapToGrid w:val="0"/>
                <w:sz w:val="24"/>
                <w:szCs w:val="24"/>
              </w:rPr>
              <w:t xml:space="preserve"> дейност</w:t>
            </w:r>
            <w:r w:rsidR="00020AAF" w:rsidRPr="0039717D">
              <w:rPr>
                <w:rFonts w:eastAsia="Times New Roman" w:cstheme="minorHAnsi"/>
                <w:snapToGrid w:val="0"/>
                <w:sz w:val="24"/>
                <w:szCs w:val="24"/>
              </w:rPr>
              <w:t>, свързана с придобиване на</w:t>
            </w:r>
            <w:r w:rsidRPr="0039717D">
              <w:rPr>
                <w:rFonts w:eastAsia="Times New Roman" w:cstheme="minorHAnsi"/>
                <w:snapToGrid w:val="0"/>
                <w:sz w:val="24"/>
                <w:szCs w:val="24"/>
              </w:rPr>
              <w:t xml:space="preserve"> материални и/или нематериални активи САМО за</w:t>
            </w:r>
            <w:r w:rsidR="0039717D" w:rsidRPr="0039717D">
              <w:rPr>
                <w:rFonts w:eastAsia="Times New Roman" w:cstheme="minorHAnsi"/>
                <w:snapToGrid w:val="0"/>
                <w:sz w:val="24"/>
                <w:szCs w:val="24"/>
              </w:rPr>
              <w:t>:</w:t>
            </w:r>
            <w:r w:rsidRPr="0039717D">
              <w:rPr>
                <w:rFonts w:eastAsia="Times New Roman" w:cstheme="minorHAnsi"/>
                <w:snapToGrid w:val="0"/>
                <w:sz w:val="24"/>
                <w:szCs w:val="24"/>
              </w:rPr>
              <w:t xml:space="preserve"> </w:t>
            </w:r>
          </w:p>
          <w:p w:rsidR="0039717D" w:rsidRPr="0039717D" w:rsidRDefault="0026632F" w:rsidP="00983749">
            <w:pPr>
              <w:spacing w:after="60" w:line="240" w:lineRule="auto"/>
              <w:jc w:val="both"/>
              <w:rPr>
                <w:rFonts w:eastAsia="Times New Roman" w:cstheme="minorHAnsi"/>
                <w:snapToGrid w:val="0"/>
                <w:sz w:val="24"/>
                <w:szCs w:val="24"/>
              </w:rPr>
            </w:pPr>
            <w:r w:rsidRPr="0039717D">
              <w:rPr>
                <w:rFonts w:eastAsia="Times New Roman" w:cstheme="minorHAnsi"/>
                <w:snapToGrid w:val="0"/>
                <w:sz w:val="24"/>
                <w:szCs w:val="24"/>
              </w:rPr>
              <w:t xml:space="preserve">- </w:t>
            </w:r>
            <w:r w:rsidR="00983749" w:rsidRPr="0039717D">
              <w:rPr>
                <w:rFonts w:eastAsia="Times New Roman" w:cstheme="minorHAnsi"/>
                <w:snapToGrid w:val="0"/>
                <w:sz w:val="24"/>
                <w:szCs w:val="24"/>
              </w:rPr>
              <w:t>създаване на нов стопански обект</w:t>
            </w:r>
            <w:r w:rsidR="0039717D" w:rsidRPr="0039717D">
              <w:rPr>
                <w:rFonts w:eastAsia="Times New Roman" w:cstheme="minorHAnsi"/>
                <w:snapToGrid w:val="0"/>
                <w:sz w:val="24"/>
                <w:szCs w:val="24"/>
              </w:rPr>
              <w:t>;</w:t>
            </w:r>
          </w:p>
          <w:p w:rsidR="0026632F" w:rsidRPr="00D67213" w:rsidRDefault="0039717D"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 </w:t>
            </w:r>
            <w:r w:rsidRPr="0039717D">
              <w:rPr>
                <w:rFonts w:eastAsia="Times New Roman" w:cstheme="minorHAnsi"/>
                <w:snapToGrid w:val="0"/>
                <w:sz w:val="24"/>
                <w:szCs w:val="24"/>
              </w:rPr>
              <w:t xml:space="preserve">диверсификация на дейността на даден стопански обект, при условие че новата </w:t>
            </w:r>
            <w:r>
              <w:rPr>
                <w:rFonts w:eastAsia="Times New Roman" w:cstheme="minorHAnsi"/>
                <w:snapToGrid w:val="0"/>
                <w:sz w:val="24"/>
                <w:szCs w:val="24"/>
              </w:rPr>
              <w:t xml:space="preserve">дейност не е същата или сходна </w:t>
            </w:r>
            <w:r w:rsidRPr="0039717D">
              <w:rPr>
                <w:rFonts w:eastAsia="Times New Roman" w:cstheme="minorHAnsi"/>
                <w:snapToGrid w:val="0"/>
                <w:sz w:val="24"/>
                <w:szCs w:val="24"/>
              </w:rPr>
              <w:t>с дейността, извършвана преди това от него.</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ascii="Calibri" w:eastAsia="Times New Roman" w:hAnsi="Calibri" w:cs="Calibri"/>
                <w:b/>
                <w:color w:val="000000"/>
                <w:sz w:val="24"/>
                <w:szCs w:val="24"/>
                <w:lang w:eastAsia="bg-BG"/>
              </w:rPr>
            </w:pPr>
            <w:r w:rsidRPr="00D67213">
              <w:rPr>
                <w:rFonts w:ascii="Calibri" w:eastAsia="Times New Roman" w:hAnsi="Calibri" w:cs="Calibri"/>
                <w:b/>
                <w:color w:val="000000"/>
                <w:sz w:val="24"/>
                <w:szCs w:val="24"/>
                <w:lang w:eastAsia="bg-BG"/>
              </w:rPr>
              <w:t>Ресурсна ефективност</w:t>
            </w:r>
          </w:p>
        </w:tc>
        <w:tc>
          <w:tcPr>
            <w:tcW w:w="6688" w:type="dxa"/>
            <w:shd w:val="clear" w:color="auto" w:fill="F2F2F2" w:themeFill="background1" w:themeFillShade="F2"/>
          </w:tcPr>
          <w:p w:rsidR="002B6C66" w:rsidRPr="00D67213" w:rsidRDefault="00D66CB3" w:rsidP="00873C66">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И</w:t>
            </w:r>
            <w:r w:rsidR="002B6C66" w:rsidRPr="00D67213">
              <w:rPr>
                <w:rFonts w:eastAsia="Times New Roman" w:cstheme="minorHAnsi"/>
                <w:snapToGrid w:val="0"/>
                <w:sz w:val="24"/>
                <w:szCs w:val="24"/>
              </w:rPr>
              <w:t xml:space="preserve">зползване на ограничените ресурси на планетата по устойчив начин, като същевременно се свежда до минимум </w:t>
            </w:r>
            <w:r w:rsidR="002B6C66" w:rsidRPr="00D67213">
              <w:rPr>
                <w:rFonts w:eastAsia="Times New Roman" w:cstheme="minorHAnsi"/>
                <w:snapToGrid w:val="0"/>
                <w:sz w:val="24"/>
                <w:szCs w:val="24"/>
              </w:rPr>
              <w:lastRenderedPageBreak/>
              <w:t xml:space="preserve">въздействието върху околната среда и се </w:t>
            </w:r>
            <w:r w:rsidR="00A702C7" w:rsidRPr="00D67213">
              <w:rPr>
                <w:rFonts w:eastAsia="Times New Roman" w:cstheme="minorHAnsi"/>
                <w:snapToGrid w:val="0"/>
                <w:sz w:val="24"/>
                <w:szCs w:val="24"/>
              </w:rPr>
              <w:t>осигурява</w:t>
            </w:r>
            <w:r w:rsidR="002B6C66" w:rsidRPr="00D67213">
              <w:rPr>
                <w:rFonts w:eastAsia="Times New Roman" w:cstheme="minorHAnsi"/>
                <w:snapToGrid w:val="0"/>
                <w:sz w:val="24"/>
                <w:szCs w:val="24"/>
              </w:rPr>
              <w:t xml:space="preserve"> възможност за икономически растеж (чрез относително премахване на зави</w:t>
            </w:r>
            <w:r w:rsidR="00A702C7" w:rsidRPr="00D67213">
              <w:rPr>
                <w:rFonts w:eastAsia="Times New Roman" w:cstheme="minorHAnsi"/>
                <w:snapToGrid w:val="0"/>
                <w:sz w:val="24"/>
                <w:szCs w:val="24"/>
              </w:rPr>
              <w:t xml:space="preserve">симостта от използването на суровини). </w:t>
            </w:r>
            <w:r w:rsidR="002B6C66" w:rsidRPr="00D67213">
              <w:rPr>
                <w:rFonts w:eastAsia="Times New Roman" w:cstheme="minorHAnsi"/>
                <w:snapToGrid w:val="0"/>
                <w:sz w:val="24"/>
                <w:szCs w:val="24"/>
              </w:rPr>
              <w:t>Ресурсната ефективност</w:t>
            </w:r>
            <w:r w:rsidR="00A702C7" w:rsidRPr="00D67213">
              <w:rPr>
                <w:rFonts w:eastAsia="Times New Roman" w:cstheme="minorHAnsi"/>
                <w:snapToGrid w:val="0"/>
                <w:sz w:val="24"/>
                <w:szCs w:val="24"/>
              </w:rPr>
              <w:t xml:space="preserve"> в преработващата промишленост обхваща</w:t>
            </w:r>
            <w:r w:rsidR="002B6C66" w:rsidRPr="00D67213">
              <w:rPr>
                <w:rFonts w:eastAsia="Times New Roman" w:cstheme="minorHAnsi"/>
                <w:snapToGrid w:val="0"/>
                <w:sz w:val="24"/>
                <w:szCs w:val="24"/>
              </w:rPr>
              <w:t xml:space="preserve"> връзката между изходната продукция и входните суровини. Тя показва колко ефективно се използват ресурсите за добавянето на икономическа стойност.</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ascii="Calibri" w:eastAsia="Times New Roman" w:hAnsi="Calibri" w:cs="Calibri"/>
                <w:b/>
                <w:color w:val="000000"/>
                <w:sz w:val="24"/>
                <w:szCs w:val="24"/>
                <w:lang w:eastAsia="bg-BG"/>
              </w:rPr>
            </w:pPr>
            <w:r w:rsidRPr="00D67213">
              <w:rPr>
                <w:rFonts w:ascii="Calibri" w:eastAsia="Times New Roman" w:hAnsi="Calibri" w:cs="Calibri"/>
                <w:b/>
                <w:color w:val="000000"/>
                <w:sz w:val="24"/>
                <w:szCs w:val="24"/>
                <w:lang w:eastAsia="bg-BG"/>
              </w:rPr>
              <w:lastRenderedPageBreak/>
              <w:t>Рециклиране</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Всяка дейност по оползотворяване, чрез която отпадъчните материали се преработват в продукти, материали или вещества за първоначалната им цел или за други цели. То включва преработването на органични материали, но не включва оползотворяване за получаване на енергия и преработване в материали, които ще се използват като горива или за насипни дейности.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Ръководител на Структура за наблюдение и докладване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Ръководителят на съответната СНД. Правомощията на Ръководител на Структура за наблюдение и докладване може да се упражняват и от овластено от него лице.</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Свързани лица</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DB410D">
              <w:rPr>
                <w:rFonts w:eastAsia="Times New Roman" w:cstheme="minorHAnsi"/>
                <w:snapToGrid w:val="0"/>
                <w:sz w:val="24"/>
                <w:szCs w:val="24"/>
              </w:rPr>
              <w:t xml:space="preserve">(1) </w:t>
            </w:r>
            <w:r w:rsidRPr="0005794E">
              <w:rPr>
                <w:rFonts w:eastAsia="Times New Roman" w:cstheme="minorHAnsi"/>
                <w:snapToGrid w:val="0"/>
                <w:sz w:val="24"/>
                <w:szCs w:val="24"/>
              </w:rPr>
              <w:t>„Свързани лица” са: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2. работодател и работник;</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3. лицата, едното от които участва в управлението на дружеството на другото;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4. съдружниците;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6. лицата, чиято дейност се контролира пряко или косвено от трето лице;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7. лицата, които съвместно контролират пряко или косвено трето лице;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8. лицата, едното от които е търговски</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представител на другото;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9. лицата, едното от които е направило дарение в полза на другото.</w:t>
            </w:r>
          </w:p>
          <w:p w:rsidR="002B6C66" w:rsidRPr="00DB410D"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w:t>
            </w:r>
            <w:r w:rsidRPr="0005794E">
              <w:rPr>
                <w:rFonts w:eastAsia="Times New Roman" w:cstheme="minorHAnsi"/>
                <w:snapToGrid w:val="0"/>
                <w:sz w:val="24"/>
                <w:szCs w:val="24"/>
              </w:rPr>
              <w:lastRenderedPageBreak/>
              <w:t>условия, различни от обичайните.</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Сделка между несвързани лица</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722380" w:rsidRPr="008E4D35" w:rsidTr="00DB6A43">
        <w:tc>
          <w:tcPr>
            <w:tcW w:w="2776" w:type="dxa"/>
            <w:shd w:val="clear" w:color="auto" w:fill="D9D9D9" w:themeFill="background1" w:themeFillShade="D9"/>
          </w:tcPr>
          <w:p w:rsidR="00722380" w:rsidRPr="0005794E" w:rsidRDefault="00722380" w:rsidP="002B6C66">
            <w:pPr>
              <w:spacing w:before="100" w:beforeAutospacing="1" w:after="100" w:afterAutospacing="1" w:line="240" w:lineRule="auto"/>
              <w:rPr>
                <w:rFonts w:eastAsia="Times New Roman" w:cstheme="minorHAnsi"/>
                <w:b/>
                <w:snapToGrid w:val="0"/>
                <w:sz w:val="24"/>
                <w:szCs w:val="24"/>
              </w:rPr>
            </w:pPr>
            <w:r w:rsidRPr="00722380">
              <w:rPr>
                <w:rFonts w:eastAsia="Times New Roman" w:cstheme="minorHAnsi"/>
                <w:b/>
                <w:snapToGrid w:val="0"/>
                <w:sz w:val="24"/>
                <w:szCs w:val="24"/>
              </w:rPr>
              <w:t>Сектор на рибарството и аквакултурите</w:t>
            </w:r>
          </w:p>
        </w:tc>
        <w:tc>
          <w:tcPr>
            <w:tcW w:w="6688" w:type="dxa"/>
            <w:shd w:val="clear" w:color="auto" w:fill="F2F2F2" w:themeFill="background1" w:themeFillShade="F2"/>
          </w:tcPr>
          <w:p w:rsidR="00722380" w:rsidRPr="0005794E" w:rsidRDefault="00722380"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5, буква г) от</w:t>
            </w:r>
            <w:r w:rsidRPr="00722380">
              <w:rPr>
                <w:rFonts w:eastAsia="Times New Roman" w:cstheme="minorHAnsi"/>
                <w:snapToGrid w:val="0"/>
                <w:sz w:val="24"/>
                <w:szCs w:val="24"/>
              </w:rPr>
              <w:t xml:space="preserve"> Регламент (ЕС) № 1379/2013 на Европейския парламент и на С</w:t>
            </w:r>
            <w:r>
              <w:rPr>
                <w:rFonts w:eastAsia="Times New Roman" w:cstheme="minorHAnsi"/>
                <w:snapToGrid w:val="0"/>
                <w:sz w:val="24"/>
                <w:szCs w:val="24"/>
              </w:rPr>
              <w:t>ъвета от 11 декември 2013 г.</w:t>
            </w:r>
            <w:r w:rsidRPr="00722380">
              <w:rPr>
                <w:rFonts w:eastAsia="Times New Roman" w:cstheme="minorHAnsi"/>
                <w:snapToGrid w:val="0"/>
                <w:sz w:val="24"/>
                <w:szCs w:val="24"/>
              </w:rPr>
              <w:t xml:space="preserve"> относно общата организация на пазарите на продукти от риболов </w:t>
            </w:r>
            <w:r>
              <w:rPr>
                <w:rFonts w:eastAsia="Times New Roman" w:cstheme="minorHAnsi"/>
                <w:snapToGrid w:val="0"/>
                <w:sz w:val="24"/>
                <w:szCs w:val="24"/>
              </w:rPr>
              <w:t>и аквакултури, за изменение на Р</w:t>
            </w:r>
            <w:r w:rsidRPr="00722380">
              <w:rPr>
                <w:rFonts w:eastAsia="Times New Roman" w:cstheme="minorHAnsi"/>
                <w:snapToGrid w:val="0"/>
                <w:sz w:val="24"/>
                <w:szCs w:val="24"/>
              </w:rPr>
              <w:t>егламенти (ЕО) № 1184/2006 и (ЕО) № 1224/2009 на Съвета и за отмяна на Регламент (ЕО) № 104/2000 на Съвета, „сектор</w:t>
            </w:r>
            <w:r w:rsidR="00435B51">
              <w:rPr>
                <w:rFonts w:eastAsia="Times New Roman" w:cstheme="minorHAnsi"/>
                <w:snapToGrid w:val="0"/>
                <w:sz w:val="24"/>
                <w:szCs w:val="24"/>
              </w:rPr>
              <w:t>а</w:t>
            </w:r>
            <w:r w:rsidRPr="00722380">
              <w:rPr>
                <w:rFonts w:eastAsia="Times New Roman" w:cstheme="minorHAnsi"/>
                <w:snapToGrid w:val="0"/>
                <w:sz w:val="24"/>
                <w:szCs w:val="24"/>
              </w:rPr>
              <w:t xml:space="preserve"> </w:t>
            </w:r>
            <w:r>
              <w:rPr>
                <w:rFonts w:eastAsia="Times New Roman" w:cstheme="minorHAnsi"/>
                <w:snapToGrid w:val="0"/>
                <w:sz w:val="24"/>
                <w:szCs w:val="24"/>
              </w:rPr>
              <w:t xml:space="preserve">на рибарството и аквакултурите“ </w:t>
            </w:r>
            <w:r w:rsidRPr="00722380">
              <w:rPr>
                <w:rFonts w:eastAsia="Times New Roman" w:cstheme="minorHAnsi"/>
                <w:snapToGrid w:val="0"/>
                <w:sz w:val="24"/>
                <w:szCs w:val="24"/>
              </w:rPr>
              <w:t>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Селскостопански продукт</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Продукти, изброени в Приложение I към Договора за функционирането на Европейския съюз</w:t>
            </w:r>
            <w:r w:rsidR="00BF5EA5">
              <w:rPr>
                <w:rFonts w:eastAsia="Times New Roman" w:cstheme="minorHAnsi"/>
                <w:snapToGrid w:val="0"/>
                <w:sz w:val="24"/>
                <w:szCs w:val="24"/>
              </w:rPr>
              <w:t xml:space="preserve"> (Приложение 11 към Условията за кандидатстване)</w:t>
            </w:r>
            <w:r w:rsidRPr="0005794E">
              <w:rPr>
                <w:rFonts w:eastAsia="Times New Roman" w:cstheme="minorHAnsi"/>
                <w:snapToGrid w:val="0"/>
                <w:sz w:val="24"/>
                <w:szCs w:val="24"/>
              </w:rPr>
              <w:t>,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2B6C66" w:rsidRPr="008E4D35" w:rsidTr="00DB6A43">
        <w:tc>
          <w:tcPr>
            <w:tcW w:w="2776" w:type="dxa"/>
            <w:shd w:val="clear" w:color="auto" w:fill="D9D9D9" w:themeFill="background1" w:themeFillShade="D9"/>
          </w:tcPr>
          <w:p w:rsidR="002B6C66" w:rsidRPr="00D35DF3" w:rsidRDefault="002B6C66" w:rsidP="002B6C66">
            <w:pPr>
              <w:spacing w:before="100" w:beforeAutospacing="1" w:after="100" w:afterAutospacing="1" w:line="240" w:lineRule="auto"/>
              <w:rPr>
                <w:rFonts w:eastAsia="Times New Roman" w:cstheme="minorHAnsi"/>
                <w:b/>
                <w:snapToGrid w:val="0"/>
                <w:sz w:val="24"/>
                <w:szCs w:val="24"/>
              </w:rPr>
            </w:pPr>
            <w:r w:rsidRPr="00D35DF3">
              <w:rPr>
                <w:rFonts w:eastAsia="Times New Roman" w:cstheme="minorHAnsi"/>
                <w:b/>
                <w:snapToGrid w:val="0"/>
                <w:sz w:val="24"/>
                <w:szCs w:val="24"/>
              </w:rPr>
              <w:t>Сериозни нередности</w:t>
            </w:r>
          </w:p>
        </w:tc>
        <w:tc>
          <w:tcPr>
            <w:tcW w:w="6688" w:type="dxa"/>
            <w:shd w:val="clear" w:color="auto" w:fill="F2F2F2" w:themeFill="background1" w:themeFillShade="F2"/>
          </w:tcPr>
          <w:p w:rsidR="002B6C66" w:rsidRPr="00D35DF3" w:rsidRDefault="002B6C66" w:rsidP="00736749">
            <w:pPr>
              <w:spacing w:after="60" w:line="240" w:lineRule="auto"/>
              <w:jc w:val="both"/>
              <w:rPr>
                <w:rFonts w:eastAsia="Times New Roman" w:cstheme="minorHAnsi"/>
                <w:snapToGrid w:val="0"/>
                <w:sz w:val="24"/>
                <w:szCs w:val="24"/>
              </w:rPr>
            </w:pPr>
            <w:r w:rsidRPr="00D35DF3">
              <w:rPr>
                <w:rFonts w:eastAsia="Times New Roman" w:cstheme="minorHAnsi"/>
                <w:snapToGrid w:val="0"/>
                <w:sz w:val="24"/>
                <w:szCs w:val="24"/>
              </w:rPr>
              <w:t>За сериозни нередности се считат случаите на измама, корупция и конфликт на интереси.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Стоманодобивен сектор</w:t>
            </w:r>
          </w:p>
        </w:tc>
        <w:tc>
          <w:tcPr>
            <w:tcW w:w="6688" w:type="dxa"/>
            <w:shd w:val="clear" w:color="auto" w:fill="F2F2F2" w:themeFill="background1" w:themeFillShade="F2"/>
          </w:tcPr>
          <w:p w:rsidR="002B6C66" w:rsidRPr="00E360EA" w:rsidRDefault="00CD3CEC"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2B6C66" w:rsidRPr="0005794E">
              <w:rPr>
                <w:rFonts w:eastAsia="Times New Roman" w:cstheme="minorHAnsi"/>
                <w:snapToGrid w:val="0"/>
                <w:sz w:val="24"/>
                <w:szCs w:val="24"/>
              </w:rPr>
              <w:t xml:space="preserve"> от Регламент (ЕС) № 651/2014</w:t>
            </w:r>
            <w:r w:rsidR="002B6C66" w:rsidRPr="0005794E">
              <w:t xml:space="preserve"> </w:t>
            </w:r>
            <w:r w:rsidR="002B6C66" w:rsidRPr="0005794E">
              <w:rPr>
                <w:rFonts w:eastAsia="Times New Roman" w:cstheme="minorHAnsi"/>
                <w:snapToGrid w:val="0"/>
                <w:sz w:val="24"/>
                <w:szCs w:val="24"/>
              </w:rPr>
              <w:t xml:space="preserve">„стоманодобивен сектор“ означава </w:t>
            </w:r>
            <w:r w:rsidR="002B6C66" w:rsidRPr="00E360EA">
              <w:rPr>
                <w:rFonts w:eastAsia="Times New Roman" w:cstheme="minorHAnsi"/>
                <w:snapToGrid w:val="0"/>
                <w:sz w:val="24"/>
                <w:szCs w:val="24"/>
              </w:rPr>
              <w:t xml:space="preserve"> производството на едн</w:t>
            </w:r>
            <w:r w:rsidR="005849EC" w:rsidRPr="00E360EA">
              <w:rPr>
                <w:rFonts w:eastAsia="Times New Roman" w:cstheme="minorHAnsi"/>
                <w:snapToGrid w:val="0"/>
                <w:sz w:val="24"/>
                <w:szCs w:val="24"/>
              </w:rPr>
              <w:t>о</w:t>
            </w:r>
            <w:r w:rsidR="002B6C66" w:rsidRPr="00E360EA">
              <w:rPr>
                <w:rFonts w:eastAsia="Times New Roman" w:cstheme="minorHAnsi"/>
                <w:snapToGrid w:val="0"/>
                <w:sz w:val="24"/>
                <w:szCs w:val="24"/>
              </w:rPr>
              <w:t xml:space="preserve"> или повече от следните </w:t>
            </w:r>
            <w:r w:rsidR="005849EC" w:rsidRPr="00E360EA">
              <w:rPr>
                <w:rFonts w:eastAsia="Times New Roman" w:cstheme="minorHAnsi"/>
                <w:snapToGrid w:val="0"/>
                <w:sz w:val="24"/>
                <w:szCs w:val="24"/>
              </w:rPr>
              <w:t>изделия</w:t>
            </w:r>
            <w:r w:rsidR="002B6C66" w:rsidRPr="00E360EA">
              <w:rPr>
                <w:rFonts w:eastAsia="Times New Roman" w:cstheme="minorHAnsi"/>
                <w:snapToGrid w:val="0"/>
                <w:sz w:val="24"/>
                <w:szCs w:val="24"/>
              </w:rPr>
              <w:t>:</w:t>
            </w:r>
          </w:p>
          <w:p w:rsidR="005849EC" w:rsidRPr="00E360EA"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а) необработен чугун и феросплави:</w:t>
            </w:r>
          </w:p>
          <w:p w:rsidR="005849EC" w:rsidRPr="00E360EA"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rsidR="005849EC" w:rsidRPr="00E360EA"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 xml:space="preserve">б) суровини и полуготови продукти от желязо, обикновена </w:t>
            </w:r>
            <w:r w:rsidRPr="00E360EA">
              <w:rPr>
                <w:rFonts w:eastAsia="Times New Roman" w:cstheme="minorHAnsi"/>
                <w:snapToGrid w:val="0"/>
                <w:sz w:val="24"/>
                <w:szCs w:val="24"/>
              </w:rPr>
              <w:lastRenderedPageBreak/>
              <w:t>стомана или специална стомана:</w:t>
            </w:r>
          </w:p>
          <w:p w:rsidR="005849EC"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и по</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 голяма, валцувани плоскости, профили и секции с дебелина по-малко от 80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и плоскости по-тънки от 150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или повече, плосковалцовани продукти с универсално предназначение с дебелина 150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или повече, с изключение на тел и продукти от тел, полирани пръти и железни отливки;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rsidR="002B6C66" w:rsidRPr="0005794E" w:rsidRDefault="002B6C66" w:rsidP="005849EC">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д) тръби: всички безшевни стоманени тръби, запоени стоманени тръби с диаметър, </w:t>
            </w:r>
            <w:r w:rsidR="005849EC" w:rsidRPr="00E360EA">
              <w:rPr>
                <w:rFonts w:eastAsia="Times New Roman" w:cstheme="minorHAnsi"/>
                <w:snapToGrid w:val="0"/>
                <w:sz w:val="24"/>
                <w:szCs w:val="24"/>
              </w:rPr>
              <w:t>превишаващ</w:t>
            </w:r>
            <w:r w:rsidR="005849EC" w:rsidRPr="0005794E">
              <w:rPr>
                <w:rFonts w:eastAsia="Times New Roman" w:cstheme="minorHAnsi"/>
                <w:snapToGrid w:val="0"/>
                <w:sz w:val="24"/>
                <w:szCs w:val="24"/>
              </w:rPr>
              <w:t xml:space="preserve"> </w:t>
            </w:r>
            <w:r w:rsidRPr="0005794E">
              <w:rPr>
                <w:rFonts w:eastAsia="Times New Roman" w:cstheme="minorHAnsi"/>
                <w:snapToGrid w:val="0"/>
                <w:sz w:val="24"/>
                <w:szCs w:val="24"/>
              </w:rPr>
              <w:t xml:space="preserve">406,4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Структура за наблюдение и докладване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7B0864" w:rsidRPr="008E4D35" w:rsidTr="00DB6A43">
        <w:tc>
          <w:tcPr>
            <w:tcW w:w="2776" w:type="dxa"/>
            <w:shd w:val="clear" w:color="auto" w:fill="D9D9D9" w:themeFill="background1" w:themeFillShade="D9"/>
          </w:tcPr>
          <w:p w:rsidR="007B0864" w:rsidRPr="00D67213" w:rsidRDefault="007B0864"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Суровини/ресурси</w:t>
            </w:r>
          </w:p>
        </w:tc>
        <w:tc>
          <w:tcPr>
            <w:tcW w:w="6688" w:type="dxa"/>
            <w:shd w:val="clear" w:color="auto" w:fill="F2F2F2" w:themeFill="background1" w:themeFillShade="F2"/>
          </w:tcPr>
          <w:p w:rsidR="007B0864" w:rsidRPr="00D67213" w:rsidRDefault="007B0864"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Всички материали, които се влагат в производството на даден краен продукт и които в материално отношение представляват част от него (крайния продукт).</w:t>
            </w:r>
          </w:p>
        </w:tc>
      </w:tr>
      <w:tr w:rsidR="00147A73" w:rsidRPr="008E4D35" w:rsidTr="00DB6A43">
        <w:tc>
          <w:tcPr>
            <w:tcW w:w="2776" w:type="dxa"/>
            <w:shd w:val="clear" w:color="auto" w:fill="D9D9D9" w:themeFill="background1" w:themeFillShade="D9"/>
          </w:tcPr>
          <w:p w:rsidR="00147A73" w:rsidRPr="00D67213" w:rsidRDefault="00147A73"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Същата или сходна дейност</w:t>
            </w:r>
          </w:p>
        </w:tc>
        <w:tc>
          <w:tcPr>
            <w:tcW w:w="6688" w:type="dxa"/>
            <w:shd w:val="clear" w:color="auto" w:fill="F2F2F2" w:themeFill="background1" w:themeFillShade="F2"/>
          </w:tcPr>
          <w:p w:rsidR="00147A73" w:rsidRPr="00D67213" w:rsidRDefault="00147A73"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2</w:t>
            </w:r>
            <w:r w:rsidRPr="00147A73">
              <w:rPr>
                <w:rFonts w:eastAsia="Times New Roman" w:cstheme="minorHAnsi"/>
                <w:snapToGrid w:val="0"/>
                <w:sz w:val="24"/>
                <w:szCs w:val="24"/>
              </w:rPr>
              <w:t xml:space="preserve"> от Регламент (ЕС) № 651/2014 „същата или сходна дейност“ означава дейност от същия клас </w:t>
            </w:r>
            <w:r w:rsidRPr="00147A73">
              <w:rPr>
                <w:rFonts w:eastAsia="Times New Roman" w:cstheme="minorHAnsi"/>
                <w:snapToGrid w:val="0"/>
                <w:sz w:val="24"/>
                <w:szCs w:val="24"/>
              </w:rPr>
              <w:lastRenderedPageBreak/>
              <w:t>(четирицифрен код) на статистическата класификация на икономическите д</w:t>
            </w:r>
            <w:r>
              <w:rPr>
                <w:rFonts w:eastAsia="Times New Roman" w:cstheme="minorHAnsi"/>
                <w:snapToGrid w:val="0"/>
                <w:sz w:val="24"/>
                <w:szCs w:val="24"/>
              </w:rPr>
              <w:t>ейности NACE Rev. 2 (КИД-2008</w:t>
            </w:r>
            <w:r w:rsidRPr="00147A73">
              <w:rPr>
                <w:rFonts w:eastAsia="Times New Roman" w:cstheme="minorHAnsi"/>
                <w:snapToGrid w:val="0"/>
                <w:sz w:val="24"/>
                <w:szCs w:val="24"/>
              </w:rPr>
              <w:t>).</w:t>
            </w:r>
          </w:p>
        </w:tc>
      </w:tr>
      <w:tr w:rsidR="00CC4F74" w:rsidRPr="008E4D35" w:rsidTr="00DB6A43">
        <w:tc>
          <w:tcPr>
            <w:tcW w:w="2776" w:type="dxa"/>
            <w:shd w:val="clear" w:color="auto" w:fill="D9D9D9" w:themeFill="background1" w:themeFillShade="D9"/>
          </w:tcPr>
          <w:p w:rsidR="00CC4F74" w:rsidRPr="00E90C11" w:rsidRDefault="00CC4F74" w:rsidP="00E90C11">
            <w:pPr>
              <w:spacing w:before="100" w:beforeAutospacing="1" w:after="100" w:afterAutospacing="1" w:line="240" w:lineRule="auto"/>
              <w:rPr>
                <w:rFonts w:eastAsia="Times New Roman" w:cstheme="minorHAnsi"/>
                <w:b/>
                <w:snapToGrid w:val="0"/>
                <w:sz w:val="24"/>
                <w:szCs w:val="24"/>
              </w:rPr>
            </w:pPr>
            <w:r w:rsidRPr="00E90C11">
              <w:rPr>
                <w:rFonts w:eastAsia="Times New Roman" w:cstheme="minorHAnsi"/>
                <w:b/>
                <w:snapToGrid w:val="0"/>
                <w:sz w:val="24"/>
                <w:szCs w:val="24"/>
              </w:rPr>
              <w:lastRenderedPageBreak/>
              <w:t>Транспортен сектор</w:t>
            </w:r>
          </w:p>
        </w:tc>
        <w:tc>
          <w:tcPr>
            <w:tcW w:w="6688" w:type="dxa"/>
            <w:shd w:val="clear" w:color="auto" w:fill="F2F2F2" w:themeFill="background1" w:themeFillShade="F2"/>
          </w:tcPr>
          <w:p w:rsidR="009C4716" w:rsidRPr="00E360EA" w:rsidRDefault="00CD3CEC" w:rsidP="009C4716">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CC4F74" w:rsidRPr="00E360EA">
              <w:rPr>
                <w:rFonts w:eastAsia="Times New Roman" w:cstheme="minorHAnsi"/>
                <w:snapToGrid w:val="0"/>
                <w:sz w:val="24"/>
                <w:szCs w:val="24"/>
              </w:rPr>
              <w:t xml:space="preserve"> от Регламент (ЕС) № 651/2014 </w:t>
            </w:r>
            <w:r w:rsidR="009C4716" w:rsidRPr="00E360EA">
              <w:rPr>
                <w:rFonts w:eastAsia="Times New Roman" w:cstheme="minorHAnsi"/>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по-специално „транспортният сектор“ означава следните дейности 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p>
          <w:p w:rsidR="009C4716" w:rsidRPr="00E360EA" w:rsidRDefault="009C4716" w:rsidP="009C4716">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w:t>
            </w:r>
          </w:p>
          <w:p w:rsidR="009C4716" w:rsidRPr="00E360EA" w:rsidRDefault="009C4716" w:rsidP="009C4716">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б) NACE 50: Воден транспорт;</w:t>
            </w:r>
          </w:p>
          <w:p w:rsidR="00F52595" w:rsidRPr="00B20177" w:rsidRDefault="009C4716" w:rsidP="00F52595">
            <w:pPr>
              <w:spacing w:after="60" w:line="240" w:lineRule="auto"/>
              <w:jc w:val="both"/>
            </w:pPr>
            <w:r w:rsidRPr="00E360EA">
              <w:rPr>
                <w:rFonts w:eastAsia="Times New Roman" w:cstheme="minorHAnsi"/>
                <w:snapToGrid w:val="0"/>
                <w:sz w:val="24"/>
                <w:szCs w:val="24"/>
              </w:rPr>
              <w:t>в) NACE 51: Въздушен транспорт с изключение на NACE 51.22</w:t>
            </w:r>
            <w:r w:rsidR="00CD3CEC">
              <w:rPr>
                <w:rFonts w:eastAsia="Times New Roman" w:cstheme="minorHAnsi"/>
                <w:snapToGrid w:val="0"/>
                <w:sz w:val="24"/>
                <w:szCs w:val="24"/>
              </w:rPr>
              <w:t xml:space="preserve"> Космически транспорт</w:t>
            </w:r>
            <w:r w:rsidR="00F52595" w:rsidRPr="005155E4">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Транспортни средства</w:t>
            </w:r>
          </w:p>
        </w:tc>
        <w:tc>
          <w:tcPr>
            <w:tcW w:w="6688" w:type="dxa"/>
            <w:shd w:val="clear" w:color="auto" w:fill="F2F2F2" w:themeFill="background1" w:themeFillShade="F2"/>
          </w:tcPr>
          <w:p w:rsidR="002B6C66" w:rsidRPr="00D67213" w:rsidRDefault="002B6C66" w:rsidP="00736749">
            <w:pPr>
              <w:pStyle w:val="FootnoteText"/>
              <w:spacing w:after="60"/>
              <w:jc w:val="both"/>
              <w:rPr>
                <w:sz w:val="24"/>
                <w:szCs w:val="24"/>
              </w:rPr>
            </w:pPr>
            <w:r w:rsidRPr="00D67213">
              <w:rPr>
                <w:sz w:val="24"/>
                <w:szCs w:val="24"/>
              </w:rPr>
              <w:t>Включва следните дефиниции:</w:t>
            </w:r>
          </w:p>
          <w:p w:rsidR="002B6C66" w:rsidRPr="00D67213" w:rsidRDefault="002B6C66" w:rsidP="00736749">
            <w:pPr>
              <w:pStyle w:val="FootnoteText"/>
              <w:spacing w:after="60"/>
              <w:jc w:val="both"/>
              <w:rPr>
                <w:sz w:val="24"/>
                <w:szCs w:val="24"/>
              </w:rPr>
            </w:pPr>
            <w:r w:rsidRPr="00D67213">
              <w:rPr>
                <w:sz w:val="24"/>
                <w:szCs w:val="24"/>
              </w:rPr>
              <w:t xml:space="preserve"> - </w:t>
            </w:r>
            <w:r w:rsidRPr="00D67213">
              <w:rPr>
                <w:i/>
                <w:sz w:val="24"/>
                <w:szCs w:val="24"/>
              </w:rPr>
              <w:t>Съгласно Закона за движението по пътищата:</w:t>
            </w:r>
          </w:p>
          <w:p w:rsidR="002B6C66" w:rsidRPr="00D67213" w:rsidRDefault="002B6C66" w:rsidP="00736749">
            <w:pPr>
              <w:pStyle w:val="FootnoteText"/>
              <w:spacing w:after="60"/>
              <w:jc w:val="both"/>
              <w:rPr>
                <w:sz w:val="24"/>
                <w:szCs w:val="24"/>
              </w:rPr>
            </w:pPr>
            <w:r w:rsidRPr="00D67213">
              <w:rPr>
                <w:sz w:val="24"/>
                <w:szCs w:val="24"/>
              </w:rPr>
              <w:t>1. „Пътно превозно средство</w:t>
            </w:r>
            <w:r w:rsidRPr="00DB410D">
              <w:rPr>
                <w:sz w:val="24"/>
                <w:szCs w:val="24"/>
              </w:rPr>
              <w:t>”</w:t>
            </w:r>
            <w:r w:rsidRPr="00D67213">
              <w:rPr>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B6C66" w:rsidRPr="00D67213" w:rsidRDefault="002B6C66" w:rsidP="00736749">
            <w:pPr>
              <w:pStyle w:val="FootnoteText"/>
              <w:spacing w:after="60"/>
              <w:jc w:val="both"/>
              <w:rPr>
                <w:sz w:val="24"/>
                <w:szCs w:val="24"/>
              </w:rPr>
            </w:pPr>
            <w:r w:rsidRPr="00D67213">
              <w:rPr>
                <w:sz w:val="24"/>
                <w:szCs w:val="24"/>
              </w:rPr>
              <w:t>2. „Моторно превозно средство</w:t>
            </w:r>
            <w:r w:rsidRPr="00DB410D">
              <w:rPr>
                <w:sz w:val="24"/>
                <w:szCs w:val="24"/>
              </w:rPr>
              <w:t>”</w:t>
            </w:r>
            <w:r w:rsidRPr="00D67213">
              <w:rPr>
                <w:sz w:val="24"/>
                <w:szCs w:val="24"/>
              </w:rPr>
              <w:t xml:space="preserve"> е пътно превозно средство, снабдено с двигател за придвижване, с изключение на релсовите превозни средства.</w:t>
            </w:r>
          </w:p>
          <w:p w:rsidR="002B6C66" w:rsidRPr="00D67213" w:rsidRDefault="002B6C66" w:rsidP="00736749">
            <w:pPr>
              <w:pStyle w:val="FootnoteText"/>
              <w:spacing w:after="60"/>
              <w:jc w:val="both"/>
              <w:rPr>
                <w:i/>
                <w:sz w:val="24"/>
                <w:szCs w:val="24"/>
              </w:rPr>
            </w:pPr>
            <w:r w:rsidRPr="00D67213">
              <w:rPr>
                <w:sz w:val="24"/>
                <w:szCs w:val="24"/>
              </w:rPr>
              <w:t xml:space="preserve">- </w:t>
            </w:r>
            <w:r w:rsidRPr="00D67213">
              <w:rPr>
                <w:i/>
                <w:sz w:val="24"/>
                <w:szCs w:val="24"/>
              </w:rPr>
              <w:t>Съгласно Закона за гражданското въздухоплаване:</w:t>
            </w:r>
          </w:p>
          <w:p w:rsidR="002B6C66" w:rsidRPr="00D67213" w:rsidRDefault="002B6C66" w:rsidP="00736749">
            <w:pPr>
              <w:pStyle w:val="FootnoteText"/>
              <w:spacing w:after="60"/>
              <w:jc w:val="both"/>
              <w:rPr>
                <w:sz w:val="24"/>
                <w:szCs w:val="24"/>
              </w:rPr>
            </w:pPr>
            <w:r w:rsidRPr="00D67213">
              <w:rPr>
                <w:sz w:val="24"/>
                <w:szCs w:val="24"/>
              </w:rPr>
              <w:t>1. „Въздухоплавателно средство</w:t>
            </w:r>
            <w:r w:rsidRPr="00DB410D">
              <w:rPr>
                <w:sz w:val="24"/>
                <w:szCs w:val="24"/>
              </w:rPr>
              <w:t>”</w:t>
            </w:r>
            <w:r w:rsidRPr="00D67213">
              <w:rPr>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B6C66" w:rsidRPr="00D67213" w:rsidRDefault="002B6C66" w:rsidP="00736749">
            <w:pPr>
              <w:pStyle w:val="FootnoteText"/>
              <w:spacing w:after="60"/>
              <w:jc w:val="both"/>
              <w:rPr>
                <w:sz w:val="24"/>
                <w:szCs w:val="24"/>
              </w:rPr>
            </w:pPr>
            <w:r w:rsidRPr="00D67213">
              <w:rPr>
                <w:sz w:val="24"/>
                <w:szCs w:val="24"/>
              </w:rPr>
              <w:t xml:space="preserve"> - </w:t>
            </w:r>
            <w:r w:rsidRPr="00D67213">
              <w:rPr>
                <w:i/>
                <w:sz w:val="24"/>
                <w:szCs w:val="24"/>
              </w:rPr>
              <w:t>Съгласно Закона за железопътния транспорт:</w:t>
            </w:r>
          </w:p>
          <w:p w:rsidR="002B6C66" w:rsidRPr="00D67213" w:rsidRDefault="002B6C66" w:rsidP="00736749">
            <w:pPr>
              <w:pStyle w:val="FootnoteText"/>
              <w:spacing w:after="60"/>
              <w:jc w:val="both"/>
              <w:rPr>
                <w:sz w:val="24"/>
                <w:szCs w:val="24"/>
              </w:rPr>
            </w:pPr>
            <w:r w:rsidRPr="00D67213">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w:t>
            </w:r>
            <w:r w:rsidRPr="00D67213">
              <w:rPr>
                <w:sz w:val="24"/>
                <w:szCs w:val="24"/>
              </w:rPr>
              <w:lastRenderedPageBreak/>
              <w:t>мотриси, моторни дрезини и други моторни возила, несваляеми от пътя, отправени на междугарие, се смятат за влакове.</w:t>
            </w:r>
          </w:p>
          <w:p w:rsidR="002B6C66" w:rsidRPr="00D67213" w:rsidRDefault="002B6C66" w:rsidP="00736749">
            <w:pPr>
              <w:pStyle w:val="FootnoteText"/>
              <w:spacing w:after="60"/>
              <w:jc w:val="both"/>
              <w:rPr>
                <w:sz w:val="24"/>
                <w:szCs w:val="24"/>
              </w:rPr>
            </w:pPr>
            <w:r w:rsidRPr="00D67213">
              <w:rPr>
                <w:sz w:val="24"/>
                <w:szCs w:val="24"/>
              </w:rPr>
              <w:t xml:space="preserve"> - </w:t>
            </w:r>
            <w:r w:rsidRPr="00D67213">
              <w:rPr>
                <w:i/>
                <w:sz w:val="24"/>
                <w:szCs w:val="24"/>
              </w:rPr>
              <w:t>Съгласно Закона за морските пространства, вътрешните водни пътища и пристанищата на Република България:</w:t>
            </w:r>
          </w:p>
          <w:p w:rsidR="002B6C66" w:rsidRPr="00D67213" w:rsidRDefault="002B6C66" w:rsidP="00736749">
            <w:pPr>
              <w:pStyle w:val="FootnoteText"/>
              <w:spacing w:after="60"/>
              <w:jc w:val="both"/>
              <w:rPr>
                <w:sz w:val="24"/>
                <w:szCs w:val="24"/>
              </w:rPr>
            </w:pPr>
            <w:r w:rsidRPr="00D67213">
              <w:rPr>
                <w:sz w:val="24"/>
                <w:szCs w:val="24"/>
              </w:rPr>
              <w:t>1. „Яхта”  е кораб, използван за туризъм, спорт, спортен риболов или развлечение.</w:t>
            </w:r>
          </w:p>
          <w:p w:rsidR="002B6C66" w:rsidRPr="00D67213" w:rsidRDefault="002B6C66" w:rsidP="00736749">
            <w:pPr>
              <w:pStyle w:val="FootnoteText"/>
              <w:spacing w:after="60"/>
              <w:jc w:val="both"/>
              <w:rPr>
                <w:sz w:val="24"/>
                <w:szCs w:val="24"/>
              </w:rPr>
            </w:pPr>
            <w:r w:rsidRPr="00D67213">
              <w:rPr>
                <w:sz w:val="24"/>
                <w:szCs w:val="24"/>
              </w:rPr>
              <w:t>2. „Кораб</w:t>
            </w:r>
            <w:r w:rsidRPr="00D67213">
              <w:rPr>
                <w:bCs/>
                <w:sz w:val="24"/>
                <w:szCs w:val="24"/>
              </w:rPr>
              <w:t>”</w:t>
            </w:r>
            <w:r w:rsidRPr="00D67213">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2B6C66" w:rsidRPr="008E4D35" w:rsidTr="00DB6A43">
        <w:tc>
          <w:tcPr>
            <w:tcW w:w="2776" w:type="dxa"/>
            <w:shd w:val="clear" w:color="auto" w:fill="D9D9D9" w:themeFill="background1" w:themeFillShade="D9"/>
          </w:tcPr>
          <w:p w:rsidR="002B6C66" w:rsidRPr="00BD1056" w:rsidRDefault="002B6C66" w:rsidP="002B6C66">
            <w:pPr>
              <w:spacing w:before="100" w:beforeAutospacing="1" w:after="100" w:afterAutospacing="1" w:line="240" w:lineRule="auto"/>
              <w:rPr>
                <w:rFonts w:cstheme="minorHAnsi"/>
                <w:sz w:val="24"/>
                <w:szCs w:val="24"/>
              </w:rPr>
            </w:pPr>
            <w:r w:rsidRPr="00BD1056">
              <w:rPr>
                <w:rFonts w:eastAsia="Times New Roman" w:cstheme="minorHAnsi"/>
                <w:b/>
                <w:snapToGrid w:val="0"/>
                <w:sz w:val="24"/>
                <w:szCs w:val="24"/>
              </w:rPr>
              <w:lastRenderedPageBreak/>
              <w:t>Търговия със селскостопански продукт</w:t>
            </w:r>
          </w:p>
        </w:tc>
        <w:tc>
          <w:tcPr>
            <w:tcW w:w="6688" w:type="dxa"/>
            <w:shd w:val="clear" w:color="auto" w:fill="F2F2F2" w:themeFill="background1" w:themeFillShade="F2"/>
          </w:tcPr>
          <w:p w:rsidR="002B6C66" w:rsidRPr="00BD1056" w:rsidRDefault="002B6C66" w:rsidP="00736749">
            <w:pPr>
              <w:spacing w:after="60" w:line="240" w:lineRule="auto"/>
              <w:jc w:val="both"/>
              <w:rPr>
                <w:rFonts w:eastAsia="Times New Roman" w:cstheme="minorHAnsi"/>
                <w:snapToGrid w:val="0"/>
                <w:sz w:val="24"/>
                <w:szCs w:val="24"/>
              </w:rPr>
            </w:pPr>
            <w:r w:rsidRPr="00BD1056">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rsidR="002D0B4D" w:rsidRDefault="002D0B4D"/>
    <w:p w:rsidR="00811FBA" w:rsidRPr="00DB410D" w:rsidRDefault="00811FBA"/>
    <w:sectPr w:rsidR="00811FBA" w:rsidRPr="00DB410D" w:rsidSect="00B54D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129" w:rsidRDefault="002B0129" w:rsidP="00364204">
      <w:pPr>
        <w:spacing w:after="0" w:line="240" w:lineRule="auto"/>
      </w:pPr>
      <w:r>
        <w:separator/>
      </w:r>
    </w:p>
  </w:endnote>
  <w:endnote w:type="continuationSeparator" w:id="0">
    <w:p w:rsidR="002B0129" w:rsidRDefault="002B0129"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rsidR="00552868" w:rsidRDefault="00D73043">
        <w:pPr>
          <w:pStyle w:val="Footer"/>
          <w:jc w:val="center"/>
        </w:pPr>
        <w:r>
          <w:fldChar w:fldCharType="begin"/>
        </w:r>
        <w:r w:rsidR="00D76C88">
          <w:instrText xml:space="preserve"> PAGE   \* MERGEFORMAT </w:instrText>
        </w:r>
        <w:r>
          <w:fldChar w:fldCharType="separate"/>
        </w:r>
        <w:r w:rsidR="00761018">
          <w:rPr>
            <w:noProof/>
          </w:rPr>
          <w:t>15</w:t>
        </w:r>
        <w:r>
          <w:rPr>
            <w:noProof/>
          </w:rPr>
          <w:fldChar w:fldCharType="end"/>
        </w:r>
      </w:p>
    </w:sdtContent>
  </w:sdt>
  <w:p w:rsidR="00552868" w:rsidRDefault="00552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129" w:rsidRDefault="002B0129" w:rsidP="00364204">
      <w:pPr>
        <w:spacing w:after="0" w:line="240" w:lineRule="auto"/>
      </w:pPr>
      <w:r>
        <w:separator/>
      </w:r>
    </w:p>
  </w:footnote>
  <w:footnote w:type="continuationSeparator" w:id="0">
    <w:p w:rsidR="002B0129" w:rsidRDefault="002B0129" w:rsidP="00364204">
      <w:pPr>
        <w:spacing w:after="0" w:line="240" w:lineRule="auto"/>
      </w:pPr>
      <w:r>
        <w:continuationSeparator/>
      </w:r>
    </w:p>
  </w:footnote>
  <w:footnote w:id="1">
    <w:p w:rsidR="00552868" w:rsidRDefault="00552868">
      <w:pPr>
        <w:pStyle w:val="FootnoteText"/>
      </w:pPr>
      <w:r>
        <w:rPr>
          <w:rStyle w:val="FootnoteReference"/>
        </w:rPr>
        <w:footnoteRef/>
      </w:r>
      <w:r>
        <w:t xml:space="preserve"> Основните дефиниции са представени в настоящото Приложение 10 по азбучен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60"/>
      <w:gridCol w:w="2694"/>
    </w:tblGrid>
    <w:tr w:rsidR="00552868" w:rsidRPr="00F2412B" w:rsidTr="00552868">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552868" w:rsidRPr="00F2412B" w:rsidRDefault="00552868" w:rsidP="00F2412B">
          <w:pPr>
            <w:spacing w:after="160" w:line="259" w:lineRule="auto"/>
            <w:jc w:val="center"/>
            <w:rPr>
              <w:rFonts w:ascii="Calibri" w:eastAsia="Calibri" w:hAnsi="Calibri" w:cs="Times New Roman"/>
              <w:sz w:val="28"/>
              <w:szCs w:val="28"/>
            </w:rPr>
          </w:pPr>
          <w:r w:rsidRPr="00F2412B">
            <w:rPr>
              <w:rFonts w:ascii="Times New Roman" w:eastAsia="Times New Roman" w:hAnsi="Times New Roman" w:cs="Times New Roman"/>
              <w:noProof/>
              <w:lang w:eastAsia="bg-BG"/>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anchor>
            </w:drawing>
          </w:r>
        </w:p>
        <w:p w:rsidR="00552868" w:rsidRPr="00F2412B" w:rsidRDefault="00552868" w:rsidP="00F2412B">
          <w:pPr>
            <w:spacing w:after="160" w:line="259" w:lineRule="auto"/>
            <w:jc w:val="center"/>
            <w:rPr>
              <w:rFonts w:ascii="Calibri" w:eastAsia="Calibri" w:hAnsi="Calibri" w:cs="Times New Roman"/>
              <w:b/>
            </w:rPr>
          </w:pPr>
        </w:p>
        <w:p w:rsidR="00552868" w:rsidRPr="00F2412B" w:rsidRDefault="00552868" w:rsidP="00F2412B">
          <w:pPr>
            <w:tabs>
              <w:tab w:val="center" w:pos="4153"/>
              <w:tab w:val="right" w:pos="9356"/>
            </w:tabs>
            <w:spacing w:after="160" w:line="259" w:lineRule="auto"/>
            <w:jc w:val="center"/>
            <w:rPr>
              <w:rFonts w:ascii="Arial" w:eastAsia="Calibri" w:hAnsi="Arial" w:cs="Arial"/>
              <w:b/>
              <w:sz w:val="18"/>
              <w:szCs w:val="20"/>
            </w:rPr>
          </w:pPr>
          <w:r w:rsidRPr="00F2412B">
            <w:rPr>
              <w:rFonts w:ascii="Arial" w:eastAsia="Calibri" w:hAnsi="Arial" w:cs="Arial"/>
              <w:b/>
              <w:color w:val="2F5496"/>
            </w:rPr>
            <w:t>Финансирано от Европейския съюз</w:t>
          </w:r>
        </w:p>
        <w:p w:rsidR="00552868" w:rsidRPr="00F2412B" w:rsidRDefault="00552868" w:rsidP="00F2412B">
          <w:pPr>
            <w:tabs>
              <w:tab w:val="center" w:pos="4153"/>
              <w:tab w:val="right" w:pos="9356"/>
            </w:tabs>
            <w:spacing w:after="160" w:line="259" w:lineRule="auto"/>
            <w:jc w:val="center"/>
            <w:rPr>
              <w:rFonts w:ascii="Candara" w:eastAsia="Calibri" w:hAnsi="Candara" w:cs="Calibri"/>
              <w:b/>
              <w:bCs/>
              <w:snapToGrid w:val="0"/>
              <w:sz w:val="24"/>
            </w:rPr>
          </w:pPr>
          <w:r w:rsidRPr="00F2412B">
            <w:rPr>
              <w:rFonts w:ascii="Candara" w:eastAsia="Calibri" w:hAnsi="Candara" w:cs="Calibri"/>
              <w:b/>
              <w:bCs/>
              <w:snapToGrid w:val="0"/>
              <w:color w:val="323E4F"/>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552868" w:rsidRPr="00F2412B" w:rsidRDefault="00552868" w:rsidP="00F2412B">
          <w:pPr>
            <w:spacing w:before="120" w:after="120" w:line="259" w:lineRule="auto"/>
            <w:jc w:val="center"/>
            <w:rPr>
              <w:rFonts w:ascii="Arial" w:eastAsia="Calibri" w:hAnsi="Arial" w:cs="Arial"/>
              <w:b/>
              <w:bCs/>
              <w:lang w:val="en-GB"/>
            </w:rPr>
          </w:pPr>
          <w:r w:rsidRPr="00F2412B">
            <w:rPr>
              <w:rFonts w:ascii="Calibri" w:eastAsia="Calibri" w:hAnsi="Calibri" w:cs="Times New Roman"/>
              <w:noProof/>
              <w:sz w:val="20"/>
              <w:lang w:eastAsia="bg-BG"/>
            </w:rPr>
            <w:drawing>
              <wp:inline distT="0" distB="0" distL="0" distR="0">
                <wp:extent cx="604520" cy="532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4520" cy="532765"/>
                        </a:xfrm>
                        <a:prstGeom prst="rect">
                          <a:avLst/>
                        </a:prstGeom>
                        <a:noFill/>
                        <a:ln>
                          <a:noFill/>
                        </a:ln>
                      </pic:spPr>
                    </pic:pic>
                  </a:graphicData>
                </a:graphic>
              </wp:inline>
            </w:drawing>
          </w:r>
        </w:p>
        <w:p w:rsidR="00552868" w:rsidRPr="00F2412B" w:rsidRDefault="00552868" w:rsidP="00F2412B">
          <w:pPr>
            <w:spacing w:before="120" w:after="120" w:line="259" w:lineRule="auto"/>
            <w:jc w:val="center"/>
            <w:rPr>
              <w:rFonts w:ascii="Arial" w:eastAsia="Calibri" w:hAnsi="Arial" w:cs="Arial"/>
              <w:snapToGrid w:val="0"/>
            </w:rPr>
          </w:pPr>
          <w:r w:rsidRPr="00F2412B">
            <w:rPr>
              <w:rFonts w:ascii="Arial" w:eastAsia="Calibri"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552868" w:rsidRPr="00F2412B" w:rsidRDefault="00552868" w:rsidP="00F2412B">
          <w:pPr>
            <w:tabs>
              <w:tab w:val="center" w:pos="4153"/>
              <w:tab w:val="right" w:pos="9356"/>
            </w:tabs>
            <w:spacing w:after="160" w:line="259" w:lineRule="auto"/>
            <w:rPr>
              <w:rFonts w:ascii="Arial" w:eastAsia="Calibri" w:hAnsi="Arial" w:cs="Arial"/>
              <w:b/>
              <w:bCs/>
              <w:snapToGrid w:val="0"/>
            </w:rPr>
          </w:pPr>
          <w:r w:rsidRPr="00F2412B">
            <w:rPr>
              <w:rFonts w:ascii="Times New Roman" w:eastAsia="Times New Roman" w:hAnsi="Times New Roman" w:cs="Times New Roman"/>
              <w:noProof/>
              <w:lang w:eastAsia="bg-BG"/>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anchor>
            </w:drawing>
          </w:r>
        </w:p>
        <w:p w:rsidR="00552868" w:rsidRPr="00F2412B" w:rsidRDefault="00552868" w:rsidP="00F2412B">
          <w:pPr>
            <w:tabs>
              <w:tab w:val="center" w:pos="4153"/>
              <w:tab w:val="right" w:pos="9356"/>
            </w:tabs>
            <w:spacing w:after="160" w:line="259" w:lineRule="auto"/>
            <w:rPr>
              <w:rFonts w:ascii="Arial" w:eastAsia="Calibri" w:hAnsi="Arial" w:cs="Arial"/>
              <w:b/>
              <w:bCs/>
              <w:snapToGrid w:val="0"/>
            </w:rPr>
          </w:pPr>
        </w:p>
        <w:p w:rsidR="00552868" w:rsidRPr="00F2412B" w:rsidRDefault="00552868" w:rsidP="00F2412B">
          <w:pPr>
            <w:tabs>
              <w:tab w:val="center" w:pos="4153"/>
              <w:tab w:val="right" w:pos="9356"/>
            </w:tabs>
            <w:spacing w:after="160" w:line="259" w:lineRule="auto"/>
            <w:jc w:val="center"/>
            <w:rPr>
              <w:rFonts w:ascii="Arial" w:eastAsia="Calibri" w:hAnsi="Arial" w:cs="Arial"/>
              <w:b/>
              <w:bCs/>
              <w:snapToGrid w:val="0"/>
              <w:lang w:val="en-GB"/>
            </w:rPr>
          </w:pPr>
          <w:r w:rsidRPr="00F2412B">
            <w:rPr>
              <w:rFonts w:ascii="Arial" w:eastAsia="Calibri" w:hAnsi="Arial" w:cs="Arial"/>
              <w:b/>
              <w:bCs/>
              <w:snapToGrid w:val="0"/>
            </w:rPr>
            <w:t>Република България</w:t>
          </w:r>
        </w:p>
      </w:tc>
    </w:tr>
  </w:tbl>
  <w:p w:rsidR="00552868" w:rsidRPr="001503F3" w:rsidRDefault="00552868" w:rsidP="001503F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144B"/>
    <w:rsid w:val="000010DD"/>
    <w:rsid w:val="0000173C"/>
    <w:rsid w:val="00002456"/>
    <w:rsid w:val="00002D0D"/>
    <w:rsid w:val="0000386A"/>
    <w:rsid w:val="00003B43"/>
    <w:rsid w:val="00011987"/>
    <w:rsid w:val="00012502"/>
    <w:rsid w:val="00012CA5"/>
    <w:rsid w:val="00013A37"/>
    <w:rsid w:val="0001482C"/>
    <w:rsid w:val="00015702"/>
    <w:rsid w:val="00016837"/>
    <w:rsid w:val="000169CC"/>
    <w:rsid w:val="00020868"/>
    <w:rsid w:val="00020AAF"/>
    <w:rsid w:val="00020E0B"/>
    <w:rsid w:val="00021DCF"/>
    <w:rsid w:val="00023FFA"/>
    <w:rsid w:val="00030BEB"/>
    <w:rsid w:val="000315B5"/>
    <w:rsid w:val="00032815"/>
    <w:rsid w:val="00034209"/>
    <w:rsid w:val="0003699C"/>
    <w:rsid w:val="0004005C"/>
    <w:rsid w:val="00044D0F"/>
    <w:rsid w:val="00045584"/>
    <w:rsid w:val="000477AF"/>
    <w:rsid w:val="00051B86"/>
    <w:rsid w:val="00054EAC"/>
    <w:rsid w:val="000568E4"/>
    <w:rsid w:val="0005794E"/>
    <w:rsid w:val="00062143"/>
    <w:rsid w:val="000636EF"/>
    <w:rsid w:val="00067C3A"/>
    <w:rsid w:val="00070E3F"/>
    <w:rsid w:val="00071FD5"/>
    <w:rsid w:val="00074197"/>
    <w:rsid w:val="00082A66"/>
    <w:rsid w:val="00093378"/>
    <w:rsid w:val="000972C6"/>
    <w:rsid w:val="000A0132"/>
    <w:rsid w:val="000A3471"/>
    <w:rsid w:val="000A44E5"/>
    <w:rsid w:val="000A4E76"/>
    <w:rsid w:val="000B21C2"/>
    <w:rsid w:val="000B278A"/>
    <w:rsid w:val="000B38AD"/>
    <w:rsid w:val="000B4A2D"/>
    <w:rsid w:val="000B6360"/>
    <w:rsid w:val="000B6C8D"/>
    <w:rsid w:val="000C2624"/>
    <w:rsid w:val="000C2A46"/>
    <w:rsid w:val="000C2CA8"/>
    <w:rsid w:val="000C6413"/>
    <w:rsid w:val="000C731A"/>
    <w:rsid w:val="000C7701"/>
    <w:rsid w:val="000D040C"/>
    <w:rsid w:val="000D418B"/>
    <w:rsid w:val="000D4A9F"/>
    <w:rsid w:val="000D7F0D"/>
    <w:rsid w:val="000E09EF"/>
    <w:rsid w:val="000E2800"/>
    <w:rsid w:val="000E28B0"/>
    <w:rsid w:val="000E43C4"/>
    <w:rsid w:val="000E4FFF"/>
    <w:rsid w:val="000E58F1"/>
    <w:rsid w:val="000F03A0"/>
    <w:rsid w:val="000F1D6F"/>
    <w:rsid w:val="000F48C5"/>
    <w:rsid w:val="000F5A47"/>
    <w:rsid w:val="000F6759"/>
    <w:rsid w:val="00100636"/>
    <w:rsid w:val="0010134B"/>
    <w:rsid w:val="001038E3"/>
    <w:rsid w:val="0010418D"/>
    <w:rsid w:val="00107683"/>
    <w:rsid w:val="00110369"/>
    <w:rsid w:val="0011077A"/>
    <w:rsid w:val="001123F2"/>
    <w:rsid w:val="00112DD2"/>
    <w:rsid w:val="001166DF"/>
    <w:rsid w:val="001172F3"/>
    <w:rsid w:val="00121FFF"/>
    <w:rsid w:val="00124DB3"/>
    <w:rsid w:val="0012614C"/>
    <w:rsid w:val="00133436"/>
    <w:rsid w:val="00135888"/>
    <w:rsid w:val="00135C9D"/>
    <w:rsid w:val="001367E8"/>
    <w:rsid w:val="00136F2F"/>
    <w:rsid w:val="001375DA"/>
    <w:rsid w:val="0014131C"/>
    <w:rsid w:val="00141474"/>
    <w:rsid w:val="00146219"/>
    <w:rsid w:val="00146A12"/>
    <w:rsid w:val="001472E2"/>
    <w:rsid w:val="00147A73"/>
    <w:rsid w:val="00147A80"/>
    <w:rsid w:val="001503F3"/>
    <w:rsid w:val="00151004"/>
    <w:rsid w:val="00151B68"/>
    <w:rsid w:val="00152567"/>
    <w:rsid w:val="00152B69"/>
    <w:rsid w:val="001553A6"/>
    <w:rsid w:val="001566B9"/>
    <w:rsid w:val="00160AEC"/>
    <w:rsid w:val="0016138B"/>
    <w:rsid w:val="00163752"/>
    <w:rsid w:val="001637DA"/>
    <w:rsid w:val="00166ADB"/>
    <w:rsid w:val="00166B6A"/>
    <w:rsid w:val="001675DC"/>
    <w:rsid w:val="0017163C"/>
    <w:rsid w:val="00172C45"/>
    <w:rsid w:val="00176AD2"/>
    <w:rsid w:val="00177A75"/>
    <w:rsid w:val="00177AF4"/>
    <w:rsid w:val="001814B2"/>
    <w:rsid w:val="001814C4"/>
    <w:rsid w:val="001826B1"/>
    <w:rsid w:val="00190190"/>
    <w:rsid w:val="0019069B"/>
    <w:rsid w:val="00190A86"/>
    <w:rsid w:val="00190CD9"/>
    <w:rsid w:val="00192236"/>
    <w:rsid w:val="00192CE9"/>
    <w:rsid w:val="00194C58"/>
    <w:rsid w:val="00194DC5"/>
    <w:rsid w:val="00196D20"/>
    <w:rsid w:val="001A3B19"/>
    <w:rsid w:val="001A6C43"/>
    <w:rsid w:val="001B133A"/>
    <w:rsid w:val="001B13CE"/>
    <w:rsid w:val="001B21F3"/>
    <w:rsid w:val="001B3181"/>
    <w:rsid w:val="001B57E3"/>
    <w:rsid w:val="001B61A7"/>
    <w:rsid w:val="001B6CC2"/>
    <w:rsid w:val="001C2977"/>
    <w:rsid w:val="001C2D21"/>
    <w:rsid w:val="001D05B7"/>
    <w:rsid w:val="001D4084"/>
    <w:rsid w:val="001D505E"/>
    <w:rsid w:val="001D56B0"/>
    <w:rsid w:val="001E1B5F"/>
    <w:rsid w:val="001E2C61"/>
    <w:rsid w:val="001E4B13"/>
    <w:rsid w:val="001F0E0A"/>
    <w:rsid w:val="001F3349"/>
    <w:rsid w:val="001F54E6"/>
    <w:rsid w:val="001F61B8"/>
    <w:rsid w:val="00202226"/>
    <w:rsid w:val="00207A2E"/>
    <w:rsid w:val="002101D1"/>
    <w:rsid w:val="00212341"/>
    <w:rsid w:val="00214D85"/>
    <w:rsid w:val="0021679D"/>
    <w:rsid w:val="002174CE"/>
    <w:rsid w:val="00223C1A"/>
    <w:rsid w:val="00225F85"/>
    <w:rsid w:val="00226619"/>
    <w:rsid w:val="00226AD4"/>
    <w:rsid w:val="00235A35"/>
    <w:rsid w:val="002407B4"/>
    <w:rsid w:val="0024350C"/>
    <w:rsid w:val="002438AF"/>
    <w:rsid w:val="0024419F"/>
    <w:rsid w:val="00244EF0"/>
    <w:rsid w:val="00246B3B"/>
    <w:rsid w:val="00255E88"/>
    <w:rsid w:val="00262C14"/>
    <w:rsid w:val="0026632F"/>
    <w:rsid w:val="0026792A"/>
    <w:rsid w:val="00270FA9"/>
    <w:rsid w:val="00275A2F"/>
    <w:rsid w:val="002779FF"/>
    <w:rsid w:val="00280910"/>
    <w:rsid w:val="00281B35"/>
    <w:rsid w:val="0028583C"/>
    <w:rsid w:val="002938F6"/>
    <w:rsid w:val="00294A6E"/>
    <w:rsid w:val="002A3CEF"/>
    <w:rsid w:val="002A4747"/>
    <w:rsid w:val="002A512B"/>
    <w:rsid w:val="002A570D"/>
    <w:rsid w:val="002A6026"/>
    <w:rsid w:val="002A6221"/>
    <w:rsid w:val="002A6D47"/>
    <w:rsid w:val="002B0129"/>
    <w:rsid w:val="002B03EC"/>
    <w:rsid w:val="002B20F2"/>
    <w:rsid w:val="002B31B0"/>
    <w:rsid w:val="002B3E57"/>
    <w:rsid w:val="002B6C66"/>
    <w:rsid w:val="002C66D9"/>
    <w:rsid w:val="002C72C6"/>
    <w:rsid w:val="002D0B4D"/>
    <w:rsid w:val="002D20A8"/>
    <w:rsid w:val="002D39FC"/>
    <w:rsid w:val="002D5C60"/>
    <w:rsid w:val="002E23A3"/>
    <w:rsid w:val="002E6130"/>
    <w:rsid w:val="002F178D"/>
    <w:rsid w:val="002F3234"/>
    <w:rsid w:val="002F4983"/>
    <w:rsid w:val="002F59B2"/>
    <w:rsid w:val="00301649"/>
    <w:rsid w:val="0030180E"/>
    <w:rsid w:val="00302201"/>
    <w:rsid w:val="00305BE5"/>
    <w:rsid w:val="003063D3"/>
    <w:rsid w:val="00306628"/>
    <w:rsid w:val="003075C6"/>
    <w:rsid w:val="00311788"/>
    <w:rsid w:val="00311B06"/>
    <w:rsid w:val="00311D57"/>
    <w:rsid w:val="00315E8A"/>
    <w:rsid w:val="0031775D"/>
    <w:rsid w:val="003204C2"/>
    <w:rsid w:val="003206A1"/>
    <w:rsid w:val="00322E2E"/>
    <w:rsid w:val="00323456"/>
    <w:rsid w:val="003234D8"/>
    <w:rsid w:val="00323B4A"/>
    <w:rsid w:val="00323E63"/>
    <w:rsid w:val="003243BC"/>
    <w:rsid w:val="0032781F"/>
    <w:rsid w:val="00333512"/>
    <w:rsid w:val="00336360"/>
    <w:rsid w:val="00342683"/>
    <w:rsid w:val="00350080"/>
    <w:rsid w:val="00350A75"/>
    <w:rsid w:val="00352640"/>
    <w:rsid w:val="0035527E"/>
    <w:rsid w:val="00357397"/>
    <w:rsid w:val="003601E3"/>
    <w:rsid w:val="00363FB2"/>
    <w:rsid w:val="00364204"/>
    <w:rsid w:val="00364C8A"/>
    <w:rsid w:val="00366DBA"/>
    <w:rsid w:val="00367C18"/>
    <w:rsid w:val="00372A83"/>
    <w:rsid w:val="0037594C"/>
    <w:rsid w:val="00377AF7"/>
    <w:rsid w:val="0038024A"/>
    <w:rsid w:val="00380C77"/>
    <w:rsid w:val="003875EB"/>
    <w:rsid w:val="00392471"/>
    <w:rsid w:val="00392A15"/>
    <w:rsid w:val="003934F3"/>
    <w:rsid w:val="0039519A"/>
    <w:rsid w:val="0039717D"/>
    <w:rsid w:val="003B17C6"/>
    <w:rsid w:val="003C0135"/>
    <w:rsid w:val="003C0505"/>
    <w:rsid w:val="003C0A9A"/>
    <w:rsid w:val="003C0F45"/>
    <w:rsid w:val="003C29ED"/>
    <w:rsid w:val="003C370C"/>
    <w:rsid w:val="003C6657"/>
    <w:rsid w:val="003C78E7"/>
    <w:rsid w:val="003D1460"/>
    <w:rsid w:val="003D47EC"/>
    <w:rsid w:val="003D5F84"/>
    <w:rsid w:val="003D736E"/>
    <w:rsid w:val="003D7676"/>
    <w:rsid w:val="003E2225"/>
    <w:rsid w:val="003E54ED"/>
    <w:rsid w:val="003E7DFA"/>
    <w:rsid w:val="003F42BA"/>
    <w:rsid w:val="003F63FF"/>
    <w:rsid w:val="003F74C3"/>
    <w:rsid w:val="00403D6C"/>
    <w:rsid w:val="0041142E"/>
    <w:rsid w:val="00413F4A"/>
    <w:rsid w:val="0041624B"/>
    <w:rsid w:val="004229D9"/>
    <w:rsid w:val="00423F5B"/>
    <w:rsid w:val="00424C2D"/>
    <w:rsid w:val="00425BC9"/>
    <w:rsid w:val="00425D7E"/>
    <w:rsid w:val="00434D2A"/>
    <w:rsid w:val="00435B51"/>
    <w:rsid w:val="004376E5"/>
    <w:rsid w:val="00443FF4"/>
    <w:rsid w:val="00444395"/>
    <w:rsid w:val="00445BC4"/>
    <w:rsid w:val="0045024B"/>
    <w:rsid w:val="00450719"/>
    <w:rsid w:val="00453858"/>
    <w:rsid w:val="00453EFF"/>
    <w:rsid w:val="00455CF7"/>
    <w:rsid w:val="00457584"/>
    <w:rsid w:val="00461EE4"/>
    <w:rsid w:val="00465D1D"/>
    <w:rsid w:val="00467B0D"/>
    <w:rsid w:val="004711FB"/>
    <w:rsid w:val="004745F3"/>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A15B3"/>
    <w:rsid w:val="004A2098"/>
    <w:rsid w:val="004A2FFC"/>
    <w:rsid w:val="004B177E"/>
    <w:rsid w:val="004B3485"/>
    <w:rsid w:val="004B5B5A"/>
    <w:rsid w:val="004B677A"/>
    <w:rsid w:val="004C05CB"/>
    <w:rsid w:val="004C1271"/>
    <w:rsid w:val="004C6D46"/>
    <w:rsid w:val="004C7034"/>
    <w:rsid w:val="004D111E"/>
    <w:rsid w:val="004D5241"/>
    <w:rsid w:val="004D59DD"/>
    <w:rsid w:val="004E0B74"/>
    <w:rsid w:val="004E15B4"/>
    <w:rsid w:val="004E6D9F"/>
    <w:rsid w:val="004F67CB"/>
    <w:rsid w:val="004F7ED2"/>
    <w:rsid w:val="00502F9C"/>
    <w:rsid w:val="0050358D"/>
    <w:rsid w:val="00505041"/>
    <w:rsid w:val="00506983"/>
    <w:rsid w:val="00507AB6"/>
    <w:rsid w:val="005155E4"/>
    <w:rsid w:val="00515E5B"/>
    <w:rsid w:val="00521819"/>
    <w:rsid w:val="005240A2"/>
    <w:rsid w:val="00527C13"/>
    <w:rsid w:val="00533E95"/>
    <w:rsid w:val="00533EFA"/>
    <w:rsid w:val="005346FD"/>
    <w:rsid w:val="00534F20"/>
    <w:rsid w:val="005372C1"/>
    <w:rsid w:val="00544385"/>
    <w:rsid w:val="00545558"/>
    <w:rsid w:val="00550BC0"/>
    <w:rsid w:val="005510C5"/>
    <w:rsid w:val="00552868"/>
    <w:rsid w:val="005529C6"/>
    <w:rsid w:val="00553F73"/>
    <w:rsid w:val="005556D1"/>
    <w:rsid w:val="005620E1"/>
    <w:rsid w:val="00562463"/>
    <w:rsid w:val="00562CB5"/>
    <w:rsid w:val="00562CDD"/>
    <w:rsid w:val="005638EF"/>
    <w:rsid w:val="0056561E"/>
    <w:rsid w:val="0057352F"/>
    <w:rsid w:val="005759FF"/>
    <w:rsid w:val="005849EC"/>
    <w:rsid w:val="00590097"/>
    <w:rsid w:val="0059354F"/>
    <w:rsid w:val="00594DF4"/>
    <w:rsid w:val="00597183"/>
    <w:rsid w:val="005A0232"/>
    <w:rsid w:val="005A0674"/>
    <w:rsid w:val="005A2309"/>
    <w:rsid w:val="005A5762"/>
    <w:rsid w:val="005A616D"/>
    <w:rsid w:val="005B109C"/>
    <w:rsid w:val="005B1470"/>
    <w:rsid w:val="005B2B72"/>
    <w:rsid w:val="005B33FE"/>
    <w:rsid w:val="005B629B"/>
    <w:rsid w:val="005B66E8"/>
    <w:rsid w:val="005B7691"/>
    <w:rsid w:val="005C3A6A"/>
    <w:rsid w:val="005C7631"/>
    <w:rsid w:val="005C7C77"/>
    <w:rsid w:val="005D31D2"/>
    <w:rsid w:val="005D5C12"/>
    <w:rsid w:val="005D5D2C"/>
    <w:rsid w:val="005D7DBC"/>
    <w:rsid w:val="005E04B9"/>
    <w:rsid w:val="005E0513"/>
    <w:rsid w:val="005E077F"/>
    <w:rsid w:val="005E083D"/>
    <w:rsid w:val="005E3985"/>
    <w:rsid w:val="005E3ADC"/>
    <w:rsid w:val="005E3B1F"/>
    <w:rsid w:val="005F3542"/>
    <w:rsid w:val="005F5A43"/>
    <w:rsid w:val="005F5D85"/>
    <w:rsid w:val="005F7830"/>
    <w:rsid w:val="006019AC"/>
    <w:rsid w:val="00607E15"/>
    <w:rsid w:val="00611F32"/>
    <w:rsid w:val="00615938"/>
    <w:rsid w:val="006235CE"/>
    <w:rsid w:val="00624B99"/>
    <w:rsid w:val="0062729B"/>
    <w:rsid w:val="00627F25"/>
    <w:rsid w:val="006308C0"/>
    <w:rsid w:val="00631172"/>
    <w:rsid w:val="00634237"/>
    <w:rsid w:val="00642ED2"/>
    <w:rsid w:val="00647A60"/>
    <w:rsid w:val="00650331"/>
    <w:rsid w:val="006531C8"/>
    <w:rsid w:val="00655140"/>
    <w:rsid w:val="00655AB9"/>
    <w:rsid w:val="00657F6E"/>
    <w:rsid w:val="00661A59"/>
    <w:rsid w:val="00664A83"/>
    <w:rsid w:val="00666480"/>
    <w:rsid w:val="00666644"/>
    <w:rsid w:val="006667AD"/>
    <w:rsid w:val="006675E7"/>
    <w:rsid w:val="00673E61"/>
    <w:rsid w:val="00677E30"/>
    <w:rsid w:val="0068167D"/>
    <w:rsid w:val="00684366"/>
    <w:rsid w:val="00686332"/>
    <w:rsid w:val="0068663D"/>
    <w:rsid w:val="00692AAC"/>
    <w:rsid w:val="006932EA"/>
    <w:rsid w:val="006A66DF"/>
    <w:rsid w:val="006B35B9"/>
    <w:rsid w:val="006B3EF3"/>
    <w:rsid w:val="006C0465"/>
    <w:rsid w:val="006C7B36"/>
    <w:rsid w:val="006D0801"/>
    <w:rsid w:val="006D243B"/>
    <w:rsid w:val="006D2D81"/>
    <w:rsid w:val="006D358D"/>
    <w:rsid w:val="006D3B43"/>
    <w:rsid w:val="006D5204"/>
    <w:rsid w:val="006D56CD"/>
    <w:rsid w:val="006D659E"/>
    <w:rsid w:val="006E062B"/>
    <w:rsid w:val="006E266D"/>
    <w:rsid w:val="006E3606"/>
    <w:rsid w:val="006E55B8"/>
    <w:rsid w:val="006E74DD"/>
    <w:rsid w:val="006F5552"/>
    <w:rsid w:val="007110EB"/>
    <w:rsid w:val="0071256E"/>
    <w:rsid w:val="00722380"/>
    <w:rsid w:val="007228E6"/>
    <w:rsid w:val="0072643D"/>
    <w:rsid w:val="007268F0"/>
    <w:rsid w:val="00726A24"/>
    <w:rsid w:val="00733821"/>
    <w:rsid w:val="007347B1"/>
    <w:rsid w:val="00734B42"/>
    <w:rsid w:val="00736749"/>
    <w:rsid w:val="00741F45"/>
    <w:rsid w:val="007433EA"/>
    <w:rsid w:val="0074385D"/>
    <w:rsid w:val="0074665C"/>
    <w:rsid w:val="00750D4C"/>
    <w:rsid w:val="00756B45"/>
    <w:rsid w:val="00757F9C"/>
    <w:rsid w:val="00761018"/>
    <w:rsid w:val="0076115A"/>
    <w:rsid w:val="00761D80"/>
    <w:rsid w:val="00764CC7"/>
    <w:rsid w:val="0076625B"/>
    <w:rsid w:val="0076760F"/>
    <w:rsid w:val="007676BF"/>
    <w:rsid w:val="00767968"/>
    <w:rsid w:val="007708C4"/>
    <w:rsid w:val="00770B65"/>
    <w:rsid w:val="00775161"/>
    <w:rsid w:val="007759E7"/>
    <w:rsid w:val="0078029D"/>
    <w:rsid w:val="007812A3"/>
    <w:rsid w:val="00781585"/>
    <w:rsid w:val="007830DC"/>
    <w:rsid w:val="00784610"/>
    <w:rsid w:val="00785637"/>
    <w:rsid w:val="007870C0"/>
    <w:rsid w:val="00792531"/>
    <w:rsid w:val="007969E0"/>
    <w:rsid w:val="007A065E"/>
    <w:rsid w:val="007A349E"/>
    <w:rsid w:val="007A6782"/>
    <w:rsid w:val="007B0864"/>
    <w:rsid w:val="007B2C0A"/>
    <w:rsid w:val="007B5FF0"/>
    <w:rsid w:val="007B60CB"/>
    <w:rsid w:val="007C038D"/>
    <w:rsid w:val="007C45D1"/>
    <w:rsid w:val="007D00F2"/>
    <w:rsid w:val="007E18D5"/>
    <w:rsid w:val="007E2301"/>
    <w:rsid w:val="007E48B3"/>
    <w:rsid w:val="007E4C7D"/>
    <w:rsid w:val="007F047F"/>
    <w:rsid w:val="007F0904"/>
    <w:rsid w:val="007F4606"/>
    <w:rsid w:val="007F4874"/>
    <w:rsid w:val="007F4E6D"/>
    <w:rsid w:val="007F75CF"/>
    <w:rsid w:val="00800A99"/>
    <w:rsid w:val="00804F54"/>
    <w:rsid w:val="00805079"/>
    <w:rsid w:val="0080517F"/>
    <w:rsid w:val="008074CF"/>
    <w:rsid w:val="00811FBA"/>
    <w:rsid w:val="008128DE"/>
    <w:rsid w:val="00821649"/>
    <w:rsid w:val="0082616B"/>
    <w:rsid w:val="00827E71"/>
    <w:rsid w:val="00830485"/>
    <w:rsid w:val="00830B4E"/>
    <w:rsid w:val="00831362"/>
    <w:rsid w:val="00832CCD"/>
    <w:rsid w:val="00835439"/>
    <w:rsid w:val="008423D6"/>
    <w:rsid w:val="00844602"/>
    <w:rsid w:val="00844A97"/>
    <w:rsid w:val="008541FA"/>
    <w:rsid w:val="00856494"/>
    <w:rsid w:val="0085705F"/>
    <w:rsid w:val="00857CD1"/>
    <w:rsid w:val="00862EEE"/>
    <w:rsid w:val="00870BA5"/>
    <w:rsid w:val="00870D1D"/>
    <w:rsid w:val="008720A4"/>
    <w:rsid w:val="00873C66"/>
    <w:rsid w:val="00874C42"/>
    <w:rsid w:val="00875315"/>
    <w:rsid w:val="008763B3"/>
    <w:rsid w:val="00876B7B"/>
    <w:rsid w:val="00880021"/>
    <w:rsid w:val="00882F4E"/>
    <w:rsid w:val="00883F2E"/>
    <w:rsid w:val="00884591"/>
    <w:rsid w:val="008879BA"/>
    <w:rsid w:val="008A3B65"/>
    <w:rsid w:val="008A7455"/>
    <w:rsid w:val="008B34A3"/>
    <w:rsid w:val="008B34EF"/>
    <w:rsid w:val="008B4517"/>
    <w:rsid w:val="008B59D6"/>
    <w:rsid w:val="008C0322"/>
    <w:rsid w:val="008C5169"/>
    <w:rsid w:val="008D22C2"/>
    <w:rsid w:val="008D51DE"/>
    <w:rsid w:val="008E0822"/>
    <w:rsid w:val="008E19EB"/>
    <w:rsid w:val="008E2E2B"/>
    <w:rsid w:val="008E3E46"/>
    <w:rsid w:val="008E4C68"/>
    <w:rsid w:val="008E4D35"/>
    <w:rsid w:val="008E72B2"/>
    <w:rsid w:val="008F0DB8"/>
    <w:rsid w:val="008F29AD"/>
    <w:rsid w:val="008F2DBC"/>
    <w:rsid w:val="008F3E4B"/>
    <w:rsid w:val="00901DB9"/>
    <w:rsid w:val="00903088"/>
    <w:rsid w:val="00903CF4"/>
    <w:rsid w:val="00907DA1"/>
    <w:rsid w:val="0091098E"/>
    <w:rsid w:val="00911F09"/>
    <w:rsid w:val="0091779D"/>
    <w:rsid w:val="009200B0"/>
    <w:rsid w:val="009228BD"/>
    <w:rsid w:val="00922D50"/>
    <w:rsid w:val="00924D9B"/>
    <w:rsid w:val="00927191"/>
    <w:rsid w:val="0093063E"/>
    <w:rsid w:val="009323AD"/>
    <w:rsid w:val="00934B28"/>
    <w:rsid w:val="009350D8"/>
    <w:rsid w:val="00935650"/>
    <w:rsid w:val="00936946"/>
    <w:rsid w:val="00942D3D"/>
    <w:rsid w:val="00946C97"/>
    <w:rsid w:val="00950D49"/>
    <w:rsid w:val="00950DAB"/>
    <w:rsid w:val="0095223F"/>
    <w:rsid w:val="0095447F"/>
    <w:rsid w:val="009578F7"/>
    <w:rsid w:val="00960116"/>
    <w:rsid w:val="00963992"/>
    <w:rsid w:val="00965DAB"/>
    <w:rsid w:val="00966681"/>
    <w:rsid w:val="00983749"/>
    <w:rsid w:val="0098433C"/>
    <w:rsid w:val="0099371B"/>
    <w:rsid w:val="009944A0"/>
    <w:rsid w:val="00995611"/>
    <w:rsid w:val="009972D5"/>
    <w:rsid w:val="009A2721"/>
    <w:rsid w:val="009A392F"/>
    <w:rsid w:val="009B0FAC"/>
    <w:rsid w:val="009B112E"/>
    <w:rsid w:val="009C0196"/>
    <w:rsid w:val="009C10E2"/>
    <w:rsid w:val="009C4716"/>
    <w:rsid w:val="009C6305"/>
    <w:rsid w:val="009D0973"/>
    <w:rsid w:val="009D42C1"/>
    <w:rsid w:val="009D632B"/>
    <w:rsid w:val="009E1F73"/>
    <w:rsid w:val="009E7115"/>
    <w:rsid w:val="009F3B82"/>
    <w:rsid w:val="009F6C1F"/>
    <w:rsid w:val="009F7BB2"/>
    <w:rsid w:val="00A00FBE"/>
    <w:rsid w:val="00A0285B"/>
    <w:rsid w:val="00A03ABC"/>
    <w:rsid w:val="00A07D6D"/>
    <w:rsid w:val="00A14845"/>
    <w:rsid w:val="00A16BE2"/>
    <w:rsid w:val="00A1789B"/>
    <w:rsid w:val="00A24C36"/>
    <w:rsid w:val="00A26995"/>
    <w:rsid w:val="00A2712B"/>
    <w:rsid w:val="00A3057D"/>
    <w:rsid w:val="00A32D97"/>
    <w:rsid w:val="00A33C33"/>
    <w:rsid w:val="00A33FEF"/>
    <w:rsid w:val="00A455D5"/>
    <w:rsid w:val="00A45739"/>
    <w:rsid w:val="00A50921"/>
    <w:rsid w:val="00A51771"/>
    <w:rsid w:val="00A52C19"/>
    <w:rsid w:val="00A624A8"/>
    <w:rsid w:val="00A626F9"/>
    <w:rsid w:val="00A641AE"/>
    <w:rsid w:val="00A64487"/>
    <w:rsid w:val="00A645E0"/>
    <w:rsid w:val="00A702C7"/>
    <w:rsid w:val="00A704B4"/>
    <w:rsid w:val="00A7385E"/>
    <w:rsid w:val="00A761D9"/>
    <w:rsid w:val="00A81890"/>
    <w:rsid w:val="00A8680A"/>
    <w:rsid w:val="00A8715F"/>
    <w:rsid w:val="00A87ED4"/>
    <w:rsid w:val="00A90EA8"/>
    <w:rsid w:val="00A96796"/>
    <w:rsid w:val="00AA0FF5"/>
    <w:rsid w:val="00AA26B2"/>
    <w:rsid w:val="00AA45A9"/>
    <w:rsid w:val="00AA532F"/>
    <w:rsid w:val="00AA5F85"/>
    <w:rsid w:val="00AA71E6"/>
    <w:rsid w:val="00AB0788"/>
    <w:rsid w:val="00AB2A3A"/>
    <w:rsid w:val="00AB5BA0"/>
    <w:rsid w:val="00AB66B3"/>
    <w:rsid w:val="00AC0C92"/>
    <w:rsid w:val="00AC4184"/>
    <w:rsid w:val="00AC5A69"/>
    <w:rsid w:val="00AC6F3F"/>
    <w:rsid w:val="00AC7737"/>
    <w:rsid w:val="00AC7741"/>
    <w:rsid w:val="00AD10E6"/>
    <w:rsid w:val="00AD128E"/>
    <w:rsid w:val="00AD16F4"/>
    <w:rsid w:val="00AD2903"/>
    <w:rsid w:val="00AD39DA"/>
    <w:rsid w:val="00AD4279"/>
    <w:rsid w:val="00AE06FF"/>
    <w:rsid w:val="00AE2167"/>
    <w:rsid w:val="00AE3148"/>
    <w:rsid w:val="00AE4AD8"/>
    <w:rsid w:val="00AE51E8"/>
    <w:rsid w:val="00AE5844"/>
    <w:rsid w:val="00AE7952"/>
    <w:rsid w:val="00B00DDA"/>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20DD"/>
    <w:rsid w:val="00B943A2"/>
    <w:rsid w:val="00B94C58"/>
    <w:rsid w:val="00B96F15"/>
    <w:rsid w:val="00B971C0"/>
    <w:rsid w:val="00BA0060"/>
    <w:rsid w:val="00BA0725"/>
    <w:rsid w:val="00BA0C03"/>
    <w:rsid w:val="00BA21BC"/>
    <w:rsid w:val="00BA33AB"/>
    <w:rsid w:val="00BA4C91"/>
    <w:rsid w:val="00BB0EE9"/>
    <w:rsid w:val="00BB50C6"/>
    <w:rsid w:val="00BC06E5"/>
    <w:rsid w:val="00BD1056"/>
    <w:rsid w:val="00BD6E52"/>
    <w:rsid w:val="00BE455B"/>
    <w:rsid w:val="00BE5E65"/>
    <w:rsid w:val="00BE64B4"/>
    <w:rsid w:val="00BF0ABA"/>
    <w:rsid w:val="00BF1675"/>
    <w:rsid w:val="00BF171D"/>
    <w:rsid w:val="00BF4676"/>
    <w:rsid w:val="00BF468E"/>
    <w:rsid w:val="00BF5EA5"/>
    <w:rsid w:val="00C06E8E"/>
    <w:rsid w:val="00C10228"/>
    <w:rsid w:val="00C1144B"/>
    <w:rsid w:val="00C1285C"/>
    <w:rsid w:val="00C1463B"/>
    <w:rsid w:val="00C14652"/>
    <w:rsid w:val="00C21CC0"/>
    <w:rsid w:val="00C22321"/>
    <w:rsid w:val="00C227AA"/>
    <w:rsid w:val="00C2416F"/>
    <w:rsid w:val="00C245AE"/>
    <w:rsid w:val="00C2521E"/>
    <w:rsid w:val="00C31764"/>
    <w:rsid w:val="00C31ADB"/>
    <w:rsid w:val="00C34E93"/>
    <w:rsid w:val="00C35B51"/>
    <w:rsid w:val="00C365A6"/>
    <w:rsid w:val="00C40790"/>
    <w:rsid w:val="00C43BA0"/>
    <w:rsid w:val="00C470C9"/>
    <w:rsid w:val="00C500B5"/>
    <w:rsid w:val="00C51BC5"/>
    <w:rsid w:val="00C5289A"/>
    <w:rsid w:val="00C5357B"/>
    <w:rsid w:val="00C60101"/>
    <w:rsid w:val="00C6236D"/>
    <w:rsid w:val="00C628A4"/>
    <w:rsid w:val="00C63F59"/>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53E9"/>
    <w:rsid w:val="00CA653D"/>
    <w:rsid w:val="00CA6BFB"/>
    <w:rsid w:val="00CA74D3"/>
    <w:rsid w:val="00CA770A"/>
    <w:rsid w:val="00CB0C05"/>
    <w:rsid w:val="00CB12DF"/>
    <w:rsid w:val="00CB383A"/>
    <w:rsid w:val="00CC4F74"/>
    <w:rsid w:val="00CC68C5"/>
    <w:rsid w:val="00CD1EFC"/>
    <w:rsid w:val="00CD3CEC"/>
    <w:rsid w:val="00CD4E7B"/>
    <w:rsid w:val="00CE1B66"/>
    <w:rsid w:val="00CE2905"/>
    <w:rsid w:val="00CE2EFD"/>
    <w:rsid w:val="00CF0900"/>
    <w:rsid w:val="00CF0B63"/>
    <w:rsid w:val="00CF381D"/>
    <w:rsid w:val="00CF5217"/>
    <w:rsid w:val="00D012AB"/>
    <w:rsid w:val="00D013C8"/>
    <w:rsid w:val="00D0247F"/>
    <w:rsid w:val="00D05C63"/>
    <w:rsid w:val="00D077BE"/>
    <w:rsid w:val="00D135FE"/>
    <w:rsid w:val="00D232CC"/>
    <w:rsid w:val="00D307CA"/>
    <w:rsid w:val="00D31E18"/>
    <w:rsid w:val="00D34868"/>
    <w:rsid w:val="00D35DF3"/>
    <w:rsid w:val="00D36727"/>
    <w:rsid w:val="00D37325"/>
    <w:rsid w:val="00D406AC"/>
    <w:rsid w:val="00D43BD4"/>
    <w:rsid w:val="00D43E3C"/>
    <w:rsid w:val="00D44314"/>
    <w:rsid w:val="00D44A32"/>
    <w:rsid w:val="00D45A1C"/>
    <w:rsid w:val="00D45B42"/>
    <w:rsid w:val="00D54E1F"/>
    <w:rsid w:val="00D55A28"/>
    <w:rsid w:val="00D55C30"/>
    <w:rsid w:val="00D55DC2"/>
    <w:rsid w:val="00D56C29"/>
    <w:rsid w:val="00D61E52"/>
    <w:rsid w:val="00D63106"/>
    <w:rsid w:val="00D66CB3"/>
    <w:rsid w:val="00D67213"/>
    <w:rsid w:val="00D72655"/>
    <w:rsid w:val="00D73043"/>
    <w:rsid w:val="00D73B92"/>
    <w:rsid w:val="00D743D3"/>
    <w:rsid w:val="00D74A7C"/>
    <w:rsid w:val="00D74CCF"/>
    <w:rsid w:val="00D76C88"/>
    <w:rsid w:val="00D772ED"/>
    <w:rsid w:val="00D8148C"/>
    <w:rsid w:val="00D84D4D"/>
    <w:rsid w:val="00D94C39"/>
    <w:rsid w:val="00D95B7A"/>
    <w:rsid w:val="00D96D0D"/>
    <w:rsid w:val="00D97129"/>
    <w:rsid w:val="00DA3619"/>
    <w:rsid w:val="00DA77B9"/>
    <w:rsid w:val="00DA7AAF"/>
    <w:rsid w:val="00DB18F3"/>
    <w:rsid w:val="00DB27DA"/>
    <w:rsid w:val="00DB3608"/>
    <w:rsid w:val="00DB410D"/>
    <w:rsid w:val="00DB6A43"/>
    <w:rsid w:val="00DC4693"/>
    <w:rsid w:val="00DC55A6"/>
    <w:rsid w:val="00DC5D4B"/>
    <w:rsid w:val="00DC6AE2"/>
    <w:rsid w:val="00DC7F64"/>
    <w:rsid w:val="00DD1DE4"/>
    <w:rsid w:val="00DD38D3"/>
    <w:rsid w:val="00DD4BB9"/>
    <w:rsid w:val="00DE24B1"/>
    <w:rsid w:val="00DE4338"/>
    <w:rsid w:val="00DE5013"/>
    <w:rsid w:val="00DF094A"/>
    <w:rsid w:val="00DF2DF7"/>
    <w:rsid w:val="00DF5409"/>
    <w:rsid w:val="00DF71C8"/>
    <w:rsid w:val="00DF7E05"/>
    <w:rsid w:val="00E020D3"/>
    <w:rsid w:val="00E036B5"/>
    <w:rsid w:val="00E03C0C"/>
    <w:rsid w:val="00E05EA5"/>
    <w:rsid w:val="00E0744A"/>
    <w:rsid w:val="00E12165"/>
    <w:rsid w:val="00E1337B"/>
    <w:rsid w:val="00E1594C"/>
    <w:rsid w:val="00E17783"/>
    <w:rsid w:val="00E20EE5"/>
    <w:rsid w:val="00E22F48"/>
    <w:rsid w:val="00E252C2"/>
    <w:rsid w:val="00E2578D"/>
    <w:rsid w:val="00E304D8"/>
    <w:rsid w:val="00E3259B"/>
    <w:rsid w:val="00E32E04"/>
    <w:rsid w:val="00E360EA"/>
    <w:rsid w:val="00E3682E"/>
    <w:rsid w:val="00E36D1F"/>
    <w:rsid w:val="00E37D29"/>
    <w:rsid w:val="00E40454"/>
    <w:rsid w:val="00E42994"/>
    <w:rsid w:val="00E43262"/>
    <w:rsid w:val="00E435BF"/>
    <w:rsid w:val="00E50168"/>
    <w:rsid w:val="00E5613B"/>
    <w:rsid w:val="00E61138"/>
    <w:rsid w:val="00E61A4F"/>
    <w:rsid w:val="00E6244E"/>
    <w:rsid w:val="00E6542B"/>
    <w:rsid w:val="00E721EF"/>
    <w:rsid w:val="00E75BC1"/>
    <w:rsid w:val="00E80306"/>
    <w:rsid w:val="00E836C2"/>
    <w:rsid w:val="00E83EEB"/>
    <w:rsid w:val="00E86682"/>
    <w:rsid w:val="00E90C11"/>
    <w:rsid w:val="00E93050"/>
    <w:rsid w:val="00E96267"/>
    <w:rsid w:val="00EA1E54"/>
    <w:rsid w:val="00EA26E5"/>
    <w:rsid w:val="00EA3578"/>
    <w:rsid w:val="00EA4313"/>
    <w:rsid w:val="00EA4E4D"/>
    <w:rsid w:val="00EA53D0"/>
    <w:rsid w:val="00EA64C2"/>
    <w:rsid w:val="00EB0D94"/>
    <w:rsid w:val="00EB0F3E"/>
    <w:rsid w:val="00EB6598"/>
    <w:rsid w:val="00EC2304"/>
    <w:rsid w:val="00EC6570"/>
    <w:rsid w:val="00EC6F8E"/>
    <w:rsid w:val="00EE034D"/>
    <w:rsid w:val="00EE101E"/>
    <w:rsid w:val="00EE1F5C"/>
    <w:rsid w:val="00EE7F6C"/>
    <w:rsid w:val="00EF28C8"/>
    <w:rsid w:val="00EF2B15"/>
    <w:rsid w:val="00EF5E3D"/>
    <w:rsid w:val="00EF62C6"/>
    <w:rsid w:val="00F001FE"/>
    <w:rsid w:val="00F008CC"/>
    <w:rsid w:val="00F01208"/>
    <w:rsid w:val="00F05855"/>
    <w:rsid w:val="00F05B45"/>
    <w:rsid w:val="00F05F49"/>
    <w:rsid w:val="00F06A3C"/>
    <w:rsid w:val="00F126C6"/>
    <w:rsid w:val="00F14642"/>
    <w:rsid w:val="00F15327"/>
    <w:rsid w:val="00F15645"/>
    <w:rsid w:val="00F15A96"/>
    <w:rsid w:val="00F16C2F"/>
    <w:rsid w:val="00F2412B"/>
    <w:rsid w:val="00F25879"/>
    <w:rsid w:val="00F27621"/>
    <w:rsid w:val="00F41D4C"/>
    <w:rsid w:val="00F4264C"/>
    <w:rsid w:val="00F46AA0"/>
    <w:rsid w:val="00F50826"/>
    <w:rsid w:val="00F52595"/>
    <w:rsid w:val="00F54783"/>
    <w:rsid w:val="00F547D3"/>
    <w:rsid w:val="00F54E65"/>
    <w:rsid w:val="00F56BC0"/>
    <w:rsid w:val="00F6168F"/>
    <w:rsid w:val="00F61DA5"/>
    <w:rsid w:val="00F62670"/>
    <w:rsid w:val="00F64BAF"/>
    <w:rsid w:val="00F6569B"/>
    <w:rsid w:val="00F702F0"/>
    <w:rsid w:val="00F73D81"/>
    <w:rsid w:val="00F73ECF"/>
    <w:rsid w:val="00F74603"/>
    <w:rsid w:val="00F8354B"/>
    <w:rsid w:val="00F83726"/>
    <w:rsid w:val="00F85D95"/>
    <w:rsid w:val="00FA5719"/>
    <w:rsid w:val="00FC03E3"/>
    <w:rsid w:val="00FC13E2"/>
    <w:rsid w:val="00FC1CE5"/>
    <w:rsid w:val="00FD068F"/>
    <w:rsid w:val="00FD2BCA"/>
    <w:rsid w:val="00FD5942"/>
    <w:rsid w:val="00FD6EAD"/>
    <w:rsid w:val="00FE3CF7"/>
    <w:rsid w:val="00FE5D62"/>
    <w:rsid w:val="00FE60F7"/>
    <w:rsid w:val="00FF0C3C"/>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C26CBE-EB3C-4321-8323-8B95566A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character" w:customStyle="1" w:styleId="legaldocreference">
    <w:name w:val="legaldocreference"/>
    <w:basedOn w:val="DefaultParagraphFont"/>
    <w:rsid w:val="00AA5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351837560">
      <w:bodyDiv w:val="1"/>
      <w:marLeft w:val="0"/>
      <w:marRight w:val="0"/>
      <w:marTop w:val="0"/>
      <w:marBottom w:val="0"/>
      <w:divBdr>
        <w:top w:val="none" w:sz="0" w:space="0" w:color="auto"/>
        <w:left w:val="none" w:sz="0" w:space="0" w:color="auto"/>
        <w:bottom w:val="none" w:sz="0" w:space="0" w:color="auto"/>
        <w:right w:val="none" w:sz="0" w:space="0" w:color="auto"/>
      </w:divBdr>
      <w:divsChild>
        <w:div w:id="919488042">
          <w:marLeft w:val="0"/>
          <w:marRight w:val="0"/>
          <w:marTop w:val="0"/>
          <w:marBottom w:val="0"/>
          <w:divBdr>
            <w:top w:val="none" w:sz="0" w:space="0" w:color="auto"/>
            <w:left w:val="none" w:sz="0" w:space="0" w:color="auto"/>
            <w:bottom w:val="none" w:sz="0" w:space="0" w:color="auto"/>
            <w:right w:val="none" w:sz="0" w:space="0" w:color="auto"/>
          </w:divBdr>
        </w:div>
        <w:div w:id="1397896131">
          <w:marLeft w:val="0"/>
          <w:marRight w:val="0"/>
          <w:marTop w:val="0"/>
          <w:marBottom w:val="0"/>
          <w:divBdr>
            <w:top w:val="none" w:sz="0" w:space="0" w:color="auto"/>
            <w:left w:val="none" w:sz="0" w:space="0" w:color="auto"/>
            <w:bottom w:val="none" w:sz="0" w:space="0" w:color="auto"/>
            <w:right w:val="none" w:sz="0" w:space="0" w:color="auto"/>
          </w:divBdr>
        </w:div>
        <w:div w:id="1762023496">
          <w:marLeft w:val="0"/>
          <w:marRight w:val="0"/>
          <w:marTop w:val="0"/>
          <w:marBottom w:val="0"/>
          <w:divBdr>
            <w:top w:val="none" w:sz="0" w:space="0" w:color="auto"/>
            <w:left w:val="none" w:sz="0" w:space="0" w:color="auto"/>
            <w:bottom w:val="none" w:sz="0" w:space="0" w:color="auto"/>
            <w:right w:val="none" w:sz="0" w:space="0" w:color="auto"/>
          </w:divBdr>
        </w:div>
        <w:div w:id="1779256682">
          <w:marLeft w:val="0"/>
          <w:marRight w:val="0"/>
          <w:marTop w:val="0"/>
          <w:marBottom w:val="0"/>
          <w:divBdr>
            <w:top w:val="none" w:sz="0" w:space="0" w:color="auto"/>
            <w:left w:val="none" w:sz="0" w:space="0" w:color="auto"/>
            <w:bottom w:val="none" w:sz="0" w:space="0" w:color="auto"/>
            <w:right w:val="none" w:sz="0" w:space="0" w:color="auto"/>
          </w:divBdr>
        </w:div>
        <w:div w:id="2080401100">
          <w:marLeft w:val="0"/>
          <w:marRight w:val="0"/>
          <w:marTop w:val="0"/>
          <w:marBottom w:val="0"/>
          <w:divBdr>
            <w:top w:val="none" w:sz="0" w:space="0" w:color="auto"/>
            <w:left w:val="none" w:sz="0" w:space="0" w:color="auto"/>
            <w:bottom w:val="none" w:sz="0" w:space="0" w:color="auto"/>
            <w:right w:val="none" w:sz="0" w:space="0" w:color="auto"/>
          </w:divBdr>
        </w:div>
      </w:divsChild>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1E1A-4F19-47A0-85E9-9DE80FFBA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21</Pages>
  <Words>6197</Words>
  <Characters>35323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Poxi 13</cp:lastModifiedBy>
  <cp:revision>83</cp:revision>
  <cp:lastPrinted>2022-07-12T14:57:00Z</cp:lastPrinted>
  <dcterms:created xsi:type="dcterms:W3CDTF">2023-01-18T12:10:00Z</dcterms:created>
  <dcterms:modified xsi:type="dcterms:W3CDTF">2024-02-13T13:24:00Z</dcterms:modified>
</cp:coreProperties>
</file>