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9C74E" w14:textId="77777777" w:rsidR="00D87FF8" w:rsidRPr="00A51974" w:rsidRDefault="0075570E" w:rsidP="00D87FF8">
      <w:pPr>
        <w:jc w:val="right"/>
        <w:rPr>
          <w:b/>
          <w:bCs/>
          <w:i/>
          <w:lang w:val="bg-BG"/>
        </w:rPr>
      </w:pPr>
      <w:r w:rsidRPr="00AC02F9">
        <w:rPr>
          <w:b/>
          <w:bCs/>
          <w:lang w:val="bg-BG"/>
        </w:rPr>
        <w:t xml:space="preserve"> </w:t>
      </w:r>
      <w:r w:rsidR="00570D2D" w:rsidRPr="00A51974">
        <w:rPr>
          <w:b/>
          <w:bCs/>
          <w:i/>
          <w:lang w:val="bg-BG"/>
        </w:rPr>
        <w:t xml:space="preserve">Приложение </w:t>
      </w:r>
      <w:r w:rsidR="00364ECE" w:rsidRPr="000D5875">
        <w:rPr>
          <w:b/>
          <w:bCs/>
          <w:i/>
          <w:lang w:val="bg-BG"/>
        </w:rPr>
        <w:t>7</w:t>
      </w:r>
    </w:p>
    <w:p w14:paraId="4CEFF0C0" w14:textId="77777777" w:rsidR="00D87FF8" w:rsidRPr="00A51974" w:rsidRDefault="00D87FF8" w:rsidP="00DC4858">
      <w:pPr>
        <w:jc w:val="both"/>
        <w:rPr>
          <w:b/>
          <w:bCs/>
          <w:lang w:val="bg-BG"/>
        </w:rPr>
      </w:pPr>
    </w:p>
    <w:p w14:paraId="2BF3C181" w14:textId="77777777" w:rsidR="00D87FF8" w:rsidRPr="00A51974" w:rsidRDefault="00D87FF8" w:rsidP="00DC4858">
      <w:pPr>
        <w:jc w:val="both"/>
        <w:rPr>
          <w:b/>
          <w:bCs/>
          <w:lang w:val="bg-BG"/>
        </w:rPr>
      </w:pPr>
    </w:p>
    <w:p w14:paraId="41533DD7" w14:textId="77777777" w:rsidR="00C7027D" w:rsidRPr="00A51974" w:rsidRDefault="00C7027D" w:rsidP="00DC4858">
      <w:pPr>
        <w:jc w:val="both"/>
        <w:rPr>
          <w:b/>
          <w:bCs/>
          <w:lang w:val="bg-BG"/>
        </w:rPr>
      </w:pPr>
    </w:p>
    <w:p w14:paraId="317841FD" w14:textId="77777777" w:rsidR="00B87C31" w:rsidRPr="00A51974" w:rsidRDefault="00B87C31" w:rsidP="00B87C31">
      <w:pPr>
        <w:spacing w:after="60" w:line="360" w:lineRule="auto"/>
        <w:jc w:val="center"/>
        <w:rPr>
          <w:rFonts w:cs="Calibri"/>
          <w:b/>
          <w:snapToGrid w:val="0"/>
          <w:sz w:val="28"/>
          <w:lang w:val="bg-BG"/>
        </w:rPr>
      </w:pPr>
      <w:r w:rsidRPr="00A51974">
        <w:rPr>
          <w:rFonts w:cs="Calibri"/>
          <w:b/>
          <w:snapToGrid w:val="0"/>
          <w:sz w:val="28"/>
          <w:lang w:val="bg-BG"/>
        </w:rPr>
        <w:t>Национален план за възстановяване и устойчивост</w:t>
      </w:r>
    </w:p>
    <w:p w14:paraId="6D885B6D" w14:textId="77777777" w:rsidR="00B87C31" w:rsidRPr="00A51974" w:rsidRDefault="00B87C31" w:rsidP="00B87C31">
      <w:pPr>
        <w:spacing w:after="60" w:line="360" w:lineRule="auto"/>
        <w:jc w:val="center"/>
        <w:rPr>
          <w:rFonts w:cs="Calibri"/>
          <w:b/>
          <w:snapToGrid w:val="0"/>
          <w:sz w:val="28"/>
          <w:lang w:val="bg-BG"/>
        </w:rPr>
      </w:pPr>
    </w:p>
    <w:p w14:paraId="2328609B" w14:textId="77777777" w:rsidR="00B87C31" w:rsidRPr="000D5875" w:rsidRDefault="00B87C31" w:rsidP="00B87C31">
      <w:pPr>
        <w:spacing w:after="60" w:line="360" w:lineRule="auto"/>
        <w:jc w:val="center"/>
        <w:rPr>
          <w:rFonts w:cs="Calibri"/>
          <w:b/>
          <w:snapToGrid w:val="0"/>
          <w:sz w:val="28"/>
          <w:lang w:val="bg-BG"/>
        </w:rPr>
      </w:pPr>
      <w:r w:rsidRPr="00A51974">
        <w:rPr>
          <w:rFonts w:cs="Calibri"/>
          <w:b/>
          <w:snapToGrid w:val="0"/>
          <w:sz w:val="28"/>
          <w:lang w:val="bg-BG"/>
        </w:rPr>
        <w:t>Ко</w:t>
      </w:r>
      <w:r w:rsidR="00566D84" w:rsidRPr="00A51974">
        <w:rPr>
          <w:rFonts w:cs="Calibri"/>
          <w:b/>
          <w:snapToGrid w:val="0"/>
          <w:sz w:val="28"/>
          <w:lang w:val="bg-BG"/>
        </w:rPr>
        <w:t>мпонент „Интелигентна индустрия</w:t>
      </w:r>
      <w:r w:rsidR="00566D84" w:rsidRPr="000D5875">
        <w:rPr>
          <w:rFonts w:cs="Calibri"/>
          <w:b/>
          <w:snapToGrid w:val="0"/>
          <w:sz w:val="28"/>
          <w:lang w:val="bg-BG"/>
        </w:rPr>
        <w:t>”</w:t>
      </w:r>
    </w:p>
    <w:p w14:paraId="5F0EE576" w14:textId="77777777" w:rsidR="00B87C31" w:rsidRPr="00A51974" w:rsidRDefault="00B87C31" w:rsidP="00B87C31">
      <w:pPr>
        <w:spacing w:after="60" w:line="360" w:lineRule="auto"/>
        <w:jc w:val="center"/>
        <w:rPr>
          <w:rFonts w:cs="Calibri"/>
          <w:b/>
          <w:snapToGrid w:val="0"/>
          <w:sz w:val="28"/>
          <w:lang w:val="bg-BG"/>
        </w:rPr>
      </w:pPr>
    </w:p>
    <w:p w14:paraId="5985C0D3" w14:textId="77777777" w:rsidR="00B87C31" w:rsidRPr="00A51974" w:rsidRDefault="00B87C31" w:rsidP="00B87C31">
      <w:pPr>
        <w:tabs>
          <w:tab w:val="left" w:pos="2082"/>
          <w:tab w:val="center" w:pos="4535"/>
        </w:tabs>
        <w:jc w:val="center"/>
        <w:outlineLvl w:val="0"/>
        <w:rPr>
          <w:b/>
          <w:sz w:val="28"/>
          <w:szCs w:val="28"/>
          <w:lang w:val="bg-BG"/>
        </w:rPr>
      </w:pPr>
      <w:r w:rsidRPr="00A51974">
        <w:rPr>
          <w:rFonts w:cs="Calibri"/>
          <w:b/>
          <w:snapToGrid w:val="0"/>
          <w:sz w:val="28"/>
          <w:lang w:val="bg-BG"/>
        </w:rPr>
        <w:t>Програма за икономическа трансформация</w:t>
      </w:r>
      <w:r w:rsidRPr="00A51974" w:rsidDel="00220B62">
        <w:rPr>
          <w:rFonts w:cs="Calibri"/>
          <w:b/>
          <w:snapToGrid w:val="0"/>
          <w:sz w:val="28"/>
          <w:lang w:val="bg-BG"/>
        </w:rPr>
        <w:t xml:space="preserve"> </w:t>
      </w:r>
    </w:p>
    <w:p w14:paraId="7B433A23" w14:textId="77777777" w:rsidR="00D87FF8" w:rsidRPr="00A51974" w:rsidRDefault="00D87FF8" w:rsidP="00D87FF8">
      <w:pPr>
        <w:jc w:val="center"/>
        <w:rPr>
          <w:b/>
          <w:sz w:val="28"/>
          <w:szCs w:val="28"/>
          <w:lang w:val="bg-BG"/>
        </w:rPr>
      </w:pPr>
    </w:p>
    <w:p w14:paraId="5D1A4899" w14:textId="77777777" w:rsidR="00B87C31" w:rsidRPr="00A51974" w:rsidRDefault="00B87C31" w:rsidP="00D87FF8">
      <w:pPr>
        <w:jc w:val="center"/>
        <w:rPr>
          <w:b/>
          <w:sz w:val="28"/>
          <w:szCs w:val="28"/>
          <w:lang w:val="bg-BG"/>
        </w:rPr>
      </w:pPr>
    </w:p>
    <w:p w14:paraId="54600766" w14:textId="77777777" w:rsidR="00B87C31" w:rsidRPr="00A51974" w:rsidRDefault="00B87C31" w:rsidP="00D87FF8">
      <w:pPr>
        <w:jc w:val="center"/>
        <w:rPr>
          <w:b/>
          <w:sz w:val="28"/>
          <w:szCs w:val="28"/>
          <w:lang w:val="bg-BG"/>
        </w:rPr>
      </w:pPr>
    </w:p>
    <w:p w14:paraId="0308AA87" w14:textId="77777777" w:rsidR="00D87FF8" w:rsidRPr="00A51974" w:rsidRDefault="00D87FF8" w:rsidP="00D87FF8">
      <w:pPr>
        <w:jc w:val="center"/>
        <w:rPr>
          <w:b/>
          <w:sz w:val="28"/>
          <w:szCs w:val="28"/>
          <w:lang w:val="bg-BG"/>
        </w:rPr>
      </w:pPr>
      <w:r w:rsidRPr="00A51974">
        <w:rPr>
          <w:b/>
          <w:sz w:val="28"/>
          <w:szCs w:val="28"/>
          <w:lang w:val="bg-BG"/>
        </w:rPr>
        <w:t>КРИТЕРИИ И МЕТОДОЛОГИЯ ЗА ОЦЕНКА НА ПРЕДЛОЖЕНИЯ</w:t>
      </w:r>
      <w:r w:rsidR="009723BE" w:rsidRPr="00A51974">
        <w:rPr>
          <w:b/>
          <w:sz w:val="28"/>
          <w:szCs w:val="28"/>
          <w:lang w:val="bg-BG"/>
        </w:rPr>
        <w:t xml:space="preserve"> ЗА ИЗПЪЛНЕНИЕ НА ИНВЕСТИЦИ</w:t>
      </w:r>
      <w:r w:rsidR="0080266F" w:rsidRPr="00A51974">
        <w:rPr>
          <w:b/>
          <w:sz w:val="28"/>
          <w:szCs w:val="28"/>
          <w:lang w:val="bg-BG"/>
        </w:rPr>
        <w:t>И</w:t>
      </w:r>
    </w:p>
    <w:p w14:paraId="7E82A1AE" w14:textId="77777777" w:rsidR="00D87FF8" w:rsidRPr="00A51974" w:rsidRDefault="00D87FF8" w:rsidP="00D87FF8">
      <w:pPr>
        <w:jc w:val="center"/>
        <w:rPr>
          <w:b/>
          <w:lang w:val="bg-BG"/>
        </w:rPr>
      </w:pPr>
    </w:p>
    <w:p w14:paraId="74818998" w14:textId="77777777" w:rsidR="00D87FF8" w:rsidRPr="00A51974" w:rsidRDefault="00D87FF8" w:rsidP="00D87FF8">
      <w:pPr>
        <w:jc w:val="center"/>
        <w:rPr>
          <w:b/>
          <w:lang w:val="bg-BG"/>
        </w:rPr>
      </w:pPr>
      <w:r w:rsidRPr="00A51974">
        <w:rPr>
          <w:b/>
          <w:lang w:val="bg-BG"/>
        </w:rPr>
        <w:t>ПО</w:t>
      </w:r>
    </w:p>
    <w:p w14:paraId="28888707" w14:textId="77777777" w:rsidR="00C7027D" w:rsidRPr="000D5875" w:rsidRDefault="00C7027D" w:rsidP="00D87FF8">
      <w:pPr>
        <w:jc w:val="center"/>
        <w:rPr>
          <w:b/>
          <w:lang w:val="bg-BG"/>
        </w:rPr>
      </w:pPr>
    </w:p>
    <w:p w14:paraId="18B0E64C" w14:textId="77777777" w:rsidR="00D87FF8" w:rsidRPr="00A51974" w:rsidRDefault="00D87FF8" w:rsidP="00D87FF8">
      <w:pPr>
        <w:jc w:val="center"/>
        <w:outlineLvl w:val="0"/>
        <w:rPr>
          <w:b/>
          <w:lang w:val="bg-BG"/>
        </w:rPr>
      </w:pPr>
    </w:p>
    <w:p w14:paraId="557FA16A" w14:textId="77777777" w:rsidR="00B87C31" w:rsidRPr="00A51974" w:rsidRDefault="00E504FE" w:rsidP="007D4F7E">
      <w:pPr>
        <w:spacing w:after="240"/>
        <w:jc w:val="center"/>
        <w:rPr>
          <w:b/>
          <w:sz w:val="28"/>
          <w:szCs w:val="28"/>
          <w:lang w:val="bg-BG"/>
        </w:rPr>
      </w:pPr>
      <w:r w:rsidRPr="00A51974">
        <w:rPr>
          <w:b/>
          <w:sz w:val="28"/>
          <w:szCs w:val="28"/>
          <w:lang w:val="bg-BG"/>
        </w:rPr>
        <w:t>процедура чрез</w:t>
      </w:r>
      <w:r w:rsidR="00E53604" w:rsidRPr="00A51974">
        <w:rPr>
          <w:b/>
          <w:sz w:val="28"/>
          <w:szCs w:val="28"/>
          <w:lang w:val="bg-BG"/>
        </w:rPr>
        <w:t xml:space="preserve"> подбор на предложения за изпълнение на инвестиции от крайни получатели</w:t>
      </w:r>
    </w:p>
    <w:p w14:paraId="1C603501" w14:textId="77777777" w:rsidR="007D4F7E" w:rsidRPr="00A51974" w:rsidRDefault="00344752" w:rsidP="007D4F7E">
      <w:pPr>
        <w:spacing w:after="240"/>
        <w:jc w:val="center"/>
        <w:rPr>
          <w:b/>
          <w:sz w:val="28"/>
          <w:szCs w:val="28"/>
          <w:lang w:val="bg-BG"/>
        </w:rPr>
      </w:pPr>
      <w:r w:rsidRPr="00344752">
        <w:rPr>
          <w:b/>
          <w:sz w:val="28"/>
          <w:szCs w:val="28"/>
          <w:lang w:val="bg-BG"/>
        </w:rPr>
        <w:t xml:space="preserve">BG-RRP-3.008 </w:t>
      </w:r>
      <w:r w:rsidR="007D4F7E" w:rsidRPr="00A51974">
        <w:rPr>
          <w:b/>
          <w:sz w:val="28"/>
          <w:szCs w:val="28"/>
          <w:lang w:val="bg-BG"/>
        </w:rPr>
        <w:t>„</w:t>
      </w:r>
      <w:r w:rsidR="00364ECE" w:rsidRPr="00FC3E40">
        <w:rPr>
          <w:b/>
          <w:sz w:val="28"/>
          <w:szCs w:val="28"/>
          <w:lang w:val="bg-BG"/>
        </w:rPr>
        <w:t>Подкрепа за прехода към кръгова икономика в предприятията</w:t>
      </w:r>
      <w:r w:rsidR="00A32616" w:rsidRPr="00A51974">
        <w:rPr>
          <w:b/>
          <w:sz w:val="28"/>
          <w:szCs w:val="28"/>
          <w:lang w:val="bg-BG"/>
        </w:rPr>
        <w:t>”</w:t>
      </w:r>
    </w:p>
    <w:p w14:paraId="31DE2482" w14:textId="77777777" w:rsidR="00C7027D" w:rsidRPr="00A51974" w:rsidRDefault="00C7027D" w:rsidP="007D4F7E">
      <w:pPr>
        <w:spacing w:after="240"/>
        <w:jc w:val="center"/>
        <w:rPr>
          <w:b/>
          <w:sz w:val="28"/>
          <w:szCs w:val="28"/>
        </w:rPr>
      </w:pPr>
    </w:p>
    <w:p w14:paraId="322B4B18" w14:textId="77777777" w:rsidR="00D87FF8" w:rsidRPr="00A51974" w:rsidRDefault="00D87FF8" w:rsidP="00D87FF8">
      <w:pPr>
        <w:rPr>
          <w:lang w:val="bg-BG"/>
        </w:rPr>
      </w:pPr>
    </w:p>
    <w:p w14:paraId="41ECB694" w14:textId="77777777" w:rsidR="00D87FF8" w:rsidRPr="00A51974" w:rsidRDefault="00D87FF8" w:rsidP="00D87FF8">
      <w:pPr>
        <w:rPr>
          <w:lang w:val="bg-BG"/>
        </w:rPr>
      </w:pPr>
    </w:p>
    <w:p w14:paraId="312523F5" w14:textId="77777777" w:rsidR="00D87FF8" w:rsidRPr="00A51974" w:rsidRDefault="00D87FF8" w:rsidP="00D87FF8">
      <w:pPr>
        <w:tabs>
          <w:tab w:val="left" w:pos="5890"/>
        </w:tabs>
        <w:rPr>
          <w:lang w:val="bg-BG"/>
        </w:rPr>
      </w:pPr>
    </w:p>
    <w:p w14:paraId="78E13FD3" w14:textId="77777777" w:rsidR="00D87FF8" w:rsidRPr="00A51974" w:rsidRDefault="00D87FF8" w:rsidP="00D87FF8">
      <w:pPr>
        <w:tabs>
          <w:tab w:val="left" w:pos="5890"/>
        </w:tabs>
        <w:rPr>
          <w:lang w:val="bg-BG"/>
        </w:rPr>
        <w:sectPr w:rsidR="00D87FF8" w:rsidRPr="00A51974"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745A68FA" w14:textId="77777777" w:rsidR="00D87FF8" w:rsidRPr="000E24D3" w:rsidRDefault="003E53DA" w:rsidP="003E53DA">
      <w:pPr>
        <w:ind w:left="360"/>
        <w:rPr>
          <w:b/>
          <w:lang w:val="bg-BG"/>
        </w:rPr>
      </w:pPr>
      <w:r w:rsidRPr="00A51974">
        <w:rPr>
          <w:b/>
          <w:lang w:val="en-US"/>
        </w:rPr>
        <w:lastRenderedPageBreak/>
        <w:t>I</w:t>
      </w:r>
      <w:r w:rsidRPr="000D5875">
        <w:rPr>
          <w:b/>
          <w:lang w:val="bg-BG"/>
        </w:rPr>
        <w:t xml:space="preserve">. </w:t>
      </w:r>
      <w:r w:rsidR="00D87FF8" w:rsidRPr="000E24D3">
        <w:rPr>
          <w:b/>
          <w:lang w:val="bg-BG"/>
        </w:rPr>
        <w:t>Крит</w:t>
      </w:r>
      <w:r w:rsidR="00806B2C" w:rsidRPr="000E24D3">
        <w:rPr>
          <w:b/>
          <w:lang w:val="bg-BG"/>
        </w:rPr>
        <w:t>ерии за административна допустимост и оценка на качеството</w:t>
      </w:r>
      <w:r w:rsidR="00F10B5A" w:rsidRPr="000E24D3">
        <w:rPr>
          <w:b/>
          <w:lang w:val="bg-BG"/>
        </w:rPr>
        <w:t>:</w:t>
      </w:r>
    </w:p>
    <w:p w14:paraId="4B7A2B3E" w14:textId="77777777" w:rsidR="00D87FF8" w:rsidRPr="00A51974" w:rsidRDefault="00D87FF8" w:rsidP="00323DEF">
      <w:pPr>
        <w:tabs>
          <w:tab w:val="num" w:pos="426"/>
        </w:tabs>
        <w:ind w:left="360" w:hanging="1080"/>
        <w:rPr>
          <w:b/>
          <w:lang w:val="bg-BG"/>
        </w:rPr>
      </w:pPr>
    </w:p>
    <w:tbl>
      <w:tblPr>
        <w:tblStyle w:val="TableGrid"/>
        <w:tblW w:w="14623" w:type="dxa"/>
        <w:jc w:val="center"/>
        <w:tblLook w:val="04A0" w:firstRow="1" w:lastRow="0" w:firstColumn="1" w:lastColumn="0" w:noHBand="0" w:noVBand="1"/>
      </w:tblPr>
      <w:tblGrid>
        <w:gridCol w:w="965"/>
        <w:gridCol w:w="7007"/>
        <w:gridCol w:w="792"/>
        <w:gridCol w:w="776"/>
        <w:gridCol w:w="180"/>
        <w:gridCol w:w="493"/>
        <w:gridCol w:w="4410"/>
      </w:tblGrid>
      <w:tr w:rsidR="003E53DA" w:rsidRPr="00A51974" w14:paraId="0FAB6363" w14:textId="77777777" w:rsidTr="006C7EA4">
        <w:trPr>
          <w:trHeight w:val="240"/>
          <w:jc w:val="center"/>
        </w:trPr>
        <w:tc>
          <w:tcPr>
            <w:tcW w:w="14623" w:type="dxa"/>
            <w:gridSpan w:val="7"/>
            <w:shd w:val="clear" w:color="auto" w:fill="F2F2F2" w:themeFill="background1" w:themeFillShade="F2"/>
          </w:tcPr>
          <w:p w14:paraId="28D9BD12" w14:textId="77777777" w:rsidR="003E53DA" w:rsidRPr="00A51974" w:rsidRDefault="003E53DA" w:rsidP="003E53DA">
            <w:pPr>
              <w:rPr>
                <w:b/>
                <w:sz w:val="22"/>
                <w:szCs w:val="22"/>
                <w:lang w:val="bg-BG"/>
              </w:rPr>
            </w:pPr>
          </w:p>
          <w:p w14:paraId="44372352" w14:textId="77777777" w:rsidR="003E53DA" w:rsidRPr="00A51974" w:rsidRDefault="003E53DA" w:rsidP="003E53DA">
            <w:pPr>
              <w:rPr>
                <w:b/>
                <w:sz w:val="22"/>
                <w:szCs w:val="22"/>
                <w:lang w:val="bg-BG"/>
              </w:rPr>
            </w:pPr>
            <w:r w:rsidRPr="00A51974">
              <w:rPr>
                <w:b/>
                <w:sz w:val="22"/>
                <w:szCs w:val="22"/>
                <w:lang w:val="bg-BG"/>
              </w:rPr>
              <w:t>Критерии за административна допустимост</w:t>
            </w:r>
            <w:r w:rsidR="0016344C" w:rsidRPr="000D5875">
              <w:rPr>
                <w:b/>
                <w:sz w:val="22"/>
                <w:szCs w:val="22"/>
                <w:lang w:val="bg-BG"/>
              </w:rPr>
              <w:t xml:space="preserve"> на </w:t>
            </w:r>
            <w:r w:rsidR="00502CA0" w:rsidRPr="000D5875">
              <w:rPr>
                <w:b/>
                <w:sz w:val="22"/>
                <w:szCs w:val="22"/>
                <w:lang w:val="bg-BG"/>
              </w:rPr>
              <w:t>КАНДИДАТА</w:t>
            </w:r>
            <w:r w:rsidRPr="00A51974">
              <w:rPr>
                <w:b/>
                <w:sz w:val="22"/>
                <w:szCs w:val="22"/>
                <w:lang w:val="bg-BG"/>
              </w:rPr>
              <w:t>:</w:t>
            </w:r>
          </w:p>
          <w:p w14:paraId="1252DB15" w14:textId="77777777" w:rsidR="003E53DA" w:rsidRPr="00A51974" w:rsidRDefault="003E53DA" w:rsidP="003E53DA">
            <w:pPr>
              <w:rPr>
                <w:b/>
                <w:sz w:val="22"/>
                <w:szCs w:val="22"/>
                <w:lang w:val="bg-BG"/>
              </w:rPr>
            </w:pPr>
          </w:p>
        </w:tc>
      </w:tr>
      <w:tr w:rsidR="00176D84" w:rsidRPr="00A51974" w14:paraId="6FC47E76" w14:textId="77777777" w:rsidTr="006C7EA4">
        <w:trPr>
          <w:trHeight w:val="240"/>
          <w:jc w:val="center"/>
        </w:trPr>
        <w:tc>
          <w:tcPr>
            <w:tcW w:w="965" w:type="dxa"/>
          </w:tcPr>
          <w:p w14:paraId="3D108DA1" w14:textId="77777777" w:rsidR="003E53DA" w:rsidRPr="00A51974" w:rsidRDefault="003E53DA" w:rsidP="003E53DA">
            <w:pPr>
              <w:rPr>
                <w:b/>
                <w:sz w:val="22"/>
                <w:szCs w:val="22"/>
                <w:lang w:val="bg-BG"/>
              </w:rPr>
            </w:pPr>
            <w:r w:rsidRPr="00A51974">
              <w:rPr>
                <w:b/>
                <w:sz w:val="22"/>
                <w:szCs w:val="22"/>
                <w:lang w:val="bg-BG"/>
              </w:rPr>
              <w:t>№</w:t>
            </w:r>
          </w:p>
        </w:tc>
        <w:tc>
          <w:tcPr>
            <w:tcW w:w="7007" w:type="dxa"/>
          </w:tcPr>
          <w:p w14:paraId="3F1629F6" w14:textId="77777777" w:rsidR="003E53DA" w:rsidRPr="00A51974" w:rsidRDefault="003E53DA" w:rsidP="003E53DA">
            <w:pPr>
              <w:rPr>
                <w:b/>
                <w:sz w:val="22"/>
                <w:szCs w:val="22"/>
                <w:lang w:val="bg-BG"/>
              </w:rPr>
            </w:pPr>
            <w:r w:rsidRPr="00A51974">
              <w:rPr>
                <w:b/>
                <w:sz w:val="22"/>
                <w:szCs w:val="22"/>
                <w:lang w:val="bg-BG"/>
              </w:rPr>
              <w:t>Критерий:</w:t>
            </w:r>
          </w:p>
        </w:tc>
        <w:tc>
          <w:tcPr>
            <w:tcW w:w="792" w:type="dxa"/>
          </w:tcPr>
          <w:p w14:paraId="50549F5A" w14:textId="77777777" w:rsidR="003E53DA" w:rsidRPr="00A51974" w:rsidRDefault="003E53DA" w:rsidP="003E53DA">
            <w:pPr>
              <w:jc w:val="center"/>
              <w:rPr>
                <w:b/>
                <w:sz w:val="22"/>
                <w:szCs w:val="22"/>
                <w:lang w:val="bg-BG"/>
              </w:rPr>
            </w:pPr>
            <w:r w:rsidRPr="00A51974">
              <w:rPr>
                <w:b/>
                <w:sz w:val="22"/>
                <w:szCs w:val="22"/>
                <w:lang w:val="bg-BG"/>
              </w:rPr>
              <w:t>ДА</w:t>
            </w:r>
          </w:p>
        </w:tc>
        <w:tc>
          <w:tcPr>
            <w:tcW w:w="776" w:type="dxa"/>
          </w:tcPr>
          <w:p w14:paraId="5972297E" w14:textId="77777777" w:rsidR="003E53DA" w:rsidRPr="00A51974" w:rsidRDefault="003E53DA" w:rsidP="003E53DA">
            <w:pPr>
              <w:jc w:val="center"/>
              <w:rPr>
                <w:b/>
                <w:sz w:val="22"/>
                <w:szCs w:val="22"/>
                <w:lang w:val="bg-BG"/>
              </w:rPr>
            </w:pPr>
            <w:r w:rsidRPr="00A51974">
              <w:rPr>
                <w:b/>
                <w:sz w:val="22"/>
                <w:szCs w:val="22"/>
                <w:lang w:val="bg-BG"/>
              </w:rPr>
              <w:t>НЕ</w:t>
            </w:r>
          </w:p>
        </w:tc>
        <w:tc>
          <w:tcPr>
            <w:tcW w:w="673" w:type="dxa"/>
            <w:gridSpan w:val="2"/>
          </w:tcPr>
          <w:p w14:paraId="0BAEB2E6" w14:textId="77777777" w:rsidR="003E53DA" w:rsidRPr="00A51974" w:rsidRDefault="003E53DA" w:rsidP="003E53DA">
            <w:pPr>
              <w:jc w:val="center"/>
              <w:rPr>
                <w:b/>
                <w:sz w:val="22"/>
                <w:szCs w:val="22"/>
                <w:lang w:val="bg-BG"/>
              </w:rPr>
            </w:pPr>
            <w:r w:rsidRPr="00A51974">
              <w:rPr>
                <w:b/>
                <w:sz w:val="22"/>
                <w:szCs w:val="22"/>
                <w:lang w:val="bg-BG"/>
              </w:rPr>
              <w:t>Н/П</w:t>
            </w:r>
          </w:p>
        </w:tc>
        <w:tc>
          <w:tcPr>
            <w:tcW w:w="4410" w:type="dxa"/>
          </w:tcPr>
          <w:p w14:paraId="4811D927" w14:textId="77777777" w:rsidR="003E53DA" w:rsidRPr="009D3A0D" w:rsidRDefault="005A27AA" w:rsidP="003E53DA">
            <w:pPr>
              <w:jc w:val="center"/>
              <w:rPr>
                <w:b/>
                <w:sz w:val="22"/>
                <w:szCs w:val="22"/>
                <w:lang w:val="bg-BG"/>
              </w:rPr>
            </w:pPr>
            <w:r w:rsidRPr="009D3A0D">
              <w:rPr>
                <w:b/>
                <w:sz w:val="22"/>
                <w:szCs w:val="22"/>
                <w:lang w:val="bg-BG"/>
              </w:rPr>
              <w:t>Основни</w:t>
            </w:r>
            <w:r w:rsidR="00793A47" w:rsidRPr="009D3A0D">
              <w:rPr>
                <w:rStyle w:val="FootnoteReference"/>
                <w:b/>
                <w:sz w:val="22"/>
                <w:szCs w:val="22"/>
                <w:lang w:val="bg-BG"/>
              </w:rPr>
              <w:footnoteReference w:id="2"/>
            </w:r>
            <w:r w:rsidRPr="009D3A0D">
              <w:rPr>
                <w:b/>
                <w:sz w:val="22"/>
                <w:szCs w:val="22"/>
                <w:lang w:val="bg-BG"/>
              </w:rPr>
              <w:t xml:space="preserve"> и</w:t>
            </w:r>
            <w:r w:rsidR="003E53DA" w:rsidRPr="009D3A0D">
              <w:rPr>
                <w:b/>
                <w:sz w:val="22"/>
                <w:szCs w:val="22"/>
                <w:lang w:val="bg-BG"/>
              </w:rPr>
              <w:t>зточни</w:t>
            </w:r>
            <w:r w:rsidRPr="009D3A0D">
              <w:rPr>
                <w:b/>
                <w:sz w:val="22"/>
                <w:szCs w:val="22"/>
                <w:lang w:val="bg-BG"/>
              </w:rPr>
              <w:t>ци</w:t>
            </w:r>
            <w:r w:rsidR="003E53DA" w:rsidRPr="009D3A0D">
              <w:rPr>
                <w:b/>
                <w:sz w:val="22"/>
                <w:szCs w:val="22"/>
                <w:lang w:val="bg-BG"/>
              </w:rPr>
              <w:t xml:space="preserve"> на проверка</w:t>
            </w:r>
          </w:p>
        </w:tc>
      </w:tr>
      <w:tr w:rsidR="00924123" w:rsidRPr="00A51974" w14:paraId="481793CA" w14:textId="77777777" w:rsidTr="006C7EA4">
        <w:trPr>
          <w:trHeight w:val="165"/>
          <w:jc w:val="center"/>
        </w:trPr>
        <w:tc>
          <w:tcPr>
            <w:tcW w:w="965" w:type="dxa"/>
          </w:tcPr>
          <w:p w14:paraId="60347824" w14:textId="77777777" w:rsidR="003E53DA" w:rsidRPr="00A51974" w:rsidRDefault="003E53DA" w:rsidP="003E53DA">
            <w:pPr>
              <w:numPr>
                <w:ilvl w:val="0"/>
                <w:numId w:val="2"/>
              </w:numPr>
              <w:ind w:left="0" w:firstLine="0"/>
              <w:jc w:val="both"/>
              <w:rPr>
                <w:sz w:val="22"/>
                <w:szCs w:val="22"/>
                <w:lang w:val="bg-BG"/>
              </w:rPr>
            </w:pPr>
          </w:p>
        </w:tc>
        <w:tc>
          <w:tcPr>
            <w:tcW w:w="7007" w:type="dxa"/>
          </w:tcPr>
          <w:p w14:paraId="57F1DFE8" w14:textId="77777777" w:rsidR="003E53DA" w:rsidRPr="00A51974" w:rsidRDefault="003E53DA" w:rsidP="003E53DA">
            <w:pPr>
              <w:spacing w:before="60" w:after="60"/>
              <w:jc w:val="both"/>
              <w:rPr>
                <w:sz w:val="22"/>
                <w:szCs w:val="22"/>
                <w:lang w:val="bg-BG"/>
              </w:rPr>
            </w:pPr>
            <w:r w:rsidRPr="00A51974">
              <w:rPr>
                <w:sz w:val="22"/>
                <w:szCs w:val="22"/>
                <w:lang w:val="bg-BG"/>
              </w:rPr>
              <w:t>Формулярът за кандидатстване е подаден по електронен път чрез ИСМ</w:t>
            </w:r>
            <w:r w:rsidR="001B41F0">
              <w:rPr>
                <w:sz w:val="22"/>
                <w:szCs w:val="22"/>
                <w:lang w:val="bg-BG"/>
              </w:rPr>
              <w:t>-ИСУН 2020, раздел НПВУ</w:t>
            </w:r>
            <w:r w:rsidRPr="00A51974">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A51974">
              <w:rPr>
                <w:sz w:val="22"/>
                <w:szCs w:val="22"/>
                <w:lang w:val="bg-BG"/>
              </w:rPr>
              <w:t>а</w:t>
            </w:r>
            <w:r w:rsidRPr="00A51974">
              <w:rPr>
                <w:sz w:val="22"/>
                <w:szCs w:val="22"/>
                <w:lang w:val="bg-BG"/>
              </w:rPr>
              <w:t xml:space="preserve"> на ЮЛНЦ</w:t>
            </w:r>
            <w:r w:rsidR="003B2A28" w:rsidRPr="00A51974">
              <w:rPr>
                <w:sz w:val="22"/>
                <w:szCs w:val="22"/>
                <w:lang w:val="bg-BG"/>
              </w:rPr>
              <w:t xml:space="preserve">, </w:t>
            </w:r>
            <w:r w:rsidRPr="00A51974">
              <w:rPr>
                <w:sz w:val="22"/>
                <w:szCs w:val="22"/>
                <w:lang w:val="bg-BG"/>
              </w:rPr>
              <w:t>или от упълномощено от него лице.</w:t>
            </w:r>
          </w:p>
          <w:p w14:paraId="7527B785" w14:textId="77777777" w:rsidR="003E53DA" w:rsidRPr="00A51974" w:rsidRDefault="003E53DA" w:rsidP="003E53DA">
            <w:pPr>
              <w:spacing w:before="60" w:after="60"/>
              <w:jc w:val="both"/>
              <w:rPr>
                <w:i/>
                <w:sz w:val="22"/>
                <w:szCs w:val="22"/>
                <w:lang w:val="bg-BG"/>
              </w:rPr>
            </w:pPr>
            <w:r w:rsidRPr="00A51974">
              <w:rPr>
                <w:i/>
                <w:sz w:val="22"/>
                <w:szCs w:val="22"/>
                <w:lang w:val="bg-BG"/>
              </w:rPr>
              <w:t xml:space="preserve">В случаите, когато кандидатът се представлява </w:t>
            </w:r>
            <w:r w:rsidRPr="00A51974">
              <w:rPr>
                <w:i/>
                <w:sz w:val="22"/>
                <w:szCs w:val="22"/>
                <w:u w:val="single"/>
                <w:lang w:val="bg-BG"/>
              </w:rPr>
              <w:t>само заедно</w:t>
            </w:r>
            <w:r w:rsidRPr="00A51974">
              <w:rPr>
                <w:i/>
                <w:sz w:val="22"/>
                <w:szCs w:val="22"/>
                <w:lang w:val="bg-BG"/>
              </w:rPr>
              <w:t xml:space="preserve"> от няколко физически лица, предложението за изпъ</w:t>
            </w:r>
            <w:r w:rsidR="00D809F4" w:rsidRPr="00A51974">
              <w:rPr>
                <w:i/>
                <w:sz w:val="22"/>
                <w:szCs w:val="22"/>
                <w:lang w:val="bg-BG"/>
              </w:rPr>
              <w:t>лнение на инвестиция е подписано</w:t>
            </w:r>
            <w:r w:rsidRPr="00A51974">
              <w:rPr>
                <w:i/>
                <w:sz w:val="22"/>
                <w:szCs w:val="22"/>
                <w:lang w:val="bg-BG"/>
              </w:rPr>
              <w:t xml:space="preserve"> </w:t>
            </w:r>
            <w:r w:rsidR="003E3090" w:rsidRPr="00A51974">
              <w:rPr>
                <w:i/>
                <w:sz w:val="22"/>
                <w:szCs w:val="22"/>
                <w:lang w:val="bg-BG"/>
              </w:rPr>
              <w:t xml:space="preserve">с валиден КЕП </w:t>
            </w:r>
            <w:r w:rsidRPr="00A51974">
              <w:rPr>
                <w:i/>
                <w:sz w:val="22"/>
                <w:szCs w:val="22"/>
                <w:lang w:val="bg-BG"/>
              </w:rPr>
              <w:t>от всяко от тях при подаването.</w:t>
            </w:r>
          </w:p>
        </w:tc>
        <w:tc>
          <w:tcPr>
            <w:tcW w:w="792" w:type="dxa"/>
          </w:tcPr>
          <w:p w14:paraId="0FB86D45"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31449E99"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308525B4" w14:textId="77777777" w:rsidR="003E53DA" w:rsidRPr="00A51974" w:rsidRDefault="003E53DA" w:rsidP="003E53DA">
            <w:pPr>
              <w:jc w:val="center"/>
              <w:rPr>
                <w:sz w:val="22"/>
                <w:szCs w:val="22"/>
                <w:lang w:val="bg-BG"/>
              </w:rPr>
            </w:pPr>
          </w:p>
        </w:tc>
        <w:tc>
          <w:tcPr>
            <w:tcW w:w="4410" w:type="dxa"/>
          </w:tcPr>
          <w:p w14:paraId="7F044739"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622D57EE" w14:textId="77777777" w:rsidR="003E53DA" w:rsidRPr="00A51974" w:rsidRDefault="003E53DA" w:rsidP="003E53DA">
            <w:pPr>
              <w:rPr>
                <w:i/>
                <w:sz w:val="22"/>
                <w:szCs w:val="22"/>
                <w:lang w:val="bg-BG"/>
              </w:rPr>
            </w:pPr>
          </w:p>
          <w:p w14:paraId="009339FB"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r w:rsidRPr="00A51974">
              <w:rPr>
                <w:rStyle w:val="FootnoteReference"/>
                <w:i/>
                <w:sz w:val="22"/>
                <w:szCs w:val="22"/>
                <w:lang w:val="bg-BG"/>
              </w:rPr>
              <w:footnoteReference w:id="3"/>
            </w:r>
          </w:p>
          <w:p w14:paraId="2B23F09B" w14:textId="77777777" w:rsidR="00202639" w:rsidRPr="00A51974" w:rsidRDefault="00202639" w:rsidP="003E53DA">
            <w:pPr>
              <w:rPr>
                <w:i/>
                <w:sz w:val="22"/>
                <w:szCs w:val="22"/>
                <w:lang w:val="bg-BG"/>
              </w:rPr>
            </w:pPr>
          </w:p>
          <w:p w14:paraId="1CD23A69" w14:textId="77777777" w:rsidR="003E53DA" w:rsidRPr="00A51974" w:rsidRDefault="003E53DA" w:rsidP="000E24D3">
            <w:pPr>
              <w:jc w:val="both"/>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390FCA36" w14:textId="77777777" w:rsidTr="006C7EA4">
        <w:trPr>
          <w:trHeight w:val="465"/>
          <w:jc w:val="center"/>
        </w:trPr>
        <w:tc>
          <w:tcPr>
            <w:tcW w:w="965" w:type="dxa"/>
          </w:tcPr>
          <w:p w14:paraId="4B8D9312" w14:textId="77777777" w:rsidR="003E53DA" w:rsidRPr="00A51974" w:rsidRDefault="003E53DA" w:rsidP="003E53DA">
            <w:pPr>
              <w:numPr>
                <w:ilvl w:val="0"/>
                <w:numId w:val="2"/>
              </w:numPr>
              <w:spacing w:line="320" w:lineRule="atLeast"/>
              <w:ind w:left="0" w:firstLine="0"/>
              <w:rPr>
                <w:sz w:val="22"/>
                <w:szCs w:val="22"/>
                <w:lang w:val="bg-BG"/>
              </w:rPr>
            </w:pPr>
          </w:p>
        </w:tc>
        <w:tc>
          <w:tcPr>
            <w:tcW w:w="7007" w:type="dxa"/>
          </w:tcPr>
          <w:p w14:paraId="1150043D" w14:textId="77777777" w:rsidR="003E53DA" w:rsidRPr="00A51974" w:rsidRDefault="003E53DA" w:rsidP="003E53DA">
            <w:pPr>
              <w:spacing w:before="60" w:after="60"/>
              <w:jc w:val="both"/>
              <w:rPr>
                <w:sz w:val="22"/>
                <w:szCs w:val="22"/>
                <w:lang w:val="bg-BG"/>
              </w:rPr>
            </w:pPr>
            <w:r w:rsidRPr="00A51974">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C061BA" w:rsidRPr="00A51974">
              <w:rPr>
                <w:sz w:val="22"/>
                <w:szCs w:val="22"/>
                <w:lang w:val="bg-BG"/>
              </w:rPr>
              <w:t xml:space="preserve"> </w:t>
            </w:r>
            <w:r w:rsidR="007007DE">
              <w:rPr>
                <w:sz w:val="22"/>
                <w:szCs w:val="22"/>
                <w:lang w:val="bg-BG"/>
              </w:rPr>
              <w:t>- ИСУН 2020, раздел НПВУ</w:t>
            </w:r>
            <w:r w:rsidR="007007DE" w:rsidRPr="00A51974">
              <w:rPr>
                <w:sz w:val="22"/>
                <w:szCs w:val="22"/>
                <w:lang w:val="bg-BG"/>
              </w:rPr>
              <w:t xml:space="preserve"> </w:t>
            </w:r>
            <w:r w:rsidR="00C061BA" w:rsidRPr="00A51974">
              <w:rPr>
                <w:sz w:val="22"/>
                <w:szCs w:val="22"/>
                <w:lang w:val="bg-BG"/>
              </w:rPr>
              <w:t>(ако е приложимо)</w:t>
            </w:r>
            <w:r w:rsidR="00B82CB7" w:rsidRPr="00A51974">
              <w:rPr>
                <w:sz w:val="22"/>
                <w:szCs w:val="22"/>
                <w:lang w:val="bg-BG"/>
              </w:rPr>
              <w:t>.</w:t>
            </w:r>
          </w:p>
        </w:tc>
        <w:tc>
          <w:tcPr>
            <w:tcW w:w="792" w:type="dxa"/>
          </w:tcPr>
          <w:p w14:paraId="45BF64D0"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5A8B526F"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2DE6421E"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758351E9"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49EA4FC1" w14:textId="77777777" w:rsidR="003E53DA" w:rsidRPr="00A51974" w:rsidRDefault="003E53DA" w:rsidP="003E53DA">
            <w:pPr>
              <w:rPr>
                <w:i/>
                <w:sz w:val="22"/>
                <w:szCs w:val="22"/>
                <w:lang w:val="bg-BG"/>
              </w:rPr>
            </w:pPr>
          </w:p>
          <w:p w14:paraId="3D027F8C"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p>
          <w:p w14:paraId="23E3EEEF" w14:textId="77777777" w:rsidR="00961173" w:rsidRPr="00A51974" w:rsidRDefault="00961173" w:rsidP="003E53DA">
            <w:pPr>
              <w:rPr>
                <w:i/>
                <w:sz w:val="22"/>
                <w:szCs w:val="22"/>
                <w:lang w:val="bg-BG"/>
              </w:rPr>
            </w:pPr>
          </w:p>
          <w:p w14:paraId="7A520ED4" w14:textId="77777777" w:rsidR="003E53DA" w:rsidRPr="00A51974" w:rsidRDefault="003E53DA" w:rsidP="000E24D3">
            <w:pPr>
              <w:jc w:val="both"/>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4850D3BC" w14:textId="77777777" w:rsidTr="006C7EA4">
        <w:trPr>
          <w:trHeight w:val="240"/>
          <w:jc w:val="center"/>
        </w:trPr>
        <w:tc>
          <w:tcPr>
            <w:tcW w:w="965" w:type="dxa"/>
          </w:tcPr>
          <w:p w14:paraId="2DCD4260" w14:textId="77777777" w:rsidR="003E53DA" w:rsidRPr="00A51974" w:rsidRDefault="003E53DA" w:rsidP="003E53DA">
            <w:pPr>
              <w:numPr>
                <w:ilvl w:val="0"/>
                <w:numId w:val="2"/>
              </w:numPr>
              <w:ind w:left="0" w:firstLine="0"/>
              <w:rPr>
                <w:sz w:val="22"/>
                <w:szCs w:val="22"/>
                <w:lang w:val="bg-BG"/>
              </w:rPr>
            </w:pPr>
          </w:p>
        </w:tc>
        <w:tc>
          <w:tcPr>
            <w:tcW w:w="7007" w:type="dxa"/>
          </w:tcPr>
          <w:p w14:paraId="36781EAA" w14:textId="77777777" w:rsidR="003E53DA" w:rsidRPr="00A51974" w:rsidRDefault="003E53DA" w:rsidP="003E53DA">
            <w:pPr>
              <w:spacing w:before="60" w:after="60"/>
              <w:jc w:val="both"/>
              <w:rPr>
                <w:sz w:val="22"/>
                <w:szCs w:val="22"/>
                <w:lang w:val="bg-BG"/>
              </w:rPr>
            </w:pPr>
            <w:r w:rsidRPr="00A51974">
              <w:rPr>
                <w:sz w:val="22"/>
                <w:szCs w:val="22"/>
                <w:lang w:val="bg-BG"/>
              </w:rPr>
              <w:t xml:space="preserve">Декларация при кандидатстване </w:t>
            </w:r>
            <w:r w:rsidR="0016344C">
              <w:rPr>
                <w:sz w:val="22"/>
                <w:szCs w:val="22"/>
                <w:lang w:val="bg-BG"/>
              </w:rPr>
              <w:t xml:space="preserve">на кандидата </w:t>
            </w:r>
            <w:r w:rsidRPr="00A51974">
              <w:rPr>
                <w:sz w:val="22"/>
                <w:szCs w:val="22"/>
                <w:lang w:val="bg-BG"/>
              </w:rPr>
              <w:t>– попълнена по образец (Приложение 2)</w:t>
            </w:r>
            <w:r w:rsidRPr="00A51974">
              <w:t xml:space="preserve"> </w:t>
            </w:r>
            <w:r w:rsidRPr="00A51974">
              <w:rPr>
                <w:sz w:val="22"/>
                <w:szCs w:val="22"/>
                <w:lang w:val="bg-BG"/>
              </w:rPr>
              <w:t>и прикачена в ИСМ</w:t>
            </w:r>
            <w:r w:rsidR="000E24D3">
              <w:rPr>
                <w:sz w:val="22"/>
                <w:szCs w:val="22"/>
                <w:lang w:val="bg-BG"/>
              </w:rPr>
              <w:t>-</w:t>
            </w:r>
            <w:r w:rsidR="007007DE">
              <w:rPr>
                <w:sz w:val="22"/>
                <w:szCs w:val="22"/>
                <w:lang w:val="bg-BG"/>
              </w:rPr>
              <w:t>ИСУН 2020, раздел НПВУ</w:t>
            </w:r>
            <w:r w:rsidRPr="00A51974">
              <w:rPr>
                <w:rFonts w:ascii="Calibri" w:eastAsia="Calibri" w:hAnsi="Calibri"/>
                <w:lang w:val="bg-BG" w:eastAsia="en-US"/>
              </w:rPr>
              <w:t xml:space="preserve"> </w:t>
            </w:r>
            <w:r w:rsidRPr="00A51974">
              <w:rPr>
                <w:sz w:val="22"/>
                <w:szCs w:val="22"/>
                <w:lang w:val="bg-BG"/>
              </w:rPr>
              <w:t xml:space="preserve">и/или </w:t>
            </w:r>
            <w:r w:rsidR="00AF75DE" w:rsidRPr="00A51974">
              <w:rPr>
                <w:sz w:val="22"/>
                <w:szCs w:val="22"/>
                <w:lang w:val="bg-BG"/>
              </w:rPr>
              <w:t xml:space="preserve">обстоятелствата </w:t>
            </w:r>
            <w:r w:rsidRPr="00A51974">
              <w:rPr>
                <w:sz w:val="22"/>
                <w:szCs w:val="22"/>
                <w:lang w:val="bg-BG"/>
              </w:rPr>
              <w:t>са декларирани в раздел „E-ДЕКЛАРАЦИИ</w:t>
            </w:r>
            <w:r w:rsidRPr="000D5875">
              <w:rPr>
                <w:sz w:val="22"/>
                <w:szCs w:val="22"/>
                <w:lang w:val="bg-BG"/>
              </w:rPr>
              <w:t>”</w:t>
            </w:r>
            <w:r w:rsidRPr="00A51974">
              <w:rPr>
                <w:sz w:val="22"/>
                <w:szCs w:val="22"/>
                <w:lang w:val="bg-BG"/>
              </w:rPr>
              <w:t xml:space="preserve"> от Формуляра на кандидатстване (в зависимост от избрания начин на подаване на предложението за изпълнение на инвестиция).</w:t>
            </w:r>
          </w:p>
          <w:p w14:paraId="393D25AB" w14:textId="77777777" w:rsidR="003E53DA" w:rsidRPr="00A51974" w:rsidRDefault="003E53DA" w:rsidP="00B82CB7">
            <w:pPr>
              <w:spacing w:before="60" w:after="60"/>
              <w:jc w:val="both"/>
              <w:rPr>
                <w:sz w:val="22"/>
                <w:szCs w:val="22"/>
                <w:lang w:val="bg-BG"/>
              </w:rPr>
            </w:pPr>
            <w:r w:rsidRPr="00A51974">
              <w:rPr>
                <w:i/>
                <w:sz w:val="22"/>
                <w:szCs w:val="22"/>
                <w:lang w:val="bg-BG"/>
              </w:rPr>
              <w:t>Декларацията се попълва и подписва от ВСИЧКИ лица,</w:t>
            </w:r>
            <w:r w:rsidRPr="00A51974">
              <w:t xml:space="preserve"> </w:t>
            </w:r>
            <w:r w:rsidRPr="00A51974">
              <w:rPr>
                <w:i/>
                <w:sz w:val="22"/>
                <w:szCs w:val="22"/>
                <w:lang w:val="bg-BG"/>
              </w:rPr>
              <w:t>които са официални представляващи на кандидата и са вписани като такива в ТР и регистър</w:t>
            </w:r>
            <w:r w:rsidR="00DC6F7B" w:rsidRPr="00A51974">
              <w:rPr>
                <w:i/>
                <w:sz w:val="22"/>
                <w:szCs w:val="22"/>
                <w:lang w:val="en-US"/>
              </w:rPr>
              <w:t>a</w:t>
            </w:r>
            <w:r w:rsidRPr="00A51974">
              <w:rPr>
                <w:i/>
                <w:sz w:val="22"/>
                <w:szCs w:val="22"/>
                <w:lang w:val="bg-BG"/>
              </w:rPr>
              <w:t xml:space="preserve"> на ЮЛНЦ</w:t>
            </w:r>
            <w:r w:rsidRPr="000D5875">
              <w:rPr>
                <w:i/>
                <w:sz w:val="22"/>
                <w:szCs w:val="22"/>
                <w:lang w:val="bg-BG"/>
              </w:rPr>
              <w:t xml:space="preserve"> </w:t>
            </w:r>
            <w:r w:rsidRPr="00A51974">
              <w:rPr>
                <w:i/>
                <w:sz w:val="22"/>
                <w:szCs w:val="22"/>
                <w:lang w:val="bg-BG"/>
              </w:rPr>
              <w:t>(вкл. прокурист/и, ако е приложимо),</w:t>
            </w:r>
            <w:r w:rsidR="002D7BEF" w:rsidRPr="000D5875">
              <w:rPr>
                <w:sz w:val="22"/>
                <w:szCs w:val="22"/>
                <w:lang w:val="bg-BG"/>
              </w:rPr>
              <w:t xml:space="preserve"> </w:t>
            </w:r>
            <w:r w:rsidRPr="00A51974">
              <w:rPr>
                <w:i/>
                <w:sz w:val="22"/>
                <w:szCs w:val="22"/>
                <w:lang w:val="bg-BG"/>
              </w:rPr>
              <w:t xml:space="preserve">независимо дали представляват предприятието заедно и/или </w:t>
            </w:r>
            <w:r w:rsidRPr="00A51974">
              <w:rPr>
                <w:i/>
                <w:sz w:val="22"/>
                <w:szCs w:val="22"/>
                <w:lang w:val="bg-BG"/>
              </w:rPr>
              <w:lastRenderedPageBreak/>
              <w:t>поотделно</w:t>
            </w:r>
            <w:r w:rsidR="0016344C">
              <w:rPr>
                <w:i/>
                <w:sz w:val="22"/>
                <w:szCs w:val="22"/>
                <w:lang w:val="bg-BG"/>
              </w:rPr>
              <w:t>, и/или по друг начин</w:t>
            </w:r>
            <w:r w:rsidRPr="00A51974">
              <w:rPr>
                <w:i/>
                <w:sz w:val="22"/>
                <w:szCs w:val="22"/>
                <w:lang w:val="bg-BG"/>
              </w:rPr>
              <w:t>.</w:t>
            </w:r>
          </w:p>
        </w:tc>
        <w:tc>
          <w:tcPr>
            <w:tcW w:w="792" w:type="dxa"/>
          </w:tcPr>
          <w:p w14:paraId="79DAD6A7" w14:textId="77777777" w:rsidR="003E53DA" w:rsidRPr="00A51974" w:rsidRDefault="008C4ADA" w:rsidP="003E53DA">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5B69B416"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012E8DBB" w14:textId="77777777" w:rsidR="003E53DA" w:rsidRPr="00A51974" w:rsidRDefault="003E53DA" w:rsidP="003E53DA">
            <w:pPr>
              <w:jc w:val="center"/>
              <w:rPr>
                <w:sz w:val="22"/>
                <w:szCs w:val="22"/>
                <w:lang w:val="bg-BG"/>
              </w:rPr>
            </w:pPr>
          </w:p>
        </w:tc>
        <w:tc>
          <w:tcPr>
            <w:tcW w:w="4410" w:type="dxa"/>
          </w:tcPr>
          <w:p w14:paraId="71FFFB53" w14:textId="77777777" w:rsidR="003E53DA" w:rsidRPr="00A51974" w:rsidRDefault="003E53DA" w:rsidP="000E24D3">
            <w:pPr>
              <w:spacing w:before="120"/>
              <w:jc w:val="both"/>
              <w:rPr>
                <w:i/>
                <w:sz w:val="22"/>
                <w:szCs w:val="22"/>
                <w:lang w:val="bg-BG"/>
              </w:rPr>
            </w:pPr>
            <w:r w:rsidRPr="00A51974">
              <w:rPr>
                <w:i/>
                <w:sz w:val="22"/>
                <w:szCs w:val="22"/>
                <w:lang w:val="bg-BG"/>
              </w:rPr>
              <w:t xml:space="preserve">Декларация при кандидатстване </w:t>
            </w:r>
            <w:r w:rsidR="00502CA0">
              <w:rPr>
                <w:i/>
                <w:sz w:val="22"/>
                <w:szCs w:val="22"/>
                <w:lang w:val="bg-BG"/>
              </w:rPr>
              <w:t xml:space="preserve">на кандидата </w:t>
            </w:r>
            <w:r w:rsidRPr="00A51974">
              <w:rPr>
                <w:i/>
                <w:sz w:val="22"/>
                <w:szCs w:val="22"/>
                <w:lang w:val="bg-BG"/>
              </w:rPr>
              <w:t>(Приложение 2)</w:t>
            </w:r>
            <w:r w:rsidR="00B82CB7" w:rsidRPr="00A51974">
              <w:rPr>
                <w:i/>
                <w:sz w:val="22"/>
                <w:szCs w:val="22"/>
                <w:lang w:val="bg-BG"/>
              </w:rPr>
              <w:t xml:space="preserve"> </w:t>
            </w:r>
            <w:r w:rsidRPr="00A51974">
              <w:rPr>
                <w:i/>
                <w:sz w:val="22"/>
                <w:szCs w:val="22"/>
                <w:lang w:val="bg-BG"/>
              </w:rPr>
              <w:t>/</w:t>
            </w:r>
            <w:r w:rsidR="00B82CB7" w:rsidRPr="00A51974">
              <w:rPr>
                <w:i/>
                <w:sz w:val="22"/>
                <w:szCs w:val="22"/>
                <w:lang w:val="bg-BG"/>
              </w:rPr>
              <w:t xml:space="preserve"> </w:t>
            </w:r>
            <w:r w:rsidRPr="00A51974">
              <w:rPr>
                <w:i/>
                <w:sz w:val="22"/>
                <w:szCs w:val="22"/>
                <w:lang w:val="bg-BG"/>
              </w:rPr>
              <w:t>Формуляр за кандидатстване, раздел „Е-Декларации“</w:t>
            </w:r>
          </w:p>
          <w:p w14:paraId="0459886F" w14:textId="77777777" w:rsidR="003E53DA" w:rsidRPr="00A51974" w:rsidRDefault="003E53DA" w:rsidP="00B82CB7">
            <w:pPr>
              <w:spacing w:before="120"/>
              <w:rPr>
                <w:i/>
                <w:sz w:val="22"/>
                <w:szCs w:val="22"/>
                <w:lang w:val="bg-BG"/>
              </w:rPr>
            </w:pPr>
            <w:r w:rsidRPr="00A51974">
              <w:rPr>
                <w:i/>
                <w:sz w:val="22"/>
                <w:szCs w:val="22"/>
                <w:lang w:val="bg-BG"/>
              </w:rPr>
              <w:t>Търговски регистър и регистър на ЮЛНЦ</w:t>
            </w:r>
          </w:p>
          <w:p w14:paraId="79D3AAEA" w14:textId="77777777" w:rsidR="00B82CB7" w:rsidRPr="00A51974" w:rsidRDefault="00B82CB7" w:rsidP="00B82CB7">
            <w:pPr>
              <w:spacing w:before="120"/>
              <w:rPr>
                <w:i/>
                <w:sz w:val="22"/>
                <w:szCs w:val="22"/>
                <w:lang w:val="bg-BG"/>
              </w:rPr>
            </w:pPr>
          </w:p>
        </w:tc>
      </w:tr>
      <w:tr w:rsidR="00B82CB7" w:rsidRPr="00A51974" w14:paraId="4BBB3D26" w14:textId="77777777" w:rsidTr="006C7EA4">
        <w:trPr>
          <w:trHeight w:val="240"/>
          <w:jc w:val="center"/>
        </w:trPr>
        <w:tc>
          <w:tcPr>
            <w:tcW w:w="965" w:type="dxa"/>
          </w:tcPr>
          <w:p w14:paraId="5FD7AF88" w14:textId="77777777" w:rsidR="00B82CB7" w:rsidRPr="00A51974" w:rsidRDefault="00B82CB7" w:rsidP="00B82CB7">
            <w:pPr>
              <w:numPr>
                <w:ilvl w:val="0"/>
                <w:numId w:val="2"/>
              </w:numPr>
              <w:ind w:left="0" w:firstLine="0"/>
              <w:rPr>
                <w:sz w:val="22"/>
                <w:szCs w:val="22"/>
                <w:lang w:val="bg-BG"/>
              </w:rPr>
            </w:pPr>
          </w:p>
        </w:tc>
        <w:tc>
          <w:tcPr>
            <w:tcW w:w="7007" w:type="dxa"/>
            <w:vAlign w:val="center"/>
          </w:tcPr>
          <w:p w14:paraId="7075E53F" w14:textId="77777777" w:rsidR="00B82CB7" w:rsidRPr="00A51974" w:rsidRDefault="0016344C" w:rsidP="00251D40">
            <w:pPr>
              <w:spacing w:before="60" w:after="60"/>
              <w:jc w:val="both"/>
              <w:rPr>
                <w:sz w:val="22"/>
                <w:szCs w:val="22"/>
                <w:lang w:val="bg-BG"/>
              </w:rPr>
            </w:pPr>
            <w:r>
              <w:rPr>
                <w:sz w:val="22"/>
                <w:szCs w:val="22"/>
                <w:lang w:val="bg-BG"/>
              </w:rPr>
              <w:t>Декларация за държавна/минимална помощ</w:t>
            </w:r>
            <w:r w:rsidR="00B82CB7" w:rsidRPr="00A51974">
              <w:rPr>
                <w:sz w:val="22"/>
                <w:szCs w:val="22"/>
                <w:lang w:val="bg-BG"/>
              </w:rPr>
              <w:t xml:space="preserve"> – попълнена </w:t>
            </w:r>
            <w:r>
              <w:rPr>
                <w:sz w:val="22"/>
                <w:szCs w:val="22"/>
                <w:lang w:val="bg-BG"/>
              </w:rPr>
              <w:t xml:space="preserve">от кандидата </w:t>
            </w:r>
            <w:r w:rsidR="00B82CB7" w:rsidRPr="00A51974">
              <w:rPr>
                <w:sz w:val="22"/>
                <w:szCs w:val="22"/>
                <w:lang w:val="bg-BG"/>
              </w:rPr>
              <w:t>по образец (Приложение 3) и прикачена в ИСМ</w:t>
            </w:r>
            <w:r w:rsidR="006F1EF9">
              <w:rPr>
                <w:sz w:val="22"/>
                <w:szCs w:val="22"/>
                <w:lang w:val="bg-BG"/>
              </w:rPr>
              <w:t xml:space="preserve"> </w:t>
            </w:r>
            <w:r w:rsidR="007007DE">
              <w:rPr>
                <w:sz w:val="22"/>
                <w:szCs w:val="22"/>
                <w:lang w:val="bg-BG"/>
              </w:rPr>
              <w:t>- ИСУН 2020, раздел НПВУ</w:t>
            </w:r>
            <w:r w:rsidR="00B82CB7" w:rsidRPr="00A51974">
              <w:rPr>
                <w:rFonts w:ascii="Calibri" w:eastAsia="Calibri" w:hAnsi="Calibri"/>
                <w:lang w:val="bg-BG" w:eastAsia="en-US"/>
              </w:rPr>
              <w:t xml:space="preserve"> </w:t>
            </w:r>
            <w:r w:rsidR="00B82CB7" w:rsidRPr="00A51974">
              <w:rPr>
                <w:sz w:val="22"/>
                <w:szCs w:val="22"/>
                <w:lang w:val="bg-BG"/>
              </w:rPr>
              <w:t xml:space="preserve">и/или </w:t>
            </w:r>
            <w:r w:rsidR="00251D40">
              <w:rPr>
                <w:sz w:val="22"/>
                <w:szCs w:val="22"/>
                <w:lang w:val="bg-BG"/>
              </w:rPr>
              <w:t>обстоятелствата</w:t>
            </w:r>
            <w:r w:rsidR="00251D40" w:rsidRPr="00A51974">
              <w:rPr>
                <w:sz w:val="22"/>
                <w:szCs w:val="22"/>
                <w:lang w:val="bg-BG"/>
              </w:rPr>
              <w:t xml:space="preserve"> </w:t>
            </w:r>
            <w:r w:rsidR="00B82CB7" w:rsidRPr="00A51974">
              <w:rPr>
                <w:sz w:val="22"/>
                <w:szCs w:val="22"/>
                <w:lang w:val="bg-BG"/>
              </w:rPr>
              <w:t xml:space="preserve">са декларирани </w:t>
            </w:r>
            <w:r>
              <w:rPr>
                <w:sz w:val="22"/>
                <w:szCs w:val="22"/>
                <w:lang w:val="bg-BG"/>
              </w:rPr>
              <w:t>в раздел „E-ДЕКЛАРАЦИИ” от</w:t>
            </w:r>
            <w:r w:rsidR="00B82CB7" w:rsidRPr="00A51974">
              <w:rPr>
                <w:sz w:val="22"/>
                <w:szCs w:val="22"/>
                <w:lang w:val="bg-BG"/>
              </w:rPr>
              <w:t xml:space="preserve"> Формуляра на кандидатстване (в зависимост от избрания начин на подаване на предложението за изпълнение на инвестиция).</w:t>
            </w:r>
          </w:p>
        </w:tc>
        <w:tc>
          <w:tcPr>
            <w:tcW w:w="792" w:type="dxa"/>
            <w:vAlign w:val="center"/>
          </w:tcPr>
          <w:p w14:paraId="75E890DA"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7609FBD8"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780F8906" w14:textId="77777777" w:rsidR="00B82CB7" w:rsidRPr="00A51974" w:rsidRDefault="00B82CB7" w:rsidP="00B82CB7">
            <w:pPr>
              <w:jc w:val="center"/>
              <w:rPr>
                <w:sz w:val="22"/>
                <w:szCs w:val="22"/>
                <w:lang w:val="bg-BG"/>
              </w:rPr>
            </w:pPr>
          </w:p>
        </w:tc>
        <w:tc>
          <w:tcPr>
            <w:tcW w:w="4410" w:type="dxa"/>
          </w:tcPr>
          <w:p w14:paraId="07089941" w14:textId="77777777" w:rsidR="00B82CB7" w:rsidRPr="00A51974" w:rsidRDefault="0016344C" w:rsidP="000E24D3">
            <w:pPr>
              <w:spacing w:before="120"/>
              <w:jc w:val="both"/>
              <w:rPr>
                <w:i/>
                <w:sz w:val="22"/>
                <w:szCs w:val="22"/>
                <w:lang w:val="bg-BG"/>
              </w:rPr>
            </w:pPr>
            <w:r>
              <w:rPr>
                <w:i/>
                <w:sz w:val="22"/>
                <w:szCs w:val="22"/>
                <w:lang w:val="bg-BG"/>
              </w:rPr>
              <w:t>Декларация за държавна/минимална помощ</w:t>
            </w:r>
            <w:r w:rsidR="00B82CB7" w:rsidRPr="00A51974">
              <w:rPr>
                <w:i/>
                <w:sz w:val="22"/>
                <w:szCs w:val="22"/>
                <w:lang w:val="bg-BG"/>
              </w:rPr>
              <w:t xml:space="preserve"> (Приложение 3)</w:t>
            </w:r>
            <w:r w:rsidR="00251D40" w:rsidRPr="000D5875">
              <w:rPr>
                <w:i/>
                <w:sz w:val="22"/>
                <w:szCs w:val="22"/>
                <w:lang w:val="bg-BG"/>
              </w:rPr>
              <w:t xml:space="preserve"> </w:t>
            </w:r>
            <w:r w:rsidR="00251D40">
              <w:rPr>
                <w:i/>
                <w:sz w:val="22"/>
                <w:szCs w:val="22"/>
                <w:lang w:val="bg-BG"/>
              </w:rPr>
              <w:t>на кандидата</w:t>
            </w:r>
            <w:r w:rsidR="00B82CB7" w:rsidRPr="00A51974">
              <w:rPr>
                <w:i/>
                <w:sz w:val="22"/>
                <w:szCs w:val="22"/>
                <w:lang w:val="bg-BG"/>
              </w:rPr>
              <w:t xml:space="preserve"> / Формуляр за канди</w:t>
            </w:r>
            <w:r w:rsidR="004050C3">
              <w:rPr>
                <w:i/>
                <w:sz w:val="22"/>
                <w:szCs w:val="22"/>
                <w:lang w:val="bg-BG"/>
              </w:rPr>
              <w:t>датстване, раздел „Е-Декларации”</w:t>
            </w:r>
          </w:p>
          <w:p w14:paraId="6FEBFFA5"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34EE08F2" w14:textId="77777777" w:rsidTr="006C7EA4">
        <w:trPr>
          <w:trHeight w:val="240"/>
          <w:jc w:val="center"/>
        </w:trPr>
        <w:tc>
          <w:tcPr>
            <w:tcW w:w="965" w:type="dxa"/>
          </w:tcPr>
          <w:p w14:paraId="6925BD55" w14:textId="77777777" w:rsidR="00B82CB7" w:rsidRPr="00A51974" w:rsidRDefault="00B82CB7" w:rsidP="00B82CB7">
            <w:pPr>
              <w:numPr>
                <w:ilvl w:val="0"/>
                <w:numId w:val="2"/>
              </w:numPr>
              <w:ind w:left="0" w:firstLine="0"/>
              <w:rPr>
                <w:sz w:val="22"/>
                <w:szCs w:val="22"/>
                <w:lang w:val="bg-BG"/>
              </w:rPr>
            </w:pPr>
          </w:p>
        </w:tc>
        <w:tc>
          <w:tcPr>
            <w:tcW w:w="7007" w:type="dxa"/>
            <w:vAlign w:val="center"/>
          </w:tcPr>
          <w:p w14:paraId="67DD609C" w14:textId="77777777" w:rsidR="006D20C3" w:rsidRDefault="00B82CB7" w:rsidP="006D20C3">
            <w:pPr>
              <w:spacing w:before="60" w:after="60"/>
              <w:jc w:val="both"/>
              <w:rPr>
                <w:sz w:val="22"/>
                <w:szCs w:val="22"/>
                <w:lang w:val="bg-BG"/>
              </w:rPr>
            </w:pPr>
            <w:r w:rsidRPr="00A51974">
              <w:rPr>
                <w:sz w:val="22"/>
                <w:szCs w:val="22"/>
                <w:lang w:val="bg-BG"/>
              </w:rPr>
              <w:t xml:space="preserve">Декларация за обстоятелствата по чл. 3 и чл. 4 от Закона за малките и средните предприятия – попълнена </w:t>
            </w:r>
            <w:r w:rsidR="004050C3">
              <w:rPr>
                <w:sz w:val="22"/>
                <w:szCs w:val="22"/>
                <w:lang w:val="bg-BG"/>
              </w:rPr>
              <w:t xml:space="preserve">от кандидата </w:t>
            </w:r>
            <w:r w:rsidRPr="00A51974">
              <w:rPr>
                <w:sz w:val="22"/>
                <w:szCs w:val="22"/>
                <w:lang w:val="bg-BG"/>
              </w:rPr>
              <w:t>по образец (Приложение 4) и прикачена в ИСМ</w:t>
            </w:r>
            <w:r w:rsidR="007007DE">
              <w:rPr>
                <w:sz w:val="22"/>
                <w:szCs w:val="22"/>
                <w:lang w:val="bg-BG"/>
              </w:rPr>
              <w:t>- ИСУН 2020, раздел НПВУ</w:t>
            </w:r>
            <w:r w:rsidRPr="00A51974">
              <w:rPr>
                <w:rFonts w:ascii="Calibri" w:eastAsia="Calibri" w:hAnsi="Calibri"/>
                <w:lang w:val="bg-BG" w:eastAsia="en-US"/>
              </w:rPr>
              <w:t xml:space="preserve"> </w:t>
            </w:r>
            <w:r w:rsidRPr="00A51974">
              <w:rPr>
                <w:sz w:val="22"/>
                <w:szCs w:val="22"/>
                <w:lang w:val="bg-BG"/>
              </w:rPr>
              <w:t xml:space="preserve">и/или </w:t>
            </w:r>
            <w:r w:rsidR="00251D40">
              <w:rPr>
                <w:sz w:val="22"/>
                <w:szCs w:val="22"/>
                <w:lang w:val="bg-BG"/>
              </w:rPr>
              <w:t>обстоятелствата</w:t>
            </w:r>
            <w:r w:rsidR="00251D40" w:rsidRPr="00A51974">
              <w:rPr>
                <w:sz w:val="22"/>
                <w:szCs w:val="22"/>
                <w:lang w:val="bg-BG"/>
              </w:rPr>
              <w:t xml:space="preserve"> </w:t>
            </w:r>
            <w:r w:rsidRPr="00A51974">
              <w:rPr>
                <w:sz w:val="22"/>
                <w:szCs w:val="22"/>
                <w:lang w:val="bg-BG"/>
              </w:rPr>
              <w:t xml:space="preserve">са </w:t>
            </w:r>
            <w:r w:rsidR="004050C3">
              <w:rPr>
                <w:sz w:val="22"/>
                <w:szCs w:val="22"/>
                <w:lang w:val="bg-BG"/>
              </w:rPr>
              <w:t>декларирани в раздел „E-ДЕКЛАРАЦИИ” от</w:t>
            </w:r>
            <w:r w:rsidRPr="00A51974">
              <w:rPr>
                <w:sz w:val="22"/>
                <w:szCs w:val="22"/>
                <w:lang w:val="bg-BG"/>
              </w:rPr>
              <w:t xml:space="preserve"> Формуляра на кандидатстване (в зависимост от избрания начин на подаване на предложението за изпълнение на инвестиция)</w:t>
            </w:r>
            <w:r w:rsidRPr="000D5875">
              <w:rPr>
                <w:sz w:val="22"/>
                <w:szCs w:val="22"/>
                <w:lang w:val="bg-BG"/>
              </w:rPr>
              <w:t>.</w:t>
            </w:r>
          </w:p>
          <w:p w14:paraId="32D02EBE" w14:textId="77777777" w:rsidR="006D20C3" w:rsidRPr="000E24D3" w:rsidRDefault="006D20C3" w:rsidP="00292FE7">
            <w:pPr>
              <w:spacing w:before="60" w:after="60"/>
              <w:jc w:val="both"/>
              <w:rPr>
                <w:i/>
                <w:sz w:val="22"/>
                <w:szCs w:val="22"/>
                <w:lang w:val="bg-BG"/>
              </w:rPr>
            </w:pPr>
            <w:r w:rsidRPr="000E24D3">
              <w:rPr>
                <w:i/>
                <w:sz w:val="22"/>
                <w:szCs w:val="22"/>
                <w:lang w:val="bg-BG"/>
              </w:rPr>
              <w:t xml:space="preserve">Декларацията е приложима само за кандидати, които са микро, малки или средни предприятия по смисъла на чл. 3 и чл. 4 от Закона за малките и средните предприятия и </w:t>
            </w:r>
            <w:r w:rsidR="00065AF0" w:rsidRPr="00065AF0">
              <w:rPr>
                <w:i/>
                <w:sz w:val="22"/>
                <w:szCs w:val="22"/>
                <w:lang w:val="bg-BG"/>
              </w:rPr>
              <w:t>Приложение I към Регламент (ЕС) № 651/2014 на Комисията относно определението за микро-, малки и средни предприятия</w:t>
            </w:r>
            <w:r w:rsidR="00292FE7" w:rsidRPr="000E24D3">
              <w:rPr>
                <w:i/>
                <w:sz w:val="22"/>
                <w:szCs w:val="22"/>
                <w:lang w:val="bg-BG"/>
              </w:rPr>
              <w:t>. Декларацията</w:t>
            </w:r>
            <w:r w:rsidRPr="000E24D3">
              <w:rPr>
                <w:i/>
                <w:sz w:val="22"/>
                <w:szCs w:val="22"/>
                <w:lang w:val="bg-BG"/>
              </w:rPr>
              <w:t xml:space="preserve"> не е приложима за кандидати - големи предприятия.</w:t>
            </w:r>
          </w:p>
        </w:tc>
        <w:tc>
          <w:tcPr>
            <w:tcW w:w="792" w:type="dxa"/>
            <w:vAlign w:val="center"/>
          </w:tcPr>
          <w:p w14:paraId="779E0257"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03CCC336"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6169AEFB"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2E6AAE26" w14:textId="77777777" w:rsidR="00B82CB7" w:rsidRPr="00A51974" w:rsidRDefault="00B82CB7" w:rsidP="00B82CB7">
            <w:pPr>
              <w:spacing w:before="120"/>
              <w:rPr>
                <w:i/>
                <w:sz w:val="22"/>
                <w:szCs w:val="22"/>
                <w:lang w:val="bg-BG"/>
              </w:rPr>
            </w:pPr>
            <w:r w:rsidRPr="00A51974">
              <w:rPr>
                <w:i/>
                <w:sz w:val="22"/>
                <w:szCs w:val="22"/>
                <w:lang w:val="bg-BG"/>
              </w:rPr>
              <w:t xml:space="preserve">Декларация за обстоятелствата по чл. 3 и чл. 4 от ЗМСП (Приложение 4) </w:t>
            </w:r>
            <w:r w:rsidR="00251D40">
              <w:rPr>
                <w:i/>
                <w:sz w:val="22"/>
                <w:szCs w:val="22"/>
                <w:lang w:val="bg-BG"/>
              </w:rPr>
              <w:t xml:space="preserve">на кандидата </w:t>
            </w:r>
            <w:r w:rsidRPr="00A51974">
              <w:rPr>
                <w:i/>
                <w:sz w:val="22"/>
                <w:szCs w:val="22"/>
                <w:lang w:val="bg-BG"/>
              </w:rPr>
              <w:t>/ Формуляр за канди</w:t>
            </w:r>
            <w:r w:rsidR="004050C3">
              <w:rPr>
                <w:i/>
                <w:sz w:val="22"/>
                <w:szCs w:val="22"/>
                <w:lang w:val="bg-BG"/>
              </w:rPr>
              <w:t>датстване, раздел „Е-Декларации”</w:t>
            </w:r>
          </w:p>
          <w:p w14:paraId="4DA7AEE9"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52935BE3" w14:textId="77777777" w:rsidTr="006C7EA4">
        <w:trPr>
          <w:trHeight w:val="240"/>
          <w:jc w:val="center"/>
        </w:trPr>
        <w:tc>
          <w:tcPr>
            <w:tcW w:w="965" w:type="dxa"/>
          </w:tcPr>
          <w:p w14:paraId="2AD9FFC3" w14:textId="77777777" w:rsidR="00B82CB7" w:rsidRPr="00A51974" w:rsidRDefault="00B82CB7" w:rsidP="00B82CB7">
            <w:pPr>
              <w:numPr>
                <w:ilvl w:val="0"/>
                <w:numId w:val="2"/>
              </w:numPr>
              <w:ind w:left="0" w:firstLine="0"/>
              <w:rPr>
                <w:sz w:val="22"/>
                <w:szCs w:val="22"/>
                <w:lang w:val="bg-BG"/>
              </w:rPr>
            </w:pPr>
          </w:p>
        </w:tc>
        <w:tc>
          <w:tcPr>
            <w:tcW w:w="7007" w:type="dxa"/>
          </w:tcPr>
          <w:p w14:paraId="08359923" w14:textId="77777777" w:rsidR="00B82CB7" w:rsidRPr="000D5875" w:rsidRDefault="00D55CB8" w:rsidP="00516359">
            <w:pPr>
              <w:spacing w:before="60" w:after="60"/>
              <w:jc w:val="both"/>
              <w:rPr>
                <w:sz w:val="22"/>
                <w:szCs w:val="22"/>
                <w:lang w:val="bg-BG"/>
              </w:rPr>
            </w:pPr>
            <w:r w:rsidRPr="00D55CB8">
              <w:rPr>
                <w:sz w:val="22"/>
                <w:szCs w:val="22"/>
                <w:lang w:val="bg-BG"/>
              </w:rPr>
              <w:t>Техническа спецификация на предвидените за закупуване от кандидата/партньора ДМА и ДНА – попълнена по образец (Приложение 5) и прикачена в раздел „Прикачени</w:t>
            </w:r>
            <w:r w:rsidR="005A3AAD">
              <w:rPr>
                <w:sz w:val="22"/>
                <w:szCs w:val="22"/>
                <w:lang w:val="bg-BG"/>
              </w:rPr>
              <w:t xml:space="preserve"> електронно подписани документи”</w:t>
            </w:r>
            <w:r w:rsidRPr="00D55CB8">
              <w:rPr>
                <w:sz w:val="22"/>
                <w:szCs w:val="22"/>
                <w:lang w:val="bg-BG"/>
              </w:rPr>
              <w:t xml:space="preserve"> от Формуляра за кандидатстване.</w:t>
            </w:r>
          </w:p>
        </w:tc>
        <w:tc>
          <w:tcPr>
            <w:tcW w:w="792" w:type="dxa"/>
            <w:vAlign w:val="center"/>
          </w:tcPr>
          <w:p w14:paraId="0B407729"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43281026"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73005ABE" w14:textId="77777777" w:rsidR="00B82CB7" w:rsidRPr="00A51974" w:rsidRDefault="00B82CB7" w:rsidP="00B82CB7">
            <w:pPr>
              <w:jc w:val="center"/>
              <w:rPr>
                <w:sz w:val="22"/>
                <w:szCs w:val="22"/>
                <w:lang w:val="bg-BG"/>
              </w:rPr>
            </w:pPr>
          </w:p>
        </w:tc>
        <w:tc>
          <w:tcPr>
            <w:tcW w:w="4410" w:type="dxa"/>
          </w:tcPr>
          <w:p w14:paraId="6FA61C2A" w14:textId="77777777" w:rsidR="00B82CB7" w:rsidRPr="00A51974" w:rsidRDefault="00D55CB8" w:rsidP="00D55CB8">
            <w:pPr>
              <w:spacing w:before="120"/>
              <w:jc w:val="both"/>
              <w:rPr>
                <w:i/>
                <w:sz w:val="22"/>
                <w:szCs w:val="22"/>
                <w:lang w:val="bg-BG"/>
              </w:rPr>
            </w:pPr>
            <w:r w:rsidRPr="00D55CB8">
              <w:rPr>
                <w:i/>
                <w:sz w:val="22"/>
                <w:szCs w:val="22"/>
                <w:lang w:val="bg-BG"/>
              </w:rPr>
              <w:t>Техническа спецификация на предвидените за закупуване от кандидата/партньора ДМА и ДНА (Приложение 5)</w:t>
            </w:r>
          </w:p>
        </w:tc>
      </w:tr>
      <w:tr w:rsidR="00576126" w:rsidRPr="00A51974" w14:paraId="68008F7A" w14:textId="77777777" w:rsidTr="006C7EA4">
        <w:trPr>
          <w:trHeight w:val="240"/>
          <w:jc w:val="center"/>
        </w:trPr>
        <w:tc>
          <w:tcPr>
            <w:tcW w:w="965" w:type="dxa"/>
          </w:tcPr>
          <w:p w14:paraId="7A38EB34" w14:textId="77777777" w:rsidR="00576126" w:rsidRPr="00A51974" w:rsidRDefault="00576126" w:rsidP="00576126">
            <w:pPr>
              <w:numPr>
                <w:ilvl w:val="0"/>
                <w:numId w:val="2"/>
              </w:numPr>
              <w:ind w:left="0" w:firstLine="0"/>
              <w:rPr>
                <w:sz w:val="22"/>
                <w:szCs w:val="22"/>
                <w:lang w:val="bg-BG"/>
              </w:rPr>
            </w:pPr>
          </w:p>
        </w:tc>
        <w:tc>
          <w:tcPr>
            <w:tcW w:w="7007" w:type="dxa"/>
          </w:tcPr>
          <w:p w14:paraId="74A41EA0" w14:textId="77777777" w:rsidR="00576126" w:rsidRPr="00A51974" w:rsidRDefault="00D55CB8" w:rsidP="00D55CB8">
            <w:pPr>
              <w:spacing w:before="60" w:after="60"/>
              <w:jc w:val="both"/>
              <w:rPr>
                <w:sz w:val="22"/>
                <w:szCs w:val="22"/>
                <w:lang w:val="bg-BG"/>
              </w:rPr>
            </w:pPr>
            <w:r w:rsidRPr="00D55CB8">
              <w:rPr>
                <w:sz w:val="22"/>
                <w:szCs w:val="22"/>
                <w:lang w:val="bg-BG"/>
              </w:rPr>
              <w:t>Оферта за всяка отделна инвестиция на кандидата/партньора в активи (ДМА и ДНА), с предложена цена</w:t>
            </w:r>
            <w:r w:rsidR="005A3AAD">
              <w:rPr>
                <w:sz w:val="22"/>
                <w:szCs w:val="22"/>
                <w:lang w:val="bg-BG"/>
              </w:rPr>
              <w:t>.</w:t>
            </w:r>
          </w:p>
        </w:tc>
        <w:tc>
          <w:tcPr>
            <w:tcW w:w="792" w:type="dxa"/>
          </w:tcPr>
          <w:p w14:paraId="5737E054" w14:textId="77777777" w:rsidR="00576126"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15A5C844" w14:textId="77777777" w:rsidR="00576126"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140092B3" w14:textId="77777777" w:rsidR="00576126" w:rsidRPr="00A51974" w:rsidRDefault="00576126" w:rsidP="00576126">
            <w:pPr>
              <w:jc w:val="center"/>
              <w:rPr>
                <w:sz w:val="22"/>
                <w:szCs w:val="22"/>
                <w:lang w:val="bg-BG"/>
              </w:rPr>
            </w:pPr>
          </w:p>
        </w:tc>
        <w:tc>
          <w:tcPr>
            <w:tcW w:w="4410" w:type="dxa"/>
          </w:tcPr>
          <w:p w14:paraId="7508A721" w14:textId="77777777" w:rsidR="00576126" w:rsidRPr="00A51974" w:rsidRDefault="00D55CB8" w:rsidP="00D55CB8">
            <w:pPr>
              <w:spacing w:before="120"/>
              <w:jc w:val="both"/>
              <w:rPr>
                <w:i/>
                <w:sz w:val="22"/>
                <w:szCs w:val="22"/>
                <w:lang w:val="bg-BG"/>
              </w:rPr>
            </w:pPr>
            <w:r w:rsidRPr="00D55CB8">
              <w:rPr>
                <w:i/>
                <w:sz w:val="22"/>
                <w:szCs w:val="22"/>
                <w:lang w:val="bg-BG"/>
              </w:rPr>
              <w:t>Оферта за всяка отделна и</w:t>
            </w:r>
            <w:r w:rsidR="007007DE">
              <w:rPr>
                <w:i/>
                <w:sz w:val="22"/>
                <w:szCs w:val="22"/>
                <w:lang w:val="bg-BG"/>
              </w:rPr>
              <w:t>нвестиция на кандидата</w:t>
            </w:r>
            <w:r w:rsidR="00BB039F">
              <w:rPr>
                <w:i/>
                <w:sz w:val="22"/>
                <w:szCs w:val="22"/>
                <w:lang w:val="bg-BG"/>
              </w:rPr>
              <w:t>/партньора</w:t>
            </w:r>
            <w:r w:rsidRPr="00D55CB8">
              <w:rPr>
                <w:i/>
                <w:sz w:val="22"/>
                <w:szCs w:val="22"/>
                <w:lang w:val="bg-BG"/>
              </w:rPr>
              <w:t xml:space="preserve"> в активи (ДМА и ДНА), с предложена цена</w:t>
            </w:r>
          </w:p>
        </w:tc>
      </w:tr>
      <w:tr w:rsidR="00DA12B5" w:rsidRPr="00A51974" w14:paraId="29D208F8" w14:textId="77777777" w:rsidTr="006C7EA4">
        <w:trPr>
          <w:trHeight w:val="240"/>
          <w:jc w:val="center"/>
        </w:trPr>
        <w:tc>
          <w:tcPr>
            <w:tcW w:w="965" w:type="dxa"/>
          </w:tcPr>
          <w:p w14:paraId="788D2A23" w14:textId="77777777" w:rsidR="00DA12B5" w:rsidRPr="00A51974" w:rsidRDefault="00DA12B5" w:rsidP="00576126">
            <w:pPr>
              <w:numPr>
                <w:ilvl w:val="0"/>
                <w:numId w:val="2"/>
              </w:numPr>
              <w:ind w:left="0" w:firstLine="0"/>
              <w:rPr>
                <w:sz w:val="22"/>
                <w:szCs w:val="22"/>
                <w:lang w:val="bg-BG"/>
              </w:rPr>
            </w:pPr>
          </w:p>
        </w:tc>
        <w:tc>
          <w:tcPr>
            <w:tcW w:w="7007" w:type="dxa"/>
          </w:tcPr>
          <w:p w14:paraId="5A96735B" w14:textId="77777777" w:rsidR="00DA12B5" w:rsidRDefault="00DA12B5" w:rsidP="00883430">
            <w:pPr>
              <w:spacing w:before="60" w:after="60"/>
              <w:jc w:val="both"/>
              <w:rPr>
                <w:sz w:val="22"/>
                <w:szCs w:val="22"/>
                <w:lang w:val="bg-BG"/>
              </w:rPr>
            </w:pPr>
            <w:r w:rsidRPr="006145C2">
              <w:rPr>
                <w:sz w:val="22"/>
                <w:szCs w:val="22"/>
                <w:lang w:val="bg-BG"/>
              </w:rPr>
              <w:t>Счетоводен амортизаци</w:t>
            </w:r>
            <w:r>
              <w:rPr>
                <w:sz w:val="22"/>
                <w:szCs w:val="22"/>
                <w:lang w:val="bg-BG"/>
              </w:rPr>
              <w:t>онен план на кандидата</w:t>
            </w:r>
            <w:r w:rsidRPr="006145C2">
              <w:rPr>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58D44099" w14:textId="77777777" w:rsidR="00DA12B5" w:rsidRPr="006145C2" w:rsidRDefault="00DA12B5" w:rsidP="00883430">
            <w:pPr>
              <w:spacing w:before="60" w:after="60"/>
              <w:jc w:val="both"/>
              <w:rPr>
                <w:sz w:val="22"/>
                <w:szCs w:val="22"/>
                <w:lang w:val="bg-BG"/>
              </w:rPr>
            </w:pPr>
            <w:r w:rsidRPr="006145C2">
              <w:rPr>
                <w:sz w:val="22"/>
                <w:szCs w:val="22"/>
                <w:lang w:val="bg-BG"/>
              </w:rPr>
              <w:t xml:space="preserve">Документът е приложим </w:t>
            </w:r>
            <w:r>
              <w:rPr>
                <w:sz w:val="22"/>
                <w:szCs w:val="22"/>
                <w:lang w:val="bg-BG"/>
              </w:rPr>
              <w:t>САМО</w:t>
            </w:r>
            <w:r w:rsidRPr="006145C2">
              <w:rPr>
                <w:sz w:val="22"/>
                <w:szCs w:val="22"/>
                <w:lang w:val="bg-BG"/>
              </w:rPr>
              <w:t xml:space="preserve"> в случай че </w:t>
            </w:r>
            <w:r>
              <w:rPr>
                <w:sz w:val="22"/>
                <w:szCs w:val="22"/>
                <w:lang w:val="bg-BG"/>
              </w:rPr>
              <w:t xml:space="preserve">кандидатът ще изпълнява </w:t>
            </w:r>
            <w:r w:rsidRPr="006145C2">
              <w:rPr>
                <w:sz w:val="22"/>
                <w:szCs w:val="22"/>
                <w:lang w:val="bg-BG"/>
              </w:rPr>
              <w:t xml:space="preserve">инвестицията </w:t>
            </w:r>
            <w:r>
              <w:rPr>
                <w:sz w:val="22"/>
                <w:szCs w:val="22"/>
                <w:lang w:val="bg-BG"/>
              </w:rPr>
              <w:t>в</w:t>
            </w:r>
            <w:r w:rsidRPr="006145C2">
              <w:rPr>
                <w:sz w:val="22"/>
                <w:szCs w:val="22"/>
                <w:lang w:val="bg-BG"/>
              </w:rPr>
              <w:t xml:space="preserve"> режим „регионална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чрез предложението ще се осъществява:</w:t>
            </w:r>
          </w:p>
          <w:p w14:paraId="61BF25EA" w14:textId="77777777" w:rsidR="00DA12B5" w:rsidRPr="006145C2" w:rsidRDefault="00DA12B5" w:rsidP="00883430">
            <w:pPr>
              <w:spacing w:before="60" w:after="60"/>
              <w:jc w:val="both"/>
              <w:rPr>
                <w:sz w:val="22"/>
                <w:szCs w:val="22"/>
                <w:lang w:val="bg-BG"/>
              </w:rPr>
            </w:pPr>
            <w:r w:rsidRPr="006145C2">
              <w:rPr>
                <w:sz w:val="22"/>
                <w:szCs w:val="22"/>
                <w:lang w:val="bg-BG"/>
              </w:rPr>
              <w:t>- „диверсификация на продукцията на стопанския обект с продукти, или услуги, които той не е произвеждал или предлагал до то</w:t>
            </w:r>
            <w:r>
              <w:rPr>
                <w:sz w:val="22"/>
                <w:szCs w:val="22"/>
                <w:lang w:val="bg-BG"/>
              </w:rPr>
              <w:t xml:space="preserve">зи </w:t>
            </w:r>
            <w:r>
              <w:rPr>
                <w:sz w:val="22"/>
                <w:szCs w:val="22"/>
                <w:lang w:val="bg-BG"/>
              </w:rPr>
              <w:lastRenderedPageBreak/>
              <w:t>момент</w:t>
            </w:r>
            <w:r w:rsidRPr="000D5875">
              <w:rPr>
                <w:sz w:val="22"/>
                <w:szCs w:val="22"/>
                <w:lang w:val="bg-BG"/>
              </w:rPr>
              <w:t>”,</w:t>
            </w:r>
            <w:r w:rsidRPr="006145C2">
              <w:rPr>
                <w:sz w:val="22"/>
                <w:szCs w:val="22"/>
                <w:lang w:val="bg-BG"/>
              </w:rPr>
              <w:t xml:space="preserve"> или </w:t>
            </w:r>
          </w:p>
          <w:p w14:paraId="7D1E7744" w14:textId="77777777" w:rsidR="00DA12B5" w:rsidRPr="00D55CB8" w:rsidRDefault="00DA12B5" w:rsidP="00D55CB8">
            <w:pPr>
              <w:spacing w:before="60" w:after="60"/>
              <w:jc w:val="both"/>
              <w:rPr>
                <w:sz w:val="22"/>
                <w:szCs w:val="22"/>
                <w:lang w:val="bg-BG"/>
              </w:rPr>
            </w:pPr>
            <w:r w:rsidRPr="006145C2">
              <w:rPr>
                <w:sz w:val="22"/>
                <w:szCs w:val="22"/>
                <w:lang w:val="bg-BG"/>
              </w:rPr>
              <w:t>- „диверсификация на дейността на даден стопански обект, при условие че новата дейност не е същата или сходна с дейността</w:t>
            </w:r>
            <w:r>
              <w:rPr>
                <w:sz w:val="22"/>
                <w:szCs w:val="22"/>
                <w:lang w:val="bg-BG"/>
              </w:rPr>
              <w:t>, извършвана преди това от него</w:t>
            </w:r>
            <w:r w:rsidRPr="000D5875">
              <w:rPr>
                <w:sz w:val="22"/>
                <w:szCs w:val="22"/>
                <w:lang w:val="bg-BG"/>
              </w:rPr>
              <w:t>”</w:t>
            </w:r>
            <w:r>
              <w:rPr>
                <w:sz w:val="22"/>
                <w:szCs w:val="22"/>
                <w:lang w:val="bg-BG"/>
              </w:rPr>
              <w:t xml:space="preserve"> (приложимо в случай че кандидатът</w:t>
            </w:r>
            <w:r w:rsidRPr="006145C2">
              <w:rPr>
                <w:sz w:val="22"/>
                <w:szCs w:val="22"/>
                <w:lang w:val="bg-BG"/>
              </w:rPr>
              <w:t xml:space="preserve"> е голямо предприятие и в рамките на предложението мястото на изпълнение на инвестицията е в ЮЗР (NUTS-2).</w:t>
            </w:r>
          </w:p>
        </w:tc>
        <w:tc>
          <w:tcPr>
            <w:tcW w:w="792" w:type="dxa"/>
          </w:tcPr>
          <w:p w14:paraId="14D2762C" w14:textId="77777777" w:rsidR="00DA12B5" w:rsidRPr="00A51974" w:rsidRDefault="008C4ADA" w:rsidP="00576126">
            <w:pPr>
              <w:spacing w:before="240"/>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690C433C" w14:textId="77777777" w:rsidR="00DA12B5"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167C390E" w14:textId="77777777" w:rsidR="00DA12B5" w:rsidRDefault="00DA12B5" w:rsidP="00883430">
            <w:pPr>
              <w:jc w:val="center"/>
              <w:rPr>
                <w:sz w:val="22"/>
                <w:szCs w:val="22"/>
                <w:lang w:val="bg-BG"/>
              </w:rPr>
            </w:pPr>
          </w:p>
          <w:p w14:paraId="36A582E9" w14:textId="77777777" w:rsidR="00DA12B5" w:rsidRPr="00A51974" w:rsidRDefault="008C4ADA"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069C00A9" w14:textId="77777777" w:rsidR="00DA12B5" w:rsidRPr="00D55CB8" w:rsidRDefault="00DA12B5" w:rsidP="00D55CB8">
            <w:pPr>
              <w:spacing w:before="120"/>
              <w:jc w:val="both"/>
              <w:rPr>
                <w:i/>
                <w:sz w:val="22"/>
                <w:szCs w:val="22"/>
                <w:lang w:val="bg-BG"/>
              </w:rPr>
            </w:pPr>
            <w:r w:rsidRPr="006145C2">
              <w:rPr>
                <w:i/>
                <w:sz w:val="22"/>
                <w:szCs w:val="22"/>
                <w:lang w:val="bg-BG"/>
              </w:rPr>
              <w:t>Счетоводен амортизаци</w:t>
            </w:r>
            <w:r>
              <w:rPr>
                <w:i/>
                <w:sz w:val="22"/>
                <w:szCs w:val="22"/>
                <w:lang w:val="bg-BG"/>
              </w:rPr>
              <w:t>онен план на кандидата</w:t>
            </w:r>
            <w:r w:rsidRPr="006145C2">
              <w:rPr>
                <w:i/>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DA12B5" w:rsidRPr="00A51974" w14:paraId="2B4108F6" w14:textId="77777777" w:rsidTr="006C7EA4">
        <w:trPr>
          <w:trHeight w:val="240"/>
          <w:jc w:val="center"/>
        </w:trPr>
        <w:tc>
          <w:tcPr>
            <w:tcW w:w="965" w:type="dxa"/>
          </w:tcPr>
          <w:p w14:paraId="79AEE70F" w14:textId="77777777" w:rsidR="00DA12B5" w:rsidRPr="00A51974" w:rsidRDefault="00DA12B5" w:rsidP="00576126">
            <w:pPr>
              <w:numPr>
                <w:ilvl w:val="0"/>
                <w:numId w:val="2"/>
              </w:numPr>
              <w:ind w:left="0" w:firstLine="0"/>
              <w:rPr>
                <w:sz w:val="22"/>
                <w:szCs w:val="22"/>
                <w:lang w:val="bg-BG"/>
              </w:rPr>
            </w:pPr>
          </w:p>
        </w:tc>
        <w:tc>
          <w:tcPr>
            <w:tcW w:w="7007" w:type="dxa"/>
          </w:tcPr>
          <w:p w14:paraId="45E329E7" w14:textId="77777777" w:rsidR="00DA12B5" w:rsidRDefault="00DA12B5" w:rsidP="00883430">
            <w:pPr>
              <w:spacing w:before="60" w:after="60"/>
              <w:jc w:val="both"/>
              <w:rPr>
                <w:sz w:val="22"/>
                <w:szCs w:val="22"/>
                <w:lang w:val="bg-BG"/>
              </w:rPr>
            </w:pPr>
            <w:r w:rsidRPr="00052B11">
              <w:rPr>
                <w:sz w:val="22"/>
                <w:szCs w:val="22"/>
                <w:lang w:val="bg-BG"/>
              </w:rPr>
              <w:t>Данъчен амортизаци</w:t>
            </w:r>
            <w:r>
              <w:rPr>
                <w:sz w:val="22"/>
                <w:szCs w:val="22"/>
                <w:lang w:val="bg-BG"/>
              </w:rPr>
              <w:t>онен план на кандидата</w:t>
            </w:r>
            <w:r w:rsidRPr="00052B11">
              <w:rPr>
                <w:sz w:val="22"/>
                <w:szCs w:val="22"/>
                <w:lang w:val="bg-BG"/>
              </w:rPr>
              <w:t>,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r>
              <w:rPr>
                <w:sz w:val="22"/>
                <w:szCs w:val="22"/>
                <w:lang w:val="bg-BG"/>
              </w:rPr>
              <w:t>.</w:t>
            </w:r>
          </w:p>
          <w:p w14:paraId="36CB5BB5" w14:textId="77777777" w:rsidR="00DA12B5" w:rsidRPr="00D55CB8" w:rsidRDefault="00DA12B5" w:rsidP="00D55CB8">
            <w:pPr>
              <w:spacing w:before="60" w:after="60"/>
              <w:jc w:val="both"/>
              <w:rPr>
                <w:sz w:val="22"/>
                <w:szCs w:val="22"/>
                <w:lang w:val="bg-BG"/>
              </w:rPr>
            </w:pPr>
            <w:r w:rsidRPr="006145C2">
              <w:rPr>
                <w:sz w:val="22"/>
                <w:szCs w:val="22"/>
                <w:lang w:val="bg-BG"/>
              </w:rPr>
              <w:t xml:space="preserve">Документът е приложим САМО в случай че </w:t>
            </w:r>
            <w:r>
              <w:rPr>
                <w:sz w:val="22"/>
                <w:szCs w:val="22"/>
                <w:lang w:val="bg-BG"/>
              </w:rPr>
              <w:t xml:space="preserve">кандидатът ще изпълнява </w:t>
            </w:r>
            <w:r w:rsidRPr="006145C2">
              <w:rPr>
                <w:sz w:val="22"/>
                <w:szCs w:val="22"/>
                <w:lang w:val="bg-BG"/>
              </w:rPr>
              <w:t xml:space="preserve">инвестицията в режим </w:t>
            </w:r>
            <w:r>
              <w:rPr>
                <w:sz w:val="22"/>
                <w:szCs w:val="22"/>
                <w:lang w:val="bg-BG"/>
              </w:rPr>
              <w:t>„регионална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чрез </w:t>
            </w:r>
            <w:r>
              <w:rPr>
                <w:sz w:val="22"/>
                <w:szCs w:val="22"/>
                <w:lang w:val="bg-BG"/>
              </w:rPr>
              <w:t xml:space="preserve">предложението ще се осъществява </w:t>
            </w:r>
            <w:r w:rsidRPr="006145C2">
              <w:rPr>
                <w:sz w:val="22"/>
                <w:szCs w:val="22"/>
                <w:lang w:val="bg-BG"/>
              </w:rPr>
              <w:t>„основна промяна в целия производствен процес на продукта(ите) или цялостното предоставяне на услугата(ите), засегнати от и</w:t>
            </w:r>
            <w:r>
              <w:rPr>
                <w:sz w:val="22"/>
                <w:szCs w:val="22"/>
                <w:lang w:val="bg-BG"/>
              </w:rPr>
              <w:t>нвестицията в стопанския субект</w:t>
            </w:r>
            <w:r w:rsidRPr="000D5875">
              <w:rPr>
                <w:sz w:val="22"/>
                <w:szCs w:val="22"/>
                <w:lang w:val="bg-BG"/>
              </w:rPr>
              <w:t>”</w:t>
            </w:r>
            <w:r w:rsidRPr="006145C2">
              <w:rPr>
                <w:sz w:val="22"/>
                <w:szCs w:val="22"/>
                <w:lang w:val="bg-BG"/>
              </w:rPr>
              <w:t xml:space="preserve">, </w:t>
            </w:r>
            <w:r w:rsidRPr="000D5875">
              <w:rPr>
                <w:b/>
                <w:sz w:val="22"/>
                <w:szCs w:val="22"/>
                <w:lang w:val="bg-BG"/>
              </w:rPr>
              <w:t>И</w:t>
            </w:r>
            <w:r>
              <w:rPr>
                <w:sz w:val="22"/>
                <w:szCs w:val="22"/>
                <w:lang w:val="bg-BG"/>
              </w:rPr>
              <w:t xml:space="preserve"> кандидатът</w:t>
            </w:r>
            <w:r w:rsidRPr="006145C2">
              <w:rPr>
                <w:sz w:val="22"/>
                <w:szCs w:val="22"/>
                <w:lang w:val="bg-BG"/>
              </w:rPr>
              <w:t xml:space="preserve"> е голямо предприятие.</w:t>
            </w:r>
          </w:p>
        </w:tc>
        <w:tc>
          <w:tcPr>
            <w:tcW w:w="792" w:type="dxa"/>
          </w:tcPr>
          <w:p w14:paraId="328A11F6" w14:textId="77777777" w:rsidR="00DA12B5"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75DFD0B9" w14:textId="77777777" w:rsidR="00DA12B5"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2657388D" w14:textId="77777777" w:rsidR="00DA12B5" w:rsidRDefault="00DA12B5" w:rsidP="00883430">
            <w:pPr>
              <w:jc w:val="center"/>
              <w:rPr>
                <w:sz w:val="22"/>
                <w:szCs w:val="22"/>
                <w:lang w:val="bg-BG"/>
              </w:rPr>
            </w:pPr>
          </w:p>
          <w:p w14:paraId="7B215010" w14:textId="77777777" w:rsidR="00DA12B5" w:rsidRPr="00A51974" w:rsidRDefault="008C4ADA"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480963A8" w14:textId="77777777" w:rsidR="00DA12B5" w:rsidRPr="00D55CB8" w:rsidRDefault="00DA12B5" w:rsidP="00D55CB8">
            <w:pPr>
              <w:spacing w:before="120"/>
              <w:jc w:val="both"/>
              <w:rPr>
                <w:i/>
                <w:sz w:val="22"/>
                <w:szCs w:val="22"/>
                <w:lang w:val="bg-BG"/>
              </w:rPr>
            </w:pPr>
            <w:r w:rsidRPr="006517BA">
              <w:rPr>
                <w:i/>
                <w:sz w:val="22"/>
                <w:szCs w:val="22"/>
                <w:lang w:val="bg-BG"/>
              </w:rPr>
              <w:t>Данъчен амортизаци</w:t>
            </w:r>
            <w:r>
              <w:rPr>
                <w:i/>
                <w:sz w:val="22"/>
                <w:szCs w:val="22"/>
                <w:lang w:val="bg-BG"/>
              </w:rPr>
              <w:t>онен план на кандидата</w:t>
            </w:r>
            <w:r w:rsidRPr="006517BA">
              <w:rPr>
                <w:i/>
                <w:sz w:val="22"/>
                <w:szCs w:val="22"/>
                <w:lang w:val="bg-BG"/>
              </w:rPr>
              <w:t>,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tc>
      </w:tr>
      <w:tr w:rsidR="00251D40" w:rsidRPr="00A51974" w14:paraId="13E4B906" w14:textId="77777777" w:rsidTr="006C7EA4">
        <w:trPr>
          <w:trHeight w:val="240"/>
          <w:jc w:val="center"/>
        </w:trPr>
        <w:tc>
          <w:tcPr>
            <w:tcW w:w="965" w:type="dxa"/>
          </w:tcPr>
          <w:p w14:paraId="7901928A" w14:textId="77777777" w:rsidR="00251D40" w:rsidRPr="00A51974" w:rsidRDefault="00251D40" w:rsidP="00251D40">
            <w:pPr>
              <w:numPr>
                <w:ilvl w:val="0"/>
                <w:numId w:val="2"/>
              </w:numPr>
              <w:ind w:left="0" w:firstLine="0"/>
              <w:rPr>
                <w:sz w:val="22"/>
                <w:szCs w:val="22"/>
                <w:lang w:val="bg-BG"/>
              </w:rPr>
            </w:pPr>
          </w:p>
        </w:tc>
        <w:tc>
          <w:tcPr>
            <w:tcW w:w="7007" w:type="dxa"/>
          </w:tcPr>
          <w:p w14:paraId="4C5FBBC8" w14:textId="77777777" w:rsidR="00251D40" w:rsidRDefault="00251D40" w:rsidP="00251D40">
            <w:pPr>
              <w:spacing w:before="60" w:after="60"/>
              <w:jc w:val="both"/>
              <w:rPr>
                <w:sz w:val="22"/>
                <w:szCs w:val="22"/>
                <w:lang w:val="bg-BG"/>
              </w:rPr>
            </w:pPr>
            <w:r w:rsidRPr="00D55CB8">
              <w:rPr>
                <w:sz w:val="22"/>
                <w:szCs w:val="22"/>
                <w:lang w:val="bg-BG"/>
              </w:rPr>
              <w:t>Счетоводна политика на кандидата, изготвена съгласно приложимите с</w:t>
            </w:r>
            <w:r>
              <w:rPr>
                <w:sz w:val="22"/>
                <w:szCs w:val="22"/>
                <w:lang w:val="bg-BG"/>
              </w:rPr>
              <w:t>четоводни стандарти, от която</w:t>
            </w:r>
            <w:r w:rsidRPr="00D55CB8">
              <w:rPr>
                <w:sz w:val="22"/>
                <w:szCs w:val="22"/>
                <w:lang w:val="bg-BG"/>
              </w:rPr>
              <w:t xml:space="preserve"> е виден оп</w:t>
            </w:r>
            <w:r>
              <w:rPr>
                <w:sz w:val="22"/>
                <w:szCs w:val="22"/>
                <w:lang w:val="bg-BG"/>
              </w:rPr>
              <w:t>ределения от кандидата</w:t>
            </w:r>
            <w:r w:rsidRPr="00D55CB8">
              <w:rPr>
                <w:sz w:val="22"/>
                <w:szCs w:val="22"/>
                <w:lang w:val="bg-BG"/>
              </w:rPr>
              <w:t xml:space="preserve"> стойностен праг на същественост на ДМА и ДНА</w:t>
            </w:r>
            <w:r>
              <w:rPr>
                <w:rStyle w:val="FootnoteReference"/>
                <w:sz w:val="22"/>
                <w:szCs w:val="22"/>
                <w:lang w:val="bg-BG"/>
              </w:rPr>
              <w:footnoteReference w:id="4"/>
            </w:r>
            <w:r>
              <w:rPr>
                <w:sz w:val="22"/>
                <w:szCs w:val="22"/>
                <w:lang w:val="bg-BG"/>
              </w:rPr>
              <w:t>.</w:t>
            </w:r>
          </w:p>
          <w:p w14:paraId="0FB3C70B" w14:textId="77777777" w:rsidR="00251D40" w:rsidRPr="000E24D3" w:rsidRDefault="00251D40" w:rsidP="00251D40">
            <w:pPr>
              <w:pStyle w:val="FootnoteText"/>
              <w:jc w:val="both"/>
              <w:rPr>
                <w:i/>
                <w:sz w:val="22"/>
                <w:szCs w:val="22"/>
                <w:lang w:val="bg-BG"/>
              </w:rPr>
            </w:pPr>
            <w:r w:rsidRPr="000E24D3">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tcPr>
          <w:p w14:paraId="7EE7AD3C" w14:textId="77777777" w:rsidR="00251D40" w:rsidRPr="00A51974" w:rsidRDefault="008C4ADA" w:rsidP="00251D40">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18EDD880" w14:textId="77777777" w:rsidR="00251D40" w:rsidRPr="00A51974" w:rsidRDefault="008C4ADA" w:rsidP="00251D40">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77976A28" w14:textId="77777777" w:rsidR="00251D40" w:rsidRDefault="00251D40" w:rsidP="00251D40">
            <w:pPr>
              <w:jc w:val="center"/>
              <w:rPr>
                <w:sz w:val="22"/>
                <w:szCs w:val="22"/>
                <w:lang w:val="bg-BG"/>
              </w:rPr>
            </w:pPr>
          </w:p>
          <w:p w14:paraId="06D08190"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08071CB3" w14:textId="77777777" w:rsidR="00251D40" w:rsidRPr="00D55CB8" w:rsidRDefault="00251D40" w:rsidP="00251D40">
            <w:pPr>
              <w:spacing w:before="120"/>
              <w:jc w:val="both"/>
              <w:rPr>
                <w:i/>
                <w:sz w:val="22"/>
                <w:szCs w:val="22"/>
                <w:lang w:val="bg-BG"/>
              </w:rPr>
            </w:pPr>
            <w:r w:rsidRPr="00D55CB8">
              <w:rPr>
                <w:i/>
                <w:sz w:val="22"/>
                <w:szCs w:val="22"/>
                <w:lang w:val="bg-BG"/>
              </w:rPr>
              <w:t>Счетоводна политика на кандидата, изготвена съгласно приложимите с</w:t>
            </w:r>
            <w:r>
              <w:rPr>
                <w:i/>
                <w:sz w:val="22"/>
                <w:szCs w:val="22"/>
                <w:lang w:val="bg-BG"/>
              </w:rPr>
              <w:t>четоводни стандарти, от която</w:t>
            </w:r>
            <w:r w:rsidRPr="00D55CB8">
              <w:rPr>
                <w:i/>
                <w:sz w:val="22"/>
                <w:szCs w:val="22"/>
                <w:lang w:val="bg-BG"/>
              </w:rPr>
              <w:t xml:space="preserve"> е виден определения от кандидата стойностен праг на същественост на ДМА и ДНА</w:t>
            </w:r>
          </w:p>
        </w:tc>
      </w:tr>
      <w:tr w:rsidR="00251D40" w:rsidRPr="00A51974" w14:paraId="6387CF55" w14:textId="77777777" w:rsidTr="006C7EA4">
        <w:trPr>
          <w:trHeight w:val="240"/>
          <w:jc w:val="center"/>
        </w:trPr>
        <w:tc>
          <w:tcPr>
            <w:tcW w:w="965" w:type="dxa"/>
          </w:tcPr>
          <w:p w14:paraId="489AE549" w14:textId="77777777" w:rsidR="00251D40" w:rsidRPr="00A51974" w:rsidRDefault="00251D40" w:rsidP="00251D40">
            <w:pPr>
              <w:numPr>
                <w:ilvl w:val="0"/>
                <w:numId w:val="2"/>
              </w:numPr>
              <w:ind w:left="0" w:firstLine="0"/>
              <w:rPr>
                <w:sz w:val="22"/>
                <w:szCs w:val="22"/>
                <w:lang w:val="bg-BG"/>
              </w:rPr>
            </w:pPr>
          </w:p>
        </w:tc>
        <w:tc>
          <w:tcPr>
            <w:tcW w:w="7007" w:type="dxa"/>
          </w:tcPr>
          <w:p w14:paraId="795AEDA5" w14:textId="77777777" w:rsidR="00251D40" w:rsidRPr="00A51974" w:rsidRDefault="00251D40" w:rsidP="00251D40">
            <w:pPr>
              <w:spacing w:before="60" w:after="60"/>
              <w:jc w:val="both"/>
              <w:rPr>
                <w:sz w:val="22"/>
                <w:szCs w:val="22"/>
                <w:lang w:val="bg-BG"/>
              </w:rPr>
            </w:pPr>
            <w:r w:rsidRPr="00A51974">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305BC1C3" w14:textId="77777777" w:rsidR="00251D40" w:rsidRPr="00A51974" w:rsidRDefault="008C4ADA" w:rsidP="00251D40">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4B252231" w14:textId="77777777" w:rsidR="00251D40" w:rsidRPr="00A51974" w:rsidRDefault="008C4ADA" w:rsidP="00251D40">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6A9D8F29" w14:textId="77777777" w:rsidR="00251D40" w:rsidRPr="00A51974" w:rsidRDefault="00251D40" w:rsidP="00251D40">
            <w:pPr>
              <w:jc w:val="center"/>
              <w:rPr>
                <w:sz w:val="22"/>
                <w:szCs w:val="22"/>
                <w:lang w:val="bg-BG"/>
              </w:rPr>
            </w:pPr>
          </w:p>
        </w:tc>
        <w:tc>
          <w:tcPr>
            <w:tcW w:w="4410" w:type="dxa"/>
          </w:tcPr>
          <w:p w14:paraId="3989FE2C" w14:textId="77777777" w:rsidR="00251D40" w:rsidRPr="00A51974" w:rsidRDefault="00251D40" w:rsidP="00251D40">
            <w:pPr>
              <w:jc w:val="both"/>
              <w:rPr>
                <w:i/>
                <w:sz w:val="22"/>
                <w:szCs w:val="22"/>
                <w:lang w:val="bg-BG"/>
              </w:rPr>
            </w:pPr>
            <w:r w:rsidRPr="00A51974">
              <w:rPr>
                <w:i/>
                <w:sz w:val="22"/>
                <w:szCs w:val="22"/>
                <w:lang w:val="bg-BG"/>
              </w:rPr>
              <w:t xml:space="preserve">Търговски регистър и регистър на ЮЛНЦ  или съответно посочена еквивалентна </w:t>
            </w:r>
            <w:r>
              <w:rPr>
                <w:i/>
                <w:sz w:val="22"/>
                <w:szCs w:val="22"/>
                <w:lang w:val="bg-BG"/>
              </w:rPr>
              <w:t xml:space="preserve"> идентификационна информация и </w:t>
            </w:r>
            <w:r w:rsidRPr="00A51974">
              <w:rPr>
                <w:i/>
                <w:sz w:val="22"/>
                <w:szCs w:val="22"/>
                <w:lang w:val="bg-BG"/>
              </w:rPr>
              <w:t>извадка от регистър на съдебен или административен орган от държавата-членка, в която търговецът е установен.</w:t>
            </w:r>
          </w:p>
          <w:p w14:paraId="7DE8B57F" w14:textId="77777777" w:rsidR="00251D40" w:rsidRPr="00A51974" w:rsidRDefault="00251D40" w:rsidP="00251D40">
            <w:pPr>
              <w:spacing w:before="60"/>
              <w:rPr>
                <w:i/>
                <w:sz w:val="22"/>
                <w:szCs w:val="22"/>
                <w:lang w:val="bg-BG"/>
              </w:rPr>
            </w:pPr>
            <w:r>
              <w:rPr>
                <w:i/>
                <w:sz w:val="22"/>
                <w:szCs w:val="22"/>
                <w:lang w:val="bg-BG"/>
              </w:rPr>
              <w:t>Формуляр за кандидатстване, раздел „Данни за кандидата”.</w:t>
            </w:r>
          </w:p>
        </w:tc>
      </w:tr>
      <w:tr w:rsidR="00251D40" w:rsidRPr="00A51974" w14:paraId="1974CEC7" w14:textId="77777777" w:rsidTr="006C7EA4">
        <w:trPr>
          <w:trHeight w:val="240"/>
          <w:jc w:val="center"/>
        </w:trPr>
        <w:tc>
          <w:tcPr>
            <w:tcW w:w="965" w:type="dxa"/>
          </w:tcPr>
          <w:p w14:paraId="6C29D601" w14:textId="77777777" w:rsidR="00251D40" w:rsidRPr="00A51974" w:rsidRDefault="00251D40" w:rsidP="00251D40">
            <w:pPr>
              <w:numPr>
                <w:ilvl w:val="0"/>
                <w:numId w:val="2"/>
              </w:numPr>
              <w:ind w:left="0" w:firstLine="0"/>
              <w:rPr>
                <w:sz w:val="22"/>
                <w:szCs w:val="22"/>
                <w:lang w:val="bg-BG"/>
              </w:rPr>
            </w:pPr>
          </w:p>
        </w:tc>
        <w:tc>
          <w:tcPr>
            <w:tcW w:w="7007" w:type="dxa"/>
          </w:tcPr>
          <w:p w14:paraId="1C03D44F" w14:textId="77777777" w:rsidR="00251D40" w:rsidRPr="00A51974" w:rsidRDefault="00251D40" w:rsidP="00251D40">
            <w:pPr>
              <w:jc w:val="both"/>
              <w:rPr>
                <w:sz w:val="22"/>
                <w:szCs w:val="22"/>
                <w:lang w:val="bg-BG"/>
              </w:rPr>
            </w:pPr>
            <w:r w:rsidRPr="00A51974">
              <w:rPr>
                <w:sz w:val="22"/>
                <w:szCs w:val="22"/>
                <w:lang w:val="bg-BG"/>
              </w:rPr>
              <w:t>Кандидатът е регистриран не по-късно от 31.12.</w:t>
            </w:r>
            <w:r>
              <w:rPr>
                <w:sz w:val="22"/>
                <w:szCs w:val="22"/>
                <w:lang w:val="bg-BG"/>
              </w:rPr>
              <w:t>2020</w:t>
            </w:r>
            <w:r w:rsidRPr="00A51974">
              <w:rPr>
                <w:sz w:val="22"/>
                <w:szCs w:val="22"/>
                <w:lang w:val="bg-BG"/>
              </w:rPr>
              <w:t xml:space="preserve"> г.</w:t>
            </w:r>
          </w:p>
        </w:tc>
        <w:tc>
          <w:tcPr>
            <w:tcW w:w="792" w:type="dxa"/>
          </w:tcPr>
          <w:p w14:paraId="59F49C8F"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18270D31"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2D31D237" w14:textId="77777777" w:rsidR="00251D40" w:rsidRPr="00A51974" w:rsidRDefault="00251D40" w:rsidP="00251D40">
            <w:pPr>
              <w:jc w:val="center"/>
              <w:rPr>
                <w:sz w:val="22"/>
                <w:szCs w:val="22"/>
                <w:lang w:val="bg-BG"/>
              </w:rPr>
            </w:pPr>
          </w:p>
        </w:tc>
        <w:tc>
          <w:tcPr>
            <w:tcW w:w="4410" w:type="dxa"/>
          </w:tcPr>
          <w:p w14:paraId="6B5A5168" w14:textId="77777777" w:rsidR="00251D40" w:rsidRDefault="00251D40" w:rsidP="00251D40">
            <w:pPr>
              <w:spacing w:before="60" w:after="60"/>
              <w:jc w:val="both"/>
              <w:rPr>
                <w:i/>
                <w:sz w:val="22"/>
                <w:szCs w:val="22"/>
                <w:lang w:val="bg-BG"/>
              </w:rPr>
            </w:pPr>
            <w:r>
              <w:rPr>
                <w:i/>
                <w:sz w:val="22"/>
                <w:szCs w:val="22"/>
                <w:lang w:val="bg-BG"/>
              </w:rPr>
              <w:t>Търговски регистър и регистър</w:t>
            </w:r>
            <w:r w:rsidRPr="00A51974">
              <w:rPr>
                <w:i/>
                <w:sz w:val="22"/>
                <w:szCs w:val="22"/>
                <w:lang w:val="bg-BG"/>
              </w:rPr>
              <w:t xml:space="preserve">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r>
              <w:rPr>
                <w:i/>
                <w:sz w:val="22"/>
                <w:szCs w:val="22"/>
                <w:lang w:val="bg-BG"/>
              </w:rPr>
              <w:t>.</w:t>
            </w:r>
          </w:p>
          <w:p w14:paraId="02F2034A" w14:textId="77777777" w:rsidR="00251D40" w:rsidRPr="00A51974" w:rsidRDefault="00251D40" w:rsidP="00251D40">
            <w:pPr>
              <w:spacing w:before="120" w:after="60"/>
              <w:jc w:val="both"/>
              <w:rPr>
                <w:i/>
                <w:snapToGrid w:val="0"/>
                <w:sz w:val="22"/>
                <w:szCs w:val="22"/>
                <w:lang w:val="bg-BG" w:eastAsia="en-US"/>
              </w:rPr>
            </w:pPr>
            <w:r>
              <w:rPr>
                <w:i/>
                <w:sz w:val="22"/>
                <w:szCs w:val="22"/>
                <w:lang w:val="bg-BG"/>
              </w:rPr>
              <w:t>Формуляр за кандидатстване, раздел „Данни за кандидата”.</w:t>
            </w:r>
          </w:p>
        </w:tc>
      </w:tr>
      <w:tr w:rsidR="00251D40" w:rsidRPr="00A51974" w14:paraId="0B91F0D8" w14:textId="77777777" w:rsidTr="00FC3E40">
        <w:trPr>
          <w:trHeight w:val="240"/>
          <w:jc w:val="center"/>
        </w:trPr>
        <w:tc>
          <w:tcPr>
            <w:tcW w:w="965" w:type="dxa"/>
          </w:tcPr>
          <w:p w14:paraId="312D782C" w14:textId="77777777" w:rsidR="00251D40" w:rsidRPr="00A51974" w:rsidRDefault="00251D40" w:rsidP="00251D40">
            <w:pPr>
              <w:numPr>
                <w:ilvl w:val="0"/>
                <w:numId w:val="2"/>
              </w:numPr>
              <w:ind w:left="0" w:firstLine="0"/>
              <w:rPr>
                <w:sz w:val="22"/>
                <w:szCs w:val="22"/>
                <w:lang w:val="bg-BG"/>
              </w:rPr>
            </w:pPr>
          </w:p>
        </w:tc>
        <w:tc>
          <w:tcPr>
            <w:tcW w:w="7007" w:type="dxa"/>
          </w:tcPr>
          <w:p w14:paraId="3867EC3A" w14:textId="77777777" w:rsidR="00251D40" w:rsidRPr="00A94B59" w:rsidRDefault="00251D40" w:rsidP="00251D40">
            <w:pPr>
              <w:jc w:val="both"/>
              <w:rPr>
                <w:sz w:val="22"/>
                <w:szCs w:val="22"/>
                <w:lang w:val="bg-BG"/>
              </w:rPr>
            </w:pPr>
            <w:r w:rsidRPr="00A94B59">
              <w:rPr>
                <w:sz w:val="22"/>
                <w:szCs w:val="22"/>
                <w:lang w:val="bg-BG"/>
              </w:rPr>
              <w:t xml:space="preserve">Кандидатът е микро, малко, средно предприятие по смисъла на чл. 3 и чл. 4 от Закона за малките и средните предприятия и </w:t>
            </w:r>
            <w:r w:rsidRPr="00451AB5">
              <w:rPr>
                <w:sz w:val="22"/>
                <w:szCs w:val="22"/>
                <w:lang w:val="bg-BG"/>
              </w:rPr>
              <w:t xml:space="preserve">Приложение I към Регламент (ЕС) № 651/2014 на Комисията относно определението за микро-, малки и средни предприятия </w:t>
            </w:r>
            <w:r w:rsidRPr="00A94B59">
              <w:rPr>
                <w:sz w:val="22"/>
                <w:szCs w:val="22"/>
                <w:lang w:val="bg-BG"/>
              </w:rPr>
              <w:t>или е голямо предприятие.</w:t>
            </w:r>
          </w:p>
        </w:tc>
        <w:tc>
          <w:tcPr>
            <w:tcW w:w="792" w:type="dxa"/>
            <w:vAlign w:val="center"/>
          </w:tcPr>
          <w:p w14:paraId="05DE4869"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3B8CA7BB"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1E0B84A2" w14:textId="77777777" w:rsidR="00251D40" w:rsidRPr="00A51974" w:rsidRDefault="00251D40" w:rsidP="00251D40">
            <w:pPr>
              <w:jc w:val="center"/>
              <w:rPr>
                <w:sz w:val="22"/>
                <w:szCs w:val="22"/>
                <w:lang w:val="bg-BG"/>
              </w:rPr>
            </w:pPr>
          </w:p>
        </w:tc>
        <w:tc>
          <w:tcPr>
            <w:tcW w:w="4410" w:type="dxa"/>
          </w:tcPr>
          <w:p w14:paraId="3AEBEA35" w14:textId="77777777" w:rsidR="00251D40" w:rsidRDefault="00251D40" w:rsidP="00251D40">
            <w:pPr>
              <w:spacing w:before="60" w:after="60"/>
              <w:jc w:val="both"/>
              <w:rPr>
                <w:i/>
                <w:sz w:val="22"/>
                <w:szCs w:val="22"/>
                <w:lang w:val="bg-BG"/>
              </w:rPr>
            </w:pPr>
            <w:r w:rsidRPr="00A51974">
              <w:rPr>
                <w:i/>
                <w:sz w:val="22"/>
                <w:szCs w:val="22"/>
                <w:lang w:val="bg-BG"/>
              </w:rPr>
              <w:t xml:space="preserve">Декларация за обстоятелствата по чл. 3 и чл. 4 от ЗМСП </w:t>
            </w:r>
            <w:r>
              <w:rPr>
                <w:i/>
                <w:sz w:val="22"/>
                <w:szCs w:val="22"/>
                <w:lang w:val="bg-BG"/>
              </w:rPr>
              <w:t xml:space="preserve">на кандидата </w:t>
            </w:r>
            <w:r w:rsidRPr="00A51974">
              <w:rPr>
                <w:i/>
                <w:sz w:val="22"/>
                <w:szCs w:val="22"/>
                <w:lang w:val="bg-BG"/>
              </w:rPr>
              <w:t>(Приложение 4)</w:t>
            </w:r>
            <w:r>
              <w:rPr>
                <w:i/>
                <w:sz w:val="22"/>
                <w:szCs w:val="22"/>
                <w:lang w:val="bg-BG"/>
              </w:rPr>
              <w:t xml:space="preserve">/ Формуляр за кандидатстване, </w:t>
            </w:r>
            <w:r w:rsidRPr="00A94B59">
              <w:rPr>
                <w:i/>
                <w:sz w:val="22"/>
                <w:szCs w:val="22"/>
                <w:lang w:val="bg-BG"/>
              </w:rPr>
              <w:t>раздел „Е-Декларации”</w:t>
            </w:r>
            <w:r>
              <w:rPr>
                <w:i/>
                <w:sz w:val="22"/>
                <w:szCs w:val="22"/>
                <w:lang w:val="bg-BG"/>
              </w:rPr>
              <w:t xml:space="preserve"> – за микро, малки или средни предприятия.</w:t>
            </w:r>
          </w:p>
          <w:p w14:paraId="0784C54E" w14:textId="77777777" w:rsidR="00251D40" w:rsidRPr="00A51974" w:rsidRDefault="00251D40" w:rsidP="00251D40">
            <w:pPr>
              <w:spacing w:before="120" w:after="60"/>
              <w:jc w:val="both"/>
              <w:rPr>
                <w:i/>
                <w:sz w:val="22"/>
                <w:szCs w:val="22"/>
                <w:lang w:val="bg-BG"/>
              </w:rPr>
            </w:pPr>
            <w:r>
              <w:rPr>
                <w:i/>
                <w:sz w:val="22"/>
                <w:szCs w:val="22"/>
                <w:lang w:val="bg-BG"/>
              </w:rPr>
              <w:t>Формуляр за кандидатстване, раздел „Данни за кандидата” - за големи предприятия.</w:t>
            </w:r>
          </w:p>
        </w:tc>
      </w:tr>
      <w:tr w:rsidR="00251D40" w:rsidRPr="00A51974" w14:paraId="485625C0" w14:textId="77777777" w:rsidTr="006C7EA4">
        <w:trPr>
          <w:trHeight w:val="240"/>
          <w:jc w:val="center"/>
        </w:trPr>
        <w:tc>
          <w:tcPr>
            <w:tcW w:w="965" w:type="dxa"/>
          </w:tcPr>
          <w:p w14:paraId="78D14816" w14:textId="77777777" w:rsidR="00251D40" w:rsidRPr="00A51974" w:rsidRDefault="00251D40" w:rsidP="00251D40">
            <w:pPr>
              <w:numPr>
                <w:ilvl w:val="0"/>
                <w:numId w:val="2"/>
              </w:numPr>
              <w:ind w:left="0" w:firstLine="0"/>
              <w:rPr>
                <w:sz w:val="22"/>
                <w:szCs w:val="22"/>
                <w:lang w:val="bg-BG"/>
              </w:rPr>
            </w:pPr>
          </w:p>
        </w:tc>
        <w:tc>
          <w:tcPr>
            <w:tcW w:w="7007" w:type="dxa"/>
          </w:tcPr>
          <w:p w14:paraId="0FC767FC" w14:textId="77777777" w:rsidR="00251D40" w:rsidRDefault="00251D40" w:rsidP="00251D40">
            <w:pPr>
              <w:jc w:val="both"/>
              <w:rPr>
                <w:sz w:val="22"/>
                <w:szCs w:val="22"/>
                <w:lang w:val="bg-BG"/>
              </w:rPr>
            </w:pPr>
            <w:r>
              <w:rPr>
                <w:sz w:val="22"/>
                <w:szCs w:val="22"/>
                <w:lang w:val="bg-BG"/>
              </w:rPr>
              <w:t>Кандидатът е реализирал нетни приходи от продажби за 2022-р</w:t>
            </w:r>
            <w:r w:rsidRPr="00A51974">
              <w:rPr>
                <w:sz w:val="22"/>
                <w:szCs w:val="22"/>
                <w:lang w:val="bg-BG"/>
              </w:rPr>
              <w:t>а финансова година</w:t>
            </w:r>
            <w:r>
              <w:rPr>
                <w:sz w:val="22"/>
                <w:szCs w:val="22"/>
                <w:lang w:val="bg-BG"/>
              </w:rPr>
              <w:t xml:space="preserve"> в зависимост от категорията на предприятието, както следва:</w:t>
            </w:r>
          </w:p>
          <w:p w14:paraId="6FECE8EA" w14:textId="77777777" w:rsidR="00251D40" w:rsidRDefault="00251D40" w:rsidP="00251D40">
            <w:pPr>
              <w:spacing w:before="120"/>
              <w:jc w:val="both"/>
              <w:rPr>
                <w:sz w:val="22"/>
                <w:szCs w:val="22"/>
                <w:lang w:val="bg-BG"/>
              </w:rPr>
            </w:pPr>
            <w:r>
              <w:rPr>
                <w:sz w:val="22"/>
                <w:szCs w:val="22"/>
                <w:lang w:val="bg-BG"/>
              </w:rPr>
              <w:t>- в</w:t>
            </w:r>
            <w:r w:rsidRPr="00A51974">
              <w:rPr>
                <w:sz w:val="22"/>
                <w:szCs w:val="22"/>
                <w:lang w:val="bg-BG"/>
              </w:rPr>
              <w:t xml:space="preserve"> случаите, когато кандидатът е микро предприятие е реализирал за</w:t>
            </w:r>
            <w:r>
              <w:rPr>
                <w:sz w:val="22"/>
                <w:szCs w:val="22"/>
                <w:lang w:val="bg-BG"/>
              </w:rPr>
              <w:t xml:space="preserve"> 2022-р</w:t>
            </w:r>
            <w:r w:rsidRPr="00747A81">
              <w:rPr>
                <w:sz w:val="22"/>
                <w:szCs w:val="22"/>
                <w:lang w:val="bg-BG"/>
              </w:rPr>
              <w:t>а финансова година</w:t>
            </w:r>
            <w:r w:rsidRPr="00A51974">
              <w:rPr>
                <w:sz w:val="22"/>
                <w:szCs w:val="22"/>
                <w:lang w:val="bg-BG"/>
              </w:rPr>
              <w:t xml:space="preserve"> нетни приходи от прода</w:t>
            </w:r>
            <w:r>
              <w:rPr>
                <w:sz w:val="22"/>
                <w:szCs w:val="22"/>
                <w:lang w:val="bg-BG"/>
              </w:rPr>
              <w:t>жби, равни на или надвишаващи 170</w:t>
            </w:r>
            <w:r w:rsidRPr="00A51974">
              <w:rPr>
                <w:sz w:val="22"/>
                <w:szCs w:val="22"/>
                <w:lang w:val="bg-BG"/>
              </w:rPr>
              <w:t xml:space="preserve"> 000 лева. </w:t>
            </w:r>
          </w:p>
          <w:p w14:paraId="6EB045F3" w14:textId="77777777" w:rsidR="00251D40" w:rsidRDefault="00251D40" w:rsidP="00251D40">
            <w:pPr>
              <w:spacing w:before="120"/>
              <w:jc w:val="both"/>
              <w:rPr>
                <w:sz w:val="22"/>
                <w:szCs w:val="22"/>
                <w:lang w:val="bg-BG"/>
              </w:rPr>
            </w:pPr>
            <w:r>
              <w:rPr>
                <w:sz w:val="22"/>
                <w:szCs w:val="22"/>
                <w:lang w:val="bg-BG"/>
              </w:rPr>
              <w:t>- в</w:t>
            </w:r>
            <w:r w:rsidRPr="00A51974">
              <w:rPr>
                <w:sz w:val="22"/>
                <w:szCs w:val="22"/>
                <w:lang w:val="bg-BG"/>
              </w:rPr>
              <w:t xml:space="preserve"> случаите, когато кандидатът е малко </w:t>
            </w:r>
            <w:r>
              <w:rPr>
                <w:sz w:val="22"/>
                <w:szCs w:val="22"/>
                <w:lang w:val="bg-BG"/>
              </w:rPr>
              <w:t>предприятие е реализирал за 2022-р</w:t>
            </w:r>
            <w:r w:rsidRPr="00A51974">
              <w:rPr>
                <w:sz w:val="22"/>
                <w:szCs w:val="22"/>
                <w:lang w:val="bg-BG"/>
              </w:rPr>
              <w:t>а финансова година нетни приходи от продаж</w:t>
            </w:r>
            <w:r>
              <w:rPr>
                <w:sz w:val="22"/>
                <w:szCs w:val="22"/>
                <w:lang w:val="bg-BG"/>
              </w:rPr>
              <w:t>би, равни на или надвишаващи 550</w:t>
            </w:r>
            <w:r w:rsidRPr="00A51974">
              <w:rPr>
                <w:sz w:val="22"/>
                <w:szCs w:val="22"/>
                <w:lang w:val="bg-BG"/>
              </w:rPr>
              <w:t> 000 лева.</w:t>
            </w:r>
          </w:p>
          <w:p w14:paraId="7B787FAC" w14:textId="77777777" w:rsidR="00251D40" w:rsidRDefault="00251D40" w:rsidP="00251D40">
            <w:pPr>
              <w:jc w:val="both"/>
              <w:rPr>
                <w:sz w:val="22"/>
                <w:szCs w:val="22"/>
                <w:lang w:val="bg-BG"/>
              </w:rPr>
            </w:pPr>
            <w:r>
              <w:rPr>
                <w:sz w:val="22"/>
                <w:szCs w:val="22"/>
                <w:lang w:val="bg-BG"/>
              </w:rPr>
              <w:t>- в</w:t>
            </w:r>
            <w:r w:rsidRPr="00A51974">
              <w:rPr>
                <w:sz w:val="22"/>
                <w:szCs w:val="22"/>
                <w:lang w:val="bg-BG"/>
              </w:rPr>
              <w:t xml:space="preserve"> случаите, когато к</w:t>
            </w:r>
            <w:r>
              <w:rPr>
                <w:sz w:val="22"/>
                <w:szCs w:val="22"/>
                <w:lang w:val="bg-BG"/>
              </w:rPr>
              <w:t>андидатът е средно предприятие е реализирал за 2022-р</w:t>
            </w:r>
            <w:r w:rsidRPr="00A51974">
              <w:rPr>
                <w:sz w:val="22"/>
                <w:szCs w:val="22"/>
                <w:lang w:val="bg-BG"/>
              </w:rPr>
              <w:t>а финансова година</w:t>
            </w:r>
            <w:r>
              <w:rPr>
                <w:sz w:val="22"/>
                <w:szCs w:val="22"/>
                <w:lang w:val="bg-BG"/>
              </w:rPr>
              <w:t xml:space="preserve"> </w:t>
            </w:r>
            <w:r w:rsidRPr="00A51974">
              <w:rPr>
                <w:sz w:val="22"/>
                <w:szCs w:val="22"/>
                <w:lang w:val="bg-BG"/>
              </w:rPr>
              <w:t>нетни приходи от продаж</w:t>
            </w:r>
            <w:r>
              <w:rPr>
                <w:sz w:val="22"/>
                <w:szCs w:val="22"/>
                <w:lang w:val="bg-BG"/>
              </w:rPr>
              <w:t>би, равни на или надвишаващи 950</w:t>
            </w:r>
            <w:r w:rsidRPr="00A51974">
              <w:rPr>
                <w:sz w:val="22"/>
                <w:szCs w:val="22"/>
                <w:lang w:val="bg-BG"/>
              </w:rPr>
              <w:t xml:space="preserve"> 000 лева.</w:t>
            </w:r>
          </w:p>
          <w:p w14:paraId="58C6E830" w14:textId="77777777" w:rsidR="00251D40" w:rsidRPr="00A51974" w:rsidRDefault="00251D40" w:rsidP="00251D40">
            <w:pPr>
              <w:spacing w:before="120"/>
              <w:jc w:val="both"/>
              <w:rPr>
                <w:sz w:val="22"/>
                <w:szCs w:val="22"/>
                <w:lang w:val="bg-BG"/>
              </w:rPr>
            </w:pPr>
            <w:r>
              <w:rPr>
                <w:sz w:val="22"/>
                <w:szCs w:val="22"/>
                <w:lang w:val="bg-BG"/>
              </w:rPr>
              <w:t>- в</w:t>
            </w:r>
            <w:r w:rsidRPr="00747A81">
              <w:rPr>
                <w:sz w:val="22"/>
                <w:szCs w:val="22"/>
                <w:lang w:val="bg-BG"/>
              </w:rPr>
              <w:t xml:space="preserve"> случаите, когато кандидатът е голямо </w:t>
            </w:r>
            <w:r>
              <w:rPr>
                <w:sz w:val="22"/>
                <w:szCs w:val="22"/>
                <w:lang w:val="bg-BG"/>
              </w:rPr>
              <w:t>предприятие е реализирал за 2022-р</w:t>
            </w:r>
            <w:r w:rsidRPr="00747A81">
              <w:rPr>
                <w:sz w:val="22"/>
                <w:szCs w:val="22"/>
                <w:lang w:val="bg-BG"/>
              </w:rPr>
              <w:t>а финансова година нетни приходи от прод</w:t>
            </w:r>
            <w:r>
              <w:rPr>
                <w:sz w:val="22"/>
                <w:szCs w:val="22"/>
                <w:lang w:val="bg-BG"/>
              </w:rPr>
              <w:t>ажби, равни на или надвишаващи 3</w:t>
            </w:r>
            <w:r w:rsidRPr="00747A81">
              <w:rPr>
                <w:sz w:val="22"/>
                <w:szCs w:val="22"/>
                <w:lang w:val="bg-BG"/>
              </w:rPr>
              <w:t xml:space="preserve"> 000 000 лева.</w:t>
            </w:r>
          </w:p>
        </w:tc>
        <w:tc>
          <w:tcPr>
            <w:tcW w:w="792" w:type="dxa"/>
          </w:tcPr>
          <w:p w14:paraId="61C65945"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115B921F"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010171E1" w14:textId="77777777" w:rsidR="00251D40" w:rsidRPr="00A51974" w:rsidRDefault="00251D40" w:rsidP="00251D40">
            <w:pPr>
              <w:jc w:val="center"/>
              <w:rPr>
                <w:sz w:val="22"/>
                <w:szCs w:val="22"/>
                <w:lang w:val="bg-BG"/>
              </w:rPr>
            </w:pPr>
          </w:p>
        </w:tc>
        <w:tc>
          <w:tcPr>
            <w:tcW w:w="4410" w:type="dxa"/>
          </w:tcPr>
          <w:p w14:paraId="2F7A6436" w14:textId="77777777" w:rsidR="00251D40" w:rsidRDefault="00251D40" w:rsidP="00251D40">
            <w:pPr>
              <w:spacing w:before="60" w:after="60"/>
              <w:jc w:val="both"/>
              <w:rPr>
                <w:i/>
                <w:sz w:val="22"/>
                <w:szCs w:val="22"/>
                <w:lang w:val="bg-BG"/>
              </w:rPr>
            </w:pPr>
            <w:r w:rsidRPr="00A51974">
              <w:rPr>
                <w:i/>
                <w:sz w:val="22"/>
                <w:szCs w:val="22"/>
                <w:lang w:val="bg-BG"/>
              </w:rPr>
              <w:t xml:space="preserve">Декларация за обстоятелствата по чл. 3 и чл. 4 от ЗМСП </w:t>
            </w:r>
            <w:r w:rsidR="00AE1933">
              <w:rPr>
                <w:i/>
                <w:sz w:val="22"/>
                <w:szCs w:val="22"/>
                <w:lang w:val="bg-BG"/>
              </w:rPr>
              <w:t xml:space="preserve">на кандидата </w:t>
            </w:r>
            <w:r w:rsidRPr="00A51974">
              <w:rPr>
                <w:i/>
                <w:sz w:val="22"/>
                <w:szCs w:val="22"/>
                <w:lang w:val="bg-BG"/>
              </w:rPr>
              <w:t>(Приложение 4)</w:t>
            </w:r>
            <w:r>
              <w:rPr>
                <w:i/>
                <w:sz w:val="22"/>
                <w:szCs w:val="22"/>
                <w:lang w:val="bg-BG"/>
              </w:rPr>
              <w:t xml:space="preserve">/ </w:t>
            </w:r>
            <w:r w:rsidRPr="004E546A">
              <w:rPr>
                <w:i/>
                <w:sz w:val="22"/>
                <w:szCs w:val="22"/>
                <w:lang w:val="bg-BG"/>
              </w:rPr>
              <w:t>Формуляр за кандидатстване, раздел „Е-Декларации”</w:t>
            </w:r>
            <w:r>
              <w:rPr>
                <w:i/>
                <w:sz w:val="22"/>
                <w:szCs w:val="22"/>
                <w:lang w:val="bg-BG"/>
              </w:rPr>
              <w:t>/</w:t>
            </w:r>
            <w:r w:rsidRPr="00806E0E">
              <w:rPr>
                <w:i/>
                <w:sz w:val="22"/>
                <w:szCs w:val="22"/>
                <w:lang w:val="bg-BG"/>
              </w:rPr>
              <w:t xml:space="preserve"> Формуляр за кандидатстване, раздел „Данни за кандидата” - за големи предприятия</w:t>
            </w:r>
            <w:r>
              <w:rPr>
                <w:i/>
                <w:sz w:val="22"/>
                <w:szCs w:val="22"/>
                <w:lang w:val="bg-BG"/>
              </w:rPr>
              <w:t>.</w:t>
            </w:r>
          </w:p>
          <w:p w14:paraId="05632A30" w14:textId="77777777" w:rsidR="00251D40" w:rsidRPr="00A51974" w:rsidDel="00253591" w:rsidRDefault="00251D40" w:rsidP="00251D40">
            <w:pPr>
              <w:spacing w:before="120" w:after="60"/>
              <w:jc w:val="both"/>
              <w:rPr>
                <w:i/>
                <w:sz w:val="22"/>
                <w:szCs w:val="22"/>
                <w:lang w:val="bg-BG"/>
              </w:rPr>
            </w:pPr>
            <w:r w:rsidRPr="00A51974">
              <w:rPr>
                <w:i/>
                <w:sz w:val="22"/>
                <w:szCs w:val="22"/>
                <w:lang w:val="bg-BG"/>
              </w:rPr>
              <w:t>Служебна проверка от НСИ, Мониторстат: Отчет за пр</w:t>
            </w:r>
            <w:r>
              <w:rPr>
                <w:i/>
                <w:sz w:val="22"/>
                <w:szCs w:val="22"/>
                <w:lang w:val="bg-BG"/>
              </w:rPr>
              <w:t xml:space="preserve">иходите и разходите </w:t>
            </w:r>
            <w:r w:rsidR="00AE1933">
              <w:rPr>
                <w:i/>
                <w:sz w:val="22"/>
                <w:szCs w:val="22"/>
                <w:lang w:val="bg-BG"/>
              </w:rPr>
              <w:t xml:space="preserve">на кандидата </w:t>
            </w:r>
            <w:r>
              <w:rPr>
                <w:i/>
                <w:sz w:val="22"/>
                <w:szCs w:val="22"/>
                <w:lang w:val="bg-BG"/>
              </w:rPr>
              <w:t xml:space="preserve">за 2022 г. - </w:t>
            </w:r>
            <w:r w:rsidRPr="00A51974">
              <w:rPr>
                <w:i/>
                <w:sz w:val="22"/>
                <w:szCs w:val="22"/>
                <w:lang w:val="bg-BG"/>
              </w:rPr>
              <w:t>стойността по ред „Нетни приходи от продажби“ от приходната част на отчета (код на реда 15100, колона 1).</w:t>
            </w:r>
          </w:p>
        </w:tc>
      </w:tr>
      <w:tr w:rsidR="00251D40" w:rsidRPr="00A51974" w14:paraId="19E349F9" w14:textId="77777777" w:rsidTr="006C7EA4">
        <w:trPr>
          <w:trHeight w:val="240"/>
          <w:jc w:val="center"/>
        </w:trPr>
        <w:tc>
          <w:tcPr>
            <w:tcW w:w="965" w:type="dxa"/>
          </w:tcPr>
          <w:p w14:paraId="2BF322B0" w14:textId="77777777" w:rsidR="00251D40" w:rsidRPr="00A51974" w:rsidRDefault="00251D40" w:rsidP="00251D40">
            <w:pPr>
              <w:numPr>
                <w:ilvl w:val="0"/>
                <w:numId w:val="2"/>
              </w:numPr>
              <w:ind w:left="0" w:firstLine="0"/>
              <w:rPr>
                <w:sz w:val="22"/>
                <w:szCs w:val="22"/>
                <w:lang w:val="bg-BG"/>
              </w:rPr>
            </w:pPr>
          </w:p>
        </w:tc>
        <w:tc>
          <w:tcPr>
            <w:tcW w:w="7007" w:type="dxa"/>
          </w:tcPr>
          <w:p w14:paraId="29867356" w14:textId="77777777" w:rsidR="00251D40" w:rsidRDefault="00251D40" w:rsidP="00AE1933">
            <w:pPr>
              <w:jc w:val="both"/>
              <w:rPr>
                <w:sz w:val="22"/>
                <w:szCs w:val="22"/>
                <w:lang w:val="bg-BG"/>
              </w:rPr>
            </w:pPr>
            <w:r>
              <w:rPr>
                <w:sz w:val="22"/>
                <w:szCs w:val="22"/>
                <w:lang w:val="bg-BG"/>
              </w:rPr>
              <w:t>Кандидатът развива</w:t>
            </w:r>
            <w:r w:rsidRPr="00DB75A1">
              <w:rPr>
                <w:sz w:val="22"/>
                <w:szCs w:val="22"/>
                <w:lang w:val="bg-BG"/>
              </w:rPr>
              <w:t xml:space="preserve"> основната си икономическа дейност или </w:t>
            </w:r>
            <w:r>
              <w:rPr>
                <w:sz w:val="22"/>
                <w:szCs w:val="22"/>
                <w:lang w:val="bg-BG"/>
              </w:rPr>
              <w:t>осъществява</w:t>
            </w:r>
            <w:r w:rsidRPr="00DB75A1">
              <w:rPr>
                <w:sz w:val="22"/>
                <w:szCs w:val="22"/>
                <w:lang w:val="bg-BG"/>
              </w:rPr>
              <w:t xml:space="preserve"> допълнителна икономическа дейност, която формира не по-малко от 20 % от нетните </w:t>
            </w:r>
            <w:r>
              <w:rPr>
                <w:sz w:val="22"/>
                <w:szCs w:val="22"/>
                <w:lang w:val="bg-BG"/>
              </w:rPr>
              <w:t xml:space="preserve">му </w:t>
            </w:r>
            <w:r w:rsidRPr="00DB75A1">
              <w:rPr>
                <w:sz w:val="22"/>
                <w:szCs w:val="22"/>
                <w:lang w:val="bg-BG"/>
              </w:rPr>
              <w:t>приходи от продажби</w:t>
            </w:r>
            <w:r w:rsidR="00AE1933">
              <w:rPr>
                <w:sz w:val="22"/>
                <w:szCs w:val="22"/>
                <w:lang w:val="bg-BG"/>
              </w:rPr>
              <w:t xml:space="preserve"> </w:t>
            </w:r>
            <w:r w:rsidR="00AE1933" w:rsidRPr="00DB75A1">
              <w:rPr>
                <w:sz w:val="22"/>
                <w:szCs w:val="22"/>
                <w:lang w:val="bg-BG"/>
              </w:rPr>
              <w:t>за 2022 г.</w:t>
            </w:r>
            <w:r>
              <w:rPr>
                <w:rStyle w:val="FootnoteReference"/>
                <w:sz w:val="22"/>
                <w:szCs w:val="22"/>
                <w:lang w:val="bg-BG"/>
              </w:rPr>
              <w:footnoteReference w:id="5"/>
            </w:r>
            <w:r w:rsidRPr="00DB75A1">
              <w:rPr>
                <w:sz w:val="22"/>
                <w:szCs w:val="22"/>
                <w:lang w:val="bg-BG"/>
              </w:rPr>
              <w:t>, в сектор С „Преработваща промишленост” съгласно Класификацията на икономическите дейности (КИД-2008)</w:t>
            </w:r>
            <w:r>
              <w:rPr>
                <w:sz w:val="22"/>
                <w:szCs w:val="22"/>
                <w:lang w:val="bg-BG"/>
              </w:rPr>
              <w:t>.</w:t>
            </w:r>
          </w:p>
        </w:tc>
        <w:tc>
          <w:tcPr>
            <w:tcW w:w="792" w:type="dxa"/>
          </w:tcPr>
          <w:p w14:paraId="260362F7"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6AF86476"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5632EEB0" w14:textId="77777777" w:rsidR="00251D40" w:rsidRPr="00A51974" w:rsidRDefault="00251D40" w:rsidP="00251D40">
            <w:pPr>
              <w:jc w:val="center"/>
              <w:rPr>
                <w:sz w:val="22"/>
                <w:szCs w:val="22"/>
                <w:lang w:val="bg-BG"/>
              </w:rPr>
            </w:pPr>
          </w:p>
        </w:tc>
        <w:tc>
          <w:tcPr>
            <w:tcW w:w="4410" w:type="dxa"/>
          </w:tcPr>
          <w:p w14:paraId="7AFBBE76" w14:textId="77777777" w:rsidR="00251D40" w:rsidRPr="00DB75A1" w:rsidRDefault="00251D40" w:rsidP="00251D40">
            <w:pPr>
              <w:spacing w:before="60" w:after="60"/>
              <w:jc w:val="both"/>
              <w:rPr>
                <w:i/>
                <w:sz w:val="22"/>
                <w:szCs w:val="22"/>
                <w:lang w:val="bg-BG"/>
              </w:rPr>
            </w:pPr>
            <w:r w:rsidRPr="00DB75A1">
              <w:rPr>
                <w:i/>
                <w:sz w:val="22"/>
                <w:szCs w:val="22"/>
                <w:lang w:val="bg-BG"/>
              </w:rPr>
              <w:t>Служебна проверка от НСИ, Мониторстат –</w:t>
            </w:r>
            <w:r>
              <w:rPr>
                <w:i/>
                <w:sz w:val="22"/>
                <w:szCs w:val="22"/>
                <w:lang w:val="bg-BG"/>
              </w:rPr>
              <w:t xml:space="preserve"> проверка относно икономическите</w:t>
            </w:r>
            <w:r w:rsidRPr="00DB75A1">
              <w:rPr>
                <w:i/>
                <w:sz w:val="22"/>
                <w:szCs w:val="22"/>
                <w:lang w:val="bg-BG"/>
              </w:rPr>
              <w:t xml:space="preserve"> дейност</w:t>
            </w:r>
            <w:r>
              <w:rPr>
                <w:i/>
                <w:sz w:val="22"/>
                <w:szCs w:val="22"/>
                <w:lang w:val="bg-BG"/>
              </w:rPr>
              <w:t>и</w:t>
            </w:r>
            <w:r w:rsidRPr="00DB75A1">
              <w:rPr>
                <w:i/>
                <w:sz w:val="22"/>
                <w:szCs w:val="22"/>
                <w:lang w:val="bg-BG"/>
              </w:rPr>
              <w:t xml:space="preserve">, </w:t>
            </w:r>
            <w:r>
              <w:rPr>
                <w:i/>
                <w:sz w:val="22"/>
                <w:szCs w:val="22"/>
                <w:lang w:val="bg-BG"/>
              </w:rPr>
              <w:t>осъществявани от кандидата</w:t>
            </w:r>
          </w:p>
          <w:p w14:paraId="26C69D9E" w14:textId="77777777" w:rsidR="00251D40" w:rsidRPr="00DB75A1" w:rsidRDefault="00251D40" w:rsidP="00251D40">
            <w:pPr>
              <w:spacing w:before="60" w:after="60"/>
              <w:jc w:val="both"/>
              <w:rPr>
                <w:i/>
                <w:sz w:val="22"/>
                <w:szCs w:val="22"/>
                <w:lang w:val="bg-BG"/>
              </w:rPr>
            </w:pPr>
            <w:r w:rsidRPr="00DB75A1">
              <w:rPr>
                <w:i/>
                <w:sz w:val="22"/>
                <w:szCs w:val="22"/>
                <w:lang w:val="bg-BG"/>
              </w:rPr>
              <w:t>КИД-2008 (Приложение 12)</w:t>
            </w:r>
          </w:p>
          <w:p w14:paraId="2C998DD7" w14:textId="77777777" w:rsidR="00251D40" w:rsidRPr="000D5875" w:rsidRDefault="00251D40" w:rsidP="00251D40">
            <w:pPr>
              <w:spacing w:before="60" w:after="60"/>
              <w:jc w:val="both"/>
              <w:rPr>
                <w:i/>
                <w:sz w:val="22"/>
                <w:szCs w:val="22"/>
                <w:lang w:val="bg-BG"/>
              </w:rPr>
            </w:pPr>
            <w:r w:rsidRPr="00DB75A1">
              <w:rPr>
                <w:i/>
                <w:sz w:val="22"/>
                <w:szCs w:val="22"/>
                <w:lang w:val="bg-BG"/>
              </w:rPr>
              <w:t xml:space="preserve">Формуляр за кандидатстване, раздел „Данни за </w:t>
            </w:r>
            <w:r>
              <w:rPr>
                <w:i/>
                <w:sz w:val="22"/>
                <w:szCs w:val="22"/>
                <w:lang w:val="bg-BG"/>
              </w:rPr>
              <w:t>кандидата“, поле „Код на организацията по КИД 2008</w:t>
            </w:r>
            <w:r w:rsidRPr="000D5875">
              <w:rPr>
                <w:i/>
                <w:sz w:val="22"/>
                <w:szCs w:val="22"/>
                <w:lang w:val="bg-BG"/>
              </w:rPr>
              <w:t>”</w:t>
            </w:r>
          </w:p>
        </w:tc>
      </w:tr>
      <w:tr w:rsidR="00251D40" w:rsidRPr="00A51974" w14:paraId="7F4A2F62" w14:textId="77777777" w:rsidTr="006C7EA4">
        <w:trPr>
          <w:trHeight w:val="240"/>
          <w:jc w:val="center"/>
        </w:trPr>
        <w:tc>
          <w:tcPr>
            <w:tcW w:w="965" w:type="dxa"/>
          </w:tcPr>
          <w:p w14:paraId="3F999944" w14:textId="77777777" w:rsidR="00251D40" w:rsidRPr="00A51974" w:rsidRDefault="00251D40" w:rsidP="00251D40">
            <w:pPr>
              <w:numPr>
                <w:ilvl w:val="0"/>
                <w:numId w:val="2"/>
              </w:numPr>
              <w:ind w:left="0" w:firstLine="0"/>
              <w:rPr>
                <w:sz w:val="22"/>
                <w:szCs w:val="22"/>
                <w:lang w:val="bg-BG"/>
              </w:rPr>
            </w:pPr>
          </w:p>
        </w:tc>
        <w:tc>
          <w:tcPr>
            <w:tcW w:w="7007" w:type="dxa"/>
          </w:tcPr>
          <w:p w14:paraId="0299AE4F" w14:textId="77777777" w:rsidR="00251D40" w:rsidRDefault="00251D40" w:rsidP="00251D40">
            <w:pPr>
              <w:jc w:val="both"/>
              <w:rPr>
                <w:sz w:val="22"/>
                <w:szCs w:val="22"/>
                <w:lang w:val="bg-BG"/>
              </w:rPr>
            </w:pPr>
            <w:r>
              <w:rPr>
                <w:sz w:val="22"/>
                <w:szCs w:val="22"/>
                <w:lang w:val="bg-BG"/>
              </w:rPr>
              <w:t>Кандидатът е заявил подкрепа за</w:t>
            </w:r>
            <w:r w:rsidRPr="006B0B8D">
              <w:rPr>
                <w:rFonts w:cs="Calibri"/>
                <w:b/>
              </w:rPr>
              <w:t xml:space="preserve"> </w:t>
            </w:r>
            <w:r w:rsidRPr="00D208CD">
              <w:rPr>
                <w:sz w:val="22"/>
                <w:szCs w:val="22"/>
                <w:lang w:val="bg-BG"/>
              </w:rPr>
              <w:t>икономическа дейност, която попада в сектор С „Преработваща промишленост” съгласно КИД-2008</w:t>
            </w:r>
            <w:r>
              <w:rPr>
                <w:sz w:val="22"/>
                <w:szCs w:val="22"/>
                <w:lang w:val="bg-BG"/>
              </w:rPr>
              <w:t>.</w:t>
            </w:r>
          </w:p>
          <w:p w14:paraId="5CC0AFB0" w14:textId="77777777" w:rsidR="00251D40" w:rsidRDefault="00251D40" w:rsidP="00251D40">
            <w:pPr>
              <w:jc w:val="both"/>
              <w:rPr>
                <w:sz w:val="22"/>
                <w:szCs w:val="22"/>
                <w:lang w:val="bg-BG"/>
              </w:rPr>
            </w:pPr>
          </w:p>
          <w:p w14:paraId="6720EC79" w14:textId="77777777" w:rsidR="00251D40" w:rsidRPr="001231AA" w:rsidRDefault="00251D40" w:rsidP="00251D40">
            <w:pPr>
              <w:jc w:val="both"/>
              <w:rPr>
                <w:i/>
                <w:sz w:val="22"/>
                <w:szCs w:val="22"/>
                <w:lang w:val="bg-BG"/>
              </w:rPr>
            </w:pPr>
          </w:p>
        </w:tc>
        <w:tc>
          <w:tcPr>
            <w:tcW w:w="792" w:type="dxa"/>
          </w:tcPr>
          <w:p w14:paraId="751CC043"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6B08B02A"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475B35C4" w14:textId="77777777" w:rsidR="00251D40" w:rsidRPr="00A51974" w:rsidRDefault="00251D40" w:rsidP="00251D40">
            <w:pPr>
              <w:jc w:val="center"/>
              <w:rPr>
                <w:sz w:val="22"/>
                <w:szCs w:val="22"/>
                <w:lang w:val="bg-BG"/>
              </w:rPr>
            </w:pPr>
          </w:p>
        </w:tc>
        <w:tc>
          <w:tcPr>
            <w:tcW w:w="4410" w:type="dxa"/>
          </w:tcPr>
          <w:p w14:paraId="112A7972" w14:textId="77777777" w:rsidR="00251D40" w:rsidRPr="00A51974" w:rsidRDefault="00251D40" w:rsidP="00251D40">
            <w:pPr>
              <w:spacing w:before="60" w:after="60"/>
              <w:jc w:val="both"/>
              <w:rPr>
                <w:i/>
                <w:sz w:val="22"/>
                <w:szCs w:val="22"/>
                <w:lang w:val="bg-BG"/>
              </w:rPr>
            </w:pPr>
            <w:r>
              <w:rPr>
                <w:i/>
                <w:sz w:val="22"/>
                <w:szCs w:val="22"/>
                <w:lang w:val="bg-BG"/>
              </w:rPr>
              <w:t>КИД-2008 (Приложение 12</w:t>
            </w:r>
            <w:r w:rsidRPr="00A51974">
              <w:rPr>
                <w:i/>
                <w:sz w:val="22"/>
                <w:szCs w:val="22"/>
                <w:lang w:val="bg-BG"/>
              </w:rPr>
              <w:t>)</w:t>
            </w:r>
          </w:p>
          <w:p w14:paraId="2581CAB4" w14:textId="77777777" w:rsidR="00251D40" w:rsidRPr="00A51974" w:rsidRDefault="00251D40" w:rsidP="00251D40">
            <w:pPr>
              <w:spacing w:before="60" w:after="60"/>
              <w:jc w:val="both"/>
              <w:rPr>
                <w:i/>
                <w:sz w:val="22"/>
                <w:szCs w:val="22"/>
                <w:lang w:val="bg-BG"/>
              </w:rPr>
            </w:pPr>
            <w:r>
              <w:rPr>
                <w:i/>
                <w:sz w:val="22"/>
                <w:szCs w:val="22"/>
                <w:lang w:val="bg-BG"/>
              </w:rPr>
              <w:t xml:space="preserve">Формуляр за кандидатстване,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Pr>
                <w:i/>
                <w:sz w:val="22"/>
                <w:szCs w:val="22"/>
                <w:lang w:val="bg-BG"/>
              </w:rPr>
              <w:t>раздел</w:t>
            </w:r>
            <w:r w:rsidRPr="00A51974">
              <w:rPr>
                <w:i/>
                <w:sz w:val="22"/>
                <w:szCs w:val="22"/>
                <w:lang w:val="bg-BG"/>
              </w:rPr>
              <w:t xml:space="preserve"> „Данни за кандидата“, поле </w:t>
            </w:r>
            <w:r>
              <w:rPr>
                <w:i/>
                <w:sz w:val="22"/>
                <w:szCs w:val="22"/>
                <w:lang w:val="bg-BG"/>
              </w:rPr>
              <w:t>„Код на проекта по КИД 2008“, раздел</w:t>
            </w:r>
            <w:r w:rsidRPr="00A51974">
              <w:rPr>
                <w:i/>
                <w:sz w:val="22"/>
                <w:szCs w:val="22"/>
                <w:lang w:val="bg-BG"/>
              </w:rPr>
              <w:t xml:space="preserve"> „План за изпълнение/Дейности по проекта“</w:t>
            </w:r>
            <w:r>
              <w:rPr>
                <w:i/>
                <w:sz w:val="22"/>
                <w:szCs w:val="22"/>
                <w:lang w:val="bg-BG"/>
              </w:rPr>
              <w:t xml:space="preserve">, раздел </w:t>
            </w:r>
            <w:r w:rsidRPr="00A57C16">
              <w:rPr>
                <w:i/>
                <w:sz w:val="22"/>
                <w:szCs w:val="22"/>
                <w:lang w:val="bg-BG"/>
              </w:rPr>
              <w:t>„Допълнителна информация, необходима за оценка на проектното предложение”</w:t>
            </w:r>
          </w:p>
        </w:tc>
      </w:tr>
      <w:tr w:rsidR="00251D40" w:rsidRPr="00A51974" w14:paraId="2DA9C356" w14:textId="77777777" w:rsidTr="006C7EA4">
        <w:trPr>
          <w:trHeight w:val="240"/>
          <w:jc w:val="center"/>
        </w:trPr>
        <w:tc>
          <w:tcPr>
            <w:tcW w:w="965" w:type="dxa"/>
          </w:tcPr>
          <w:p w14:paraId="5C08B431" w14:textId="77777777" w:rsidR="00251D40" w:rsidRPr="00A51974" w:rsidRDefault="00251D40" w:rsidP="00251D40">
            <w:pPr>
              <w:numPr>
                <w:ilvl w:val="0"/>
                <w:numId w:val="2"/>
              </w:numPr>
              <w:ind w:left="0" w:firstLine="0"/>
              <w:rPr>
                <w:sz w:val="22"/>
                <w:szCs w:val="22"/>
                <w:lang w:val="bg-BG"/>
              </w:rPr>
            </w:pPr>
          </w:p>
        </w:tc>
        <w:tc>
          <w:tcPr>
            <w:tcW w:w="7007" w:type="dxa"/>
          </w:tcPr>
          <w:p w14:paraId="54F5A3BA" w14:textId="77777777" w:rsidR="00251D40" w:rsidRPr="00A51974" w:rsidRDefault="00251D40" w:rsidP="00251D40">
            <w:pPr>
              <w:spacing w:before="60" w:after="60"/>
              <w:jc w:val="both"/>
              <w:rPr>
                <w:sz w:val="22"/>
                <w:szCs w:val="22"/>
                <w:lang w:val="bg-BG"/>
              </w:rPr>
            </w:pPr>
            <w:r>
              <w:rPr>
                <w:sz w:val="22"/>
                <w:szCs w:val="22"/>
                <w:lang w:val="bg-BG"/>
              </w:rPr>
              <w:t>И</w:t>
            </w:r>
            <w:r w:rsidRPr="00A51974">
              <w:rPr>
                <w:sz w:val="22"/>
                <w:szCs w:val="22"/>
                <w:lang w:val="bg-BG"/>
              </w:rPr>
              <w:t>кономическа</w:t>
            </w:r>
            <w:r>
              <w:rPr>
                <w:sz w:val="22"/>
                <w:szCs w:val="22"/>
                <w:lang w:val="bg-BG"/>
              </w:rPr>
              <w:t>та</w:t>
            </w:r>
            <w:r w:rsidRPr="00A51974">
              <w:rPr>
                <w:sz w:val="22"/>
                <w:szCs w:val="22"/>
                <w:lang w:val="bg-BG"/>
              </w:rPr>
              <w:t xml:space="preserve"> дейност</w:t>
            </w:r>
            <w:r>
              <w:rPr>
                <w:sz w:val="22"/>
                <w:szCs w:val="22"/>
                <w:lang w:val="bg-BG"/>
              </w:rPr>
              <w:t>, за която кандидатът е заявил подкрепа</w:t>
            </w:r>
            <w:r w:rsidRPr="00A51974">
              <w:rPr>
                <w:sz w:val="22"/>
                <w:szCs w:val="22"/>
                <w:lang w:val="bg-BG"/>
              </w:rPr>
              <w:t xml:space="preserve"> НЕ попада в следните сектори, раздели, групи и класове съглас</w:t>
            </w:r>
            <w:r>
              <w:rPr>
                <w:sz w:val="22"/>
                <w:szCs w:val="22"/>
                <w:lang w:val="bg-BG"/>
              </w:rPr>
              <w:t>но КИД-2008 на НСИ (Приложение 12</w:t>
            </w:r>
            <w:r w:rsidRPr="00A51974">
              <w:rPr>
                <w:sz w:val="22"/>
                <w:szCs w:val="22"/>
                <w:lang w:val="bg-BG"/>
              </w:rPr>
              <w:t>):</w:t>
            </w:r>
          </w:p>
          <w:p w14:paraId="6E96EDEF" w14:textId="77777777" w:rsidR="00251D40" w:rsidRPr="00A51974" w:rsidRDefault="00251D40" w:rsidP="00251D40">
            <w:pPr>
              <w:spacing w:before="60" w:after="60"/>
              <w:jc w:val="both"/>
              <w:rPr>
                <w:sz w:val="22"/>
                <w:szCs w:val="22"/>
                <w:lang w:val="bg-BG"/>
              </w:rPr>
            </w:pPr>
            <w:r w:rsidRPr="00A51974">
              <w:rPr>
                <w:sz w:val="22"/>
                <w:szCs w:val="22"/>
                <w:lang w:val="bg-BG"/>
              </w:rPr>
              <w:t>- сектор С „Преработваща промишленост”, раздел 10 „Производство на хранителни продукти” и раздел 11 „Производство на напитки”, както следва:</w:t>
            </w:r>
          </w:p>
          <w:p w14:paraId="2F32E216"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10.1 „Производство и преработка на месо; производство на месни продукти, без готови ястия”;</w:t>
            </w:r>
          </w:p>
          <w:p w14:paraId="4E182DFF"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10.2. „Преработка и консервиране на риба и други водни животни, без готови ястия”;</w:t>
            </w:r>
          </w:p>
          <w:p w14:paraId="10A97ED5"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10.3 „Преработка и консервиране на плодове и зеленчуци, без готови ястия”;</w:t>
            </w:r>
          </w:p>
          <w:p w14:paraId="51737A22"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10.4. „Производство на растителни и животински масла и мазнини”;</w:t>
            </w:r>
          </w:p>
          <w:p w14:paraId="56215280"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lastRenderedPageBreak/>
              <w:t>10.5. „Производство на мляко и млечни продукти”;</w:t>
            </w:r>
          </w:p>
          <w:p w14:paraId="5766E4C5"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10.6. „Производство на мелничарски продукти, нишесте и нишестени продукти”;</w:t>
            </w:r>
          </w:p>
          <w:p w14:paraId="21634577" w14:textId="77777777" w:rsidR="00251D40" w:rsidRPr="00687EDE"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10.83. „Преработка на кафе и чай”</w:t>
            </w:r>
            <w:r w:rsidRPr="000D5875">
              <w:rPr>
                <w:rFonts w:ascii="Times New Roman" w:eastAsia="Times New Roman" w:hAnsi="Times New Roman"/>
                <w:lang w:eastAsia="pl-PL"/>
              </w:rPr>
              <w:t xml:space="preserve"> - </w:t>
            </w:r>
            <w:r w:rsidRPr="00687EDE">
              <w:rPr>
                <w:rFonts w:ascii="Times New Roman" w:eastAsia="Times New Roman" w:hAnsi="Times New Roman"/>
                <w:lang w:eastAsia="pl-PL"/>
              </w:rPr>
              <w:t>ограничението е приложимо само в случаите, когато дейността на кандидата е свързана с производство на билков чай (мента, върбинка, лайка и други);</w:t>
            </w:r>
          </w:p>
          <w:p w14:paraId="786CAF48" w14:textId="77777777" w:rsidR="00251D40" w:rsidRPr="00687EDE" w:rsidRDefault="00251D40" w:rsidP="00251D40">
            <w:pPr>
              <w:pStyle w:val="ListParagraph"/>
              <w:numPr>
                <w:ilvl w:val="0"/>
                <w:numId w:val="21"/>
              </w:numPr>
              <w:spacing w:before="60" w:after="60"/>
              <w:jc w:val="both"/>
              <w:rPr>
                <w:rFonts w:ascii="Times New Roman" w:eastAsia="Times New Roman" w:hAnsi="Times New Roman"/>
                <w:lang w:eastAsia="pl-PL"/>
              </w:rPr>
            </w:pPr>
            <w:r w:rsidRPr="00687EDE">
              <w:rPr>
                <w:rFonts w:ascii="Times New Roman" w:eastAsia="Times New Roman" w:hAnsi="Times New Roman"/>
                <w:lang w:eastAsia="pl-PL"/>
              </w:rPr>
              <w:t>10.84. „Производство на хранителни подправки и овкусители”;</w:t>
            </w:r>
          </w:p>
          <w:p w14:paraId="7C8D612D"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 xml:space="preserve">10.91. „Производство на готови храни </w:t>
            </w:r>
            <w:r w:rsidRPr="007D7AC8">
              <w:rPr>
                <w:rFonts w:ascii="Times New Roman" w:eastAsia="Times New Roman" w:hAnsi="Times New Roman"/>
                <w:lang w:eastAsia="pl-PL"/>
              </w:rPr>
              <w:t>(фуражи)</w:t>
            </w:r>
            <w:r w:rsidRPr="000D5875">
              <w:rPr>
                <w:rFonts w:ascii="Times New Roman" w:eastAsia="Times New Roman" w:hAnsi="Times New Roman"/>
                <w:lang w:eastAsia="pl-PL"/>
              </w:rPr>
              <w:t xml:space="preserve"> </w:t>
            </w:r>
            <w:r w:rsidRPr="0033359F">
              <w:rPr>
                <w:rFonts w:ascii="Times New Roman" w:eastAsia="Times New Roman" w:hAnsi="Times New Roman"/>
                <w:lang w:eastAsia="pl-PL"/>
              </w:rPr>
              <w:t xml:space="preserve">за </w:t>
            </w:r>
            <w:r w:rsidRPr="007D7AC8">
              <w:rPr>
                <w:rFonts w:ascii="Times New Roman" w:eastAsia="Times New Roman" w:hAnsi="Times New Roman"/>
                <w:lang w:eastAsia="pl-PL"/>
              </w:rPr>
              <w:t xml:space="preserve">селскостопански </w:t>
            </w:r>
            <w:r w:rsidRPr="0033359F">
              <w:rPr>
                <w:rFonts w:ascii="Times New Roman" w:eastAsia="Times New Roman" w:hAnsi="Times New Roman"/>
                <w:lang w:eastAsia="pl-PL"/>
              </w:rPr>
              <w:t>животни”;</w:t>
            </w:r>
          </w:p>
          <w:p w14:paraId="56D5FDA6"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11.02. „Производство на вина от грозде”;</w:t>
            </w:r>
          </w:p>
          <w:p w14:paraId="6A709E59"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11.03. „Производство на други ферментирали напитки”</w:t>
            </w:r>
            <w:r w:rsidRPr="000D5875">
              <w:rPr>
                <w:rFonts w:ascii="Times New Roman" w:eastAsia="Times New Roman" w:hAnsi="Times New Roman"/>
                <w:lang w:eastAsia="pl-PL"/>
              </w:rPr>
              <w:t>.</w:t>
            </w:r>
          </w:p>
          <w:p w14:paraId="7D779C63" w14:textId="77777777" w:rsidR="00251D40" w:rsidRPr="00587AD1" w:rsidRDefault="00251D40" w:rsidP="00251D40">
            <w:pPr>
              <w:spacing w:before="120"/>
              <w:jc w:val="both"/>
              <w:rPr>
                <w:sz w:val="22"/>
                <w:szCs w:val="22"/>
                <w:lang w:val="bg-BG"/>
              </w:rPr>
            </w:pPr>
            <w:r w:rsidRPr="00587AD1">
              <w:rPr>
                <w:sz w:val="22"/>
                <w:szCs w:val="22"/>
                <w:lang w:val="bg-BG"/>
              </w:rPr>
              <w:t>- сектора на рибарството и аквакултурите, уредени с Регламент (ЕС) № 1379/2013;</w:t>
            </w:r>
          </w:p>
          <w:p w14:paraId="70B77CEB" w14:textId="77777777" w:rsidR="00251D40" w:rsidRPr="00587AD1" w:rsidRDefault="00251D40" w:rsidP="00251D40">
            <w:pPr>
              <w:spacing w:before="120"/>
              <w:jc w:val="both"/>
              <w:rPr>
                <w:sz w:val="22"/>
                <w:szCs w:val="22"/>
                <w:lang w:val="bg-BG"/>
              </w:rPr>
            </w:pPr>
            <w:r w:rsidRPr="00587AD1">
              <w:rPr>
                <w:sz w:val="22"/>
                <w:szCs w:val="22"/>
                <w:lang w:val="bg-BG"/>
              </w:rPr>
              <w:t>- сектора на първичното производство на селскостопански продукти;</w:t>
            </w:r>
          </w:p>
          <w:p w14:paraId="4A40466C" w14:textId="77777777" w:rsidR="00251D40" w:rsidRPr="00587AD1" w:rsidRDefault="00251D40" w:rsidP="00251D40">
            <w:pPr>
              <w:spacing w:before="60" w:after="60"/>
              <w:jc w:val="both"/>
              <w:rPr>
                <w:sz w:val="22"/>
                <w:szCs w:val="22"/>
                <w:lang w:val="bg-BG"/>
              </w:rPr>
            </w:pPr>
            <w:r w:rsidRPr="00587AD1">
              <w:rPr>
                <w:sz w:val="22"/>
                <w:szCs w:val="22"/>
                <w:lang w:val="bg-BG"/>
              </w:rPr>
              <w:t>- преработката и продажбата на селскостопански продукти, в следните случаи:</w:t>
            </w:r>
          </w:p>
          <w:p w14:paraId="1EDA6B3D" w14:textId="77777777" w:rsidR="00251D40" w:rsidRPr="00587AD1" w:rsidRDefault="00251D40" w:rsidP="00251D40">
            <w:pPr>
              <w:pStyle w:val="ListParagraph"/>
              <w:numPr>
                <w:ilvl w:val="0"/>
                <w:numId w:val="21"/>
              </w:numPr>
              <w:spacing w:before="60" w:after="60"/>
              <w:jc w:val="both"/>
              <w:rPr>
                <w:rFonts w:ascii="Times New Roman" w:eastAsia="Times New Roman" w:hAnsi="Times New Roman"/>
                <w:lang w:eastAsia="pl-PL"/>
              </w:rPr>
            </w:pPr>
            <w:r w:rsidRPr="00587AD1">
              <w:rPr>
                <w:rFonts w:ascii="Times New Roman" w:eastAsia="Times New Roman" w:hAnsi="Times New Roman"/>
                <w:lang w:eastAsia="pl-PL"/>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C50BA02" w14:textId="77777777" w:rsidR="00251D40" w:rsidRPr="00587AD1" w:rsidRDefault="00251D40" w:rsidP="00251D40">
            <w:pPr>
              <w:pStyle w:val="ListParagraph"/>
              <w:numPr>
                <w:ilvl w:val="0"/>
                <w:numId w:val="21"/>
              </w:numPr>
              <w:spacing w:before="60" w:after="60"/>
              <w:jc w:val="both"/>
              <w:rPr>
                <w:rFonts w:ascii="Times New Roman" w:eastAsia="Times New Roman" w:hAnsi="Times New Roman"/>
                <w:lang w:eastAsia="pl-PL"/>
              </w:rPr>
            </w:pPr>
            <w:r w:rsidRPr="00587AD1">
              <w:rPr>
                <w:rFonts w:ascii="Times New Roman" w:eastAsia="Times New Roman" w:hAnsi="Times New Roman"/>
                <w:lang w:eastAsia="pl-PL"/>
              </w:rPr>
              <w:t>когато помощта е обвързана със задължението да бъде прехвърлена частично или изцяло на първичните производители.</w:t>
            </w:r>
          </w:p>
          <w:p w14:paraId="7FFCB710" w14:textId="77777777" w:rsidR="00251D40" w:rsidRPr="0033359F" w:rsidRDefault="00251D40" w:rsidP="00251D40">
            <w:pPr>
              <w:spacing w:before="60" w:after="60"/>
              <w:jc w:val="both"/>
              <w:rPr>
                <w:sz w:val="22"/>
                <w:szCs w:val="22"/>
                <w:lang w:val="bg-BG"/>
              </w:rPr>
            </w:pPr>
            <w:r w:rsidRPr="0033359F">
              <w:rPr>
                <w:sz w:val="22"/>
                <w:szCs w:val="22"/>
                <w:lang w:val="bg-BG"/>
              </w:rPr>
              <w:t xml:space="preserve">- </w:t>
            </w:r>
            <w:r w:rsidRPr="00A51974">
              <w:rPr>
                <w:sz w:val="22"/>
                <w:szCs w:val="22"/>
                <w:lang w:val="bg-BG"/>
              </w:rPr>
              <w:t>преработката и/или маркетинга на горски продукти</w:t>
            </w:r>
            <w:r>
              <w:rPr>
                <w:rStyle w:val="FootnoteReference"/>
                <w:sz w:val="22"/>
                <w:szCs w:val="22"/>
                <w:lang w:val="bg-BG"/>
              </w:rPr>
              <w:footnoteReference w:id="6"/>
            </w:r>
            <w:r w:rsidRPr="0033359F">
              <w:rPr>
                <w:sz w:val="22"/>
                <w:szCs w:val="22"/>
                <w:lang w:val="bg-BG"/>
              </w:rPr>
              <w:t>.</w:t>
            </w:r>
          </w:p>
        </w:tc>
        <w:tc>
          <w:tcPr>
            <w:tcW w:w="792" w:type="dxa"/>
          </w:tcPr>
          <w:p w14:paraId="1D07E6F0"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53333E0F"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6FE09A1E" w14:textId="77777777" w:rsidR="00251D40" w:rsidRPr="00A51974" w:rsidRDefault="00251D40" w:rsidP="00251D40">
            <w:pPr>
              <w:jc w:val="center"/>
              <w:rPr>
                <w:sz w:val="22"/>
                <w:szCs w:val="22"/>
                <w:lang w:val="bg-BG"/>
              </w:rPr>
            </w:pPr>
          </w:p>
        </w:tc>
        <w:tc>
          <w:tcPr>
            <w:tcW w:w="4410" w:type="dxa"/>
          </w:tcPr>
          <w:p w14:paraId="1685547B" w14:textId="77777777" w:rsidR="00251D40" w:rsidRPr="008330A7" w:rsidRDefault="001508B1" w:rsidP="00251D40">
            <w:pPr>
              <w:spacing w:before="120" w:after="60"/>
              <w:jc w:val="both"/>
              <w:rPr>
                <w:i/>
                <w:sz w:val="22"/>
                <w:szCs w:val="22"/>
                <w:lang w:val="bg-BG"/>
              </w:rPr>
            </w:pPr>
            <w:r>
              <w:rPr>
                <w:i/>
                <w:sz w:val="22"/>
                <w:szCs w:val="22"/>
                <w:lang w:val="bg-BG"/>
              </w:rPr>
              <w:t>КИД-2008 (Приложение 12)</w:t>
            </w:r>
          </w:p>
          <w:p w14:paraId="1406B599" w14:textId="77777777" w:rsidR="001508B1" w:rsidRDefault="00251D40" w:rsidP="009D3A0D">
            <w:pPr>
              <w:spacing w:before="120" w:after="60"/>
              <w:jc w:val="both"/>
              <w:rPr>
                <w:i/>
                <w:sz w:val="22"/>
                <w:szCs w:val="22"/>
                <w:lang w:val="bg-BG"/>
              </w:rPr>
            </w:pPr>
            <w:r w:rsidRPr="008330A7">
              <w:rPr>
                <w:i/>
                <w:sz w:val="22"/>
                <w:szCs w:val="22"/>
                <w:lang w:val="bg-BG"/>
              </w:rPr>
              <w:t xml:space="preserve">Формуляр за кандидатстване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8330A7">
              <w:rPr>
                <w:i/>
                <w:sz w:val="22"/>
                <w:szCs w:val="22"/>
                <w:lang w:val="bg-BG"/>
              </w:rPr>
              <w:t>раздел „Данни за кандидата“, поле „Код на проекта по КИД 2008“, раздел „План за изпълнение/Дейности по проекта”, раздел „Допълнителна информация, необходима за оц</w:t>
            </w:r>
            <w:r w:rsidR="009D3A0D">
              <w:rPr>
                <w:i/>
                <w:sz w:val="22"/>
                <w:szCs w:val="22"/>
                <w:lang w:val="bg-BG"/>
              </w:rPr>
              <w:t>е</w:t>
            </w:r>
            <w:r w:rsidR="001508B1">
              <w:rPr>
                <w:i/>
                <w:sz w:val="22"/>
                <w:szCs w:val="22"/>
                <w:lang w:val="bg-BG"/>
              </w:rPr>
              <w:t>нка на проектното предложение”</w:t>
            </w:r>
          </w:p>
          <w:p w14:paraId="607169EC" w14:textId="77777777" w:rsidR="009D3A0D" w:rsidRPr="008330A7" w:rsidRDefault="009D3A0D" w:rsidP="009D3A0D">
            <w:pPr>
              <w:spacing w:before="120" w:after="60"/>
              <w:jc w:val="both"/>
              <w:rPr>
                <w:i/>
                <w:sz w:val="22"/>
                <w:szCs w:val="22"/>
                <w:lang w:val="bg-BG"/>
              </w:rPr>
            </w:pPr>
            <w:r w:rsidRPr="008330A7">
              <w:rPr>
                <w:i/>
                <w:sz w:val="22"/>
                <w:szCs w:val="22"/>
                <w:lang w:val="bg-BG"/>
              </w:rPr>
              <w:t>Декларация при кандидатстване на кандидата (Приложение 2) / Формуляр за кандидатстване, раздел „Е-Декларации”.</w:t>
            </w:r>
          </w:p>
          <w:p w14:paraId="79F97D8A" w14:textId="77777777" w:rsidR="00251D40" w:rsidRPr="008330A7" w:rsidRDefault="00251D40" w:rsidP="00251D40">
            <w:pPr>
              <w:spacing w:before="120" w:after="60"/>
              <w:jc w:val="both"/>
              <w:rPr>
                <w:i/>
                <w:sz w:val="22"/>
                <w:szCs w:val="22"/>
                <w:lang w:val="bg-BG"/>
              </w:rPr>
            </w:pPr>
          </w:p>
          <w:p w14:paraId="73520C2B" w14:textId="77777777" w:rsidR="00251D40" w:rsidRPr="00A51974" w:rsidRDefault="00251D40" w:rsidP="00402033">
            <w:pPr>
              <w:spacing w:before="120" w:after="60"/>
              <w:jc w:val="both"/>
              <w:rPr>
                <w:i/>
                <w:sz w:val="22"/>
                <w:szCs w:val="22"/>
                <w:lang w:val="bg-BG"/>
              </w:rPr>
            </w:pPr>
          </w:p>
        </w:tc>
      </w:tr>
      <w:tr w:rsidR="00251D40" w:rsidRPr="00A51974" w14:paraId="25D42F45" w14:textId="77777777" w:rsidTr="006C7EA4">
        <w:trPr>
          <w:trHeight w:val="240"/>
          <w:jc w:val="center"/>
        </w:trPr>
        <w:tc>
          <w:tcPr>
            <w:tcW w:w="965" w:type="dxa"/>
          </w:tcPr>
          <w:p w14:paraId="64B77B81" w14:textId="77777777" w:rsidR="00251D40" w:rsidRPr="00A51974" w:rsidRDefault="00251D40" w:rsidP="00251D40">
            <w:pPr>
              <w:numPr>
                <w:ilvl w:val="0"/>
                <w:numId w:val="2"/>
              </w:numPr>
              <w:ind w:left="0" w:firstLine="0"/>
              <w:rPr>
                <w:sz w:val="22"/>
                <w:szCs w:val="22"/>
                <w:lang w:val="bg-BG"/>
              </w:rPr>
            </w:pPr>
          </w:p>
        </w:tc>
        <w:tc>
          <w:tcPr>
            <w:tcW w:w="7007" w:type="dxa"/>
          </w:tcPr>
          <w:p w14:paraId="6E09E5B8" w14:textId="77777777" w:rsidR="00251D40" w:rsidRPr="00587AD1" w:rsidRDefault="00251D40" w:rsidP="00251D40">
            <w:pPr>
              <w:spacing w:before="60" w:after="60"/>
              <w:jc w:val="both"/>
              <w:rPr>
                <w:sz w:val="22"/>
                <w:szCs w:val="22"/>
                <w:lang w:val="bg-BG"/>
              </w:rPr>
            </w:pPr>
            <w:r w:rsidRPr="00587AD1">
              <w:rPr>
                <w:sz w:val="22"/>
                <w:szCs w:val="22"/>
                <w:lang w:val="bg-BG"/>
              </w:rPr>
              <w:t xml:space="preserve">В случай на „регионална инвестиционна помощ”, икономическата </w:t>
            </w:r>
            <w:r w:rsidRPr="00587AD1">
              <w:rPr>
                <w:sz w:val="22"/>
                <w:szCs w:val="22"/>
                <w:lang w:val="bg-BG"/>
              </w:rPr>
              <w:lastRenderedPageBreak/>
              <w:t>дейност, за която кандидатът е заявил подкрепа НЕ попада в следните сектори:</w:t>
            </w:r>
          </w:p>
          <w:p w14:paraId="0CBEA63A" w14:textId="77777777" w:rsidR="00251D40" w:rsidRPr="00587AD1" w:rsidRDefault="00251D40" w:rsidP="00251D40">
            <w:pPr>
              <w:spacing w:before="60"/>
              <w:jc w:val="both"/>
              <w:rPr>
                <w:rFonts w:cstheme="minorHAnsi"/>
                <w:sz w:val="22"/>
                <w:szCs w:val="22"/>
                <w:lang w:val="bg-BG"/>
              </w:rPr>
            </w:pPr>
            <w:r w:rsidRPr="00587AD1">
              <w:rPr>
                <w:rFonts w:cstheme="minorHAnsi"/>
                <w:sz w:val="22"/>
                <w:szCs w:val="22"/>
                <w:lang w:val="bg-BG"/>
              </w:rPr>
              <w:t>- сектора на стоманата, лигнита и въглищата;</w:t>
            </w:r>
          </w:p>
          <w:p w14:paraId="08FBC595" w14:textId="77777777" w:rsidR="00251D40" w:rsidRPr="00587AD1" w:rsidRDefault="00251D40" w:rsidP="00251D40">
            <w:pPr>
              <w:spacing w:before="60"/>
              <w:jc w:val="both"/>
              <w:rPr>
                <w:rFonts w:cstheme="minorHAnsi"/>
                <w:sz w:val="22"/>
                <w:szCs w:val="22"/>
                <w:lang w:val="bg-BG"/>
              </w:rPr>
            </w:pPr>
            <w:r w:rsidRPr="00587AD1">
              <w:rPr>
                <w:rFonts w:cstheme="minorHAnsi"/>
                <w:sz w:val="22"/>
                <w:szCs w:val="22"/>
                <w:lang w:val="bg-BG"/>
              </w:rPr>
              <w:t>- сектор транспорт и свързаната с него инфраструктура;</w:t>
            </w:r>
          </w:p>
          <w:p w14:paraId="3DD795AF" w14:textId="77777777" w:rsidR="00251D40" w:rsidRPr="00587AD1" w:rsidRDefault="00251D40" w:rsidP="00251D40">
            <w:pPr>
              <w:spacing w:before="60"/>
              <w:jc w:val="both"/>
              <w:rPr>
                <w:sz w:val="22"/>
                <w:szCs w:val="22"/>
                <w:lang w:val="bg-BG"/>
              </w:rPr>
            </w:pPr>
            <w:r w:rsidRPr="00587AD1">
              <w:rPr>
                <w:rFonts w:cstheme="minorHAnsi"/>
                <w:sz w:val="22"/>
                <w:szCs w:val="22"/>
                <w:lang w:val="bg-BG"/>
              </w:rPr>
              <w:t>- производство, съхранение, пренос и разпределение на енергия и за енергийни инфраструктури.</w:t>
            </w:r>
          </w:p>
          <w:p w14:paraId="12962907" w14:textId="77777777" w:rsidR="00251D40" w:rsidRPr="00587AD1" w:rsidRDefault="00251D40" w:rsidP="00251D40">
            <w:pPr>
              <w:spacing w:before="60" w:after="60"/>
              <w:jc w:val="both"/>
              <w:rPr>
                <w:sz w:val="22"/>
                <w:szCs w:val="22"/>
                <w:lang w:val="bg-BG"/>
              </w:rPr>
            </w:pPr>
          </w:p>
        </w:tc>
        <w:tc>
          <w:tcPr>
            <w:tcW w:w="792" w:type="dxa"/>
          </w:tcPr>
          <w:p w14:paraId="25B0ABD7"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05BD16B9"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421D72DA"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7ECBDF25" w14:textId="77777777" w:rsidR="00251D40" w:rsidRPr="008330A7" w:rsidRDefault="00251D40" w:rsidP="00251D40">
            <w:pPr>
              <w:spacing w:before="120" w:after="60"/>
              <w:jc w:val="both"/>
              <w:rPr>
                <w:i/>
                <w:sz w:val="22"/>
                <w:szCs w:val="22"/>
                <w:lang w:val="bg-BG"/>
              </w:rPr>
            </w:pPr>
            <w:r w:rsidRPr="008330A7">
              <w:rPr>
                <w:i/>
                <w:sz w:val="22"/>
                <w:szCs w:val="22"/>
                <w:lang w:val="bg-BG"/>
              </w:rPr>
              <w:t>КИД-2008 (Приложение 12).</w:t>
            </w:r>
          </w:p>
          <w:p w14:paraId="6E3C995B" w14:textId="77777777" w:rsidR="00251D40" w:rsidRPr="00A51974" w:rsidRDefault="00251D40" w:rsidP="00251D40">
            <w:pPr>
              <w:spacing w:before="120" w:after="60"/>
              <w:jc w:val="both"/>
              <w:rPr>
                <w:i/>
                <w:sz w:val="22"/>
                <w:szCs w:val="22"/>
                <w:lang w:val="bg-BG"/>
              </w:rPr>
            </w:pPr>
            <w:r w:rsidRPr="008330A7">
              <w:rPr>
                <w:i/>
                <w:sz w:val="22"/>
                <w:szCs w:val="22"/>
                <w:lang w:val="bg-BG"/>
              </w:rPr>
              <w:lastRenderedPageBreak/>
              <w:t xml:space="preserve">Формуляр за кандидатстване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8330A7">
              <w:rPr>
                <w:i/>
                <w:sz w:val="22"/>
                <w:szCs w:val="22"/>
                <w:lang w:val="bg-BG"/>
              </w:rPr>
              <w:t>раздел „Данни за кандидата”,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p>
        </w:tc>
      </w:tr>
      <w:tr w:rsidR="00251D40" w:rsidRPr="00A51974" w14:paraId="53C9A3BF" w14:textId="77777777" w:rsidTr="006C7EA4">
        <w:trPr>
          <w:trHeight w:val="240"/>
          <w:jc w:val="center"/>
        </w:trPr>
        <w:tc>
          <w:tcPr>
            <w:tcW w:w="965" w:type="dxa"/>
          </w:tcPr>
          <w:p w14:paraId="5826439B" w14:textId="77777777" w:rsidR="00251D40" w:rsidRPr="00A51974" w:rsidRDefault="00251D40" w:rsidP="00251D40">
            <w:pPr>
              <w:numPr>
                <w:ilvl w:val="0"/>
                <w:numId w:val="2"/>
              </w:numPr>
              <w:ind w:left="0" w:firstLine="0"/>
              <w:rPr>
                <w:sz w:val="22"/>
                <w:szCs w:val="22"/>
                <w:lang w:val="bg-BG"/>
              </w:rPr>
            </w:pPr>
          </w:p>
        </w:tc>
        <w:tc>
          <w:tcPr>
            <w:tcW w:w="7007" w:type="dxa"/>
          </w:tcPr>
          <w:p w14:paraId="4EFC6D78" w14:textId="77777777" w:rsidR="00251D40" w:rsidRPr="000D5875" w:rsidRDefault="00251D40" w:rsidP="00251D40">
            <w:pPr>
              <w:spacing w:before="60" w:after="60"/>
              <w:jc w:val="both"/>
              <w:rPr>
                <w:sz w:val="22"/>
                <w:szCs w:val="22"/>
                <w:lang w:val="bg-BG"/>
              </w:rPr>
            </w:pPr>
            <w:r w:rsidRPr="00587AD1">
              <w:rPr>
                <w:sz w:val="22"/>
                <w:szCs w:val="22"/>
                <w:lang w:val="bg-BG"/>
              </w:rPr>
              <w:t>В случай на „регионална инвестиционна помощ”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792" w:type="dxa"/>
          </w:tcPr>
          <w:p w14:paraId="45007E78"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3F008E52"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1360B9A2"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00BE272A" w14:textId="77777777" w:rsidR="00251D40" w:rsidRPr="000B3BC1" w:rsidRDefault="00251D40" w:rsidP="00251D40">
            <w:pPr>
              <w:spacing w:before="120" w:after="60"/>
              <w:jc w:val="both"/>
              <w:rPr>
                <w:i/>
                <w:sz w:val="22"/>
                <w:szCs w:val="22"/>
                <w:lang w:val="bg-BG"/>
              </w:rPr>
            </w:pPr>
            <w:r w:rsidRPr="000B3BC1">
              <w:rPr>
                <w:i/>
                <w:sz w:val="22"/>
                <w:szCs w:val="22"/>
                <w:lang w:val="bg-BG"/>
              </w:rPr>
              <w:t>КИД-2008 (Приложение 12).</w:t>
            </w:r>
          </w:p>
          <w:p w14:paraId="19F12949" w14:textId="77777777" w:rsidR="00251D40" w:rsidRPr="00A51974" w:rsidRDefault="00251D40" w:rsidP="00251D40">
            <w:pPr>
              <w:spacing w:before="120" w:after="60"/>
              <w:jc w:val="both"/>
              <w:rPr>
                <w:i/>
                <w:sz w:val="22"/>
                <w:szCs w:val="22"/>
                <w:lang w:val="bg-BG"/>
              </w:rPr>
            </w:pPr>
            <w:r w:rsidRPr="000B3BC1">
              <w:rPr>
                <w:i/>
                <w:sz w:val="22"/>
                <w:szCs w:val="22"/>
                <w:lang w:val="bg-BG"/>
              </w:rPr>
              <w:t>Формуляр за кандидатстване</w:t>
            </w:r>
            <w:r w:rsidRPr="000B3BC1">
              <w:rPr>
                <w:i/>
                <w:snapToGrid w:val="0"/>
                <w:sz w:val="22"/>
                <w:szCs w:val="22"/>
                <w:lang w:val="bg-BG" w:eastAsia="en-US"/>
              </w:rPr>
              <w:t xml:space="preserve">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Pr="000B3BC1">
              <w:rPr>
                <w:i/>
                <w:snapToGrid w:val="0"/>
                <w:sz w:val="22"/>
                <w:szCs w:val="22"/>
                <w:lang w:val="bg-BG" w:eastAsia="en-US"/>
              </w:rPr>
              <w:t xml:space="preserve">, раздел </w:t>
            </w:r>
            <w:r>
              <w:rPr>
                <w:i/>
                <w:snapToGrid w:val="0"/>
                <w:sz w:val="22"/>
                <w:szCs w:val="22"/>
                <w:lang w:val="bg-BG" w:eastAsia="en-US"/>
              </w:rPr>
              <w:t>„</w:t>
            </w:r>
            <w:r w:rsidRPr="000B3BC1">
              <w:rPr>
                <w:i/>
                <w:snapToGrid w:val="0"/>
                <w:sz w:val="22"/>
                <w:szCs w:val="22"/>
                <w:lang w:val="bg-BG" w:eastAsia="en-US"/>
              </w:rPr>
              <w:t xml:space="preserve">Данни за кандидата”, поле „Код на проекта по КИД 2008”, </w:t>
            </w:r>
            <w:r w:rsidRPr="000B3BC1">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tc>
      </w:tr>
      <w:tr w:rsidR="00251D40" w:rsidRPr="00A51974" w14:paraId="178015F9" w14:textId="77777777" w:rsidTr="006C7EA4">
        <w:trPr>
          <w:trHeight w:val="240"/>
          <w:jc w:val="center"/>
        </w:trPr>
        <w:tc>
          <w:tcPr>
            <w:tcW w:w="965" w:type="dxa"/>
          </w:tcPr>
          <w:p w14:paraId="799BADA3" w14:textId="77777777" w:rsidR="00251D40" w:rsidRPr="00A51974" w:rsidRDefault="00251D40" w:rsidP="00C95EFF">
            <w:pPr>
              <w:rPr>
                <w:sz w:val="22"/>
                <w:szCs w:val="22"/>
                <w:lang w:val="bg-BG"/>
              </w:rPr>
            </w:pPr>
          </w:p>
        </w:tc>
        <w:tc>
          <w:tcPr>
            <w:tcW w:w="7007" w:type="dxa"/>
          </w:tcPr>
          <w:p w14:paraId="6461473D" w14:textId="7668F2DD" w:rsidR="00251D40" w:rsidRPr="00066454" w:rsidRDefault="00251D40" w:rsidP="00251D40">
            <w:pPr>
              <w:spacing w:before="60" w:after="60"/>
              <w:jc w:val="both"/>
              <w:rPr>
                <w:sz w:val="22"/>
                <w:szCs w:val="22"/>
                <w:lang w:val="bg-BG"/>
              </w:rPr>
            </w:pPr>
          </w:p>
        </w:tc>
        <w:tc>
          <w:tcPr>
            <w:tcW w:w="792" w:type="dxa"/>
          </w:tcPr>
          <w:p w14:paraId="02F6E746" w14:textId="4BBE7247" w:rsidR="00251D40" w:rsidRPr="00A51974" w:rsidRDefault="00251D40" w:rsidP="00251D40">
            <w:pPr>
              <w:jc w:val="center"/>
              <w:rPr>
                <w:sz w:val="22"/>
                <w:szCs w:val="22"/>
                <w:lang w:val="bg-BG"/>
              </w:rPr>
            </w:pPr>
          </w:p>
        </w:tc>
        <w:tc>
          <w:tcPr>
            <w:tcW w:w="776" w:type="dxa"/>
          </w:tcPr>
          <w:p w14:paraId="5513226C" w14:textId="6A6B464F" w:rsidR="00251D40" w:rsidRPr="00A51974" w:rsidRDefault="00251D40" w:rsidP="00251D40">
            <w:pPr>
              <w:jc w:val="center"/>
              <w:rPr>
                <w:sz w:val="22"/>
                <w:szCs w:val="22"/>
                <w:lang w:val="bg-BG"/>
              </w:rPr>
            </w:pPr>
          </w:p>
        </w:tc>
        <w:tc>
          <w:tcPr>
            <w:tcW w:w="673" w:type="dxa"/>
            <w:gridSpan w:val="2"/>
          </w:tcPr>
          <w:p w14:paraId="5A1C79B4" w14:textId="432F8C91" w:rsidR="00251D40" w:rsidRPr="00A51974" w:rsidRDefault="00251D40" w:rsidP="00251D40">
            <w:pPr>
              <w:jc w:val="center"/>
              <w:rPr>
                <w:sz w:val="22"/>
                <w:szCs w:val="22"/>
                <w:lang w:val="bg-BG"/>
              </w:rPr>
            </w:pPr>
          </w:p>
        </w:tc>
        <w:tc>
          <w:tcPr>
            <w:tcW w:w="4410" w:type="dxa"/>
          </w:tcPr>
          <w:p w14:paraId="75429CA3" w14:textId="72B8916B" w:rsidR="000B243D" w:rsidRPr="00D9309F" w:rsidRDefault="000B243D" w:rsidP="000B243D">
            <w:pPr>
              <w:spacing w:before="120" w:after="60"/>
              <w:jc w:val="both"/>
              <w:rPr>
                <w:i/>
                <w:sz w:val="22"/>
                <w:szCs w:val="22"/>
                <w:lang w:val="bg-BG"/>
              </w:rPr>
            </w:pPr>
          </w:p>
        </w:tc>
      </w:tr>
      <w:tr w:rsidR="00251D40" w:rsidRPr="00A51974" w14:paraId="2B1408B1" w14:textId="77777777" w:rsidTr="006C7EA4">
        <w:trPr>
          <w:trHeight w:val="240"/>
          <w:jc w:val="center"/>
        </w:trPr>
        <w:tc>
          <w:tcPr>
            <w:tcW w:w="965" w:type="dxa"/>
          </w:tcPr>
          <w:p w14:paraId="27D7B592" w14:textId="77777777" w:rsidR="00251D40" w:rsidRPr="00A51974" w:rsidRDefault="00251D40" w:rsidP="00C95EFF">
            <w:pPr>
              <w:numPr>
                <w:ilvl w:val="0"/>
                <w:numId w:val="25"/>
              </w:numPr>
              <w:rPr>
                <w:sz w:val="22"/>
                <w:szCs w:val="22"/>
                <w:lang w:val="bg-BG"/>
              </w:rPr>
            </w:pPr>
          </w:p>
        </w:tc>
        <w:tc>
          <w:tcPr>
            <w:tcW w:w="7007" w:type="dxa"/>
          </w:tcPr>
          <w:p w14:paraId="195D59CA" w14:textId="77777777" w:rsidR="00251D40" w:rsidRPr="000B243D" w:rsidRDefault="00251D40" w:rsidP="00251D40">
            <w:pPr>
              <w:spacing w:before="60" w:after="60"/>
              <w:jc w:val="both"/>
              <w:rPr>
                <w:sz w:val="22"/>
                <w:szCs w:val="22"/>
                <w:lang w:val="bg-BG"/>
              </w:rPr>
            </w:pPr>
            <w:r w:rsidRPr="000B243D">
              <w:rPr>
                <w:sz w:val="22"/>
                <w:szCs w:val="22"/>
                <w:lang w:val="bg-BG"/>
              </w:rPr>
              <w:t>Помощта за кандидата по предложението за изпълнение на инвестиция:</w:t>
            </w:r>
          </w:p>
          <w:p w14:paraId="2D4A5341" w14:textId="77777777" w:rsidR="00251D40" w:rsidRPr="000B243D" w:rsidRDefault="00251D40" w:rsidP="00251D40">
            <w:pPr>
              <w:spacing w:before="60" w:after="60"/>
              <w:jc w:val="both"/>
              <w:rPr>
                <w:sz w:val="22"/>
                <w:szCs w:val="22"/>
                <w:lang w:val="bg-BG"/>
              </w:rPr>
            </w:pPr>
            <w:r w:rsidRPr="000B243D">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1768B949" w14:textId="77777777" w:rsidR="00251D40" w:rsidRPr="000B243D" w:rsidRDefault="00251D40" w:rsidP="00251D40">
            <w:pPr>
              <w:spacing w:before="60" w:after="60"/>
              <w:jc w:val="both"/>
              <w:rPr>
                <w:sz w:val="22"/>
                <w:szCs w:val="22"/>
                <w:lang w:val="bg-BG"/>
              </w:rPr>
            </w:pPr>
            <w:r w:rsidRPr="000B243D">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2798E2BD" w14:textId="77777777" w:rsidR="00251D40" w:rsidRPr="00066454" w:rsidRDefault="00251D40" w:rsidP="00251D40">
            <w:pPr>
              <w:spacing w:before="60" w:after="60"/>
              <w:jc w:val="both"/>
              <w:rPr>
                <w:sz w:val="22"/>
                <w:szCs w:val="22"/>
                <w:lang w:val="bg-BG"/>
              </w:rPr>
            </w:pPr>
            <w:r w:rsidRPr="000B243D">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2F3F2F7F"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260DF5E0"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009E6AF2" w14:textId="77777777" w:rsidR="00251D40" w:rsidRPr="00A51974" w:rsidRDefault="00251D40" w:rsidP="00251D40">
            <w:pPr>
              <w:jc w:val="center"/>
              <w:rPr>
                <w:sz w:val="22"/>
                <w:szCs w:val="22"/>
                <w:lang w:val="bg-BG"/>
              </w:rPr>
            </w:pPr>
          </w:p>
        </w:tc>
        <w:tc>
          <w:tcPr>
            <w:tcW w:w="4410" w:type="dxa"/>
          </w:tcPr>
          <w:p w14:paraId="58796DDA" w14:textId="77777777" w:rsidR="00251D40" w:rsidRPr="00A57C16" w:rsidRDefault="00251D40" w:rsidP="00251D40">
            <w:pPr>
              <w:spacing w:before="120" w:after="60"/>
              <w:jc w:val="both"/>
              <w:rPr>
                <w:i/>
                <w:sz w:val="22"/>
                <w:szCs w:val="22"/>
                <w:lang w:val="bg-BG"/>
              </w:rPr>
            </w:pPr>
            <w:r w:rsidRPr="00A57C16">
              <w:rPr>
                <w:i/>
                <w:sz w:val="22"/>
                <w:szCs w:val="22"/>
                <w:lang w:val="bg-BG"/>
              </w:rPr>
              <w:t>Формуляр за кандидатстване</w:t>
            </w:r>
            <w:r w:rsidRPr="00A57C16">
              <w:rPr>
                <w:i/>
                <w:snapToGrid w:val="0"/>
                <w:sz w:val="22"/>
                <w:szCs w:val="22"/>
                <w:lang w:val="bg-BG" w:eastAsia="en-US"/>
              </w:rPr>
              <w:t xml:space="preserve">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Pr="00A57C16">
              <w:rPr>
                <w:i/>
                <w:snapToGrid w:val="0"/>
                <w:sz w:val="22"/>
                <w:szCs w:val="22"/>
                <w:lang w:val="bg-BG" w:eastAsia="en-US"/>
              </w:rPr>
              <w:t xml:space="preserve">, раздел Данни за кандидата”, поле „Код на проекта по КИД 2008”, </w:t>
            </w:r>
            <w:r w:rsidRPr="00A57C16">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14:paraId="457816EB" w14:textId="77777777" w:rsidR="00251D40" w:rsidRPr="000D5875" w:rsidRDefault="00251D40" w:rsidP="00251D40">
            <w:pPr>
              <w:spacing w:before="120" w:after="60"/>
              <w:jc w:val="both"/>
              <w:rPr>
                <w:i/>
                <w:sz w:val="22"/>
                <w:szCs w:val="22"/>
                <w:lang w:val="bg-BG"/>
              </w:rPr>
            </w:pPr>
            <w:r w:rsidRPr="00A57C16">
              <w:rPr>
                <w:i/>
                <w:sz w:val="22"/>
                <w:szCs w:val="22"/>
                <w:lang w:val="bg-BG"/>
              </w:rPr>
              <w:t>Декларация при кандидатстване на кандидата (Приложение 2) / Формуляр за кандидатстване, раздел „Е-Декларации”</w:t>
            </w:r>
            <w:r w:rsidRPr="000D5875">
              <w:rPr>
                <w:i/>
                <w:sz w:val="22"/>
                <w:szCs w:val="22"/>
                <w:lang w:val="bg-BG"/>
              </w:rPr>
              <w:t>.</w:t>
            </w:r>
          </w:p>
        </w:tc>
      </w:tr>
      <w:tr w:rsidR="00251D40" w:rsidRPr="00A51974" w14:paraId="68832AEE" w14:textId="77777777" w:rsidTr="006C7EA4">
        <w:trPr>
          <w:trHeight w:val="240"/>
          <w:jc w:val="center"/>
        </w:trPr>
        <w:tc>
          <w:tcPr>
            <w:tcW w:w="965" w:type="dxa"/>
          </w:tcPr>
          <w:p w14:paraId="3A9E478B" w14:textId="77777777" w:rsidR="00251D40" w:rsidRPr="00A51974" w:rsidRDefault="00251D40" w:rsidP="00C95EFF">
            <w:pPr>
              <w:numPr>
                <w:ilvl w:val="0"/>
                <w:numId w:val="25"/>
              </w:numPr>
              <w:ind w:left="0" w:firstLine="0"/>
              <w:rPr>
                <w:sz w:val="22"/>
                <w:szCs w:val="22"/>
                <w:lang w:val="bg-BG"/>
              </w:rPr>
            </w:pPr>
          </w:p>
        </w:tc>
        <w:tc>
          <w:tcPr>
            <w:tcW w:w="7007" w:type="dxa"/>
          </w:tcPr>
          <w:p w14:paraId="652B5FC8" w14:textId="77777777" w:rsidR="00251D40" w:rsidRPr="00A51974" w:rsidRDefault="001508B1" w:rsidP="00251D40">
            <w:pPr>
              <w:spacing w:after="60"/>
              <w:jc w:val="both"/>
              <w:rPr>
                <w:sz w:val="22"/>
                <w:szCs w:val="22"/>
                <w:lang w:val="bg-BG"/>
              </w:rPr>
            </w:pPr>
            <w:r>
              <w:rPr>
                <w:sz w:val="22"/>
                <w:szCs w:val="22"/>
                <w:lang w:val="bg-BG"/>
              </w:rPr>
              <w:t>Кандидатът</w:t>
            </w:r>
            <w:r w:rsidR="00251D40">
              <w:rPr>
                <w:sz w:val="22"/>
                <w:szCs w:val="22"/>
                <w:lang w:val="bg-BG"/>
              </w:rPr>
              <w:t xml:space="preserve"> не е </w:t>
            </w:r>
            <w:r w:rsidR="00251D40" w:rsidRPr="00A51974">
              <w:rPr>
                <w:sz w:val="22"/>
                <w:szCs w:val="22"/>
                <w:lang w:val="bg-BG"/>
              </w:rPr>
              <w:t xml:space="preserve">микропредприятие по смисъла на чл. 3-4 от ЗМСП, което има седалище или клон със седалище на територията на селски район </w:t>
            </w:r>
            <w:r w:rsidR="00251D40" w:rsidRPr="00A51974">
              <w:rPr>
                <w:b/>
                <w:sz w:val="22"/>
                <w:szCs w:val="22"/>
                <w:lang w:val="bg-BG"/>
              </w:rPr>
              <w:t>и</w:t>
            </w:r>
            <w:r w:rsidR="00251D40" w:rsidRPr="00A51974">
              <w:rPr>
                <w:sz w:val="22"/>
                <w:szCs w:val="22"/>
                <w:lang w:val="bg-BG"/>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w:t>
            </w:r>
            <w:r w:rsidR="00251D40">
              <w:rPr>
                <w:sz w:val="22"/>
                <w:szCs w:val="22"/>
                <w:lang w:val="bg-BG"/>
              </w:rPr>
              <w:t>.</w:t>
            </w:r>
          </w:p>
        </w:tc>
        <w:tc>
          <w:tcPr>
            <w:tcW w:w="792" w:type="dxa"/>
          </w:tcPr>
          <w:p w14:paraId="4C067604"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2EEA42AF"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6C0CF522" w14:textId="77777777" w:rsidR="00251D40" w:rsidRPr="00A51974" w:rsidRDefault="00251D40" w:rsidP="00251D40">
            <w:pPr>
              <w:jc w:val="center"/>
              <w:rPr>
                <w:sz w:val="22"/>
                <w:szCs w:val="22"/>
                <w:lang w:val="bg-BG"/>
              </w:rPr>
            </w:pPr>
          </w:p>
        </w:tc>
        <w:tc>
          <w:tcPr>
            <w:tcW w:w="4410" w:type="dxa"/>
          </w:tcPr>
          <w:p w14:paraId="48251715" w14:textId="77777777" w:rsidR="00251D40" w:rsidRDefault="00251D40" w:rsidP="00251D40">
            <w:pPr>
              <w:spacing w:before="120" w:after="60"/>
              <w:jc w:val="both"/>
              <w:rPr>
                <w:i/>
                <w:sz w:val="22"/>
                <w:szCs w:val="22"/>
                <w:lang w:val="bg-BG"/>
              </w:rPr>
            </w:pPr>
            <w:r w:rsidRPr="00A57C16">
              <w:rPr>
                <w:i/>
                <w:sz w:val="22"/>
                <w:szCs w:val="22"/>
                <w:lang w:val="bg-BG"/>
              </w:rPr>
              <w:t xml:space="preserve">Декларация за обстоятелствата по чл. 3 и чл. 4 от ЗМСП </w:t>
            </w:r>
            <w:r w:rsidR="00617B5F">
              <w:rPr>
                <w:i/>
                <w:sz w:val="22"/>
                <w:szCs w:val="22"/>
                <w:lang w:val="bg-BG"/>
              </w:rPr>
              <w:t xml:space="preserve">на кандидата </w:t>
            </w:r>
            <w:r w:rsidRPr="00A57C16">
              <w:rPr>
                <w:i/>
                <w:sz w:val="22"/>
                <w:szCs w:val="22"/>
                <w:lang w:val="bg-BG"/>
              </w:rPr>
              <w:t>(Приложение 4)/ Формуляр за кандидатстване, раздел „Е-Декларации”.</w:t>
            </w:r>
          </w:p>
          <w:p w14:paraId="51F352AD" w14:textId="77777777" w:rsidR="00251D40" w:rsidRPr="00A51974" w:rsidRDefault="00251D40" w:rsidP="00251D40">
            <w:pPr>
              <w:spacing w:before="120" w:after="60"/>
              <w:jc w:val="both"/>
              <w:rPr>
                <w:i/>
                <w:sz w:val="22"/>
                <w:szCs w:val="22"/>
                <w:lang w:val="bg-BG"/>
              </w:rPr>
            </w:pPr>
            <w:r>
              <w:rPr>
                <w:i/>
                <w:sz w:val="22"/>
                <w:szCs w:val="22"/>
                <w:lang w:val="bg-BG"/>
              </w:rPr>
              <w:t>Търговски регистър и регистър</w:t>
            </w:r>
            <w:r w:rsidRPr="00A51974">
              <w:rPr>
                <w:i/>
                <w:sz w:val="22"/>
                <w:szCs w:val="22"/>
                <w:lang w:val="bg-BG"/>
              </w:rPr>
              <w:t xml:space="preserve"> на ЮЛНЦ</w:t>
            </w:r>
          </w:p>
          <w:p w14:paraId="7EB78CB6" w14:textId="77777777" w:rsidR="00251D40" w:rsidRDefault="00251D40" w:rsidP="00251D40">
            <w:pPr>
              <w:spacing w:before="120" w:after="60"/>
              <w:jc w:val="both"/>
              <w:rPr>
                <w:i/>
                <w:sz w:val="22"/>
                <w:szCs w:val="22"/>
                <w:lang w:val="bg-BG"/>
              </w:rPr>
            </w:pPr>
            <w:r w:rsidRPr="00A57C16">
              <w:rPr>
                <w:i/>
                <w:sz w:val="22"/>
                <w:szCs w:val="22"/>
                <w:lang w:val="bg-BG"/>
              </w:rPr>
              <w:lastRenderedPageBreak/>
              <w:t>Формуляр за кандидатстване – раздел „Основни данни”, раздел „Данни за кандидата”, раздел „План за</w:t>
            </w:r>
            <w:r w:rsidR="00587AD1">
              <w:rPr>
                <w:i/>
                <w:sz w:val="22"/>
                <w:szCs w:val="22"/>
                <w:lang w:val="bg-BG"/>
              </w:rPr>
              <w:t xml:space="preserve"> изпълнение/Дейности по проекта</w:t>
            </w:r>
            <w:r w:rsidR="00587AD1" w:rsidRPr="000D5875">
              <w:rPr>
                <w:i/>
                <w:sz w:val="22"/>
                <w:szCs w:val="22"/>
                <w:lang w:val="bg-BG"/>
              </w:rPr>
              <w:t>”</w:t>
            </w:r>
            <w:r w:rsidRPr="00A57C16">
              <w:rPr>
                <w:i/>
                <w:sz w:val="22"/>
                <w:szCs w:val="22"/>
                <w:lang w:val="bg-BG"/>
              </w:rPr>
              <w:t>, раздел „Допълнителна информация, необходима за оценка на про</w:t>
            </w:r>
            <w:r w:rsidR="00587AD1">
              <w:rPr>
                <w:i/>
                <w:sz w:val="22"/>
                <w:szCs w:val="22"/>
                <w:lang w:val="bg-BG"/>
              </w:rPr>
              <w:t>ектното предложение</w:t>
            </w:r>
            <w:r w:rsidR="00587AD1" w:rsidRPr="000D5875">
              <w:rPr>
                <w:i/>
                <w:sz w:val="22"/>
                <w:szCs w:val="22"/>
                <w:lang w:val="bg-BG"/>
              </w:rPr>
              <w:t>”</w:t>
            </w:r>
            <w:r w:rsidRPr="00A57C16">
              <w:rPr>
                <w:i/>
                <w:sz w:val="22"/>
                <w:szCs w:val="22"/>
                <w:lang w:val="bg-BG"/>
              </w:rPr>
              <w:t>.</w:t>
            </w:r>
          </w:p>
          <w:p w14:paraId="629E2876" w14:textId="77777777" w:rsidR="00DC1C97" w:rsidRPr="00A57C16" w:rsidRDefault="001508B1" w:rsidP="00251D40">
            <w:pPr>
              <w:spacing w:before="120" w:after="60"/>
              <w:jc w:val="both"/>
              <w:rPr>
                <w:i/>
                <w:sz w:val="22"/>
                <w:szCs w:val="22"/>
                <w:lang w:val="bg-BG"/>
              </w:rPr>
            </w:pPr>
            <w:r>
              <w:rPr>
                <w:i/>
                <w:sz w:val="22"/>
                <w:szCs w:val="22"/>
                <w:lang w:val="bg-BG"/>
              </w:rPr>
              <w:t>Списък</w:t>
            </w:r>
            <w:r w:rsidR="00DC1C97" w:rsidRPr="00DC1C97">
              <w:rPr>
                <w:i/>
                <w:sz w:val="22"/>
                <w:szCs w:val="22"/>
                <w:lang w:val="bg-BG"/>
              </w:rPr>
              <w:t xml:space="preserve"> на общините в обхвата на селските райони (Приложение 14)</w:t>
            </w:r>
          </w:p>
        </w:tc>
      </w:tr>
      <w:tr w:rsidR="00251D40" w:rsidRPr="00A51974" w14:paraId="7B5E637A" w14:textId="77777777" w:rsidTr="006C7EA4">
        <w:trPr>
          <w:trHeight w:val="240"/>
          <w:jc w:val="center"/>
        </w:trPr>
        <w:tc>
          <w:tcPr>
            <w:tcW w:w="965" w:type="dxa"/>
          </w:tcPr>
          <w:p w14:paraId="0B12D42A" w14:textId="77777777" w:rsidR="00251D40" w:rsidRPr="00A51974" w:rsidRDefault="00251D40" w:rsidP="00C95EFF">
            <w:pPr>
              <w:numPr>
                <w:ilvl w:val="0"/>
                <w:numId w:val="25"/>
              </w:numPr>
              <w:ind w:left="0" w:firstLine="0"/>
              <w:rPr>
                <w:sz w:val="22"/>
                <w:szCs w:val="22"/>
                <w:lang w:val="bg-BG"/>
              </w:rPr>
            </w:pPr>
          </w:p>
        </w:tc>
        <w:tc>
          <w:tcPr>
            <w:tcW w:w="7007" w:type="dxa"/>
          </w:tcPr>
          <w:p w14:paraId="6C6211B8" w14:textId="77777777" w:rsidR="00251D40" w:rsidRPr="00A51974" w:rsidRDefault="00251D40" w:rsidP="00251D40">
            <w:pPr>
              <w:spacing w:before="60" w:after="60"/>
              <w:jc w:val="both"/>
              <w:rPr>
                <w:sz w:val="22"/>
                <w:szCs w:val="22"/>
                <w:lang w:val="bg-BG"/>
              </w:rPr>
            </w:pPr>
            <w:r>
              <w:rPr>
                <w:sz w:val="22"/>
                <w:szCs w:val="22"/>
                <w:lang w:val="bg-BG"/>
              </w:rPr>
              <w:t xml:space="preserve">- </w:t>
            </w:r>
            <w:r w:rsidRPr="00A51974">
              <w:rPr>
                <w:sz w:val="22"/>
                <w:szCs w:val="22"/>
                <w:lang w:val="bg-BG"/>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14:paraId="094E9E1B" w14:textId="77777777" w:rsidR="00251D40" w:rsidRPr="00A51974" w:rsidRDefault="00251D40" w:rsidP="00251D40">
            <w:pPr>
              <w:spacing w:before="60" w:after="60"/>
              <w:jc w:val="both"/>
              <w:rPr>
                <w:sz w:val="22"/>
                <w:szCs w:val="22"/>
                <w:lang w:val="bg-BG"/>
              </w:rPr>
            </w:pPr>
            <w:r w:rsidRPr="00A51974">
              <w:rPr>
                <w:sz w:val="22"/>
                <w:szCs w:val="22"/>
                <w:lang w:val="bg-BG"/>
              </w:rPr>
              <w:t>a) са обявени в несъстоятелност;</w:t>
            </w:r>
          </w:p>
          <w:p w14:paraId="281438C4" w14:textId="77777777" w:rsidR="00251D40" w:rsidRPr="00A51974" w:rsidRDefault="00251D40" w:rsidP="00251D40">
            <w:pPr>
              <w:spacing w:before="60" w:after="60"/>
              <w:jc w:val="both"/>
              <w:rPr>
                <w:sz w:val="22"/>
                <w:szCs w:val="22"/>
                <w:lang w:val="bg-BG"/>
              </w:rPr>
            </w:pPr>
            <w:r w:rsidRPr="00A51974">
              <w:rPr>
                <w:sz w:val="22"/>
                <w:szCs w:val="22"/>
                <w:lang w:val="bg-BG"/>
              </w:rPr>
              <w:t>б) са в производство по несъстоятелност;</w:t>
            </w:r>
          </w:p>
          <w:p w14:paraId="2AD29191" w14:textId="77777777" w:rsidR="00251D40" w:rsidRPr="00A51974" w:rsidRDefault="00251D40" w:rsidP="00251D40">
            <w:pPr>
              <w:spacing w:before="60" w:after="60"/>
              <w:jc w:val="both"/>
              <w:rPr>
                <w:sz w:val="22"/>
                <w:szCs w:val="22"/>
                <w:lang w:val="bg-BG"/>
              </w:rPr>
            </w:pPr>
            <w:r w:rsidRPr="00A51974">
              <w:rPr>
                <w:sz w:val="22"/>
                <w:szCs w:val="22"/>
                <w:lang w:val="bg-BG"/>
              </w:rPr>
              <w:t xml:space="preserve">в) са в процедура по ликвидация; </w:t>
            </w:r>
          </w:p>
          <w:p w14:paraId="6B2743C3" w14:textId="77777777" w:rsidR="00251D40" w:rsidRPr="00A51974" w:rsidRDefault="00251D40" w:rsidP="00251D40">
            <w:pPr>
              <w:spacing w:before="60" w:after="60"/>
              <w:jc w:val="both"/>
              <w:rPr>
                <w:sz w:val="22"/>
                <w:szCs w:val="22"/>
                <w:lang w:val="bg-BG"/>
              </w:rPr>
            </w:pPr>
            <w:r w:rsidRPr="00A51974">
              <w:rPr>
                <w:sz w:val="22"/>
                <w:szCs w:val="22"/>
                <w:lang w:val="bg-BG"/>
              </w:rPr>
              <w:t>г) са сключили извънсъдебно споразумение с кредиторите си по смисъла на чл. 740 от Търговския закон;</w:t>
            </w:r>
          </w:p>
          <w:p w14:paraId="5C5F72BE" w14:textId="77777777" w:rsidR="00251D40" w:rsidRPr="00A51974" w:rsidRDefault="00251D40" w:rsidP="00251D40">
            <w:pPr>
              <w:spacing w:before="60" w:after="60"/>
              <w:jc w:val="both"/>
              <w:rPr>
                <w:sz w:val="22"/>
                <w:szCs w:val="22"/>
                <w:lang w:val="bg-BG"/>
              </w:rPr>
            </w:pPr>
            <w:r w:rsidRPr="00A51974">
              <w:rPr>
                <w:sz w:val="22"/>
                <w:szCs w:val="22"/>
                <w:lang w:val="bg-BG"/>
              </w:rPr>
              <w:t>д) са преустановили дейността си;</w:t>
            </w:r>
          </w:p>
          <w:p w14:paraId="54C1DA3C" w14:textId="77777777" w:rsidR="00251D40" w:rsidRPr="00A51974" w:rsidRDefault="00251D40" w:rsidP="00251D40">
            <w:pPr>
              <w:spacing w:before="60" w:after="60"/>
              <w:jc w:val="both"/>
              <w:rPr>
                <w:sz w:val="22"/>
                <w:szCs w:val="22"/>
                <w:lang w:val="bg-BG"/>
              </w:rPr>
            </w:pPr>
            <w:r w:rsidRPr="00A51974">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BDE0943" w14:textId="77777777" w:rsidR="00251D40" w:rsidRPr="00A51974" w:rsidRDefault="00251D40" w:rsidP="00251D40">
            <w:pPr>
              <w:spacing w:before="60" w:after="60"/>
              <w:jc w:val="both"/>
              <w:rPr>
                <w:sz w:val="22"/>
                <w:szCs w:val="22"/>
                <w:lang w:val="bg-BG"/>
              </w:rPr>
            </w:pPr>
            <w:r w:rsidRPr="00A51974">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0016248A" w14:textId="77777777" w:rsidR="00251D40" w:rsidRPr="00A51974" w:rsidRDefault="00251D40" w:rsidP="00251D40">
            <w:pPr>
              <w:spacing w:before="60" w:after="60"/>
              <w:jc w:val="both"/>
              <w:rPr>
                <w:sz w:val="22"/>
                <w:szCs w:val="22"/>
                <w:lang w:val="bg-BG"/>
              </w:rPr>
            </w:pPr>
            <w:r w:rsidRPr="00A51974">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6C846366" w14:textId="77777777" w:rsidR="00251D40" w:rsidRPr="00A51974" w:rsidRDefault="00251D40" w:rsidP="00251D40">
            <w:pPr>
              <w:spacing w:before="60" w:after="60"/>
              <w:jc w:val="both"/>
              <w:rPr>
                <w:sz w:val="22"/>
                <w:szCs w:val="22"/>
                <w:lang w:val="bg-BG"/>
              </w:rPr>
            </w:pPr>
            <w:r w:rsidRPr="00A51974">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E632C6" w14:textId="77777777" w:rsidR="00251D40" w:rsidRPr="00A51974" w:rsidRDefault="00251D40" w:rsidP="00251D40">
            <w:pPr>
              <w:spacing w:before="60" w:after="60"/>
              <w:jc w:val="both"/>
              <w:rPr>
                <w:sz w:val="22"/>
                <w:szCs w:val="22"/>
                <w:lang w:val="bg-BG"/>
              </w:rPr>
            </w:pPr>
            <w:r w:rsidRPr="00A51974">
              <w:rPr>
                <w:sz w:val="22"/>
                <w:szCs w:val="22"/>
                <w:lang w:val="bg-BG"/>
              </w:rPr>
              <w:lastRenderedPageBreak/>
              <w:t xml:space="preserve">й) </w:t>
            </w:r>
            <w:r w:rsidRPr="00B731A1">
              <w:rPr>
                <w:sz w:val="22"/>
                <w:szCs w:val="22"/>
                <w:lang w:val="bg-BG"/>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w:t>
            </w:r>
            <w:r>
              <w:rPr>
                <w:sz w:val="22"/>
                <w:szCs w:val="22"/>
                <w:lang w:val="bg-BG"/>
              </w:rPr>
              <w:t>шния общ оборот за последната прик</w:t>
            </w:r>
            <w:r w:rsidRPr="00B731A1">
              <w:rPr>
                <w:sz w:val="22"/>
                <w:szCs w:val="22"/>
                <w:lang w:val="bg-BG"/>
              </w:rPr>
              <w:t>лючена финансова година, или е повече от 50 000 лева;</w:t>
            </w:r>
          </w:p>
          <w:p w14:paraId="73369AA3" w14:textId="77777777" w:rsidR="00251D40" w:rsidRPr="00A51974" w:rsidRDefault="00251D40" w:rsidP="00251D40">
            <w:pPr>
              <w:spacing w:before="60" w:after="60"/>
              <w:jc w:val="both"/>
              <w:rPr>
                <w:sz w:val="22"/>
                <w:szCs w:val="22"/>
                <w:lang w:val="bg-BG"/>
              </w:rPr>
            </w:pPr>
            <w:r w:rsidRPr="00A51974">
              <w:rPr>
                <w:sz w:val="22"/>
                <w:szCs w:val="22"/>
                <w:lang w:val="bg-BG"/>
              </w:rPr>
              <w:t>к) е установено, че:</w:t>
            </w:r>
          </w:p>
          <w:p w14:paraId="10D74EB6" w14:textId="77777777" w:rsidR="00251D40" w:rsidRPr="00A51974" w:rsidRDefault="00251D40" w:rsidP="00251D40">
            <w:pPr>
              <w:spacing w:before="60" w:after="60"/>
              <w:jc w:val="both"/>
              <w:rPr>
                <w:sz w:val="22"/>
                <w:szCs w:val="22"/>
                <w:lang w:val="bg-BG"/>
              </w:rPr>
            </w:pPr>
            <w:r w:rsidRPr="00A51974">
              <w:rPr>
                <w:sz w:val="22"/>
                <w:szCs w:val="22"/>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2EF35A62" w14:textId="77777777" w:rsidR="00251D40" w:rsidRDefault="00251D40" w:rsidP="00251D40">
            <w:pPr>
              <w:spacing w:before="60" w:after="60"/>
              <w:jc w:val="both"/>
              <w:rPr>
                <w:sz w:val="22"/>
                <w:szCs w:val="22"/>
                <w:lang w:val="bg-BG"/>
              </w:rPr>
            </w:pPr>
            <w:r w:rsidRPr="00A51974">
              <w:rPr>
                <w:sz w:val="22"/>
                <w:szCs w:val="22"/>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8DF3944" w14:textId="77777777" w:rsidR="00251D40" w:rsidRPr="00A51974" w:rsidRDefault="00251D40" w:rsidP="00251D40">
            <w:pPr>
              <w:spacing w:before="60" w:after="60"/>
              <w:jc w:val="both"/>
              <w:rPr>
                <w:sz w:val="22"/>
                <w:szCs w:val="22"/>
                <w:lang w:val="bg-BG"/>
              </w:rPr>
            </w:pPr>
            <w:r>
              <w:rPr>
                <w:sz w:val="22"/>
                <w:szCs w:val="22"/>
                <w:lang w:val="bg-BG"/>
              </w:rPr>
              <w:t xml:space="preserve">л) </w:t>
            </w:r>
            <w:r w:rsidRPr="00B731A1">
              <w:rPr>
                <w:sz w:val="22"/>
                <w:szCs w:val="22"/>
                <w:lang w:val="bg-BG"/>
              </w:rPr>
              <w:t>е налице неравнопоставеност в случаите по чл. 44, ал. 5 от Закона за обществени поръчки;</w:t>
            </w:r>
          </w:p>
          <w:p w14:paraId="36A4D379" w14:textId="77777777" w:rsidR="00251D40" w:rsidRPr="00A51974" w:rsidRDefault="00251D40" w:rsidP="00251D40">
            <w:pPr>
              <w:spacing w:before="60" w:after="60"/>
              <w:jc w:val="both"/>
              <w:rPr>
                <w:sz w:val="22"/>
                <w:szCs w:val="22"/>
                <w:lang w:val="bg-BG"/>
              </w:rPr>
            </w:pPr>
            <w:r>
              <w:rPr>
                <w:sz w:val="22"/>
                <w:szCs w:val="22"/>
                <w:lang w:val="bg-BG"/>
              </w:rPr>
              <w:t>м</w:t>
            </w:r>
            <w:r w:rsidRPr="00A51974">
              <w:rPr>
                <w:sz w:val="22"/>
                <w:szCs w:val="22"/>
                <w:lang w:val="bg-BG"/>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C51A6C4" w14:textId="77777777" w:rsidR="00251D40" w:rsidRPr="00A51974" w:rsidRDefault="00251D40" w:rsidP="00251D40">
            <w:pPr>
              <w:spacing w:before="60" w:after="60"/>
              <w:jc w:val="both"/>
              <w:rPr>
                <w:sz w:val="22"/>
                <w:szCs w:val="22"/>
                <w:lang w:val="bg-BG"/>
              </w:rPr>
            </w:pPr>
            <w:r>
              <w:rPr>
                <w:sz w:val="22"/>
                <w:szCs w:val="22"/>
                <w:lang w:val="bg-BG"/>
              </w:rPr>
              <w:t>н</w:t>
            </w:r>
            <w:r w:rsidRPr="00A51974">
              <w:rPr>
                <w:sz w:val="22"/>
                <w:szCs w:val="22"/>
                <w:lang w:val="bg-BG"/>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137796EE" w14:textId="77777777" w:rsidR="00251D40" w:rsidRPr="00A51974" w:rsidRDefault="00251D40" w:rsidP="00251D40">
            <w:pPr>
              <w:spacing w:before="60" w:after="60"/>
              <w:jc w:val="both"/>
              <w:rPr>
                <w:sz w:val="22"/>
                <w:szCs w:val="22"/>
                <w:lang w:val="bg-BG"/>
              </w:rPr>
            </w:pPr>
            <w:r>
              <w:rPr>
                <w:sz w:val="22"/>
                <w:szCs w:val="22"/>
                <w:lang w:val="bg-BG"/>
              </w:rPr>
              <w:t>о</w:t>
            </w:r>
            <w:r w:rsidRPr="00A51974">
              <w:rPr>
                <w:sz w:val="22"/>
                <w:szCs w:val="22"/>
                <w:lang w:val="bg-BG"/>
              </w:rPr>
              <w:t>) лицата, които представляват кандидата, са осъждани с влязла в сила присъда за:</w:t>
            </w:r>
          </w:p>
          <w:p w14:paraId="6DE5E753" w14:textId="77777777" w:rsidR="00251D40" w:rsidRPr="00A51974" w:rsidRDefault="00251D40" w:rsidP="00251D40">
            <w:pPr>
              <w:spacing w:before="60" w:after="60"/>
              <w:jc w:val="both"/>
              <w:rPr>
                <w:sz w:val="22"/>
                <w:szCs w:val="22"/>
                <w:lang w:val="bg-BG"/>
              </w:rPr>
            </w:pPr>
            <w:r w:rsidRPr="00A51974">
              <w:rPr>
                <w:sz w:val="22"/>
                <w:szCs w:val="22"/>
                <w:lang w:val="bg-BG"/>
              </w:rPr>
              <w:t xml:space="preserve">1) престъпление по чл. 108а, чл. 159а – 159г, чл. 172, чл. 192а, чл. 194 – 217, чл. 219 – 252, чл. 253 – 260, чл. 301 – 307, чл. 321, чл. 321а и чл. </w:t>
            </w:r>
            <w:r w:rsidRPr="00A51974">
              <w:rPr>
                <w:sz w:val="22"/>
                <w:szCs w:val="22"/>
                <w:lang w:val="bg-BG"/>
              </w:rPr>
              <w:lastRenderedPageBreak/>
              <w:t>352 – 353е от Наказателния кодекс;</w:t>
            </w:r>
          </w:p>
          <w:p w14:paraId="27E84434" w14:textId="77777777" w:rsidR="00251D40" w:rsidRPr="00A51974" w:rsidRDefault="00251D40" w:rsidP="00251D40">
            <w:pPr>
              <w:spacing w:before="60" w:after="60"/>
              <w:jc w:val="both"/>
              <w:rPr>
                <w:sz w:val="22"/>
                <w:szCs w:val="22"/>
                <w:lang w:val="bg-BG"/>
              </w:rPr>
            </w:pPr>
            <w:r w:rsidRPr="00A51974">
              <w:rPr>
                <w:sz w:val="22"/>
                <w:szCs w:val="22"/>
                <w:lang w:val="bg-BG"/>
              </w:rPr>
              <w:t>2) престъпление, аналогично на тези по горната хипо</w:t>
            </w:r>
            <w:r>
              <w:rPr>
                <w:sz w:val="22"/>
                <w:szCs w:val="22"/>
                <w:lang w:val="bg-BG"/>
              </w:rPr>
              <w:t>теза /буква о</w:t>
            </w:r>
            <w:r w:rsidRPr="00A51974">
              <w:rPr>
                <w:sz w:val="22"/>
                <w:szCs w:val="22"/>
                <w:lang w:val="bg-BG"/>
              </w:rPr>
              <w:t>), т. 1)/, в друга държава членка или трета страна;</w:t>
            </w:r>
          </w:p>
          <w:p w14:paraId="148D4BD8" w14:textId="77777777" w:rsidR="00251D40" w:rsidRPr="00A51974" w:rsidRDefault="00251D40" w:rsidP="00251D40">
            <w:pPr>
              <w:spacing w:before="60" w:after="60"/>
              <w:jc w:val="both"/>
              <w:rPr>
                <w:sz w:val="22"/>
                <w:szCs w:val="22"/>
                <w:lang w:val="bg-BG"/>
              </w:rPr>
            </w:pPr>
            <w:r>
              <w:rPr>
                <w:sz w:val="22"/>
                <w:szCs w:val="22"/>
                <w:lang w:val="bg-BG"/>
              </w:rPr>
              <w:t>п</w:t>
            </w:r>
            <w:r w:rsidRPr="00A51974">
              <w:rPr>
                <w:sz w:val="22"/>
                <w:szCs w:val="22"/>
                <w:lang w:val="bg-BG"/>
              </w:rPr>
              <w:t>)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0BA365DA" w14:textId="77777777" w:rsidR="00251D40" w:rsidRPr="00A51974" w:rsidRDefault="00251D40" w:rsidP="00251D40">
            <w:pPr>
              <w:spacing w:before="60" w:after="60"/>
              <w:jc w:val="both"/>
              <w:rPr>
                <w:sz w:val="22"/>
                <w:szCs w:val="22"/>
                <w:lang w:val="bg-BG"/>
              </w:rPr>
            </w:pPr>
            <w:r>
              <w:rPr>
                <w:sz w:val="22"/>
                <w:szCs w:val="22"/>
                <w:lang w:val="bg-BG"/>
              </w:rPr>
              <w:t>р</w:t>
            </w:r>
            <w:r w:rsidRPr="00A51974">
              <w:rPr>
                <w:sz w:val="22"/>
                <w:szCs w:val="22"/>
                <w:lang w:val="bg-BG"/>
              </w:rPr>
              <w:t>) лицата, които представляват кандидата, са опитали да:</w:t>
            </w:r>
          </w:p>
          <w:p w14:paraId="16872182" w14:textId="77777777" w:rsidR="00251D40" w:rsidRPr="00A51974" w:rsidRDefault="00251D40" w:rsidP="00251D40">
            <w:pPr>
              <w:spacing w:before="60" w:after="60"/>
              <w:jc w:val="both"/>
              <w:rPr>
                <w:sz w:val="22"/>
                <w:szCs w:val="22"/>
                <w:lang w:val="bg-BG"/>
              </w:rPr>
            </w:pPr>
            <w:r w:rsidRPr="00A51974">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591D2C60" w14:textId="77777777" w:rsidR="00251D40" w:rsidRPr="00A51974" w:rsidRDefault="00251D40" w:rsidP="00251D40">
            <w:pPr>
              <w:spacing w:before="60" w:after="60"/>
              <w:jc w:val="both"/>
              <w:rPr>
                <w:sz w:val="22"/>
                <w:szCs w:val="22"/>
                <w:lang w:val="bg-BG"/>
              </w:rPr>
            </w:pPr>
            <w:r w:rsidRPr="00A51974">
              <w:rPr>
                <w:sz w:val="22"/>
                <w:szCs w:val="22"/>
                <w:lang w:val="bg-BG"/>
              </w:rPr>
              <w:t>2) получат информация, която може да им даде неоснователно предимство в процедурата за предоставяне на средства;</w:t>
            </w:r>
          </w:p>
          <w:p w14:paraId="4F3C48E6" w14:textId="77777777" w:rsidR="00251D40" w:rsidRDefault="00251D40" w:rsidP="00251D40">
            <w:pPr>
              <w:spacing w:before="60" w:after="60"/>
              <w:jc w:val="both"/>
              <w:rPr>
                <w:sz w:val="22"/>
                <w:szCs w:val="22"/>
                <w:lang w:val="bg-BG"/>
              </w:rPr>
            </w:pPr>
            <w:r>
              <w:rPr>
                <w:sz w:val="22"/>
                <w:szCs w:val="22"/>
                <w:lang w:val="bg-BG"/>
              </w:rPr>
              <w:t>с</w:t>
            </w:r>
            <w:r w:rsidRPr="00A51974">
              <w:rPr>
                <w:sz w:val="22"/>
                <w:szCs w:val="22"/>
                <w:lang w:val="bg-BG"/>
              </w:rPr>
              <w:t>)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56C57A38" w14:textId="77777777" w:rsidR="00251D40" w:rsidRPr="00A51974" w:rsidRDefault="00251D40" w:rsidP="00251D40">
            <w:pPr>
              <w:spacing w:before="120" w:after="60"/>
              <w:jc w:val="both"/>
              <w:rPr>
                <w:sz w:val="22"/>
                <w:szCs w:val="22"/>
                <w:lang w:val="bg-BG"/>
              </w:rPr>
            </w:pPr>
            <w:r>
              <w:rPr>
                <w:sz w:val="22"/>
                <w:szCs w:val="22"/>
                <w:lang w:val="bg-BG"/>
              </w:rPr>
              <w:t xml:space="preserve">- Кандидатът не е </w:t>
            </w:r>
            <w:r w:rsidRPr="00A57C16">
              <w:rPr>
                <w:sz w:val="22"/>
                <w:szCs w:val="22"/>
                <w:lang w:val="bg-BG"/>
              </w:rPr>
              <w:t>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w:t>
            </w:r>
            <w:r w:rsidR="00587AD1">
              <w:rPr>
                <w:sz w:val="22"/>
                <w:szCs w:val="22"/>
                <w:lang w:val="bg-BG"/>
              </w:rPr>
              <w:t xml:space="preserve">нния фонд на Европейския съюз, </w:t>
            </w:r>
            <w:r w:rsidR="00587AD1">
              <w:rPr>
                <w:sz w:val="22"/>
                <w:szCs w:val="22"/>
                <w:lang w:val="en-US"/>
              </w:rPr>
              <w:t>E</w:t>
            </w:r>
            <w:r w:rsidRPr="00A57C16">
              <w:rPr>
                <w:sz w:val="22"/>
                <w:szCs w:val="22"/>
                <w:lang w:val="bg-BG"/>
              </w:rPr>
              <w:t>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tcPr>
          <w:p w14:paraId="70EE87F0"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09E1FAFA"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3D65F4CE" w14:textId="77777777" w:rsidR="00251D40" w:rsidRPr="00A51974" w:rsidRDefault="00251D40" w:rsidP="00251D40">
            <w:pPr>
              <w:jc w:val="center"/>
              <w:rPr>
                <w:sz w:val="22"/>
                <w:szCs w:val="22"/>
                <w:lang w:val="bg-BG"/>
              </w:rPr>
            </w:pPr>
          </w:p>
        </w:tc>
        <w:tc>
          <w:tcPr>
            <w:tcW w:w="4410" w:type="dxa"/>
          </w:tcPr>
          <w:p w14:paraId="0B6D4E38" w14:textId="77777777" w:rsidR="00251D40" w:rsidRPr="000D5875" w:rsidRDefault="00251D40" w:rsidP="00251D40">
            <w:pPr>
              <w:spacing w:before="60" w:after="60"/>
              <w:jc w:val="both"/>
              <w:rPr>
                <w:i/>
                <w:sz w:val="22"/>
                <w:szCs w:val="22"/>
                <w:lang w:val="bg-BG"/>
              </w:rPr>
            </w:pPr>
            <w:r w:rsidRPr="00A51974">
              <w:rPr>
                <w:i/>
                <w:sz w:val="22"/>
                <w:szCs w:val="22"/>
                <w:lang w:val="bg-BG"/>
              </w:rPr>
              <w:t>Декларация при кандидатстване</w:t>
            </w:r>
            <w:r>
              <w:rPr>
                <w:i/>
                <w:sz w:val="22"/>
                <w:szCs w:val="22"/>
                <w:lang w:val="bg-BG"/>
              </w:rPr>
              <w:t xml:space="preserve"> на кандидата</w:t>
            </w:r>
            <w:r w:rsidRPr="00A51974">
              <w:rPr>
                <w:i/>
                <w:sz w:val="22"/>
                <w:szCs w:val="22"/>
                <w:lang w:val="bg-BG"/>
              </w:rPr>
              <w:t xml:space="preserve"> (Приложение 2) / Формуляр за кандидатстване, раздел „Е-Декларации</w:t>
            </w:r>
            <w:r w:rsidRPr="000D5875">
              <w:rPr>
                <w:i/>
                <w:sz w:val="22"/>
                <w:szCs w:val="22"/>
                <w:lang w:val="bg-BG"/>
              </w:rPr>
              <w:t>”</w:t>
            </w:r>
          </w:p>
        </w:tc>
      </w:tr>
      <w:tr w:rsidR="00251D40" w:rsidRPr="00A51974" w14:paraId="041B4719" w14:textId="77777777" w:rsidTr="000B243D">
        <w:trPr>
          <w:trHeight w:val="240"/>
          <w:jc w:val="center"/>
        </w:trPr>
        <w:tc>
          <w:tcPr>
            <w:tcW w:w="965" w:type="dxa"/>
          </w:tcPr>
          <w:p w14:paraId="6F1B34CE" w14:textId="77777777" w:rsidR="00251D40" w:rsidRPr="00A51974" w:rsidRDefault="00251D40" w:rsidP="00C95EFF">
            <w:pPr>
              <w:numPr>
                <w:ilvl w:val="0"/>
                <w:numId w:val="25"/>
              </w:numPr>
              <w:ind w:left="0" w:firstLine="0"/>
              <w:rPr>
                <w:sz w:val="22"/>
                <w:szCs w:val="22"/>
                <w:lang w:val="bg-BG"/>
              </w:rPr>
            </w:pPr>
          </w:p>
        </w:tc>
        <w:tc>
          <w:tcPr>
            <w:tcW w:w="7007" w:type="dxa"/>
            <w:vAlign w:val="center"/>
          </w:tcPr>
          <w:p w14:paraId="01C5BBD9" w14:textId="77777777" w:rsidR="00251D40" w:rsidRPr="000B243D" w:rsidRDefault="00251D40" w:rsidP="00251D40">
            <w:pPr>
              <w:jc w:val="both"/>
              <w:rPr>
                <w:sz w:val="22"/>
                <w:szCs w:val="22"/>
                <w:lang w:val="bg-BG"/>
              </w:rPr>
            </w:pPr>
            <w:r w:rsidRPr="000B243D">
              <w:rPr>
                <w:sz w:val="22"/>
                <w:szCs w:val="22"/>
                <w:lang w:val="bg-BG"/>
              </w:rPr>
              <w:t>В случай на „регионална инвестиционна помощ”, кандидатът НЕ е:</w:t>
            </w:r>
          </w:p>
          <w:p w14:paraId="19C434CC" w14:textId="77777777" w:rsidR="00251D40" w:rsidRPr="000B243D" w:rsidRDefault="00251D40" w:rsidP="001508B1">
            <w:pPr>
              <w:spacing w:before="60"/>
              <w:jc w:val="both"/>
              <w:rPr>
                <w:sz w:val="22"/>
                <w:szCs w:val="22"/>
                <w:lang w:val="bg-BG"/>
              </w:rPr>
            </w:pPr>
            <w:r w:rsidRPr="000B243D">
              <w:rPr>
                <w:sz w:val="22"/>
                <w:szCs w:val="22"/>
                <w:lang w:val="bg-BG"/>
              </w:rPr>
              <w:t xml:space="preserve">- предприятие (и на ниво група) - обект на неизпълнено разпореждане за възстановяване вследствие на предходно решение на Европейската </w:t>
            </w:r>
            <w:r w:rsidRPr="000B243D">
              <w:rPr>
                <w:sz w:val="22"/>
                <w:szCs w:val="22"/>
                <w:lang w:val="bg-BG"/>
              </w:rPr>
              <w:lastRenderedPageBreak/>
              <w:t>комисията, с което дадена помощ се обявява за незаконосъобразна и несъвместима с общия пазар</w:t>
            </w:r>
            <w:r w:rsidRPr="000B243D">
              <w:rPr>
                <w:rStyle w:val="FootnoteReference"/>
                <w:sz w:val="22"/>
                <w:szCs w:val="22"/>
                <w:lang w:val="bg-BG"/>
              </w:rPr>
              <w:footnoteReference w:id="7"/>
            </w:r>
            <w:r w:rsidRPr="000B243D">
              <w:rPr>
                <w:sz w:val="22"/>
                <w:szCs w:val="22"/>
                <w:lang w:val="bg-BG"/>
              </w:rPr>
              <w:t>.</w:t>
            </w:r>
          </w:p>
          <w:p w14:paraId="172A3C19" w14:textId="77777777" w:rsidR="00251D40" w:rsidRPr="000B243D" w:rsidRDefault="00251D40" w:rsidP="001508B1">
            <w:pPr>
              <w:spacing w:before="60"/>
              <w:jc w:val="both"/>
              <w:rPr>
                <w:sz w:val="22"/>
                <w:szCs w:val="22"/>
                <w:lang w:val="bg-BG"/>
              </w:rPr>
            </w:pPr>
            <w:r w:rsidRPr="000B243D">
              <w:rPr>
                <w:sz w:val="22"/>
                <w:szCs w:val="22"/>
                <w:lang w:val="bg-BG"/>
              </w:rPr>
              <w:t>- предприятие (и на ниво група), което е извършил</w:t>
            </w:r>
            <w:r w:rsidR="000B243D" w:rsidRPr="000B243D">
              <w:rPr>
                <w:sz w:val="22"/>
                <w:szCs w:val="22"/>
                <w:lang w:val="bg-BG"/>
              </w:rPr>
              <w:t xml:space="preserve">о преместване </w:t>
            </w:r>
            <w:r w:rsidRPr="000B243D">
              <w:rPr>
                <w:sz w:val="22"/>
                <w:szCs w:val="22"/>
                <w:lang w:val="bg-BG"/>
              </w:rPr>
              <w:t>към предприятието, в което предстои да бъде осъществена първоначалната инвестиция през двете години, предхождащи заявлението му за регионална инвестиционна помощ или което към момента на подаване на заявлението за помощ възнамерява да направи това в период до две години след приключването на първоначалната инвестиция.</w:t>
            </w:r>
          </w:p>
          <w:p w14:paraId="4A504839" w14:textId="77777777" w:rsidR="00251D40" w:rsidRPr="000B243D" w:rsidRDefault="00251D40" w:rsidP="001508B1">
            <w:pPr>
              <w:spacing w:before="60" w:after="120"/>
              <w:jc w:val="both"/>
              <w:rPr>
                <w:sz w:val="22"/>
                <w:szCs w:val="22"/>
                <w:lang w:val="bg-BG"/>
              </w:rPr>
            </w:pPr>
            <w:r w:rsidRPr="000B243D">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04EF94F1"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0D5875">
              <w:rPr>
                <w:sz w:val="22"/>
                <w:szCs w:val="22"/>
                <w:lang w:val="bg-BG"/>
              </w:rPr>
              <w:t>”</w:t>
            </w:r>
            <w:r w:rsidRPr="000B243D">
              <w:rPr>
                <w:sz w:val="22"/>
                <w:szCs w:val="22"/>
                <w:lang w:val="bg-BG"/>
              </w:rPr>
              <w:t xml:space="preserve"> се разбира по-специално видовете дружества, упоменати в Приложение I към Директива 2013/34/ЕС на Европейския парламент и на Съвета, а „акционерен капитал</w:t>
            </w:r>
            <w:r w:rsidRPr="000D5875">
              <w:rPr>
                <w:sz w:val="22"/>
                <w:szCs w:val="22"/>
                <w:lang w:val="bg-BG"/>
              </w:rPr>
              <w:t xml:space="preserve">” </w:t>
            </w:r>
            <w:r w:rsidRPr="000B243D">
              <w:rPr>
                <w:sz w:val="22"/>
                <w:szCs w:val="22"/>
                <w:lang w:val="bg-BG"/>
              </w:rPr>
              <w:t>включва, ако е уместно, всякакви премии от емисии.</w:t>
            </w:r>
          </w:p>
          <w:p w14:paraId="76319A0B"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0B243D" w:rsidDel="00F525A9">
              <w:rPr>
                <w:sz w:val="22"/>
                <w:szCs w:val="22"/>
                <w:lang w:val="bg-BG"/>
              </w:rPr>
              <w:t xml:space="preserve"> </w:t>
            </w:r>
            <w:r w:rsidRPr="000B243D">
              <w:rPr>
                <w:sz w:val="22"/>
                <w:szCs w:val="22"/>
                <w:lang w:val="bg-BG"/>
              </w:rPr>
              <w:t xml:space="preserve">(което не е МСП, което съществува от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Pr="000B243D">
              <w:rPr>
                <w:sz w:val="22"/>
                <w:szCs w:val="22"/>
                <w:lang w:val="bg-BG"/>
              </w:rPr>
              <w:lastRenderedPageBreak/>
              <w:t>негови съдружници носят неограничена отговорност за задълженията на дружеството</w:t>
            </w:r>
            <w:r w:rsidRPr="000D5875">
              <w:rPr>
                <w:sz w:val="22"/>
                <w:szCs w:val="22"/>
                <w:lang w:val="bg-BG"/>
              </w:rPr>
              <w:t>”</w:t>
            </w:r>
            <w:r w:rsidRPr="000B243D">
              <w:rPr>
                <w:sz w:val="22"/>
                <w:szCs w:val="22"/>
                <w:lang w:val="bg-BG"/>
              </w:rPr>
              <w:t>, се разбира по-специално типовете дружества, посочени в Приложение II към Директива 2013/34/ЕС.</w:t>
            </w:r>
          </w:p>
          <w:p w14:paraId="67EF968C"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0B243D">
              <w:rPr>
                <w:sz w:val="22"/>
                <w:szCs w:val="22"/>
                <w:lang w:val="bg-BG"/>
              </w:rPr>
              <w:softHyphen/>
              <w:t>тори.</w:t>
            </w:r>
          </w:p>
          <w:p w14:paraId="6D6F711E"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7537A31"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Когато предприятието не е МСП и през последните две години:</w:t>
            </w:r>
          </w:p>
          <w:p w14:paraId="08839208" w14:textId="77777777" w:rsidR="00251D40" w:rsidRPr="000B243D" w:rsidRDefault="00251D40" w:rsidP="00251D40">
            <w:pPr>
              <w:ind w:left="357"/>
              <w:jc w:val="both"/>
              <w:rPr>
                <w:sz w:val="22"/>
                <w:szCs w:val="22"/>
                <w:lang w:val="bg-BG"/>
              </w:rPr>
            </w:pPr>
            <w:r w:rsidRPr="000B243D">
              <w:rPr>
                <w:sz w:val="22"/>
                <w:szCs w:val="22"/>
                <w:lang w:val="bg-BG"/>
              </w:rPr>
              <w:t>- съотношението задължения/собствен капитал на предприятието е било по-голямо от 7,5; и</w:t>
            </w:r>
          </w:p>
          <w:p w14:paraId="3A85E36C" w14:textId="77777777" w:rsidR="00251D40" w:rsidRPr="000B243D" w:rsidRDefault="001508B1" w:rsidP="00251D40">
            <w:pPr>
              <w:ind w:left="311"/>
              <w:jc w:val="both"/>
              <w:rPr>
                <w:sz w:val="22"/>
                <w:szCs w:val="22"/>
                <w:lang w:val="bg-BG"/>
              </w:rPr>
            </w:pPr>
            <w:r>
              <w:rPr>
                <w:sz w:val="22"/>
                <w:szCs w:val="22"/>
                <w:lang w:val="bg-BG"/>
              </w:rPr>
              <w:t xml:space="preserve"> </w:t>
            </w:r>
            <w:r w:rsidR="00251D40" w:rsidRPr="000B243D">
              <w:rPr>
                <w:sz w:val="22"/>
                <w:szCs w:val="22"/>
                <w:lang w:val="bg-BG"/>
              </w:rPr>
              <w:t>- съотношението за лихвено покритие на предприятието, изчислено на основата на EBITDA, е било под 1,0.</w:t>
            </w:r>
          </w:p>
        </w:tc>
        <w:tc>
          <w:tcPr>
            <w:tcW w:w="792" w:type="dxa"/>
          </w:tcPr>
          <w:p w14:paraId="3D7267A6"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68FF14BB"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1CCB4A70"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3DF371DF" w14:textId="77777777" w:rsidR="00251D40" w:rsidRPr="00A51974" w:rsidRDefault="00251D40" w:rsidP="00251D40">
            <w:pPr>
              <w:spacing w:before="60" w:after="60"/>
              <w:jc w:val="both"/>
              <w:rPr>
                <w:i/>
                <w:sz w:val="22"/>
                <w:szCs w:val="22"/>
                <w:lang w:val="bg-BG"/>
              </w:rPr>
            </w:pPr>
            <w:r>
              <w:rPr>
                <w:i/>
                <w:sz w:val="22"/>
                <w:szCs w:val="22"/>
                <w:lang w:val="bg-BG"/>
              </w:rPr>
              <w:t>Декларация за държавна/минимална помощ</w:t>
            </w:r>
            <w:r w:rsidR="00056449">
              <w:rPr>
                <w:i/>
                <w:sz w:val="22"/>
                <w:szCs w:val="22"/>
                <w:lang w:val="bg-BG"/>
              </w:rPr>
              <w:t xml:space="preserve"> на кандидата</w:t>
            </w:r>
            <w:r>
              <w:rPr>
                <w:i/>
                <w:sz w:val="22"/>
                <w:szCs w:val="22"/>
                <w:lang w:val="bg-BG"/>
              </w:rPr>
              <w:t xml:space="preserve"> (Приложение 3)</w:t>
            </w:r>
          </w:p>
          <w:p w14:paraId="3F6440EB" w14:textId="77777777" w:rsidR="00251D40" w:rsidRPr="00A51974" w:rsidRDefault="00251D40" w:rsidP="00251D40">
            <w:pPr>
              <w:spacing w:before="60" w:after="60"/>
              <w:jc w:val="both"/>
              <w:rPr>
                <w:i/>
                <w:sz w:val="22"/>
                <w:szCs w:val="22"/>
                <w:lang w:val="bg-BG"/>
              </w:rPr>
            </w:pPr>
          </w:p>
        </w:tc>
      </w:tr>
      <w:tr w:rsidR="000B243D" w:rsidRPr="00A51974" w14:paraId="49F9505E" w14:textId="77777777" w:rsidTr="006C7EA4">
        <w:trPr>
          <w:trHeight w:val="240"/>
          <w:jc w:val="center"/>
        </w:trPr>
        <w:tc>
          <w:tcPr>
            <w:tcW w:w="965" w:type="dxa"/>
          </w:tcPr>
          <w:p w14:paraId="258347C0" w14:textId="77777777" w:rsidR="000B243D" w:rsidRPr="00A51974" w:rsidRDefault="000B243D" w:rsidP="00C95EFF">
            <w:pPr>
              <w:numPr>
                <w:ilvl w:val="0"/>
                <w:numId w:val="25"/>
              </w:numPr>
              <w:ind w:left="0" w:firstLine="0"/>
              <w:rPr>
                <w:sz w:val="22"/>
                <w:szCs w:val="22"/>
                <w:lang w:val="bg-BG"/>
              </w:rPr>
            </w:pPr>
          </w:p>
        </w:tc>
        <w:tc>
          <w:tcPr>
            <w:tcW w:w="7007" w:type="dxa"/>
            <w:vAlign w:val="center"/>
          </w:tcPr>
          <w:p w14:paraId="38645709" w14:textId="77777777" w:rsidR="000B243D" w:rsidRPr="000B243D" w:rsidRDefault="000B243D" w:rsidP="000B243D">
            <w:pPr>
              <w:jc w:val="both"/>
              <w:rPr>
                <w:sz w:val="22"/>
                <w:szCs w:val="22"/>
                <w:lang w:val="bg-BG"/>
              </w:rPr>
            </w:pPr>
            <w:r>
              <w:rPr>
                <w:sz w:val="22"/>
                <w:szCs w:val="22"/>
                <w:lang w:val="bg-BG"/>
              </w:rPr>
              <w:t xml:space="preserve">Кандидатът не попада </w:t>
            </w:r>
            <w:r w:rsidRPr="000B243D">
              <w:rPr>
                <w:sz w:val="22"/>
                <w:szCs w:val="22"/>
                <w:lang w:val="bg-BG"/>
              </w:rPr>
              <w:t>в обхвата на член 5л) от Регламент (ЕС) № 2022/576 на Съвета от 8 април 2022 г.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vAlign w:val="center"/>
          </w:tcPr>
          <w:p w14:paraId="7C6BB647" w14:textId="77777777" w:rsidR="000B243D" w:rsidRPr="00A51974" w:rsidRDefault="008C4ADA" w:rsidP="000B243D">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0B243D"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4B3CC2F8" w14:textId="77777777" w:rsidR="000B243D" w:rsidRPr="00A51974" w:rsidRDefault="008C4ADA" w:rsidP="000B243D">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0B243D"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751083A0" w14:textId="77777777" w:rsidR="000B243D" w:rsidRPr="00A51974" w:rsidRDefault="000B243D" w:rsidP="000B243D">
            <w:pPr>
              <w:jc w:val="center"/>
              <w:rPr>
                <w:sz w:val="22"/>
                <w:szCs w:val="22"/>
                <w:lang w:val="bg-BG"/>
              </w:rPr>
            </w:pPr>
          </w:p>
        </w:tc>
        <w:tc>
          <w:tcPr>
            <w:tcW w:w="4410" w:type="dxa"/>
          </w:tcPr>
          <w:p w14:paraId="159681AC" w14:textId="77777777" w:rsidR="000B243D" w:rsidRDefault="000B243D" w:rsidP="000B243D">
            <w:pPr>
              <w:spacing w:before="60" w:after="60"/>
              <w:jc w:val="both"/>
              <w:rPr>
                <w:i/>
                <w:sz w:val="22"/>
                <w:szCs w:val="22"/>
                <w:lang w:val="bg-BG"/>
              </w:rPr>
            </w:pPr>
            <w:r w:rsidRPr="000B243D">
              <w:rPr>
                <w:i/>
                <w:sz w:val="22"/>
                <w:szCs w:val="22"/>
                <w:lang w:val="bg-BG"/>
              </w:rPr>
              <w:t>Декларация при кандидатстване на кандидата (Приложение 2) / Формуляр за кандидатстване, раздел „Е-Декларации”</w:t>
            </w:r>
          </w:p>
        </w:tc>
      </w:tr>
      <w:tr w:rsidR="00ED6945" w:rsidRPr="00A51974" w14:paraId="26828CA3" w14:textId="77777777" w:rsidTr="00ED6945">
        <w:trPr>
          <w:trHeight w:val="240"/>
          <w:jc w:val="center"/>
        </w:trPr>
        <w:tc>
          <w:tcPr>
            <w:tcW w:w="14623" w:type="dxa"/>
            <w:gridSpan w:val="7"/>
          </w:tcPr>
          <w:p w14:paraId="7C8CF86B" w14:textId="77777777" w:rsidR="00ED6945" w:rsidRDefault="00ED6945" w:rsidP="00ED6945">
            <w:pPr>
              <w:spacing w:before="120"/>
              <w:ind w:right="253"/>
              <w:jc w:val="both"/>
              <w:rPr>
                <w:sz w:val="22"/>
                <w:szCs w:val="22"/>
                <w:lang w:val="bg-BG"/>
              </w:rPr>
            </w:pPr>
            <w:r w:rsidRPr="00A51974">
              <w:rPr>
                <w:sz w:val="22"/>
                <w:szCs w:val="22"/>
                <w:lang w:val="bg-BG"/>
              </w:rPr>
              <w:t>В случай че след допълнителното им изискване по установ</w:t>
            </w:r>
            <w:r>
              <w:rPr>
                <w:sz w:val="22"/>
                <w:szCs w:val="22"/>
                <w:lang w:val="bg-BG"/>
              </w:rPr>
              <w:t xml:space="preserve">ения ред, </w:t>
            </w:r>
            <w:r w:rsidRPr="00A51974">
              <w:rPr>
                <w:sz w:val="22"/>
                <w:szCs w:val="22"/>
                <w:lang w:val="bg-BG"/>
              </w:rPr>
              <w:t xml:space="preserve">документите по т. 1 – </w:t>
            </w:r>
            <w:r>
              <w:rPr>
                <w:sz w:val="22"/>
                <w:szCs w:val="22"/>
                <w:lang w:val="bg-BG"/>
              </w:rPr>
              <w:t>т. 9 не бъдат пред</w:t>
            </w:r>
            <w:r w:rsidRPr="00A51974">
              <w:rPr>
                <w:sz w:val="22"/>
                <w:szCs w:val="22"/>
                <w:lang w:val="bg-BG"/>
              </w:rPr>
              <w:t xml:space="preserve">ставени от кандидата или са представени, </w:t>
            </w:r>
            <w:r>
              <w:rPr>
                <w:sz w:val="22"/>
                <w:szCs w:val="22"/>
                <w:lang w:val="bg-BG"/>
              </w:rPr>
              <w:t>н</w:t>
            </w:r>
            <w:r w:rsidRPr="00A51974">
              <w:rPr>
                <w:sz w:val="22"/>
                <w:szCs w:val="22"/>
                <w:lang w:val="bg-BG"/>
              </w:rPr>
              <w:t>о не съгласно изискванията, предложението за изпълнение на инвестиция се отхвърля.</w:t>
            </w:r>
            <w:r>
              <w:rPr>
                <w:sz w:val="22"/>
                <w:szCs w:val="22"/>
                <w:lang w:val="bg-BG"/>
              </w:rPr>
              <w:t xml:space="preserve"> </w:t>
            </w:r>
          </w:p>
          <w:p w14:paraId="47230BA5" w14:textId="77777777" w:rsidR="00ED6945" w:rsidRPr="000B243D" w:rsidRDefault="00ED6945" w:rsidP="00ED6945">
            <w:pPr>
              <w:spacing w:before="120"/>
              <w:ind w:right="253"/>
              <w:jc w:val="both"/>
              <w:rPr>
                <w:i/>
                <w:sz w:val="22"/>
                <w:szCs w:val="22"/>
                <w:lang w:val="bg-BG"/>
              </w:rPr>
            </w:pPr>
            <w:r w:rsidRPr="00A51974">
              <w:rPr>
                <w:sz w:val="22"/>
                <w:szCs w:val="22"/>
                <w:lang w:val="bg-BG"/>
              </w:rPr>
              <w:t xml:space="preserve">При несъответствие с някое от изискванията по т. </w:t>
            </w:r>
            <w:r>
              <w:rPr>
                <w:sz w:val="22"/>
                <w:szCs w:val="22"/>
                <w:lang w:val="bg-BG"/>
              </w:rPr>
              <w:t>11</w:t>
            </w:r>
            <w:r w:rsidRPr="00A51974">
              <w:rPr>
                <w:sz w:val="22"/>
                <w:szCs w:val="22"/>
                <w:lang w:val="bg-BG"/>
              </w:rPr>
              <w:t xml:space="preserve"> </w:t>
            </w:r>
            <w:r>
              <w:rPr>
                <w:sz w:val="22"/>
                <w:szCs w:val="22"/>
                <w:lang w:val="bg-BG"/>
              </w:rPr>
              <w:t>-</w:t>
            </w:r>
            <w:r w:rsidRPr="00A51974">
              <w:rPr>
                <w:sz w:val="22"/>
                <w:szCs w:val="22"/>
                <w:lang w:val="bg-BG"/>
              </w:rPr>
              <w:t xml:space="preserve"> </w:t>
            </w:r>
            <w:r>
              <w:rPr>
                <w:sz w:val="22"/>
                <w:szCs w:val="22"/>
                <w:lang w:val="bg-BG"/>
              </w:rPr>
              <w:t>т. 2</w:t>
            </w:r>
            <w:r w:rsidRPr="00FE14A6">
              <w:rPr>
                <w:sz w:val="22"/>
                <w:szCs w:val="22"/>
                <w:lang w:val="bg-BG"/>
              </w:rPr>
              <w:t>5</w:t>
            </w:r>
            <w:r>
              <w:rPr>
                <w:sz w:val="22"/>
                <w:szCs w:val="22"/>
                <w:lang w:val="bg-BG"/>
              </w:rPr>
              <w:t xml:space="preserve"> </w:t>
            </w:r>
            <w:r w:rsidRPr="00A51974">
              <w:rPr>
                <w:sz w:val="22"/>
                <w:szCs w:val="22"/>
                <w:lang w:val="bg-BG"/>
              </w:rPr>
              <w:t>предложението за изпълнение на инвестиция се отхвърля.</w:t>
            </w:r>
          </w:p>
        </w:tc>
      </w:tr>
      <w:tr w:rsidR="00251D40" w:rsidRPr="00A51974" w14:paraId="116188E0" w14:textId="77777777" w:rsidTr="006C7EA4">
        <w:trPr>
          <w:trHeight w:val="240"/>
          <w:jc w:val="center"/>
        </w:trPr>
        <w:tc>
          <w:tcPr>
            <w:tcW w:w="14623" w:type="dxa"/>
            <w:gridSpan w:val="7"/>
            <w:shd w:val="clear" w:color="auto" w:fill="F2F2F2" w:themeFill="background1" w:themeFillShade="F2"/>
            <w:vAlign w:val="center"/>
          </w:tcPr>
          <w:p w14:paraId="795A1EEE" w14:textId="77777777" w:rsidR="00251D40" w:rsidRDefault="00251D40" w:rsidP="00251D40">
            <w:pPr>
              <w:spacing w:before="120" w:after="120"/>
              <w:rPr>
                <w:i/>
                <w:sz w:val="22"/>
                <w:szCs w:val="22"/>
                <w:lang w:val="bg-BG"/>
              </w:rPr>
            </w:pPr>
            <w:r w:rsidRPr="00A51974">
              <w:rPr>
                <w:b/>
                <w:sz w:val="22"/>
                <w:szCs w:val="22"/>
                <w:lang w:val="bg-BG"/>
              </w:rPr>
              <w:t>Критерии за административна допустимост</w:t>
            </w:r>
            <w:r w:rsidRPr="000D5875">
              <w:rPr>
                <w:b/>
                <w:sz w:val="22"/>
                <w:szCs w:val="22"/>
              </w:rPr>
              <w:t xml:space="preserve"> </w:t>
            </w:r>
            <w:r>
              <w:rPr>
                <w:b/>
                <w:sz w:val="22"/>
                <w:szCs w:val="22"/>
                <w:lang w:val="en-US"/>
              </w:rPr>
              <w:t>на</w:t>
            </w:r>
            <w:r w:rsidRPr="000D5875">
              <w:rPr>
                <w:b/>
                <w:sz w:val="22"/>
                <w:szCs w:val="22"/>
              </w:rPr>
              <w:t xml:space="preserve"> </w:t>
            </w:r>
            <w:r>
              <w:rPr>
                <w:b/>
                <w:sz w:val="22"/>
                <w:szCs w:val="22"/>
                <w:lang w:val="bg-BG"/>
              </w:rPr>
              <w:t>ПАРНЬОРА</w:t>
            </w:r>
          </w:p>
        </w:tc>
      </w:tr>
      <w:tr w:rsidR="00251D40" w:rsidRPr="00A51974" w14:paraId="138D1649" w14:textId="77777777" w:rsidTr="006C7EA4">
        <w:trPr>
          <w:trHeight w:val="240"/>
          <w:jc w:val="center"/>
        </w:trPr>
        <w:tc>
          <w:tcPr>
            <w:tcW w:w="965" w:type="dxa"/>
          </w:tcPr>
          <w:p w14:paraId="65CCA8F4" w14:textId="77777777" w:rsidR="00251D40" w:rsidRPr="00A51974" w:rsidRDefault="00ED6945" w:rsidP="00ED6945">
            <w:pPr>
              <w:rPr>
                <w:sz w:val="22"/>
                <w:szCs w:val="22"/>
                <w:lang w:val="bg-BG"/>
              </w:rPr>
            </w:pPr>
            <w:r>
              <w:rPr>
                <w:sz w:val="22"/>
                <w:szCs w:val="22"/>
                <w:lang w:val="bg-BG"/>
              </w:rPr>
              <w:t>1.</w:t>
            </w:r>
          </w:p>
        </w:tc>
        <w:tc>
          <w:tcPr>
            <w:tcW w:w="7007" w:type="dxa"/>
          </w:tcPr>
          <w:p w14:paraId="777A7F97" w14:textId="77777777" w:rsidR="00251D40" w:rsidRDefault="00251D40" w:rsidP="00251D40">
            <w:pPr>
              <w:spacing w:before="60" w:after="60"/>
              <w:jc w:val="both"/>
              <w:rPr>
                <w:sz w:val="22"/>
                <w:szCs w:val="22"/>
                <w:lang w:val="bg-BG"/>
              </w:rPr>
            </w:pPr>
            <w:r w:rsidRPr="00A51974">
              <w:rPr>
                <w:sz w:val="22"/>
                <w:szCs w:val="22"/>
                <w:lang w:val="bg-BG"/>
              </w:rPr>
              <w:t xml:space="preserve">Декларация при кандидатстване </w:t>
            </w:r>
            <w:r>
              <w:rPr>
                <w:sz w:val="22"/>
                <w:szCs w:val="22"/>
                <w:lang w:val="bg-BG"/>
              </w:rPr>
              <w:t xml:space="preserve">на партньора </w:t>
            </w:r>
            <w:r w:rsidRPr="00A51974">
              <w:rPr>
                <w:sz w:val="22"/>
                <w:szCs w:val="22"/>
                <w:lang w:val="bg-BG"/>
              </w:rPr>
              <w:t>– по</w:t>
            </w:r>
            <w:r>
              <w:rPr>
                <w:sz w:val="22"/>
                <w:szCs w:val="22"/>
                <w:lang w:val="bg-BG"/>
              </w:rPr>
              <w:t>пълнена по образец (Приложение 6</w:t>
            </w:r>
            <w:r w:rsidRPr="00A51974">
              <w:rPr>
                <w:sz w:val="22"/>
                <w:szCs w:val="22"/>
                <w:lang w:val="bg-BG"/>
              </w:rPr>
              <w:t>)</w:t>
            </w:r>
            <w:r w:rsidRPr="00A51974">
              <w:t xml:space="preserve"> </w:t>
            </w:r>
            <w:r w:rsidRPr="00A51974">
              <w:rPr>
                <w:sz w:val="22"/>
                <w:szCs w:val="22"/>
                <w:lang w:val="bg-BG"/>
              </w:rPr>
              <w:t>и прикачена в ИСМ</w:t>
            </w:r>
            <w:r w:rsidRPr="00502CA0">
              <w:rPr>
                <w:sz w:val="22"/>
                <w:szCs w:val="22"/>
                <w:lang w:val="bg-BG"/>
              </w:rPr>
              <w:t xml:space="preserve"> – ИСУН 2020, раздел НПВУ.</w:t>
            </w:r>
          </w:p>
          <w:p w14:paraId="317DB3BA" w14:textId="77777777" w:rsidR="00251D40" w:rsidRPr="00A51974" w:rsidRDefault="00251D40" w:rsidP="00251D40">
            <w:pPr>
              <w:spacing w:before="60" w:after="60"/>
              <w:jc w:val="both"/>
              <w:rPr>
                <w:sz w:val="22"/>
                <w:szCs w:val="22"/>
                <w:lang w:val="bg-BG"/>
              </w:rPr>
            </w:pPr>
            <w:r w:rsidRPr="00A51974">
              <w:rPr>
                <w:i/>
                <w:sz w:val="22"/>
                <w:szCs w:val="22"/>
                <w:lang w:val="bg-BG"/>
              </w:rPr>
              <w:t>Декларацията се попълва и подписва от ВСИЧКИ лица,</w:t>
            </w:r>
            <w:r w:rsidRPr="00A51974">
              <w:t xml:space="preserve"> </w:t>
            </w:r>
            <w:r w:rsidRPr="00A51974">
              <w:rPr>
                <w:i/>
                <w:sz w:val="22"/>
                <w:szCs w:val="22"/>
                <w:lang w:val="bg-BG"/>
              </w:rPr>
              <w:t>които са офици</w:t>
            </w:r>
            <w:r>
              <w:rPr>
                <w:i/>
                <w:sz w:val="22"/>
                <w:szCs w:val="22"/>
                <w:lang w:val="bg-BG"/>
              </w:rPr>
              <w:t>ални представляващи на партньора</w:t>
            </w:r>
            <w:r w:rsidRPr="00A51974">
              <w:rPr>
                <w:i/>
                <w:sz w:val="22"/>
                <w:szCs w:val="22"/>
                <w:lang w:val="bg-BG"/>
              </w:rPr>
              <w:t xml:space="preserve"> и са вписани като такива в ТР и регистър</w:t>
            </w:r>
            <w:r w:rsidRPr="00A51974">
              <w:rPr>
                <w:i/>
                <w:sz w:val="22"/>
                <w:szCs w:val="22"/>
                <w:lang w:val="en-US"/>
              </w:rPr>
              <w:t>a</w:t>
            </w:r>
            <w:r w:rsidRPr="00A51974">
              <w:rPr>
                <w:i/>
                <w:sz w:val="22"/>
                <w:szCs w:val="22"/>
                <w:lang w:val="bg-BG"/>
              </w:rPr>
              <w:t xml:space="preserve"> на ЮЛНЦ</w:t>
            </w:r>
            <w:r w:rsidRPr="000D5875">
              <w:rPr>
                <w:i/>
                <w:sz w:val="22"/>
                <w:szCs w:val="22"/>
                <w:lang w:val="bg-BG"/>
              </w:rPr>
              <w:t xml:space="preserve"> </w:t>
            </w:r>
            <w:r w:rsidRPr="00A51974">
              <w:rPr>
                <w:i/>
                <w:sz w:val="22"/>
                <w:szCs w:val="22"/>
                <w:lang w:val="bg-BG"/>
              </w:rPr>
              <w:t>(вкл. прокурист/и, ако е приложимо),</w:t>
            </w:r>
            <w:r w:rsidRPr="000D5875">
              <w:rPr>
                <w:sz w:val="22"/>
                <w:szCs w:val="22"/>
                <w:lang w:val="bg-BG"/>
              </w:rPr>
              <w:t xml:space="preserve"> </w:t>
            </w:r>
            <w:r w:rsidRPr="00A51974">
              <w:rPr>
                <w:i/>
                <w:sz w:val="22"/>
                <w:szCs w:val="22"/>
                <w:lang w:val="bg-BG"/>
              </w:rPr>
              <w:t>независимо дали представляват предприятието заедно и/или поотделно</w:t>
            </w:r>
            <w:r>
              <w:rPr>
                <w:i/>
                <w:sz w:val="22"/>
                <w:szCs w:val="22"/>
                <w:lang w:val="bg-BG"/>
              </w:rPr>
              <w:t>, и/или по друг начин</w:t>
            </w:r>
            <w:r w:rsidRPr="00A51974">
              <w:rPr>
                <w:i/>
                <w:sz w:val="22"/>
                <w:szCs w:val="22"/>
                <w:lang w:val="bg-BG"/>
              </w:rPr>
              <w:t>.</w:t>
            </w:r>
          </w:p>
        </w:tc>
        <w:tc>
          <w:tcPr>
            <w:tcW w:w="792" w:type="dxa"/>
          </w:tcPr>
          <w:p w14:paraId="3E64A164"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3590435C"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7A74E594"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719851B4" w14:textId="77777777" w:rsidR="00251D40" w:rsidRDefault="00251D40" w:rsidP="00251D40">
            <w:pPr>
              <w:spacing w:before="120"/>
              <w:jc w:val="both"/>
              <w:rPr>
                <w:i/>
                <w:sz w:val="22"/>
                <w:szCs w:val="22"/>
                <w:lang w:val="bg-BG"/>
              </w:rPr>
            </w:pPr>
            <w:r w:rsidRPr="00A51974">
              <w:rPr>
                <w:i/>
                <w:sz w:val="22"/>
                <w:szCs w:val="22"/>
                <w:lang w:val="bg-BG"/>
              </w:rPr>
              <w:t xml:space="preserve">Декларация при кандидатстване </w:t>
            </w:r>
            <w:r>
              <w:rPr>
                <w:i/>
                <w:sz w:val="22"/>
                <w:szCs w:val="22"/>
                <w:lang w:val="bg-BG"/>
              </w:rPr>
              <w:t>на партньора (Приложение 6</w:t>
            </w:r>
            <w:r w:rsidRPr="00A51974">
              <w:rPr>
                <w:i/>
                <w:sz w:val="22"/>
                <w:szCs w:val="22"/>
                <w:lang w:val="bg-BG"/>
              </w:rPr>
              <w:t xml:space="preserve">) </w:t>
            </w:r>
          </w:p>
          <w:p w14:paraId="7B8358CE" w14:textId="77777777" w:rsidR="00251D40" w:rsidRPr="00A51974" w:rsidRDefault="00251D40" w:rsidP="00251D40">
            <w:pPr>
              <w:spacing w:before="120"/>
              <w:rPr>
                <w:i/>
                <w:sz w:val="22"/>
                <w:szCs w:val="22"/>
                <w:lang w:val="bg-BG"/>
              </w:rPr>
            </w:pPr>
            <w:r w:rsidRPr="00A51974">
              <w:rPr>
                <w:i/>
                <w:sz w:val="22"/>
                <w:szCs w:val="22"/>
                <w:lang w:val="bg-BG"/>
              </w:rPr>
              <w:t>Търговски регистър и регистър на ЮЛНЦ</w:t>
            </w:r>
          </w:p>
          <w:p w14:paraId="78F2BEC2" w14:textId="77777777" w:rsidR="00251D40" w:rsidRPr="00A51974" w:rsidRDefault="00251D40" w:rsidP="00251D40">
            <w:pPr>
              <w:spacing w:before="120"/>
              <w:rPr>
                <w:i/>
                <w:sz w:val="22"/>
                <w:szCs w:val="22"/>
                <w:lang w:val="bg-BG"/>
              </w:rPr>
            </w:pPr>
          </w:p>
        </w:tc>
      </w:tr>
      <w:tr w:rsidR="00251D40" w:rsidRPr="00A51974" w14:paraId="2C8B2440" w14:textId="77777777" w:rsidTr="006C7EA4">
        <w:trPr>
          <w:trHeight w:val="240"/>
          <w:jc w:val="center"/>
        </w:trPr>
        <w:tc>
          <w:tcPr>
            <w:tcW w:w="965" w:type="dxa"/>
          </w:tcPr>
          <w:p w14:paraId="269CA119" w14:textId="77777777" w:rsidR="00251D40" w:rsidRPr="00A51974" w:rsidRDefault="00ED6945" w:rsidP="00ED6945">
            <w:pPr>
              <w:rPr>
                <w:sz w:val="22"/>
                <w:szCs w:val="22"/>
                <w:lang w:val="bg-BG"/>
              </w:rPr>
            </w:pPr>
            <w:r>
              <w:rPr>
                <w:sz w:val="22"/>
                <w:szCs w:val="22"/>
                <w:lang w:val="bg-BG"/>
              </w:rPr>
              <w:t>2.</w:t>
            </w:r>
          </w:p>
        </w:tc>
        <w:tc>
          <w:tcPr>
            <w:tcW w:w="7007" w:type="dxa"/>
            <w:vAlign w:val="center"/>
          </w:tcPr>
          <w:p w14:paraId="61DD06DC" w14:textId="77777777" w:rsidR="00251D40" w:rsidRPr="00A51974" w:rsidRDefault="00251D40" w:rsidP="00251D40">
            <w:pPr>
              <w:spacing w:before="60" w:after="60"/>
              <w:jc w:val="both"/>
              <w:rPr>
                <w:sz w:val="22"/>
                <w:szCs w:val="22"/>
                <w:lang w:val="bg-BG"/>
              </w:rPr>
            </w:pPr>
            <w:r>
              <w:rPr>
                <w:sz w:val="22"/>
                <w:szCs w:val="22"/>
                <w:lang w:val="bg-BG"/>
              </w:rPr>
              <w:t>Декларация за държавна/минимална помощ</w:t>
            </w:r>
            <w:r w:rsidRPr="00A51974">
              <w:rPr>
                <w:sz w:val="22"/>
                <w:szCs w:val="22"/>
                <w:lang w:val="bg-BG"/>
              </w:rPr>
              <w:t xml:space="preserve"> – попълнена </w:t>
            </w:r>
            <w:r>
              <w:rPr>
                <w:sz w:val="22"/>
                <w:szCs w:val="22"/>
                <w:lang w:val="bg-BG"/>
              </w:rPr>
              <w:t xml:space="preserve">от партньора </w:t>
            </w:r>
            <w:r w:rsidRPr="00A51974">
              <w:rPr>
                <w:sz w:val="22"/>
                <w:szCs w:val="22"/>
                <w:lang w:val="bg-BG"/>
              </w:rPr>
              <w:lastRenderedPageBreak/>
              <w:t>по образец (Приложение 3) и прикачена в ИСМ</w:t>
            </w:r>
            <w:r>
              <w:rPr>
                <w:sz w:val="22"/>
                <w:szCs w:val="22"/>
                <w:lang w:val="bg-BG"/>
              </w:rPr>
              <w:t xml:space="preserve"> – ИСУН 2020, раздел НПВУ</w:t>
            </w:r>
            <w:r>
              <w:rPr>
                <w:rFonts w:ascii="Calibri" w:eastAsia="Calibri" w:hAnsi="Calibri"/>
                <w:lang w:val="bg-BG" w:eastAsia="en-US"/>
              </w:rPr>
              <w:t>.</w:t>
            </w:r>
          </w:p>
        </w:tc>
        <w:tc>
          <w:tcPr>
            <w:tcW w:w="792" w:type="dxa"/>
            <w:vAlign w:val="center"/>
          </w:tcPr>
          <w:p w14:paraId="775D0A66"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4764DB26"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03381075"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18DC0F34" w14:textId="77777777" w:rsidR="00251D40" w:rsidRPr="00A51974" w:rsidRDefault="00251D40" w:rsidP="00251D40">
            <w:pPr>
              <w:spacing w:before="120"/>
              <w:rPr>
                <w:i/>
                <w:sz w:val="22"/>
                <w:szCs w:val="22"/>
                <w:lang w:val="bg-BG"/>
              </w:rPr>
            </w:pPr>
            <w:r>
              <w:rPr>
                <w:i/>
                <w:sz w:val="22"/>
                <w:szCs w:val="22"/>
                <w:lang w:val="bg-BG"/>
              </w:rPr>
              <w:t xml:space="preserve">Декларация за държавна/минимална помощ </w:t>
            </w:r>
            <w:r>
              <w:rPr>
                <w:i/>
                <w:sz w:val="22"/>
                <w:szCs w:val="22"/>
                <w:lang w:val="bg-BG"/>
              </w:rPr>
              <w:lastRenderedPageBreak/>
              <w:t xml:space="preserve">(Приложение 3) </w:t>
            </w:r>
          </w:p>
          <w:p w14:paraId="4D40084C" w14:textId="77777777" w:rsidR="00251D40" w:rsidRPr="00A51974" w:rsidRDefault="00251D40" w:rsidP="00251D40">
            <w:pPr>
              <w:spacing w:before="120"/>
              <w:rPr>
                <w:i/>
                <w:sz w:val="22"/>
                <w:szCs w:val="22"/>
                <w:lang w:val="bg-BG"/>
              </w:rPr>
            </w:pPr>
            <w:r w:rsidRPr="00A51974">
              <w:rPr>
                <w:i/>
                <w:sz w:val="22"/>
                <w:szCs w:val="22"/>
                <w:lang w:val="bg-BG"/>
              </w:rPr>
              <w:t>Търговски регистър и регистър на ЮЛНЦ</w:t>
            </w:r>
          </w:p>
        </w:tc>
      </w:tr>
      <w:tr w:rsidR="00251D40" w:rsidRPr="00A51974" w14:paraId="16D7BE53" w14:textId="77777777" w:rsidTr="006C7EA4">
        <w:trPr>
          <w:trHeight w:val="240"/>
          <w:jc w:val="center"/>
        </w:trPr>
        <w:tc>
          <w:tcPr>
            <w:tcW w:w="965" w:type="dxa"/>
          </w:tcPr>
          <w:p w14:paraId="70FA8084" w14:textId="77777777" w:rsidR="00251D40" w:rsidRPr="00A51974" w:rsidRDefault="00ED6945" w:rsidP="00ED6945">
            <w:pPr>
              <w:rPr>
                <w:sz w:val="22"/>
                <w:szCs w:val="22"/>
                <w:lang w:val="bg-BG"/>
              </w:rPr>
            </w:pPr>
            <w:r>
              <w:rPr>
                <w:sz w:val="22"/>
                <w:szCs w:val="22"/>
                <w:lang w:val="bg-BG"/>
              </w:rPr>
              <w:lastRenderedPageBreak/>
              <w:t>3.</w:t>
            </w:r>
          </w:p>
        </w:tc>
        <w:tc>
          <w:tcPr>
            <w:tcW w:w="7007" w:type="dxa"/>
            <w:vAlign w:val="center"/>
          </w:tcPr>
          <w:p w14:paraId="55213CEA" w14:textId="77777777" w:rsidR="00251D40" w:rsidRPr="002C2272" w:rsidRDefault="00251D40" w:rsidP="00251D40">
            <w:pPr>
              <w:spacing w:before="60" w:after="60"/>
              <w:jc w:val="both"/>
              <w:rPr>
                <w:sz w:val="22"/>
                <w:szCs w:val="22"/>
                <w:lang w:val="bg-BG"/>
              </w:rPr>
            </w:pPr>
            <w:r w:rsidRPr="002C2272">
              <w:rPr>
                <w:sz w:val="22"/>
                <w:szCs w:val="22"/>
                <w:lang w:val="bg-BG"/>
              </w:rPr>
              <w:t>Декларация за обстоятелствата по чл. 3 и чл. 4 от Закона за малките и средните предприятия – попълнена от партньора по образец (Приложение 4) и прикачена в ИСМ – ИСУН 2020, раздел НПВУ.</w:t>
            </w:r>
            <w:r w:rsidRPr="002C2272">
              <w:rPr>
                <w:rFonts w:ascii="Calibri" w:eastAsia="Calibri" w:hAnsi="Calibri"/>
                <w:lang w:val="bg-BG" w:eastAsia="en-US"/>
              </w:rPr>
              <w:t xml:space="preserve"> </w:t>
            </w:r>
          </w:p>
          <w:p w14:paraId="772ACBAD" w14:textId="77777777" w:rsidR="00251D40" w:rsidRPr="00292FE7" w:rsidRDefault="00251D40" w:rsidP="00251D40">
            <w:pPr>
              <w:spacing w:before="60" w:after="60"/>
              <w:jc w:val="both"/>
              <w:rPr>
                <w:i/>
                <w:sz w:val="22"/>
                <w:szCs w:val="22"/>
                <w:lang w:val="bg-BG"/>
              </w:rPr>
            </w:pPr>
            <w:r w:rsidRPr="002C2272">
              <w:rPr>
                <w:i/>
                <w:sz w:val="22"/>
                <w:szCs w:val="22"/>
                <w:lang w:val="bg-BG"/>
              </w:rPr>
              <w:t xml:space="preserve">Декларацията е приложима само за партньори, които са микро, малки или средни предприятия по смисъла на чл. 3 и чл. 4 от Закона за малките и средните предприятия и </w:t>
            </w:r>
            <w:r w:rsidRPr="007178EB">
              <w:rPr>
                <w:i/>
                <w:sz w:val="22"/>
                <w:szCs w:val="22"/>
                <w:lang w:val="bg-BG"/>
              </w:rPr>
              <w:t>Приложение I към Регламент (ЕС) № 651/2014 на Комисията относно определението за микро-, малки и средни предприятия</w:t>
            </w:r>
            <w:r w:rsidRPr="002C2272">
              <w:rPr>
                <w:i/>
                <w:sz w:val="22"/>
                <w:szCs w:val="22"/>
                <w:lang w:val="bg-BG"/>
              </w:rPr>
              <w:t>. Декларацията не е приложима за партньори - големи предприятия.</w:t>
            </w:r>
          </w:p>
        </w:tc>
        <w:tc>
          <w:tcPr>
            <w:tcW w:w="792" w:type="dxa"/>
            <w:vAlign w:val="center"/>
          </w:tcPr>
          <w:p w14:paraId="3FD4908D"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58BA4FDB"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7E966E34"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6C0EC570" w14:textId="77777777" w:rsidR="00251D40" w:rsidRDefault="00251D40" w:rsidP="00251D40">
            <w:pPr>
              <w:spacing w:before="120"/>
              <w:rPr>
                <w:i/>
                <w:sz w:val="22"/>
                <w:szCs w:val="22"/>
                <w:lang w:val="bg-BG"/>
              </w:rPr>
            </w:pPr>
            <w:r w:rsidRPr="00A51974">
              <w:rPr>
                <w:i/>
                <w:sz w:val="22"/>
                <w:szCs w:val="22"/>
                <w:lang w:val="bg-BG"/>
              </w:rPr>
              <w:t xml:space="preserve">Декларация за обстоятелствата по чл. 3 и чл. 4 от ЗМСП (Приложение 4) </w:t>
            </w:r>
          </w:p>
          <w:p w14:paraId="0DB93FF8" w14:textId="77777777" w:rsidR="00251D40" w:rsidRPr="00A51974" w:rsidRDefault="00251D40" w:rsidP="00251D40">
            <w:pPr>
              <w:spacing w:before="120"/>
              <w:rPr>
                <w:i/>
                <w:sz w:val="22"/>
                <w:szCs w:val="22"/>
                <w:lang w:val="bg-BG"/>
              </w:rPr>
            </w:pPr>
            <w:r w:rsidRPr="00A51974">
              <w:rPr>
                <w:i/>
                <w:sz w:val="22"/>
                <w:szCs w:val="22"/>
                <w:lang w:val="bg-BG"/>
              </w:rPr>
              <w:t>Търговски регистър и регистър на ЮЛНЦ</w:t>
            </w:r>
          </w:p>
        </w:tc>
      </w:tr>
      <w:tr w:rsidR="00DA12B5" w:rsidRPr="00A51974" w14:paraId="6EA71B75" w14:textId="77777777" w:rsidTr="00883430">
        <w:trPr>
          <w:trHeight w:val="240"/>
          <w:jc w:val="center"/>
        </w:trPr>
        <w:tc>
          <w:tcPr>
            <w:tcW w:w="965" w:type="dxa"/>
          </w:tcPr>
          <w:p w14:paraId="6DAD3697" w14:textId="77777777" w:rsidR="00DA12B5" w:rsidRPr="00A51974" w:rsidRDefault="00ED6945" w:rsidP="00ED6945">
            <w:pPr>
              <w:rPr>
                <w:sz w:val="22"/>
                <w:szCs w:val="22"/>
                <w:lang w:val="bg-BG"/>
              </w:rPr>
            </w:pPr>
            <w:r>
              <w:rPr>
                <w:sz w:val="22"/>
                <w:szCs w:val="22"/>
                <w:lang w:val="bg-BG"/>
              </w:rPr>
              <w:t>4.</w:t>
            </w:r>
          </w:p>
        </w:tc>
        <w:tc>
          <w:tcPr>
            <w:tcW w:w="7007" w:type="dxa"/>
          </w:tcPr>
          <w:p w14:paraId="291420CA" w14:textId="77777777" w:rsidR="00DA12B5" w:rsidRDefault="00DA12B5" w:rsidP="00883430">
            <w:pPr>
              <w:spacing w:before="60" w:after="60"/>
              <w:jc w:val="both"/>
              <w:rPr>
                <w:sz w:val="22"/>
                <w:szCs w:val="22"/>
                <w:lang w:val="bg-BG"/>
              </w:rPr>
            </w:pPr>
            <w:r w:rsidRPr="006145C2">
              <w:rPr>
                <w:sz w:val="22"/>
                <w:szCs w:val="22"/>
                <w:lang w:val="bg-BG"/>
              </w:rPr>
              <w:t>Счетоводен амортизаци</w:t>
            </w:r>
            <w:r>
              <w:rPr>
                <w:sz w:val="22"/>
                <w:szCs w:val="22"/>
                <w:lang w:val="bg-BG"/>
              </w:rPr>
              <w:t>онен план на партньора</w:t>
            </w:r>
            <w:r w:rsidRPr="006145C2">
              <w:rPr>
                <w:sz w:val="22"/>
                <w:szCs w:val="22"/>
                <w:lang w:val="bg-BG"/>
              </w:rPr>
              <w:t>, удостоверяващ балансовата стойност на активите, които се използват повторн</w:t>
            </w:r>
            <w:r>
              <w:rPr>
                <w:sz w:val="22"/>
                <w:szCs w:val="22"/>
                <w:lang w:val="bg-BG"/>
              </w:rPr>
              <w:t xml:space="preserve">о, към 31 декември на годината </w:t>
            </w:r>
            <w:r w:rsidRPr="006145C2">
              <w:rPr>
                <w:sz w:val="22"/>
                <w:szCs w:val="22"/>
                <w:lang w:val="bg-BG"/>
              </w:rPr>
              <w:t>преди започване на работата по инвестицията.</w:t>
            </w:r>
          </w:p>
          <w:p w14:paraId="043AA873" w14:textId="77777777" w:rsidR="00DA12B5" w:rsidRPr="006145C2" w:rsidRDefault="00DA12B5" w:rsidP="00883430">
            <w:pPr>
              <w:spacing w:before="60" w:after="60"/>
              <w:jc w:val="both"/>
              <w:rPr>
                <w:sz w:val="22"/>
                <w:szCs w:val="22"/>
                <w:lang w:val="bg-BG"/>
              </w:rPr>
            </w:pPr>
            <w:r w:rsidRPr="006145C2">
              <w:rPr>
                <w:sz w:val="22"/>
                <w:szCs w:val="22"/>
                <w:lang w:val="bg-BG"/>
              </w:rPr>
              <w:t xml:space="preserve">Документът е приложим само в случай че </w:t>
            </w:r>
            <w:r>
              <w:rPr>
                <w:sz w:val="22"/>
                <w:szCs w:val="22"/>
                <w:lang w:val="bg-BG"/>
              </w:rPr>
              <w:t xml:space="preserve">партньорът ще изпълнява </w:t>
            </w:r>
            <w:r w:rsidRPr="006145C2">
              <w:rPr>
                <w:sz w:val="22"/>
                <w:szCs w:val="22"/>
                <w:lang w:val="bg-BG"/>
              </w:rPr>
              <w:t xml:space="preserve">инвестицията </w:t>
            </w:r>
            <w:r>
              <w:rPr>
                <w:sz w:val="22"/>
                <w:szCs w:val="22"/>
                <w:lang w:val="bg-BG"/>
              </w:rPr>
              <w:t>в</w:t>
            </w:r>
            <w:r w:rsidRPr="006145C2">
              <w:rPr>
                <w:sz w:val="22"/>
                <w:szCs w:val="22"/>
                <w:lang w:val="bg-BG"/>
              </w:rPr>
              <w:t xml:space="preserve"> режим „регионална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чрез предложението ще се осъществява:</w:t>
            </w:r>
          </w:p>
          <w:p w14:paraId="595CE6B1" w14:textId="77777777" w:rsidR="00DA12B5" w:rsidRPr="006145C2" w:rsidRDefault="00DA12B5" w:rsidP="00883430">
            <w:pPr>
              <w:spacing w:before="60" w:after="60"/>
              <w:jc w:val="both"/>
              <w:rPr>
                <w:sz w:val="22"/>
                <w:szCs w:val="22"/>
                <w:lang w:val="bg-BG"/>
              </w:rPr>
            </w:pPr>
            <w:r w:rsidRPr="006145C2">
              <w:rPr>
                <w:sz w:val="22"/>
                <w:szCs w:val="22"/>
                <w:lang w:val="bg-BG"/>
              </w:rPr>
              <w:t>- „диверсификация на продукцията на стопанския обект с продукти, или услуги, които той не е произвежд</w:t>
            </w:r>
            <w:r>
              <w:rPr>
                <w:sz w:val="22"/>
                <w:szCs w:val="22"/>
                <w:lang w:val="bg-BG"/>
              </w:rPr>
              <w:t>ал или предлагал до този момент</w:t>
            </w:r>
            <w:r w:rsidRPr="000D5875">
              <w:rPr>
                <w:sz w:val="22"/>
                <w:szCs w:val="22"/>
                <w:lang w:val="bg-BG"/>
              </w:rPr>
              <w:t>”</w:t>
            </w:r>
            <w:r w:rsidRPr="006145C2">
              <w:rPr>
                <w:sz w:val="22"/>
                <w:szCs w:val="22"/>
                <w:lang w:val="bg-BG"/>
              </w:rPr>
              <w:t xml:space="preserve"> или </w:t>
            </w:r>
          </w:p>
          <w:p w14:paraId="5C0B06DD" w14:textId="77777777" w:rsidR="00DA12B5" w:rsidRPr="002C2272" w:rsidRDefault="00DA12B5" w:rsidP="00251D40">
            <w:pPr>
              <w:spacing w:before="60" w:after="60"/>
              <w:jc w:val="both"/>
              <w:rPr>
                <w:sz w:val="22"/>
                <w:szCs w:val="22"/>
                <w:lang w:val="bg-BG"/>
              </w:rPr>
            </w:pPr>
            <w:r w:rsidRPr="006145C2">
              <w:rPr>
                <w:sz w:val="22"/>
                <w:szCs w:val="22"/>
                <w:lang w:val="bg-BG"/>
              </w:rPr>
              <w:t>- „диверсификация на дейността на даден стопански обект, при условие че новата дейност не е същата или сходна с дейността, извършвана преди това</w:t>
            </w:r>
            <w:r>
              <w:rPr>
                <w:sz w:val="22"/>
                <w:szCs w:val="22"/>
                <w:lang w:val="bg-BG"/>
              </w:rPr>
              <w:t xml:space="preserve"> от него</w:t>
            </w:r>
            <w:r w:rsidRPr="000D5875">
              <w:rPr>
                <w:sz w:val="22"/>
                <w:szCs w:val="22"/>
                <w:lang w:val="bg-BG"/>
              </w:rPr>
              <w:t>”</w:t>
            </w:r>
            <w:r>
              <w:rPr>
                <w:sz w:val="22"/>
                <w:szCs w:val="22"/>
                <w:lang w:val="bg-BG"/>
              </w:rPr>
              <w:t xml:space="preserve"> (приложимо в случай че </w:t>
            </w:r>
            <w:r w:rsidRPr="006145C2">
              <w:rPr>
                <w:sz w:val="22"/>
                <w:szCs w:val="22"/>
                <w:lang w:val="bg-BG"/>
              </w:rPr>
              <w:t>партньор</w:t>
            </w:r>
            <w:r>
              <w:rPr>
                <w:sz w:val="22"/>
                <w:szCs w:val="22"/>
                <w:lang w:val="bg-BG"/>
              </w:rPr>
              <w:t>ът</w:t>
            </w:r>
            <w:r w:rsidRPr="006145C2">
              <w:rPr>
                <w:sz w:val="22"/>
                <w:szCs w:val="22"/>
                <w:lang w:val="bg-BG"/>
              </w:rPr>
              <w:t xml:space="preserve"> е голямо предприятие и в рамките на предложението мястото на изпълнение на инвестицията е в ЮЗР (NUTS-2).</w:t>
            </w:r>
          </w:p>
        </w:tc>
        <w:tc>
          <w:tcPr>
            <w:tcW w:w="792" w:type="dxa"/>
          </w:tcPr>
          <w:p w14:paraId="2E134213"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33DA9B0F"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647B6537"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6CE6D5DB" w14:textId="77777777" w:rsidR="00DA12B5" w:rsidRPr="00A51974" w:rsidRDefault="00DA12B5" w:rsidP="00251D40">
            <w:pPr>
              <w:spacing w:before="120"/>
              <w:rPr>
                <w:i/>
                <w:sz w:val="22"/>
                <w:szCs w:val="22"/>
                <w:lang w:val="bg-BG"/>
              </w:rPr>
            </w:pPr>
            <w:r w:rsidRPr="006145C2">
              <w:rPr>
                <w:i/>
                <w:sz w:val="22"/>
                <w:szCs w:val="22"/>
                <w:lang w:val="bg-BG"/>
              </w:rPr>
              <w:t>Счетоводен амортизаци</w:t>
            </w:r>
            <w:r>
              <w:rPr>
                <w:i/>
                <w:sz w:val="22"/>
                <w:szCs w:val="22"/>
                <w:lang w:val="bg-BG"/>
              </w:rPr>
              <w:t>онен план на партньора</w:t>
            </w:r>
            <w:r w:rsidRPr="006145C2">
              <w:rPr>
                <w:i/>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DA12B5" w:rsidRPr="00A51974" w14:paraId="3D0ACE17" w14:textId="77777777" w:rsidTr="00883430">
        <w:trPr>
          <w:trHeight w:val="240"/>
          <w:jc w:val="center"/>
        </w:trPr>
        <w:tc>
          <w:tcPr>
            <w:tcW w:w="965" w:type="dxa"/>
          </w:tcPr>
          <w:p w14:paraId="1BD53CBC" w14:textId="77777777" w:rsidR="00DA12B5" w:rsidRPr="00A51974" w:rsidRDefault="00ED6945" w:rsidP="00ED6945">
            <w:pPr>
              <w:rPr>
                <w:sz w:val="22"/>
                <w:szCs w:val="22"/>
                <w:lang w:val="bg-BG"/>
              </w:rPr>
            </w:pPr>
            <w:r>
              <w:rPr>
                <w:sz w:val="22"/>
                <w:szCs w:val="22"/>
                <w:lang w:val="bg-BG"/>
              </w:rPr>
              <w:t>5.</w:t>
            </w:r>
          </w:p>
        </w:tc>
        <w:tc>
          <w:tcPr>
            <w:tcW w:w="7007" w:type="dxa"/>
          </w:tcPr>
          <w:p w14:paraId="5E87BB0E" w14:textId="77777777" w:rsidR="00DA12B5" w:rsidRDefault="00DA12B5" w:rsidP="00883430">
            <w:pPr>
              <w:spacing w:before="60" w:after="60"/>
              <w:jc w:val="both"/>
              <w:rPr>
                <w:sz w:val="22"/>
                <w:szCs w:val="22"/>
                <w:lang w:val="bg-BG"/>
              </w:rPr>
            </w:pPr>
            <w:r w:rsidRPr="00052B11">
              <w:rPr>
                <w:sz w:val="22"/>
                <w:szCs w:val="22"/>
                <w:lang w:val="bg-BG"/>
              </w:rPr>
              <w:t>Данъчен амортизаци</w:t>
            </w:r>
            <w:r>
              <w:rPr>
                <w:sz w:val="22"/>
                <w:szCs w:val="22"/>
                <w:lang w:val="bg-BG"/>
              </w:rPr>
              <w:t>онен план на партньора</w:t>
            </w:r>
            <w:r w:rsidRPr="00052B11">
              <w:rPr>
                <w:sz w:val="22"/>
                <w:szCs w:val="22"/>
                <w:lang w:val="bg-BG"/>
              </w:rPr>
              <w:t>,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r>
              <w:rPr>
                <w:sz w:val="22"/>
                <w:szCs w:val="22"/>
                <w:lang w:val="bg-BG"/>
              </w:rPr>
              <w:t>.</w:t>
            </w:r>
          </w:p>
          <w:p w14:paraId="18200239" w14:textId="77777777" w:rsidR="00DA12B5" w:rsidRPr="002C2272" w:rsidRDefault="00DA12B5" w:rsidP="00251D40">
            <w:pPr>
              <w:spacing w:before="60" w:after="60"/>
              <w:jc w:val="both"/>
              <w:rPr>
                <w:sz w:val="22"/>
                <w:szCs w:val="22"/>
                <w:lang w:val="bg-BG"/>
              </w:rPr>
            </w:pPr>
            <w:r w:rsidRPr="006145C2">
              <w:rPr>
                <w:sz w:val="22"/>
                <w:szCs w:val="22"/>
                <w:lang w:val="bg-BG"/>
              </w:rPr>
              <w:t xml:space="preserve">Документът е приложим само в случай че </w:t>
            </w:r>
            <w:r>
              <w:rPr>
                <w:sz w:val="22"/>
                <w:szCs w:val="22"/>
                <w:lang w:val="bg-BG"/>
              </w:rPr>
              <w:t xml:space="preserve">партньорът ще изпълнява </w:t>
            </w:r>
            <w:r w:rsidRPr="006145C2">
              <w:rPr>
                <w:sz w:val="22"/>
                <w:szCs w:val="22"/>
                <w:lang w:val="bg-BG"/>
              </w:rPr>
              <w:t>инвестицията в режим „регионална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w:t>
            </w:r>
            <w:r>
              <w:rPr>
                <w:sz w:val="22"/>
                <w:szCs w:val="22"/>
                <w:lang w:val="bg-BG"/>
              </w:rPr>
              <w:t xml:space="preserve">партньорът е голямо предприятие, </w:t>
            </w:r>
            <w:r w:rsidRPr="000D5875">
              <w:rPr>
                <w:b/>
                <w:sz w:val="22"/>
                <w:szCs w:val="22"/>
                <w:lang w:val="bg-BG"/>
              </w:rPr>
              <w:t>и</w:t>
            </w:r>
            <w:r>
              <w:rPr>
                <w:sz w:val="22"/>
                <w:szCs w:val="22"/>
                <w:lang w:val="bg-BG"/>
              </w:rPr>
              <w:t xml:space="preserve"> </w:t>
            </w:r>
            <w:r w:rsidRPr="006145C2">
              <w:rPr>
                <w:sz w:val="22"/>
                <w:szCs w:val="22"/>
                <w:lang w:val="bg-BG"/>
              </w:rPr>
              <w:t xml:space="preserve">чрез </w:t>
            </w:r>
            <w:r>
              <w:rPr>
                <w:sz w:val="22"/>
                <w:szCs w:val="22"/>
                <w:lang w:val="bg-BG"/>
              </w:rPr>
              <w:t xml:space="preserve">предложението ще се осъществява </w:t>
            </w:r>
            <w:r w:rsidRPr="006145C2">
              <w:rPr>
                <w:sz w:val="22"/>
                <w:szCs w:val="22"/>
                <w:lang w:val="bg-BG"/>
              </w:rPr>
              <w:t xml:space="preserve">„основна промяна в целия производствен процес на продукта(ите) или цялостното предоставяне на услугата(ите), засегнати </w:t>
            </w:r>
            <w:r w:rsidRPr="006145C2">
              <w:rPr>
                <w:sz w:val="22"/>
                <w:szCs w:val="22"/>
                <w:lang w:val="bg-BG"/>
              </w:rPr>
              <w:lastRenderedPageBreak/>
              <w:t>от инвестицията в с</w:t>
            </w:r>
            <w:r>
              <w:rPr>
                <w:sz w:val="22"/>
                <w:szCs w:val="22"/>
                <w:lang w:val="bg-BG"/>
              </w:rPr>
              <w:t>топанския субект</w:t>
            </w:r>
            <w:r w:rsidRPr="000D5875">
              <w:rPr>
                <w:sz w:val="22"/>
                <w:szCs w:val="22"/>
                <w:lang w:val="bg-BG"/>
              </w:rPr>
              <w:t>”</w:t>
            </w:r>
            <w:r>
              <w:rPr>
                <w:sz w:val="22"/>
                <w:szCs w:val="22"/>
                <w:lang w:val="bg-BG"/>
              </w:rPr>
              <w:t>.</w:t>
            </w:r>
          </w:p>
        </w:tc>
        <w:tc>
          <w:tcPr>
            <w:tcW w:w="792" w:type="dxa"/>
          </w:tcPr>
          <w:p w14:paraId="1F01FB08" w14:textId="77777777" w:rsidR="00DA12B5"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2A082FD5"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171FD4A0"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3B2CB439" w14:textId="77777777" w:rsidR="00DA12B5" w:rsidRPr="00A51974" w:rsidRDefault="00DA12B5" w:rsidP="00251D40">
            <w:pPr>
              <w:spacing w:before="120"/>
              <w:rPr>
                <w:i/>
                <w:sz w:val="22"/>
                <w:szCs w:val="22"/>
                <w:lang w:val="bg-BG"/>
              </w:rPr>
            </w:pPr>
            <w:r w:rsidRPr="006517BA">
              <w:rPr>
                <w:i/>
                <w:sz w:val="22"/>
                <w:szCs w:val="22"/>
                <w:lang w:val="bg-BG"/>
              </w:rPr>
              <w:t>Данъчен амортизаци</w:t>
            </w:r>
            <w:r>
              <w:rPr>
                <w:i/>
                <w:sz w:val="22"/>
                <w:szCs w:val="22"/>
                <w:lang w:val="bg-BG"/>
              </w:rPr>
              <w:t>онен план на партньора</w:t>
            </w:r>
            <w:r w:rsidRPr="006517BA">
              <w:rPr>
                <w:i/>
                <w:sz w:val="22"/>
                <w:szCs w:val="22"/>
                <w:lang w:val="bg-BG"/>
              </w:rPr>
              <w:t>,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tc>
      </w:tr>
      <w:tr w:rsidR="00402033" w:rsidRPr="00A51974" w14:paraId="04CF0208" w14:textId="77777777" w:rsidTr="000D5875">
        <w:trPr>
          <w:trHeight w:val="240"/>
          <w:jc w:val="center"/>
        </w:trPr>
        <w:tc>
          <w:tcPr>
            <w:tcW w:w="965" w:type="dxa"/>
          </w:tcPr>
          <w:p w14:paraId="62912AF6" w14:textId="77777777" w:rsidR="00402033" w:rsidRPr="00A51974" w:rsidRDefault="00ED6945" w:rsidP="00ED6945">
            <w:pPr>
              <w:rPr>
                <w:sz w:val="22"/>
                <w:szCs w:val="22"/>
                <w:lang w:val="bg-BG"/>
              </w:rPr>
            </w:pPr>
            <w:r>
              <w:rPr>
                <w:sz w:val="22"/>
                <w:szCs w:val="22"/>
                <w:lang w:val="bg-BG"/>
              </w:rPr>
              <w:t>6.</w:t>
            </w:r>
          </w:p>
        </w:tc>
        <w:tc>
          <w:tcPr>
            <w:tcW w:w="7007" w:type="dxa"/>
          </w:tcPr>
          <w:p w14:paraId="7629FAB4" w14:textId="77777777" w:rsidR="00402033" w:rsidRDefault="00402033" w:rsidP="00402033">
            <w:pPr>
              <w:spacing w:before="60" w:after="60"/>
              <w:jc w:val="both"/>
              <w:rPr>
                <w:sz w:val="22"/>
                <w:szCs w:val="22"/>
                <w:lang w:val="bg-BG"/>
              </w:rPr>
            </w:pPr>
            <w:r>
              <w:rPr>
                <w:sz w:val="22"/>
                <w:szCs w:val="22"/>
                <w:lang w:val="bg-BG"/>
              </w:rPr>
              <w:t>Счетоводна политика на партньора</w:t>
            </w:r>
            <w:r w:rsidRPr="00D55CB8">
              <w:rPr>
                <w:sz w:val="22"/>
                <w:szCs w:val="22"/>
                <w:lang w:val="bg-BG"/>
              </w:rPr>
              <w:t>, изготвена съгласно приложимите с</w:t>
            </w:r>
            <w:r>
              <w:rPr>
                <w:sz w:val="22"/>
                <w:szCs w:val="22"/>
                <w:lang w:val="bg-BG"/>
              </w:rPr>
              <w:t>четоводни стандарти, от която</w:t>
            </w:r>
            <w:r w:rsidRPr="00D55CB8">
              <w:rPr>
                <w:sz w:val="22"/>
                <w:szCs w:val="22"/>
                <w:lang w:val="bg-BG"/>
              </w:rPr>
              <w:t xml:space="preserve"> е виден оп</w:t>
            </w:r>
            <w:r>
              <w:rPr>
                <w:sz w:val="22"/>
                <w:szCs w:val="22"/>
                <w:lang w:val="bg-BG"/>
              </w:rPr>
              <w:t>ределения от партньора</w:t>
            </w:r>
            <w:r w:rsidRPr="00D55CB8">
              <w:rPr>
                <w:sz w:val="22"/>
                <w:szCs w:val="22"/>
                <w:lang w:val="bg-BG"/>
              </w:rPr>
              <w:t xml:space="preserve"> стойностен праг на същественост на ДМА и ДНА</w:t>
            </w:r>
            <w:r>
              <w:rPr>
                <w:rStyle w:val="FootnoteReference"/>
                <w:sz w:val="22"/>
                <w:szCs w:val="22"/>
                <w:lang w:val="bg-BG"/>
              </w:rPr>
              <w:footnoteReference w:id="8"/>
            </w:r>
            <w:r>
              <w:rPr>
                <w:sz w:val="22"/>
                <w:szCs w:val="22"/>
                <w:lang w:val="bg-BG"/>
              </w:rPr>
              <w:t>.</w:t>
            </w:r>
          </w:p>
          <w:p w14:paraId="4383B557" w14:textId="77777777" w:rsidR="00402033" w:rsidRPr="00991C94" w:rsidRDefault="00402033" w:rsidP="00402033">
            <w:pPr>
              <w:pStyle w:val="FootnoteText"/>
              <w:jc w:val="both"/>
              <w:rPr>
                <w:i/>
                <w:sz w:val="22"/>
                <w:szCs w:val="22"/>
                <w:lang w:val="bg-BG"/>
              </w:rPr>
            </w:pPr>
            <w:r w:rsidRPr="00991C94">
              <w:rPr>
                <w:i/>
                <w:sz w:val="22"/>
                <w:szCs w:val="22"/>
                <w:lang w:val="bg-BG"/>
              </w:rPr>
              <w:t>Вместо Счетоводна политика е допустимо представянето на поясненията към Годишния финансов отчет на партньора, в случай че същите съдържат информация за стойностния праг на същественост на ДМА и ДНА.</w:t>
            </w:r>
          </w:p>
        </w:tc>
        <w:tc>
          <w:tcPr>
            <w:tcW w:w="792" w:type="dxa"/>
          </w:tcPr>
          <w:p w14:paraId="2ED09E74" w14:textId="77777777" w:rsidR="00402033" w:rsidRPr="00A51974" w:rsidRDefault="008C4ADA" w:rsidP="00402033">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145B856F" w14:textId="77777777" w:rsidR="00402033" w:rsidRPr="00A51974" w:rsidRDefault="008C4ADA" w:rsidP="00402033">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161ABD22" w14:textId="77777777" w:rsidR="00402033" w:rsidRDefault="00402033" w:rsidP="00402033">
            <w:pPr>
              <w:jc w:val="center"/>
              <w:rPr>
                <w:sz w:val="22"/>
                <w:szCs w:val="22"/>
                <w:lang w:val="bg-BG"/>
              </w:rPr>
            </w:pPr>
          </w:p>
          <w:p w14:paraId="1AD6719C"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2FD12040" w14:textId="77777777" w:rsidR="00402033" w:rsidRPr="00D55CB8" w:rsidRDefault="00402033" w:rsidP="00402033">
            <w:pPr>
              <w:spacing w:before="120"/>
              <w:jc w:val="both"/>
              <w:rPr>
                <w:i/>
                <w:sz w:val="22"/>
                <w:szCs w:val="22"/>
                <w:lang w:val="bg-BG"/>
              </w:rPr>
            </w:pPr>
            <w:r>
              <w:rPr>
                <w:i/>
                <w:sz w:val="22"/>
                <w:szCs w:val="22"/>
                <w:lang w:val="bg-BG"/>
              </w:rPr>
              <w:t>Счетоводна политика на партньора</w:t>
            </w:r>
            <w:r w:rsidRPr="00D55CB8">
              <w:rPr>
                <w:i/>
                <w:sz w:val="22"/>
                <w:szCs w:val="22"/>
                <w:lang w:val="bg-BG"/>
              </w:rPr>
              <w:t>, изготвена съгласно приложимите с</w:t>
            </w:r>
            <w:r>
              <w:rPr>
                <w:i/>
                <w:sz w:val="22"/>
                <w:szCs w:val="22"/>
                <w:lang w:val="bg-BG"/>
              </w:rPr>
              <w:t>четоводни стандарти, от която</w:t>
            </w:r>
            <w:r w:rsidRPr="00D55CB8">
              <w:rPr>
                <w:i/>
                <w:sz w:val="22"/>
                <w:szCs w:val="22"/>
                <w:lang w:val="bg-BG"/>
              </w:rPr>
              <w:t xml:space="preserve"> е виден определе</w:t>
            </w:r>
            <w:r>
              <w:rPr>
                <w:i/>
                <w:sz w:val="22"/>
                <w:szCs w:val="22"/>
                <w:lang w:val="bg-BG"/>
              </w:rPr>
              <w:t>ния от партньора</w:t>
            </w:r>
            <w:r w:rsidRPr="00D55CB8">
              <w:rPr>
                <w:i/>
                <w:sz w:val="22"/>
                <w:szCs w:val="22"/>
                <w:lang w:val="bg-BG"/>
              </w:rPr>
              <w:t xml:space="preserve"> стойностен праг на същественост на ДМА и ДНА</w:t>
            </w:r>
          </w:p>
        </w:tc>
      </w:tr>
      <w:tr w:rsidR="00402033" w:rsidRPr="00A51974" w14:paraId="6F9E6363" w14:textId="77777777" w:rsidTr="006C7EA4">
        <w:trPr>
          <w:trHeight w:val="240"/>
          <w:jc w:val="center"/>
        </w:trPr>
        <w:tc>
          <w:tcPr>
            <w:tcW w:w="965" w:type="dxa"/>
          </w:tcPr>
          <w:p w14:paraId="148DAB06" w14:textId="77777777" w:rsidR="00402033" w:rsidRPr="00A51974" w:rsidRDefault="00ED6945" w:rsidP="00ED6945">
            <w:pPr>
              <w:rPr>
                <w:sz w:val="22"/>
                <w:szCs w:val="22"/>
                <w:lang w:val="bg-BG"/>
              </w:rPr>
            </w:pPr>
            <w:r>
              <w:rPr>
                <w:sz w:val="22"/>
                <w:szCs w:val="22"/>
                <w:lang w:val="bg-BG"/>
              </w:rPr>
              <w:t>7.</w:t>
            </w:r>
          </w:p>
        </w:tc>
        <w:tc>
          <w:tcPr>
            <w:tcW w:w="7007" w:type="dxa"/>
          </w:tcPr>
          <w:p w14:paraId="19E6CEE9" w14:textId="77777777" w:rsidR="00402033" w:rsidRPr="00A51974" w:rsidRDefault="00402033" w:rsidP="00402033">
            <w:pPr>
              <w:spacing w:before="60" w:after="60"/>
              <w:jc w:val="both"/>
              <w:rPr>
                <w:sz w:val="22"/>
                <w:szCs w:val="22"/>
                <w:lang w:val="bg-BG"/>
              </w:rPr>
            </w:pPr>
            <w:r>
              <w:rPr>
                <w:sz w:val="22"/>
                <w:szCs w:val="22"/>
                <w:lang w:val="bg-BG"/>
              </w:rPr>
              <w:t>Партньорът</w:t>
            </w:r>
            <w:r w:rsidRPr="00A51974">
              <w:rPr>
                <w:sz w:val="22"/>
                <w:szCs w:val="22"/>
                <w:lang w:val="bg-BG"/>
              </w:rPr>
              <w:t xml:space="preserve">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vAlign w:val="center"/>
          </w:tcPr>
          <w:p w14:paraId="469C904B" w14:textId="77777777" w:rsidR="00402033" w:rsidRPr="00A51974" w:rsidRDefault="008C4ADA" w:rsidP="00402033">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7F586A4E" w14:textId="77777777" w:rsidR="00402033" w:rsidRPr="00A51974" w:rsidRDefault="008C4ADA" w:rsidP="00402033">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7DF32319" w14:textId="77777777" w:rsidR="00402033" w:rsidRDefault="00402033" w:rsidP="00402033">
            <w:pPr>
              <w:jc w:val="center"/>
              <w:rPr>
                <w:sz w:val="22"/>
                <w:szCs w:val="22"/>
                <w:lang w:val="bg-BG"/>
              </w:rPr>
            </w:pPr>
          </w:p>
          <w:p w14:paraId="73968485"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7066C7B1" w14:textId="77777777" w:rsidR="00402033" w:rsidRPr="00A51974" w:rsidRDefault="00402033" w:rsidP="00402033">
            <w:pPr>
              <w:rPr>
                <w:i/>
                <w:sz w:val="22"/>
                <w:szCs w:val="22"/>
                <w:lang w:val="bg-BG"/>
              </w:rPr>
            </w:pPr>
            <w:r w:rsidRPr="00A51974">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3207C85D" w14:textId="77777777" w:rsidR="00402033" w:rsidRPr="00A51974" w:rsidRDefault="00402033" w:rsidP="00402033">
            <w:pPr>
              <w:spacing w:before="120"/>
              <w:rPr>
                <w:i/>
                <w:sz w:val="22"/>
                <w:szCs w:val="22"/>
                <w:lang w:val="bg-BG"/>
              </w:rPr>
            </w:pPr>
            <w:r>
              <w:rPr>
                <w:i/>
                <w:sz w:val="22"/>
                <w:szCs w:val="22"/>
                <w:lang w:val="bg-BG"/>
              </w:rPr>
              <w:t>Формуляр за кандидатстване, раздел „Данни за партньори”</w:t>
            </w:r>
          </w:p>
        </w:tc>
      </w:tr>
      <w:tr w:rsidR="00402033" w:rsidRPr="00A51974" w14:paraId="180DC745" w14:textId="77777777" w:rsidTr="00FC3E40">
        <w:trPr>
          <w:trHeight w:val="240"/>
          <w:jc w:val="center"/>
        </w:trPr>
        <w:tc>
          <w:tcPr>
            <w:tcW w:w="965" w:type="dxa"/>
          </w:tcPr>
          <w:p w14:paraId="2A57B15F" w14:textId="77777777" w:rsidR="00402033" w:rsidRPr="00A51974" w:rsidRDefault="00ED6945" w:rsidP="00ED6945">
            <w:pPr>
              <w:rPr>
                <w:sz w:val="22"/>
                <w:szCs w:val="22"/>
                <w:lang w:val="bg-BG"/>
              </w:rPr>
            </w:pPr>
            <w:r>
              <w:rPr>
                <w:sz w:val="22"/>
                <w:szCs w:val="22"/>
                <w:lang w:val="bg-BG"/>
              </w:rPr>
              <w:t>8.</w:t>
            </w:r>
          </w:p>
        </w:tc>
        <w:tc>
          <w:tcPr>
            <w:tcW w:w="7007" w:type="dxa"/>
          </w:tcPr>
          <w:p w14:paraId="013C4C47" w14:textId="77777777" w:rsidR="00402033" w:rsidRPr="00A51974" w:rsidRDefault="00402033" w:rsidP="00402033">
            <w:pPr>
              <w:jc w:val="both"/>
              <w:rPr>
                <w:sz w:val="22"/>
                <w:szCs w:val="22"/>
                <w:lang w:val="bg-BG"/>
              </w:rPr>
            </w:pPr>
            <w:r>
              <w:rPr>
                <w:sz w:val="22"/>
                <w:szCs w:val="22"/>
                <w:lang w:val="bg-BG"/>
              </w:rPr>
              <w:t>Партньорът</w:t>
            </w:r>
            <w:r w:rsidRPr="00A51974">
              <w:rPr>
                <w:sz w:val="22"/>
                <w:szCs w:val="22"/>
                <w:lang w:val="bg-BG"/>
              </w:rPr>
              <w:t xml:space="preserve"> е регис</w:t>
            </w:r>
            <w:r>
              <w:rPr>
                <w:sz w:val="22"/>
                <w:szCs w:val="22"/>
                <w:lang w:val="bg-BG"/>
              </w:rPr>
              <w:t>триран не по-късно от 31.12.2020</w:t>
            </w:r>
            <w:r w:rsidRPr="00A51974">
              <w:rPr>
                <w:sz w:val="22"/>
                <w:szCs w:val="22"/>
                <w:lang w:val="bg-BG"/>
              </w:rPr>
              <w:t xml:space="preserve"> г.</w:t>
            </w:r>
          </w:p>
        </w:tc>
        <w:tc>
          <w:tcPr>
            <w:tcW w:w="792" w:type="dxa"/>
            <w:vAlign w:val="center"/>
          </w:tcPr>
          <w:p w14:paraId="0146ED34"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19069A38"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2D570968"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7F10A8AA" w14:textId="77777777" w:rsidR="00402033" w:rsidRDefault="00402033" w:rsidP="00402033">
            <w:pPr>
              <w:spacing w:before="120" w:after="60"/>
              <w:jc w:val="both"/>
              <w:rPr>
                <w:i/>
                <w:sz w:val="22"/>
                <w:szCs w:val="22"/>
                <w:lang w:val="bg-BG"/>
              </w:rPr>
            </w:pPr>
            <w:r>
              <w:rPr>
                <w:i/>
                <w:sz w:val="22"/>
                <w:szCs w:val="22"/>
                <w:lang w:val="bg-BG"/>
              </w:rPr>
              <w:t>Търговски регистър и регистър</w:t>
            </w:r>
            <w:r w:rsidRPr="00A51974">
              <w:rPr>
                <w:i/>
                <w:sz w:val="22"/>
                <w:szCs w:val="22"/>
                <w:lang w:val="bg-BG"/>
              </w:rPr>
              <w:t xml:space="preserve"> на ЮЛНЦ или съответно посочена еквивалентна  идентификационна информация и </w:t>
            </w:r>
            <w:r w:rsidRPr="00A51974">
              <w:t xml:space="preserve"> </w:t>
            </w:r>
            <w:r w:rsidRPr="00A51974">
              <w:rPr>
                <w:i/>
                <w:sz w:val="22"/>
                <w:szCs w:val="22"/>
                <w:lang w:val="bg-BG"/>
              </w:rPr>
              <w:t>извадка от регистър на съдебен или административен орган от държавата-членка, в която търговецът е установен</w:t>
            </w:r>
            <w:r>
              <w:rPr>
                <w:i/>
                <w:sz w:val="22"/>
                <w:szCs w:val="22"/>
                <w:lang w:val="bg-BG"/>
              </w:rPr>
              <w:t>.</w:t>
            </w:r>
          </w:p>
          <w:p w14:paraId="3D238E10" w14:textId="77777777" w:rsidR="00402033" w:rsidRPr="00A51974" w:rsidRDefault="00402033" w:rsidP="00402033">
            <w:pPr>
              <w:spacing w:before="120" w:after="60"/>
              <w:jc w:val="both"/>
              <w:rPr>
                <w:i/>
                <w:snapToGrid w:val="0"/>
                <w:sz w:val="22"/>
                <w:szCs w:val="22"/>
                <w:lang w:val="bg-BG" w:eastAsia="en-US"/>
              </w:rPr>
            </w:pPr>
            <w:r w:rsidRPr="007F02E9">
              <w:rPr>
                <w:i/>
                <w:snapToGrid w:val="0"/>
                <w:sz w:val="22"/>
                <w:szCs w:val="22"/>
                <w:lang w:val="bg-BG" w:eastAsia="en-US"/>
              </w:rPr>
              <w:t>Формуляр за кандидатст</w:t>
            </w:r>
            <w:r>
              <w:rPr>
                <w:i/>
                <w:snapToGrid w:val="0"/>
                <w:sz w:val="22"/>
                <w:szCs w:val="22"/>
                <w:lang w:val="bg-BG" w:eastAsia="en-US"/>
              </w:rPr>
              <w:t>ване, раздел „Данни за партньори</w:t>
            </w:r>
            <w:r w:rsidRPr="007F02E9">
              <w:rPr>
                <w:i/>
                <w:snapToGrid w:val="0"/>
                <w:sz w:val="22"/>
                <w:szCs w:val="22"/>
                <w:lang w:val="bg-BG" w:eastAsia="en-US"/>
              </w:rPr>
              <w:t>”.</w:t>
            </w:r>
          </w:p>
        </w:tc>
      </w:tr>
      <w:tr w:rsidR="00402033" w:rsidRPr="00A51974" w14:paraId="7565B144" w14:textId="77777777" w:rsidTr="00882ED4">
        <w:trPr>
          <w:trHeight w:val="240"/>
          <w:jc w:val="center"/>
        </w:trPr>
        <w:tc>
          <w:tcPr>
            <w:tcW w:w="965" w:type="dxa"/>
          </w:tcPr>
          <w:p w14:paraId="63A2522B" w14:textId="77777777" w:rsidR="00402033" w:rsidRPr="00A51974" w:rsidRDefault="00ED6945" w:rsidP="00ED6945">
            <w:pPr>
              <w:rPr>
                <w:sz w:val="22"/>
                <w:szCs w:val="22"/>
                <w:lang w:val="bg-BG"/>
              </w:rPr>
            </w:pPr>
            <w:r>
              <w:rPr>
                <w:sz w:val="22"/>
                <w:szCs w:val="22"/>
                <w:lang w:val="bg-BG"/>
              </w:rPr>
              <w:t>9.</w:t>
            </w:r>
          </w:p>
        </w:tc>
        <w:tc>
          <w:tcPr>
            <w:tcW w:w="7007" w:type="dxa"/>
          </w:tcPr>
          <w:p w14:paraId="65372CFC" w14:textId="77777777" w:rsidR="00402033" w:rsidRPr="00991C94" w:rsidRDefault="00402033" w:rsidP="00402033">
            <w:pPr>
              <w:jc w:val="both"/>
              <w:rPr>
                <w:sz w:val="22"/>
                <w:szCs w:val="22"/>
                <w:lang w:val="bg-BG"/>
              </w:rPr>
            </w:pPr>
            <w:r w:rsidRPr="00991C94">
              <w:rPr>
                <w:sz w:val="22"/>
                <w:szCs w:val="22"/>
                <w:lang w:val="bg-BG"/>
              </w:rPr>
              <w:t xml:space="preserve">Партньорът е микро, малко, средно предприятие по смисъла на чл. 3 и чл. 4 от Закона за малките и средните предприятия и </w:t>
            </w:r>
            <w:r w:rsidRPr="0091730C">
              <w:rPr>
                <w:sz w:val="22"/>
                <w:szCs w:val="22"/>
                <w:lang w:val="bg-BG"/>
              </w:rPr>
              <w:t>Приложение I към Регламент (ЕС) № 651/2014 на Комисията относно определението за микро-, малки и средни предприятия</w:t>
            </w:r>
            <w:r w:rsidRPr="00991C94">
              <w:rPr>
                <w:sz w:val="22"/>
                <w:szCs w:val="22"/>
                <w:lang w:val="bg-BG"/>
              </w:rPr>
              <w:t xml:space="preserve"> или е голямо предприятие.</w:t>
            </w:r>
          </w:p>
        </w:tc>
        <w:tc>
          <w:tcPr>
            <w:tcW w:w="792" w:type="dxa"/>
            <w:vAlign w:val="center"/>
          </w:tcPr>
          <w:p w14:paraId="10C5B8EF"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0C546632"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1CE1369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06F777E7" w14:textId="77777777" w:rsidR="00402033" w:rsidRDefault="00402033" w:rsidP="00402033">
            <w:pPr>
              <w:spacing w:before="60" w:after="60"/>
              <w:jc w:val="both"/>
              <w:rPr>
                <w:i/>
                <w:sz w:val="22"/>
                <w:szCs w:val="22"/>
                <w:lang w:val="bg-BG"/>
              </w:rPr>
            </w:pPr>
            <w:r w:rsidRPr="00A51974">
              <w:rPr>
                <w:i/>
                <w:sz w:val="22"/>
                <w:szCs w:val="22"/>
                <w:lang w:val="bg-BG"/>
              </w:rPr>
              <w:t xml:space="preserve">Декларация за обстоятелствата по чл. 3 и чл. 4 от ЗМСП </w:t>
            </w:r>
            <w:r>
              <w:rPr>
                <w:i/>
                <w:sz w:val="22"/>
                <w:szCs w:val="22"/>
                <w:lang w:val="bg-BG"/>
              </w:rPr>
              <w:t xml:space="preserve">на партньора </w:t>
            </w:r>
            <w:r w:rsidRPr="00A51974">
              <w:rPr>
                <w:i/>
                <w:sz w:val="22"/>
                <w:szCs w:val="22"/>
                <w:lang w:val="bg-BG"/>
              </w:rPr>
              <w:t>(Приложение 4)</w:t>
            </w:r>
            <w:r>
              <w:rPr>
                <w:i/>
                <w:sz w:val="22"/>
                <w:szCs w:val="22"/>
                <w:lang w:val="bg-BG"/>
              </w:rPr>
              <w:t xml:space="preserve"> – за микро, малки или средни предприятия</w:t>
            </w:r>
          </w:p>
          <w:p w14:paraId="5EBF8BDE" w14:textId="77777777" w:rsidR="00402033" w:rsidRPr="00A51974" w:rsidRDefault="00402033" w:rsidP="00402033">
            <w:pPr>
              <w:spacing w:before="120" w:after="60"/>
              <w:jc w:val="both"/>
              <w:rPr>
                <w:i/>
                <w:sz w:val="22"/>
                <w:szCs w:val="22"/>
                <w:lang w:val="bg-BG"/>
              </w:rPr>
            </w:pPr>
            <w:r>
              <w:rPr>
                <w:i/>
                <w:sz w:val="22"/>
                <w:szCs w:val="22"/>
                <w:lang w:val="bg-BG"/>
              </w:rPr>
              <w:t xml:space="preserve">Формуляр за кандидатстване, раздел „Данни за партньори” – за големи </w:t>
            </w:r>
            <w:r>
              <w:rPr>
                <w:i/>
                <w:sz w:val="22"/>
                <w:szCs w:val="22"/>
                <w:lang w:val="bg-BG"/>
              </w:rPr>
              <w:lastRenderedPageBreak/>
              <w:t>предприятия.</w:t>
            </w:r>
          </w:p>
        </w:tc>
      </w:tr>
      <w:tr w:rsidR="00402033" w:rsidRPr="00A51974" w14:paraId="4DF4B843" w14:textId="77777777" w:rsidTr="006C7EA4">
        <w:trPr>
          <w:trHeight w:val="240"/>
          <w:jc w:val="center"/>
        </w:trPr>
        <w:tc>
          <w:tcPr>
            <w:tcW w:w="965" w:type="dxa"/>
          </w:tcPr>
          <w:p w14:paraId="594E73F0" w14:textId="77777777" w:rsidR="00402033" w:rsidRPr="00A51974" w:rsidRDefault="00ED6945" w:rsidP="00ED6945">
            <w:pPr>
              <w:rPr>
                <w:sz w:val="22"/>
                <w:szCs w:val="22"/>
                <w:lang w:val="bg-BG"/>
              </w:rPr>
            </w:pPr>
            <w:r>
              <w:rPr>
                <w:sz w:val="22"/>
                <w:szCs w:val="22"/>
                <w:lang w:val="bg-BG"/>
              </w:rPr>
              <w:lastRenderedPageBreak/>
              <w:t>10.</w:t>
            </w:r>
          </w:p>
        </w:tc>
        <w:tc>
          <w:tcPr>
            <w:tcW w:w="7007" w:type="dxa"/>
          </w:tcPr>
          <w:p w14:paraId="31C2B04E" w14:textId="77777777" w:rsidR="00402033" w:rsidRDefault="00402033" w:rsidP="00402033">
            <w:pPr>
              <w:jc w:val="both"/>
              <w:rPr>
                <w:sz w:val="22"/>
                <w:szCs w:val="22"/>
                <w:lang w:val="bg-BG"/>
              </w:rPr>
            </w:pPr>
            <w:r>
              <w:rPr>
                <w:sz w:val="22"/>
                <w:szCs w:val="22"/>
                <w:lang w:val="bg-BG"/>
              </w:rPr>
              <w:t>Партньорът</w:t>
            </w:r>
            <w:r w:rsidRPr="00882ED4">
              <w:rPr>
                <w:sz w:val="22"/>
                <w:szCs w:val="22"/>
                <w:lang w:val="bg-BG"/>
              </w:rPr>
              <w:t xml:space="preserve"> е реализирал н</w:t>
            </w:r>
            <w:r>
              <w:rPr>
                <w:sz w:val="22"/>
                <w:szCs w:val="22"/>
                <w:lang w:val="bg-BG"/>
              </w:rPr>
              <w:t>етни приходи от продажби за 2022-р</w:t>
            </w:r>
            <w:r w:rsidRPr="00882ED4">
              <w:rPr>
                <w:sz w:val="22"/>
                <w:szCs w:val="22"/>
                <w:lang w:val="bg-BG"/>
              </w:rPr>
              <w:t>а финансова годин</w:t>
            </w:r>
            <w:r>
              <w:rPr>
                <w:sz w:val="22"/>
                <w:szCs w:val="22"/>
                <w:lang w:val="bg-BG"/>
              </w:rPr>
              <w:t>а в зависимост от категорията на предприятието</w:t>
            </w:r>
            <w:r w:rsidRPr="00882ED4">
              <w:rPr>
                <w:sz w:val="22"/>
                <w:szCs w:val="22"/>
                <w:lang w:val="bg-BG"/>
              </w:rPr>
              <w:t>, както следва:</w:t>
            </w:r>
          </w:p>
          <w:p w14:paraId="14F26C51" w14:textId="77777777" w:rsidR="00402033" w:rsidRDefault="00402033" w:rsidP="00402033">
            <w:pPr>
              <w:jc w:val="both"/>
              <w:rPr>
                <w:sz w:val="22"/>
                <w:szCs w:val="22"/>
                <w:lang w:val="bg-BG"/>
              </w:rPr>
            </w:pPr>
            <w:r>
              <w:rPr>
                <w:sz w:val="22"/>
                <w:szCs w:val="22"/>
                <w:lang w:val="bg-BG"/>
              </w:rPr>
              <w:t>- в случаите, когато партньорът</w:t>
            </w:r>
            <w:r w:rsidRPr="00A51974">
              <w:rPr>
                <w:sz w:val="22"/>
                <w:szCs w:val="22"/>
                <w:lang w:val="bg-BG"/>
              </w:rPr>
              <w:t xml:space="preserve"> е микро предприятие е реализирал за 202</w:t>
            </w:r>
            <w:r>
              <w:rPr>
                <w:sz w:val="22"/>
                <w:szCs w:val="22"/>
                <w:lang w:val="bg-BG"/>
              </w:rPr>
              <w:t>2-р</w:t>
            </w:r>
            <w:r w:rsidRPr="00A51974">
              <w:rPr>
                <w:sz w:val="22"/>
                <w:szCs w:val="22"/>
                <w:lang w:val="bg-BG"/>
              </w:rPr>
              <w:t>а финансова година нетни приходи от прода</w:t>
            </w:r>
            <w:r>
              <w:rPr>
                <w:sz w:val="22"/>
                <w:szCs w:val="22"/>
                <w:lang w:val="bg-BG"/>
              </w:rPr>
              <w:t>жби, равни на или надвишаващи 170</w:t>
            </w:r>
            <w:r w:rsidRPr="00A51974">
              <w:rPr>
                <w:sz w:val="22"/>
                <w:szCs w:val="22"/>
                <w:lang w:val="bg-BG"/>
              </w:rPr>
              <w:t xml:space="preserve"> 000 лева.</w:t>
            </w:r>
          </w:p>
          <w:p w14:paraId="333219F2" w14:textId="77777777" w:rsidR="00402033" w:rsidRDefault="00402033" w:rsidP="00402033">
            <w:pPr>
              <w:jc w:val="both"/>
              <w:rPr>
                <w:sz w:val="22"/>
                <w:szCs w:val="22"/>
                <w:lang w:val="bg-BG"/>
              </w:rPr>
            </w:pPr>
          </w:p>
          <w:p w14:paraId="241A2D6F" w14:textId="77777777" w:rsidR="00402033" w:rsidRDefault="00402033" w:rsidP="00402033">
            <w:pPr>
              <w:jc w:val="both"/>
              <w:rPr>
                <w:sz w:val="22"/>
                <w:szCs w:val="22"/>
                <w:lang w:val="bg-BG"/>
              </w:rPr>
            </w:pPr>
            <w:r>
              <w:rPr>
                <w:sz w:val="22"/>
                <w:szCs w:val="22"/>
                <w:lang w:val="bg-BG"/>
              </w:rPr>
              <w:t>- в случаите, когато партньорът</w:t>
            </w:r>
            <w:r w:rsidRPr="00A51974">
              <w:rPr>
                <w:sz w:val="22"/>
                <w:szCs w:val="22"/>
                <w:lang w:val="bg-BG"/>
              </w:rPr>
              <w:t xml:space="preserve"> е малко </w:t>
            </w:r>
            <w:r>
              <w:rPr>
                <w:sz w:val="22"/>
                <w:szCs w:val="22"/>
                <w:lang w:val="bg-BG"/>
              </w:rPr>
              <w:t>предприятие е реализирал за 2022-р</w:t>
            </w:r>
            <w:r w:rsidRPr="00A51974">
              <w:rPr>
                <w:sz w:val="22"/>
                <w:szCs w:val="22"/>
                <w:lang w:val="bg-BG"/>
              </w:rPr>
              <w:t>а финансова година нетни приходи от продаж</w:t>
            </w:r>
            <w:r>
              <w:rPr>
                <w:sz w:val="22"/>
                <w:szCs w:val="22"/>
                <w:lang w:val="bg-BG"/>
              </w:rPr>
              <w:t>би, равни на или надвишаващи 550</w:t>
            </w:r>
            <w:r w:rsidRPr="00A51974">
              <w:rPr>
                <w:sz w:val="22"/>
                <w:szCs w:val="22"/>
                <w:lang w:val="bg-BG"/>
              </w:rPr>
              <w:t> 000 лева.</w:t>
            </w:r>
          </w:p>
          <w:p w14:paraId="1B4DD0F8" w14:textId="77777777" w:rsidR="00402033" w:rsidRDefault="00402033" w:rsidP="00402033">
            <w:pPr>
              <w:jc w:val="both"/>
              <w:rPr>
                <w:sz w:val="22"/>
                <w:szCs w:val="22"/>
                <w:lang w:val="bg-BG"/>
              </w:rPr>
            </w:pPr>
          </w:p>
          <w:p w14:paraId="1356852D" w14:textId="77777777" w:rsidR="00402033" w:rsidRDefault="00402033" w:rsidP="00402033">
            <w:pPr>
              <w:jc w:val="both"/>
              <w:rPr>
                <w:sz w:val="22"/>
                <w:szCs w:val="22"/>
                <w:lang w:val="bg-BG"/>
              </w:rPr>
            </w:pPr>
            <w:r>
              <w:rPr>
                <w:sz w:val="22"/>
                <w:szCs w:val="22"/>
                <w:lang w:val="bg-BG"/>
              </w:rPr>
              <w:t>- в случаите, когато партньорът е средно предприятие е реализирал за 2022-р</w:t>
            </w:r>
            <w:r w:rsidRPr="00A51974">
              <w:rPr>
                <w:sz w:val="22"/>
                <w:szCs w:val="22"/>
                <w:lang w:val="bg-BG"/>
              </w:rPr>
              <w:t>а финансова година</w:t>
            </w:r>
            <w:r>
              <w:rPr>
                <w:sz w:val="22"/>
                <w:szCs w:val="22"/>
                <w:lang w:val="bg-BG"/>
              </w:rPr>
              <w:t xml:space="preserve"> </w:t>
            </w:r>
            <w:r w:rsidRPr="00A51974">
              <w:rPr>
                <w:sz w:val="22"/>
                <w:szCs w:val="22"/>
                <w:lang w:val="bg-BG"/>
              </w:rPr>
              <w:t>нетни приходи от продаж</w:t>
            </w:r>
            <w:r>
              <w:rPr>
                <w:sz w:val="22"/>
                <w:szCs w:val="22"/>
                <w:lang w:val="bg-BG"/>
              </w:rPr>
              <w:t>би, равни на или надвишаващи 950</w:t>
            </w:r>
            <w:r w:rsidRPr="00A51974">
              <w:rPr>
                <w:sz w:val="22"/>
                <w:szCs w:val="22"/>
                <w:lang w:val="bg-BG"/>
              </w:rPr>
              <w:t xml:space="preserve"> 000 лева.</w:t>
            </w:r>
          </w:p>
          <w:p w14:paraId="793FC2F8" w14:textId="77777777" w:rsidR="00402033" w:rsidRDefault="00402033" w:rsidP="00402033">
            <w:pPr>
              <w:jc w:val="both"/>
              <w:rPr>
                <w:sz w:val="22"/>
                <w:szCs w:val="22"/>
                <w:lang w:val="bg-BG"/>
              </w:rPr>
            </w:pPr>
          </w:p>
          <w:p w14:paraId="1E27AA11" w14:textId="77777777" w:rsidR="00402033" w:rsidRPr="00A51974" w:rsidRDefault="00402033" w:rsidP="00402033">
            <w:pPr>
              <w:jc w:val="both"/>
              <w:rPr>
                <w:sz w:val="22"/>
                <w:szCs w:val="22"/>
                <w:lang w:val="bg-BG"/>
              </w:rPr>
            </w:pPr>
            <w:r>
              <w:rPr>
                <w:sz w:val="22"/>
                <w:szCs w:val="22"/>
                <w:lang w:val="bg-BG"/>
              </w:rPr>
              <w:t>- в</w:t>
            </w:r>
            <w:r w:rsidRPr="00882ED4">
              <w:rPr>
                <w:sz w:val="22"/>
                <w:szCs w:val="22"/>
                <w:lang w:val="bg-BG"/>
              </w:rPr>
              <w:t xml:space="preserve"> случаите, когато партньорът е голямо </w:t>
            </w:r>
            <w:r>
              <w:rPr>
                <w:sz w:val="22"/>
                <w:szCs w:val="22"/>
                <w:lang w:val="bg-BG"/>
              </w:rPr>
              <w:t>предприятие е реализирал за 2022-р</w:t>
            </w:r>
            <w:r w:rsidRPr="00882ED4">
              <w:rPr>
                <w:sz w:val="22"/>
                <w:szCs w:val="22"/>
                <w:lang w:val="bg-BG"/>
              </w:rPr>
              <w:t>а финансова година нетни приходи от прод</w:t>
            </w:r>
            <w:r>
              <w:rPr>
                <w:sz w:val="22"/>
                <w:szCs w:val="22"/>
                <w:lang w:val="bg-BG"/>
              </w:rPr>
              <w:t>ажби, равни на или надвишаващи 3</w:t>
            </w:r>
            <w:r w:rsidRPr="00882ED4">
              <w:rPr>
                <w:sz w:val="22"/>
                <w:szCs w:val="22"/>
                <w:lang w:val="bg-BG"/>
              </w:rPr>
              <w:t xml:space="preserve"> 000 000 лева.</w:t>
            </w:r>
          </w:p>
        </w:tc>
        <w:tc>
          <w:tcPr>
            <w:tcW w:w="792" w:type="dxa"/>
          </w:tcPr>
          <w:p w14:paraId="72B41F52"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03228221"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5DE6F0D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7FB28BE6" w14:textId="77777777" w:rsidR="00402033" w:rsidRPr="00A51974" w:rsidRDefault="00402033" w:rsidP="00402033">
            <w:pPr>
              <w:spacing w:before="120" w:after="60"/>
              <w:jc w:val="both"/>
              <w:rPr>
                <w:i/>
                <w:sz w:val="22"/>
                <w:szCs w:val="22"/>
                <w:lang w:val="bg-BG"/>
              </w:rPr>
            </w:pPr>
            <w:r w:rsidRPr="00A51974">
              <w:rPr>
                <w:i/>
                <w:sz w:val="22"/>
                <w:szCs w:val="22"/>
                <w:lang w:val="bg-BG"/>
              </w:rPr>
              <w:t>Декларация за обстоятелствата по чл. 3 и чл. 4 от ЗМСП (Приложение 4)</w:t>
            </w:r>
            <w:r>
              <w:rPr>
                <w:i/>
                <w:sz w:val="22"/>
                <w:szCs w:val="22"/>
                <w:lang w:val="bg-BG"/>
              </w:rPr>
              <w:t>/ Формуляр за кандидатстване, раздел „Данни за партньори”- за големи предприятия.</w:t>
            </w:r>
          </w:p>
          <w:p w14:paraId="7FADE9F1" w14:textId="77777777" w:rsidR="00402033" w:rsidRPr="00A51974" w:rsidDel="00253591" w:rsidRDefault="00402033" w:rsidP="00402033">
            <w:pPr>
              <w:spacing w:before="120" w:after="60"/>
              <w:jc w:val="both"/>
              <w:rPr>
                <w:i/>
                <w:sz w:val="22"/>
                <w:szCs w:val="22"/>
                <w:lang w:val="bg-BG"/>
              </w:rPr>
            </w:pPr>
            <w:r w:rsidRPr="00A51974">
              <w:rPr>
                <w:i/>
                <w:sz w:val="22"/>
                <w:szCs w:val="22"/>
                <w:lang w:val="bg-BG"/>
              </w:rPr>
              <w:t>Служебна проверка от НСИ, Мониторстат: Отчет за пр</w:t>
            </w:r>
            <w:r>
              <w:rPr>
                <w:i/>
                <w:sz w:val="22"/>
                <w:szCs w:val="22"/>
                <w:lang w:val="bg-BG"/>
              </w:rPr>
              <w:t xml:space="preserve">иходите и разходите за 2022 г. - </w:t>
            </w:r>
            <w:r w:rsidRPr="00A51974">
              <w:rPr>
                <w:i/>
                <w:sz w:val="22"/>
                <w:szCs w:val="22"/>
                <w:lang w:val="bg-BG"/>
              </w:rPr>
              <w:t>стойността по ред „Нетни приходи от продажби“ от приходната част на отчета (код на реда 15100, колона 1).</w:t>
            </w:r>
          </w:p>
        </w:tc>
      </w:tr>
      <w:tr w:rsidR="00402033" w:rsidRPr="00A51974" w14:paraId="6FF2FED7" w14:textId="77777777" w:rsidTr="006C7EA4">
        <w:trPr>
          <w:trHeight w:val="240"/>
          <w:jc w:val="center"/>
        </w:trPr>
        <w:tc>
          <w:tcPr>
            <w:tcW w:w="965" w:type="dxa"/>
          </w:tcPr>
          <w:p w14:paraId="404DC9F7" w14:textId="77777777" w:rsidR="00402033" w:rsidRPr="00A51974" w:rsidRDefault="00ED6945" w:rsidP="00ED6945">
            <w:pPr>
              <w:rPr>
                <w:sz w:val="22"/>
                <w:szCs w:val="22"/>
                <w:lang w:val="bg-BG"/>
              </w:rPr>
            </w:pPr>
            <w:r>
              <w:rPr>
                <w:sz w:val="22"/>
                <w:szCs w:val="22"/>
                <w:lang w:val="bg-BG"/>
              </w:rPr>
              <w:t>11.</w:t>
            </w:r>
          </w:p>
        </w:tc>
        <w:tc>
          <w:tcPr>
            <w:tcW w:w="7007" w:type="dxa"/>
          </w:tcPr>
          <w:p w14:paraId="0349EA97" w14:textId="77777777" w:rsidR="00402033" w:rsidRDefault="00402033" w:rsidP="001E228E">
            <w:pPr>
              <w:jc w:val="both"/>
              <w:rPr>
                <w:sz w:val="22"/>
                <w:szCs w:val="22"/>
                <w:lang w:val="bg-BG"/>
              </w:rPr>
            </w:pPr>
            <w:r>
              <w:rPr>
                <w:sz w:val="22"/>
                <w:szCs w:val="22"/>
                <w:lang w:val="bg-BG"/>
              </w:rPr>
              <w:t>Партньорът</w:t>
            </w:r>
            <w:r w:rsidRPr="00A804B3">
              <w:rPr>
                <w:sz w:val="22"/>
                <w:szCs w:val="22"/>
                <w:lang w:val="bg-BG"/>
              </w:rPr>
              <w:t xml:space="preserve"> развива основната си икономическа дейност или осъществява допълнителна икономическа дейност, която формира не по-малко от 20 % от нетните му приходи от продажби</w:t>
            </w:r>
            <w:r w:rsidR="001E228E" w:rsidRPr="00A804B3">
              <w:rPr>
                <w:sz w:val="22"/>
                <w:szCs w:val="22"/>
                <w:lang w:val="bg-BG"/>
              </w:rPr>
              <w:t xml:space="preserve"> за 2022 г</w:t>
            </w:r>
            <w:r w:rsidR="001E228E">
              <w:rPr>
                <w:rStyle w:val="FootnoteReference"/>
                <w:sz w:val="22"/>
                <w:szCs w:val="22"/>
                <w:lang w:val="bg-BG"/>
              </w:rPr>
              <w:t xml:space="preserve"> </w:t>
            </w:r>
            <w:r>
              <w:rPr>
                <w:rStyle w:val="FootnoteReference"/>
                <w:sz w:val="22"/>
                <w:szCs w:val="22"/>
                <w:lang w:val="bg-BG"/>
              </w:rPr>
              <w:footnoteReference w:id="9"/>
            </w:r>
            <w:r w:rsidRPr="00A804B3">
              <w:rPr>
                <w:sz w:val="22"/>
                <w:szCs w:val="22"/>
                <w:lang w:val="bg-BG"/>
              </w:rPr>
              <w:t>., в сектор С „Преработваща промишленост” съгласно Класификацията на икономическите дейности (КИД-2008).</w:t>
            </w:r>
          </w:p>
        </w:tc>
        <w:tc>
          <w:tcPr>
            <w:tcW w:w="792" w:type="dxa"/>
          </w:tcPr>
          <w:p w14:paraId="45B95EDF"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73797DCF"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16DC5527"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1DBB82D3" w14:textId="77777777" w:rsidR="00402033" w:rsidRPr="00A804B3" w:rsidRDefault="00402033" w:rsidP="00402033">
            <w:pPr>
              <w:spacing w:before="120" w:after="60"/>
              <w:jc w:val="both"/>
              <w:rPr>
                <w:i/>
                <w:sz w:val="22"/>
                <w:szCs w:val="22"/>
                <w:lang w:val="bg-BG"/>
              </w:rPr>
            </w:pPr>
            <w:r w:rsidRPr="00A804B3">
              <w:rPr>
                <w:i/>
                <w:sz w:val="22"/>
                <w:szCs w:val="22"/>
                <w:lang w:val="bg-BG"/>
              </w:rPr>
              <w:t>Служебна проверка от НСИ, Мониторстат – проверка относно икономическите дейн</w:t>
            </w:r>
            <w:r>
              <w:rPr>
                <w:i/>
                <w:sz w:val="22"/>
                <w:szCs w:val="22"/>
                <w:lang w:val="bg-BG"/>
              </w:rPr>
              <w:t>ости, осъществявани от партньора</w:t>
            </w:r>
          </w:p>
          <w:p w14:paraId="3D96A155" w14:textId="77777777" w:rsidR="00402033" w:rsidRPr="00A804B3" w:rsidRDefault="00402033" w:rsidP="00402033">
            <w:pPr>
              <w:spacing w:before="120" w:after="60"/>
              <w:jc w:val="both"/>
              <w:rPr>
                <w:i/>
                <w:sz w:val="22"/>
                <w:szCs w:val="22"/>
                <w:lang w:val="bg-BG"/>
              </w:rPr>
            </w:pPr>
            <w:r w:rsidRPr="00A804B3">
              <w:rPr>
                <w:i/>
                <w:sz w:val="22"/>
                <w:szCs w:val="22"/>
                <w:lang w:val="bg-BG"/>
              </w:rPr>
              <w:t>КИД-2008 (Приложение 12)</w:t>
            </w:r>
          </w:p>
          <w:p w14:paraId="56B81B0F" w14:textId="77777777" w:rsidR="00402033" w:rsidRPr="00A51974" w:rsidRDefault="00402033" w:rsidP="00402033">
            <w:pPr>
              <w:spacing w:before="120" w:after="60"/>
              <w:jc w:val="both"/>
              <w:rPr>
                <w:i/>
                <w:sz w:val="22"/>
                <w:szCs w:val="22"/>
                <w:lang w:val="bg-BG"/>
              </w:rPr>
            </w:pPr>
            <w:r w:rsidRPr="00A804B3">
              <w:rPr>
                <w:i/>
                <w:sz w:val="22"/>
                <w:szCs w:val="22"/>
                <w:lang w:val="bg-BG"/>
              </w:rPr>
              <w:t>Формуляр за кандидатст</w:t>
            </w:r>
            <w:r>
              <w:rPr>
                <w:i/>
                <w:sz w:val="22"/>
                <w:szCs w:val="22"/>
                <w:lang w:val="bg-BG"/>
              </w:rPr>
              <w:t>ване, раздел „Данни за партньора</w:t>
            </w:r>
            <w:r w:rsidRPr="00A804B3">
              <w:rPr>
                <w:i/>
                <w:sz w:val="22"/>
                <w:szCs w:val="22"/>
                <w:lang w:val="bg-BG"/>
              </w:rPr>
              <w:t>“, поле „Код на организацията по КИД 2008”</w:t>
            </w:r>
          </w:p>
        </w:tc>
      </w:tr>
      <w:tr w:rsidR="00402033" w:rsidRPr="00A51974" w14:paraId="5198DC25" w14:textId="77777777" w:rsidTr="00A52F38">
        <w:trPr>
          <w:trHeight w:val="240"/>
          <w:jc w:val="center"/>
        </w:trPr>
        <w:tc>
          <w:tcPr>
            <w:tcW w:w="965" w:type="dxa"/>
          </w:tcPr>
          <w:p w14:paraId="582769A0" w14:textId="77777777" w:rsidR="00402033" w:rsidRPr="00A51974" w:rsidRDefault="00ED6945" w:rsidP="00ED6945">
            <w:pPr>
              <w:rPr>
                <w:sz w:val="22"/>
                <w:szCs w:val="22"/>
                <w:lang w:val="bg-BG"/>
              </w:rPr>
            </w:pPr>
            <w:r>
              <w:rPr>
                <w:sz w:val="22"/>
                <w:szCs w:val="22"/>
                <w:lang w:val="bg-BG"/>
              </w:rPr>
              <w:t>12.</w:t>
            </w:r>
          </w:p>
        </w:tc>
        <w:tc>
          <w:tcPr>
            <w:tcW w:w="7007" w:type="dxa"/>
          </w:tcPr>
          <w:p w14:paraId="7B0C1223" w14:textId="77777777" w:rsidR="00402033" w:rsidRDefault="00402033" w:rsidP="00402033">
            <w:pPr>
              <w:jc w:val="both"/>
              <w:rPr>
                <w:sz w:val="22"/>
                <w:szCs w:val="22"/>
                <w:lang w:val="bg-BG"/>
              </w:rPr>
            </w:pPr>
            <w:r>
              <w:rPr>
                <w:sz w:val="22"/>
                <w:szCs w:val="22"/>
                <w:lang w:val="bg-BG"/>
              </w:rPr>
              <w:t>Партньорът е заявил подкрепа за</w:t>
            </w:r>
            <w:r w:rsidRPr="006B0B8D">
              <w:rPr>
                <w:rFonts w:cs="Calibri"/>
                <w:b/>
              </w:rPr>
              <w:t xml:space="preserve"> </w:t>
            </w:r>
            <w:r w:rsidRPr="00D208CD">
              <w:rPr>
                <w:sz w:val="22"/>
                <w:szCs w:val="22"/>
                <w:lang w:val="bg-BG"/>
              </w:rPr>
              <w:t>икономическа дейност, която попада в сектор С „Преработваща промишленост” съгласно КИД-2008</w:t>
            </w:r>
            <w:r>
              <w:rPr>
                <w:sz w:val="22"/>
                <w:szCs w:val="22"/>
                <w:lang w:val="bg-BG"/>
              </w:rPr>
              <w:t>.</w:t>
            </w:r>
          </w:p>
          <w:p w14:paraId="1920C1F4" w14:textId="77777777" w:rsidR="00402033" w:rsidRDefault="00402033" w:rsidP="00402033">
            <w:pPr>
              <w:jc w:val="both"/>
              <w:rPr>
                <w:sz w:val="22"/>
                <w:szCs w:val="22"/>
                <w:lang w:val="bg-BG"/>
              </w:rPr>
            </w:pPr>
          </w:p>
          <w:p w14:paraId="18BD5D39" w14:textId="77777777" w:rsidR="00402033" w:rsidRPr="001231AA" w:rsidRDefault="00402033" w:rsidP="00402033">
            <w:pPr>
              <w:jc w:val="both"/>
              <w:rPr>
                <w:i/>
                <w:sz w:val="22"/>
                <w:szCs w:val="22"/>
                <w:lang w:val="bg-BG"/>
              </w:rPr>
            </w:pPr>
          </w:p>
        </w:tc>
        <w:tc>
          <w:tcPr>
            <w:tcW w:w="792" w:type="dxa"/>
          </w:tcPr>
          <w:p w14:paraId="33AE144C"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384D711D"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0DF946A5"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2F17EB01" w14:textId="77777777" w:rsidR="00402033" w:rsidRPr="007F02E9" w:rsidRDefault="00402033" w:rsidP="00402033">
            <w:pPr>
              <w:spacing w:before="120" w:after="60"/>
              <w:jc w:val="both"/>
              <w:rPr>
                <w:i/>
                <w:sz w:val="22"/>
                <w:szCs w:val="22"/>
                <w:lang w:val="bg-BG"/>
              </w:rPr>
            </w:pPr>
            <w:r w:rsidRPr="007F02E9">
              <w:rPr>
                <w:i/>
                <w:sz w:val="22"/>
                <w:szCs w:val="22"/>
                <w:lang w:val="bg-BG"/>
              </w:rPr>
              <w:t>КИД-2008 (Приложение 12)</w:t>
            </w:r>
          </w:p>
          <w:p w14:paraId="439F4EA5" w14:textId="77777777" w:rsidR="00402033" w:rsidRPr="00A51974" w:rsidRDefault="00402033" w:rsidP="00402033">
            <w:pPr>
              <w:spacing w:before="120" w:after="60"/>
              <w:jc w:val="both"/>
              <w:rPr>
                <w:i/>
                <w:sz w:val="22"/>
                <w:szCs w:val="22"/>
                <w:lang w:val="bg-BG"/>
              </w:rPr>
            </w:pPr>
            <w:r w:rsidRPr="007F02E9">
              <w:rPr>
                <w:i/>
                <w:sz w:val="22"/>
                <w:szCs w:val="22"/>
                <w:lang w:val="bg-BG"/>
              </w:rPr>
              <w:t xml:space="preserve">Формуляр за кандидатстване,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7F02E9">
              <w:rPr>
                <w:i/>
                <w:sz w:val="22"/>
                <w:szCs w:val="22"/>
                <w:lang w:val="bg-BG"/>
              </w:rPr>
              <w:t xml:space="preserve">раздел „Данни за партньори”, поле „Код на проекта по КИД </w:t>
            </w:r>
            <w:r w:rsidRPr="007F02E9">
              <w:rPr>
                <w:i/>
                <w:sz w:val="22"/>
                <w:szCs w:val="22"/>
                <w:lang w:val="bg-BG"/>
              </w:rPr>
              <w:lastRenderedPageBreak/>
              <w:t>2008”, раздел „План за изпълнение/Дейности по проекта”, раздел „Допълнителна информация, необходима за оценка на проектното предложение”.</w:t>
            </w:r>
          </w:p>
        </w:tc>
      </w:tr>
      <w:tr w:rsidR="00402033" w:rsidRPr="00A51974" w14:paraId="79FB9B10" w14:textId="77777777" w:rsidTr="00FC3E40">
        <w:trPr>
          <w:trHeight w:val="240"/>
          <w:jc w:val="center"/>
        </w:trPr>
        <w:tc>
          <w:tcPr>
            <w:tcW w:w="965" w:type="dxa"/>
          </w:tcPr>
          <w:p w14:paraId="704246DD" w14:textId="77777777" w:rsidR="00402033" w:rsidRPr="00A51974" w:rsidRDefault="00ED6945" w:rsidP="00ED6945">
            <w:pPr>
              <w:rPr>
                <w:sz w:val="22"/>
                <w:szCs w:val="22"/>
                <w:lang w:val="bg-BG"/>
              </w:rPr>
            </w:pPr>
            <w:r>
              <w:rPr>
                <w:sz w:val="22"/>
                <w:szCs w:val="22"/>
                <w:lang w:val="bg-BG"/>
              </w:rPr>
              <w:lastRenderedPageBreak/>
              <w:t>13.</w:t>
            </w:r>
          </w:p>
        </w:tc>
        <w:tc>
          <w:tcPr>
            <w:tcW w:w="7007" w:type="dxa"/>
          </w:tcPr>
          <w:p w14:paraId="39A57ACE" w14:textId="77777777" w:rsidR="00402033" w:rsidRPr="00A51974" w:rsidRDefault="00402033" w:rsidP="00402033">
            <w:pPr>
              <w:spacing w:before="60" w:after="60"/>
              <w:jc w:val="both"/>
              <w:rPr>
                <w:sz w:val="22"/>
                <w:szCs w:val="22"/>
                <w:lang w:val="bg-BG"/>
              </w:rPr>
            </w:pPr>
            <w:r>
              <w:rPr>
                <w:sz w:val="22"/>
                <w:szCs w:val="22"/>
                <w:lang w:val="bg-BG"/>
              </w:rPr>
              <w:t>И</w:t>
            </w:r>
            <w:r w:rsidRPr="00A51974">
              <w:rPr>
                <w:sz w:val="22"/>
                <w:szCs w:val="22"/>
                <w:lang w:val="bg-BG"/>
              </w:rPr>
              <w:t>кономическа</w:t>
            </w:r>
            <w:r>
              <w:rPr>
                <w:sz w:val="22"/>
                <w:szCs w:val="22"/>
                <w:lang w:val="bg-BG"/>
              </w:rPr>
              <w:t>та</w:t>
            </w:r>
            <w:r w:rsidRPr="00A51974">
              <w:rPr>
                <w:sz w:val="22"/>
                <w:szCs w:val="22"/>
                <w:lang w:val="bg-BG"/>
              </w:rPr>
              <w:t xml:space="preserve"> дейност</w:t>
            </w:r>
            <w:r>
              <w:rPr>
                <w:sz w:val="22"/>
                <w:szCs w:val="22"/>
                <w:lang w:val="bg-BG"/>
              </w:rPr>
              <w:t>, за която партньорът е заявил подкрепа</w:t>
            </w:r>
            <w:r w:rsidRPr="00A51974">
              <w:rPr>
                <w:sz w:val="22"/>
                <w:szCs w:val="22"/>
                <w:lang w:val="bg-BG"/>
              </w:rPr>
              <w:t xml:space="preserve"> НЕ попада в следните сектори, раздели, групи и класове съглас</w:t>
            </w:r>
            <w:r>
              <w:rPr>
                <w:sz w:val="22"/>
                <w:szCs w:val="22"/>
                <w:lang w:val="bg-BG"/>
              </w:rPr>
              <w:t>но КИД-2008 на НСИ (Приложение 12</w:t>
            </w:r>
            <w:r w:rsidRPr="00A51974">
              <w:rPr>
                <w:sz w:val="22"/>
                <w:szCs w:val="22"/>
                <w:lang w:val="bg-BG"/>
              </w:rPr>
              <w:t>):</w:t>
            </w:r>
          </w:p>
          <w:p w14:paraId="1C6507AE" w14:textId="77777777" w:rsidR="00402033" w:rsidRPr="00A51974" w:rsidRDefault="00402033" w:rsidP="00402033">
            <w:pPr>
              <w:spacing w:before="60" w:after="60"/>
              <w:jc w:val="both"/>
              <w:rPr>
                <w:sz w:val="22"/>
                <w:szCs w:val="22"/>
                <w:lang w:val="bg-BG"/>
              </w:rPr>
            </w:pPr>
            <w:r w:rsidRPr="00A51974">
              <w:rPr>
                <w:sz w:val="22"/>
                <w:szCs w:val="22"/>
                <w:lang w:val="bg-BG"/>
              </w:rPr>
              <w:t>- сектор С „Преработваща промишленост”, раздел 10 „Производство на хранителни продукти” и раздел 11 „Производство на напитки”, както следва:</w:t>
            </w:r>
          </w:p>
          <w:p w14:paraId="6AE465B1"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10.1 „Производство и преработка на месо; производство на месни продукти, без готови ястия”;</w:t>
            </w:r>
          </w:p>
          <w:p w14:paraId="571E1C14"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10.2. „Преработка и консервиране на риба и други водни животни, без готови ястия”;</w:t>
            </w:r>
          </w:p>
          <w:p w14:paraId="392810F2"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10.3 „Преработка и консервиране на плодове и зеленчуци, без готови ястия”;</w:t>
            </w:r>
          </w:p>
          <w:p w14:paraId="511EDA0C"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10.4. „Производство на растителни и животински масла и мазнини”;</w:t>
            </w:r>
          </w:p>
          <w:p w14:paraId="279FD8CD"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10.5. „Производство на мляко и млечни продукти”;</w:t>
            </w:r>
          </w:p>
          <w:p w14:paraId="3A4CED2A"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10.6. „Производство на мелничарски продукти, нишесте и нишестени продукти”;</w:t>
            </w:r>
          </w:p>
          <w:p w14:paraId="3433430B"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10.83. „Преработка на кафе и чай”</w:t>
            </w:r>
            <w:r>
              <w:rPr>
                <w:rFonts w:ascii="Times New Roman" w:eastAsia="Times New Roman" w:hAnsi="Times New Roman"/>
                <w:lang w:eastAsia="pl-PL"/>
              </w:rPr>
              <w:t xml:space="preserve"> </w:t>
            </w:r>
            <w:r w:rsidRPr="00DE75BC">
              <w:rPr>
                <w:rFonts w:ascii="Times New Roman" w:eastAsia="Times New Roman" w:hAnsi="Times New Roman"/>
                <w:lang w:eastAsia="pl-PL"/>
              </w:rPr>
              <w:t>- ограничението е приложимо само в случаите, когато дейността на кандидата е свързана с производство на билков чай (мента, върбинка, лайка и други)</w:t>
            </w:r>
            <w:r w:rsidRPr="0033359F">
              <w:rPr>
                <w:rFonts w:ascii="Times New Roman" w:eastAsia="Times New Roman" w:hAnsi="Times New Roman"/>
                <w:lang w:eastAsia="pl-PL"/>
              </w:rPr>
              <w:t>;</w:t>
            </w:r>
          </w:p>
          <w:p w14:paraId="2D9FCE38"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10.84. „Производство на хр</w:t>
            </w:r>
            <w:r w:rsidR="002B3AE0">
              <w:rPr>
                <w:rFonts w:ascii="Times New Roman" w:eastAsia="Times New Roman" w:hAnsi="Times New Roman"/>
                <w:lang w:eastAsia="pl-PL"/>
              </w:rPr>
              <w:t>анителни подправки и овкусители</w:t>
            </w:r>
            <w:r w:rsidR="002B3AE0" w:rsidRPr="002B3AE0">
              <w:rPr>
                <w:rFonts w:ascii="Times New Roman" w:eastAsia="Times New Roman" w:hAnsi="Times New Roman"/>
                <w:lang w:eastAsia="pl-PL"/>
              </w:rPr>
              <w:t>”</w:t>
            </w:r>
            <w:r w:rsidRPr="0033359F">
              <w:rPr>
                <w:rFonts w:ascii="Times New Roman" w:eastAsia="Times New Roman" w:hAnsi="Times New Roman"/>
                <w:lang w:eastAsia="pl-PL"/>
              </w:rPr>
              <w:t>;</w:t>
            </w:r>
          </w:p>
          <w:p w14:paraId="66B71049"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 xml:space="preserve">10.91. „Производство на готови храни </w:t>
            </w:r>
            <w:r>
              <w:rPr>
                <w:rFonts w:ascii="Times New Roman" w:eastAsia="Times New Roman" w:hAnsi="Times New Roman"/>
                <w:lang w:eastAsia="pl-PL"/>
              </w:rPr>
              <w:t xml:space="preserve">(фуражи) </w:t>
            </w:r>
            <w:r w:rsidRPr="0033359F">
              <w:rPr>
                <w:rFonts w:ascii="Times New Roman" w:eastAsia="Times New Roman" w:hAnsi="Times New Roman"/>
                <w:lang w:eastAsia="pl-PL"/>
              </w:rPr>
              <w:t xml:space="preserve">за </w:t>
            </w:r>
            <w:r>
              <w:rPr>
                <w:rFonts w:ascii="Times New Roman" w:eastAsia="Times New Roman" w:hAnsi="Times New Roman"/>
                <w:lang w:eastAsia="pl-PL"/>
              </w:rPr>
              <w:t xml:space="preserve">селскостопански </w:t>
            </w:r>
            <w:r w:rsidRPr="0033359F">
              <w:rPr>
                <w:rFonts w:ascii="Times New Roman" w:eastAsia="Times New Roman" w:hAnsi="Times New Roman"/>
                <w:lang w:eastAsia="pl-PL"/>
              </w:rPr>
              <w:t>животни”;</w:t>
            </w:r>
          </w:p>
          <w:p w14:paraId="17F8A779"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11.02. „Производство на вина от грозде”;</w:t>
            </w:r>
          </w:p>
          <w:p w14:paraId="393D9676"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11.03. „Производство на други ферментирали напитки”</w:t>
            </w:r>
            <w:r>
              <w:rPr>
                <w:rFonts w:ascii="Times New Roman" w:eastAsia="Times New Roman" w:hAnsi="Times New Roman"/>
                <w:lang w:eastAsia="pl-PL"/>
              </w:rPr>
              <w:t>.</w:t>
            </w:r>
          </w:p>
          <w:p w14:paraId="0AC20DFA" w14:textId="77777777" w:rsidR="00402033" w:rsidRPr="0050769D" w:rsidRDefault="00402033" w:rsidP="00402033">
            <w:pPr>
              <w:spacing w:before="120"/>
              <w:jc w:val="both"/>
              <w:rPr>
                <w:sz w:val="22"/>
                <w:szCs w:val="22"/>
                <w:lang w:val="bg-BG"/>
              </w:rPr>
            </w:pPr>
            <w:r>
              <w:rPr>
                <w:sz w:val="22"/>
                <w:szCs w:val="22"/>
                <w:lang w:val="bg-BG"/>
              </w:rPr>
              <w:t xml:space="preserve">- </w:t>
            </w:r>
            <w:r w:rsidRPr="0050769D">
              <w:rPr>
                <w:sz w:val="22"/>
                <w:szCs w:val="22"/>
                <w:lang w:val="bg-BG"/>
              </w:rPr>
              <w:t>сектора на рибарството и аквакултурите, уредени с Регламент (ЕС) № 1379/2013;</w:t>
            </w:r>
          </w:p>
          <w:p w14:paraId="519EF2E1" w14:textId="77777777" w:rsidR="00402033" w:rsidRPr="0050769D" w:rsidRDefault="00402033" w:rsidP="00402033">
            <w:pPr>
              <w:spacing w:before="120"/>
              <w:jc w:val="both"/>
              <w:rPr>
                <w:sz w:val="22"/>
                <w:szCs w:val="22"/>
                <w:lang w:val="bg-BG"/>
              </w:rPr>
            </w:pPr>
            <w:r>
              <w:rPr>
                <w:sz w:val="22"/>
                <w:szCs w:val="22"/>
                <w:lang w:val="bg-BG"/>
              </w:rPr>
              <w:lastRenderedPageBreak/>
              <w:t xml:space="preserve">- </w:t>
            </w:r>
            <w:r w:rsidRPr="0050769D">
              <w:rPr>
                <w:sz w:val="22"/>
                <w:szCs w:val="22"/>
                <w:lang w:val="bg-BG"/>
              </w:rPr>
              <w:t>сектора на първичното производство на селскостопански продукти;</w:t>
            </w:r>
          </w:p>
          <w:p w14:paraId="59D89161" w14:textId="77777777" w:rsidR="00402033" w:rsidRPr="00A51974" w:rsidRDefault="00402033" w:rsidP="00402033">
            <w:pPr>
              <w:spacing w:before="60" w:after="60"/>
              <w:jc w:val="both"/>
              <w:rPr>
                <w:sz w:val="22"/>
                <w:szCs w:val="22"/>
                <w:lang w:val="bg-BG"/>
              </w:rPr>
            </w:pPr>
            <w:r w:rsidRPr="00A51974">
              <w:rPr>
                <w:sz w:val="22"/>
                <w:szCs w:val="22"/>
                <w:lang w:val="bg-BG"/>
              </w:rPr>
              <w:t>- преработката и продажбата на селскостопански продукти, в следните случаи:</w:t>
            </w:r>
          </w:p>
          <w:p w14:paraId="644E28CD"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5803643"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когато помощта е обвързана със задължението да бъде прехвърлена частично или изцяло на първичните производители.</w:t>
            </w:r>
          </w:p>
          <w:p w14:paraId="42AE707F" w14:textId="77777777" w:rsidR="00402033" w:rsidRPr="0033359F" w:rsidRDefault="00402033" w:rsidP="00402033">
            <w:pPr>
              <w:spacing w:before="60" w:after="60"/>
              <w:jc w:val="both"/>
              <w:rPr>
                <w:sz w:val="22"/>
                <w:szCs w:val="22"/>
                <w:lang w:val="bg-BG"/>
              </w:rPr>
            </w:pPr>
            <w:r w:rsidRPr="0033359F">
              <w:rPr>
                <w:sz w:val="22"/>
                <w:szCs w:val="22"/>
                <w:lang w:val="bg-BG"/>
              </w:rPr>
              <w:t xml:space="preserve">- </w:t>
            </w:r>
            <w:r w:rsidRPr="00A51974">
              <w:rPr>
                <w:sz w:val="22"/>
                <w:szCs w:val="22"/>
                <w:lang w:val="bg-BG"/>
              </w:rPr>
              <w:t>преработката и/или маркетинга на горски продукти</w:t>
            </w:r>
            <w:r>
              <w:rPr>
                <w:rStyle w:val="FootnoteReference"/>
                <w:sz w:val="22"/>
                <w:szCs w:val="22"/>
                <w:lang w:val="bg-BG"/>
              </w:rPr>
              <w:footnoteReference w:id="10"/>
            </w:r>
            <w:r w:rsidRPr="0033359F">
              <w:rPr>
                <w:sz w:val="22"/>
                <w:szCs w:val="22"/>
                <w:lang w:val="bg-BG"/>
              </w:rPr>
              <w:t>.</w:t>
            </w:r>
          </w:p>
        </w:tc>
        <w:tc>
          <w:tcPr>
            <w:tcW w:w="792" w:type="dxa"/>
            <w:vAlign w:val="center"/>
          </w:tcPr>
          <w:p w14:paraId="391E8EE8" w14:textId="77777777" w:rsidR="00402033" w:rsidRPr="00A51974" w:rsidRDefault="008C4ADA" w:rsidP="00402033">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645D1ACB"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62D9C6A5"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57A68D2B" w14:textId="77777777" w:rsidR="00402033" w:rsidRPr="000515A2" w:rsidRDefault="00DC1C97" w:rsidP="00402033">
            <w:pPr>
              <w:spacing w:before="120" w:after="60"/>
              <w:jc w:val="both"/>
              <w:rPr>
                <w:i/>
                <w:sz w:val="22"/>
                <w:szCs w:val="22"/>
                <w:lang w:val="bg-BG"/>
              </w:rPr>
            </w:pPr>
            <w:r>
              <w:rPr>
                <w:i/>
                <w:sz w:val="22"/>
                <w:szCs w:val="22"/>
                <w:lang w:val="bg-BG"/>
              </w:rPr>
              <w:t>КИД-2008 (Приложение 12)</w:t>
            </w:r>
          </w:p>
          <w:p w14:paraId="2B8293AC" w14:textId="77777777" w:rsidR="00402033" w:rsidRDefault="00402033" w:rsidP="00402033">
            <w:pPr>
              <w:spacing w:before="120" w:after="60"/>
              <w:jc w:val="both"/>
              <w:rPr>
                <w:i/>
                <w:sz w:val="22"/>
                <w:szCs w:val="22"/>
                <w:lang w:val="bg-BG"/>
              </w:rPr>
            </w:pPr>
            <w:r w:rsidRPr="000515A2">
              <w:rPr>
                <w:i/>
                <w:sz w:val="22"/>
                <w:szCs w:val="22"/>
                <w:lang w:val="bg-BG"/>
              </w:rPr>
              <w:t xml:space="preserve">Формуляр за кандидатстване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0515A2">
              <w:rPr>
                <w:i/>
                <w:sz w:val="22"/>
                <w:szCs w:val="22"/>
                <w:lang w:val="bg-BG"/>
              </w:rPr>
              <w:t>раздел „Данни за партньори”, поле „Код на проекта по КИД 2008”, раздел „План за изпълнение/Дейности по проекта”, раздел „Допълнителна информация, необходима за оц</w:t>
            </w:r>
            <w:r w:rsidR="00DC1C97">
              <w:rPr>
                <w:i/>
                <w:sz w:val="22"/>
                <w:szCs w:val="22"/>
                <w:lang w:val="bg-BG"/>
              </w:rPr>
              <w:t>енка на проектното предложение”</w:t>
            </w:r>
          </w:p>
          <w:p w14:paraId="4B67FA49" w14:textId="77777777" w:rsidR="00DC1C97" w:rsidRPr="000515A2" w:rsidRDefault="00DC1C97" w:rsidP="00402033">
            <w:pPr>
              <w:spacing w:before="120" w:after="60"/>
              <w:jc w:val="both"/>
              <w:rPr>
                <w:i/>
                <w:sz w:val="22"/>
                <w:szCs w:val="22"/>
                <w:lang w:val="bg-BG"/>
              </w:rPr>
            </w:pPr>
            <w:r w:rsidRPr="00DC1C97">
              <w:rPr>
                <w:i/>
                <w:sz w:val="22"/>
                <w:szCs w:val="22"/>
                <w:lang w:val="bg-BG"/>
              </w:rPr>
              <w:t>Декларация при кандидатстване на партньора (Приложение 6)</w:t>
            </w:r>
          </w:p>
          <w:p w14:paraId="6EF9A353" w14:textId="77777777" w:rsidR="00402033" w:rsidRPr="00A51974" w:rsidRDefault="00402033" w:rsidP="00402033">
            <w:pPr>
              <w:spacing w:before="120" w:after="60"/>
              <w:jc w:val="both"/>
              <w:rPr>
                <w:i/>
                <w:sz w:val="22"/>
                <w:szCs w:val="22"/>
                <w:lang w:val="bg-BG"/>
              </w:rPr>
            </w:pPr>
          </w:p>
        </w:tc>
      </w:tr>
      <w:tr w:rsidR="00402033" w:rsidRPr="00A51974" w14:paraId="75132C3F" w14:textId="77777777" w:rsidTr="006C7EA4">
        <w:trPr>
          <w:trHeight w:val="240"/>
          <w:jc w:val="center"/>
        </w:trPr>
        <w:tc>
          <w:tcPr>
            <w:tcW w:w="965" w:type="dxa"/>
          </w:tcPr>
          <w:p w14:paraId="4478B504" w14:textId="77777777" w:rsidR="00402033" w:rsidRPr="00A51974" w:rsidRDefault="00ED6945" w:rsidP="00ED6945">
            <w:pPr>
              <w:rPr>
                <w:sz w:val="22"/>
                <w:szCs w:val="22"/>
                <w:lang w:val="bg-BG"/>
              </w:rPr>
            </w:pPr>
            <w:r>
              <w:rPr>
                <w:sz w:val="22"/>
                <w:szCs w:val="22"/>
                <w:lang w:val="bg-BG"/>
              </w:rPr>
              <w:t>14.</w:t>
            </w:r>
          </w:p>
        </w:tc>
        <w:tc>
          <w:tcPr>
            <w:tcW w:w="7007" w:type="dxa"/>
          </w:tcPr>
          <w:p w14:paraId="65C52C33" w14:textId="77777777" w:rsidR="00402033" w:rsidRPr="000515A2" w:rsidRDefault="00402033" w:rsidP="00402033">
            <w:pPr>
              <w:spacing w:before="60" w:after="60"/>
              <w:jc w:val="both"/>
              <w:rPr>
                <w:sz w:val="22"/>
                <w:szCs w:val="22"/>
                <w:lang w:val="bg-BG"/>
              </w:rPr>
            </w:pPr>
            <w:r w:rsidRPr="000515A2">
              <w:rPr>
                <w:sz w:val="22"/>
                <w:szCs w:val="22"/>
                <w:lang w:val="bg-BG"/>
              </w:rPr>
              <w:t>В случай на „регионална инвестиционна помощ”, икономическата дейност, за която партньорът е заявил подкрепа НЕ попада в следните сектори:</w:t>
            </w:r>
          </w:p>
          <w:p w14:paraId="583D80E2" w14:textId="77777777" w:rsidR="00402033" w:rsidRPr="002652BA" w:rsidRDefault="00402033" w:rsidP="00402033">
            <w:pPr>
              <w:spacing w:before="60"/>
              <w:jc w:val="both"/>
              <w:rPr>
                <w:rFonts w:cstheme="minorHAnsi"/>
                <w:sz w:val="22"/>
                <w:szCs w:val="22"/>
                <w:lang w:val="bg-BG"/>
              </w:rPr>
            </w:pPr>
            <w:r w:rsidRPr="002652BA">
              <w:rPr>
                <w:rFonts w:cstheme="minorHAnsi"/>
                <w:sz w:val="22"/>
                <w:szCs w:val="22"/>
                <w:lang w:val="bg-BG"/>
              </w:rPr>
              <w:t>- сектора на стоманата, лигнита и въглищата;</w:t>
            </w:r>
          </w:p>
          <w:p w14:paraId="4A864E92" w14:textId="77777777" w:rsidR="00402033" w:rsidRPr="002652BA" w:rsidRDefault="00402033" w:rsidP="00402033">
            <w:pPr>
              <w:spacing w:before="60"/>
              <w:jc w:val="both"/>
              <w:rPr>
                <w:rFonts w:cstheme="minorHAnsi"/>
                <w:sz w:val="22"/>
                <w:szCs w:val="22"/>
                <w:lang w:val="bg-BG"/>
              </w:rPr>
            </w:pPr>
            <w:r w:rsidRPr="002652BA">
              <w:rPr>
                <w:rFonts w:cstheme="minorHAnsi"/>
                <w:sz w:val="22"/>
                <w:szCs w:val="22"/>
                <w:lang w:val="bg-BG"/>
              </w:rPr>
              <w:t>- сектор транспорт и свързаната с него инфраструктура;</w:t>
            </w:r>
          </w:p>
          <w:p w14:paraId="1D81032B" w14:textId="77777777" w:rsidR="00402033" w:rsidRDefault="00402033" w:rsidP="00E102F6">
            <w:pPr>
              <w:spacing w:before="60"/>
              <w:jc w:val="both"/>
              <w:rPr>
                <w:sz w:val="22"/>
                <w:szCs w:val="22"/>
                <w:lang w:val="bg-BG"/>
              </w:rPr>
            </w:pPr>
            <w:r w:rsidRPr="002652BA">
              <w:rPr>
                <w:rFonts w:cstheme="minorHAnsi"/>
                <w:sz w:val="22"/>
                <w:szCs w:val="22"/>
                <w:lang w:val="bg-BG"/>
              </w:rPr>
              <w:t>- производство, съхранение, пренос и разпределение на енергия и за енергийни инфраструктури.</w:t>
            </w:r>
          </w:p>
        </w:tc>
        <w:tc>
          <w:tcPr>
            <w:tcW w:w="792" w:type="dxa"/>
          </w:tcPr>
          <w:p w14:paraId="7963511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722A388A"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58C8030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0C2968AF" w14:textId="77777777" w:rsidR="00402033" w:rsidRPr="000515A2" w:rsidRDefault="00402033" w:rsidP="00402033">
            <w:pPr>
              <w:spacing w:before="120" w:after="60"/>
              <w:jc w:val="both"/>
              <w:rPr>
                <w:i/>
                <w:sz w:val="22"/>
                <w:szCs w:val="22"/>
                <w:lang w:val="bg-BG"/>
              </w:rPr>
            </w:pPr>
            <w:r w:rsidRPr="000515A2">
              <w:rPr>
                <w:i/>
                <w:sz w:val="22"/>
                <w:szCs w:val="22"/>
                <w:lang w:val="bg-BG"/>
              </w:rPr>
              <w:t>КИД-2008 (Приложение 12).</w:t>
            </w:r>
          </w:p>
          <w:p w14:paraId="2BA1B115" w14:textId="77777777" w:rsidR="00402033" w:rsidRPr="00A51974" w:rsidRDefault="00402033" w:rsidP="00402033">
            <w:pPr>
              <w:spacing w:before="120" w:after="60"/>
              <w:jc w:val="both"/>
              <w:rPr>
                <w:i/>
                <w:sz w:val="22"/>
                <w:szCs w:val="22"/>
                <w:lang w:val="bg-BG"/>
              </w:rPr>
            </w:pPr>
            <w:r w:rsidRPr="000515A2">
              <w:rPr>
                <w:i/>
                <w:sz w:val="22"/>
                <w:szCs w:val="22"/>
                <w:lang w:val="bg-BG"/>
              </w:rPr>
              <w:t xml:space="preserve">Формуляр за кандидатстване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0515A2">
              <w:rPr>
                <w:i/>
                <w:sz w:val="22"/>
                <w:szCs w:val="22"/>
                <w:lang w:val="bg-BG"/>
              </w:rPr>
              <w:t>раздел „Данни за партньори”,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p>
        </w:tc>
      </w:tr>
      <w:tr w:rsidR="00402033" w:rsidRPr="00A51974" w14:paraId="51C761BB" w14:textId="77777777" w:rsidTr="006C7EA4">
        <w:trPr>
          <w:trHeight w:val="240"/>
          <w:jc w:val="center"/>
        </w:trPr>
        <w:tc>
          <w:tcPr>
            <w:tcW w:w="965" w:type="dxa"/>
          </w:tcPr>
          <w:p w14:paraId="7B9560DF" w14:textId="77777777" w:rsidR="00402033" w:rsidRPr="00A51974" w:rsidRDefault="00ED6945" w:rsidP="00ED6945">
            <w:pPr>
              <w:rPr>
                <w:sz w:val="22"/>
                <w:szCs w:val="22"/>
                <w:lang w:val="bg-BG"/>
              </w:rPr>
            </w:pPr>
            <w:r>
              <w:rPr>
                <w:sz w:val="22"/>
                <w:szCs w:val="22"/>
                <w:lang w:val="bg-BG"/>
              </w:rPr>
              <w:t>15.</w:t>
            </w:r>
          </w:p>
        </w:tc>
        <w:tc>
          <w:tcPr>
            <w:tcW w:w="7007" w:type="dxa"/>
          </w:tcPr>
          <w:p w14:paraId="2CB2521C" w14:textId="77777777" w:rsidR="00402033" w:rsidRPr="000515A2" w:rsidRDefault="00402033" w:rsidP="00402033">
            <w:pPr>
              <w:spacing w:before="60" w:after="60"/>
              <w:jc w:val="both"/>
              <w:rPr>
                <w:sz w:val="22"/>
                <w:szCs w:val="22"/>
                <w:lang w:val="bg-BG"/>
              </w:rPr>
            </w:pPr>
            <w:r w:rsidRPr="000515A2">
              <w:rPr>
                <w:sz w:val="22"/>
                <w:szCs w:val="22"/>
                <w:lang w:val="bg-BG"/>
              </w:rPr>
              <w:t>В случай на „регионална инвестиционна помощ”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792" w:type="dxa"/>
          </w:tcPr>
          <w:p w14:paraId="5004C2D4"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61B323DE"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3073E83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69A08DC0" w14:textId="77777777" w:rsidR="00402033" w:rsidRPr="00A51974" w:rsidRDefault="00402033" w:rsidP="00402033">
            <w:pPr>
              <w:spacing w:before="120" w:after="60"/>
              <w:jc w:val="both"/>
              <w:rPr>
                <w:i/>
                <w:sz w:val="22"/>
                <w:szCs w:val="22"/>
                <w:lang w:val="bg-BG"/>
              </w:rPr>
            </w:pPr>
            <w:r>
              <w:rPr>
                <w:i/>
                <w:sz w:val="22"/>
                <w:szCs w:val="22"/>
                <w:lang w:val="bg-BG"/>
              </w:rPr>
              <w:t>КИД-2008 (Приложение 12</w:t>
            </w:r>
            <w:r w:rsidRPr="00A51974">
              <w:rPr>
                <w:i/>
                <w:sz w:val="22"/>
                <w:szCs w:val="22"/>
                <w:lang w:val="bg-BG"/>
              </w:rPr>
              <w:t>)</w:t>
            </w:r>
            <w:r>
              <w:rPr>
                <w:i/>
                <w:sz w:val="22"/>
                <w:szCs w:val="22"/>
                <w:lang w:val="bg-BG"/>
              </w:rPr>
              <w:t>.</w:t>
            </w:r>
          </w:p>
          <w:p w14:paraId="4F6ADDAF" w14:textId="77777777" w:rsidR="00402033" w:rsidRPr="00A51974" w:rsidRDefault="00402033" w:rsidP="001E228E">
            <w:pPr>
              <w:spacing w:before="120" w:after="60"/>
              <w:jc w:val="both"/>
              <w:rPr>
                <w:i/>
                <w:sz w:val="22"/>
                <w:szCs w:val="22"/>
                <w:lang w:val="bg-BG"/>
              </w:rPr>
            </w:pPr>
            <w:r w:rsidRPr="00D9309F">
              <w:rPr>
                <w:i/>
                <w:sz w:val="22"/>
                <w:szCs w:val="22"/>
                <w:lang w:val="bg-BG"/>
              </w:rPr>
              <w:t>Формуляр за кандидатстване</w:t>
            </w:r>
            <w:r>
              <w:rPr>
                <w:i/>
                <w:snapToGrid w:val="0"/>
                <w:sz w:val="22"/>
                <w:szCs w:val="22"/>
                <w:lang w:val="bg-BG" w:eastAsia="en-US"/>
              </w:rPr>
              <w:t xml:space="preserve"> - раздел</w:t>
            </w:r>
            <w:r w:rsidRPr="00D9309F">
              <w:rPr>
                <w:i/>
                <w:snapToGrid w:val="0"/>
                <w:sz w:val="22"/>
                <w:szCs w:val="22"/>
                <w:lang w:val="bg-BG" w:eastAsia="en-US"/>
              </w:rPr>
              <w:t xml:space="preserve"> „</w:t>
            </w:r>
            <w:r w:rsidR="001E228E">
              <w:rPr>
                <w:i/>
                <w:snapToGrid w:val="0"/>
                <w:sz w:val="22"/>
                <w:szCs w:val="22"/>
                <w:lang w:val="bg-BG" w:eastAsia="en-US"/>
              </w:rPr>
              <w:t>Основни данни</w:t>
            </w:r>
            <w:r w:rsidRPr="000D5875">
              <w:rPr>
                <w:i/>
                <w:snapToGrid w:val="0"/>
                <w:sz w:val="22"/>
                <w:szCs w:val="22"/>
                <w:lang w:val="bg-BG" w:eastAsia="en-US"/>
              </w:rPr>
              <w:t>”</w:t>
            </w:r>
            <w:r>
              <w:rPr>
                <w:i/>
                <w:snapToGrid w:val="0"/>
                <w:sz w:val="22"/>
                <w:szCs w:val="22"/>
                <w:lang w:val="bg-BG" w:eastAsia="en-US"/>
              </w:rPr>
              <w:t>, раздел Данни за партньори”, поле</w:t>
            </w:r>
            <w:r w:rsidRPr="00D9309F">
              <w:rPr>
                <w:i/>
                <w:snapToGrid w:val="0"/>
                <w:sz w:val="22"/>
                <w:szCs w:val="22"/>
                <w:lang w:val="bg-BG" w:eastAsia="en-US"/>
              </w:rPr>
              <w:t xml:space="preserve"> „Код на </w:t>
            </w:r>
            <w:r>
              <w:rPr>
                <w:i/>
                <w:snapToGrid w:val="0"/>
                <w:sz w:val="22"/>
                <w:szCs w:val="22"/>
                <w:lang w:val="bg-BG" w:eastAsia="en-US"/>
              </w:rPr>
              <w:t>проекта по КИД 2008”</w:t>
            </w:r>
            <w:r w:rsidRPr="00D9309F">
              <w:rPr>
                <w:i/>
                <w:snapToGrid w:val="0"/>
                <w:sz w:val="22"/>
                <w:szCs w:val="22"/>
                <w:lang w:val="bg-BG" w:eastAsia="en-US"/>
              </w:rPr>
              <w:t xml:space="preserve">, </w:t>
            </w:r>
            <w:r>
              <w:rPr>
                <w:i/>
                <w:sz w:val="22"/>
                <w:szCs w:val="22"/>
                <w:lang w:val="bg-BG"/>
              </w:rPr>
              <w:t>раздел</w:t>
            </w:r>
            <w:r w:rsidRPr="00D9309F">
              <w:rPr>
                <w:i/>
                <w:sz w:val="22"/>
                <w:szCs w:val="22"/>
                <w:lang w:val="bg-BG"/>
              </w:rPr>
              <w:t xml:space="preserve"> „План за изпълнение/Дейности по </w:t>
            </w:r>
            <w:r>
              <w:rPr>
                <w:i/>
                <w:sz w:val="22"/>
                <w:szCs w:val="22"/>
                <w:lang w:val="bg-BG"/>
              </w:rPr>
              <w:t>проекта”, раздел</w:t>
            </w:r>
            <w:r w:rsidRPr="000D5875">
              <w:rPr>
                <w:i/>
                <w:sz w:val="22"/>
                <w:szCs w:val="22"/>
                <w:lang w:val="bg-BG"/>
              </w:rPr>
              <w:t xml:space="preserve"> </w:t>
            </w:r>
            <w:r w:rsidRPr="0012083F">
              <w:rPr>
                <w:i/>
                <w:sz w:val="22"/>
                <w:szCs w:val="22"/>
                <w:lang w:val="bg-BG"/>
              </w:rPr>
              <w:t>„Допълнителна информация, необходима за оценка на проектното предложение”.</w:t>
            </w:r>
          </w:p>
        </w:tc>
      </w:tr>
      <w:tr w:rsidR="00402033" w:rsidRPr="00A51974" w14:paraId="4B030EBC" w14:textId="77777777" w:rsidTr="006C7EA4">
        <w:trPr>
          <w:trHeight w:val="240"/>
          <w:jc w:val="center"/>
        </w:trPr>
        <w:tc>
          <w:tcPr>
            <w:tcW w:w="965" w:type="dxa"/>
          </w:tcPr>
          <w:p w14:paraId="68FD36FF" w14:textId="768F2BA8" w:rsidR="00402033" w:rsidRPr="00A51974" w:rsidRDefault="00402033" w:rsidP="00ED6945">
            <w:pPr>
              <w:rPr>
                <w:sz w:val="22"/>
                <w:szCs w:val="22"/>
                <w:lang w:val="bg-BG"/>
              </w:rPr>
            </w:pPr>
          </w:p>
        </w:tc>
        <w:tc>
          <w:tcPr>
            <w:tcW w:w="7007" w:type="dxa"/>
          </w:tcPr>
          <w:p w14:paraId="5533BC56" w14:textId="248235B2" w:rsidR="00402033" w:rsidRPr="00066454" w:rsidRDefault="00402033" w:rsidP="00402033">
            <w:pPr>
              <w:spacing w:before="60" w:after="60"/>
              <w:jc w:val="both"/>
              <w:rPr>
                <w:sz w:val="22"/>
                <w:szCs w:val="22"/>
                <w:lang w:val="bg-BG"/>
              </w:rPr>
            </w:pPr>
          </w:p>
        </w:tc>
        <w:tc>
          <w:tcPr>
            <w:tcW w:w="792" w:type="dxa"/>
          </w:tcPr>
          <w:p w14:paraId="3CCD1811" w14:textId="1166EB9B" w:rsidR="00402033" w:rsidRPr="00A51974" w:rsidRDefault="00402033" w:rsidP="00402033">
            <w:pPr>
              <w:jc w:val="center"/>
              <w:rPr>
                <w:sz w:val="22"/>
                <w:szCs w:val="22"/>
                <w:lang w:val="bg-BG"/>
              </w:rPr>
            </w:pPr>
          </w:p>
        </w:tc>
        <w:tc>
          <w:tcPr>
            <w:tcW w:w="776" w:type="dxa"/>
          </w:tcPr>
          <w:p w14:paraId="23212270" w14:textId="209AEDA1" w:rsidR="00402033" w:rsidRPr="00A51974" w:rsidRDefault="00402033" w:rsidP="00402033">
            <w:pPr>
              <w:jc w:val="center"/>
              <w:rPr>
                <w:sz w:val="22"/>
                <w:szCs w:val="22"/>
                <w:lang w:val="bg-BG"/>
              </w:rPr>
            </w:pPr>
          </w:p>
        </w:tc>
        <w:tc>
          <w:tcPr>
            <w:tcW w:w="673" w:type="dxa"/>
            <w:gridSpan w:val="2"/>
          </w:tcPr>
          <w:p w14:paraId="4932E97F" w14:textId="607A170B" w:rsidR="00402033" w:rsidRPr="00A51974" w:rsidRDefault="00402033" w:rsidP="00402033">
            <w:pPr>
              <w:jc w:val="center"/>
              <w:rPr>
                <w:sz w:val="22"/>
                <w:szCs w:val="22"/>
                <w:lang w:val="bg-BG"/>
              </w:rPr>
            </w:pPr>
          </w:p>
        </w:tc>
        <w:tc>
          <w:tcPr>
            <w:tcW w:w="4410" w:type="dxa"/>
          </w:tcPr>
          <w:p w14:paraId="15286DA5" w14:textId="05B828D2" w:rsidR="00402033" w:rsidRPr="00D9309F" w:rsidRDefault="00402033" w:rsidP="00402033">
            <w:pPr>
              <w:spacing w:before="120" w:after="60"/>
              <w:jc w:val="both"/>
              <w:rPr>
                <w:i/>
                <w:sz w:val="22"/>
                <w:szCs w:val="22"/>
                <w:lang w:val="bg-BG"/>
              </w:rPr>
            </w:pPr>
          </w:p>
        </w:tc>
      </w:tr>
      <w:tr w:rsidR="00402033" w:rsidRPr="00A51974" w14:paraId="0EC96E84" w14:textId="77777777" w:rsidTr="00FC3E40">
        <w:trPr>
          <w:trHeight w:val="240"/>
          <w:jc w:val="center"/>
        </w:trPr>
        <w:tc>
          <w:tcPr>
            <w:tcW w:w="965" w:type="dxa"/>
          </w:tcPr>
          <w:p w14:paraId="4F591A30" w14:textId="77777777" w:rsidR="00402033" w:rsidRPr="00A51974" w:rsidRDefault="00ED6945" w:rsidP="00ED6945">
            <w:pPr>
              <w:rPr>
                <w:sz w:val="22"/>
                <w:szCs w:val="22"/>
                <w:lang w:val="bg-BG"/>
              </w:rPr>
            </w:pPr>
            <w:r>
              <w:rPr>
                <w:sz w:val="22"/>
                <w:szCs w:val="22"/>
                <w:lang w:val="bg-BG"/>
              </w:rPr>
              <w:t>17.</w:t>
            </w:r>
          </w:p>
        </w:tc>
        <w:tc>
          <w:tcPr>
            <w:tcW w:w="7007" w:type="dxa"/>
          </w:tcPr>
          <w:p w14:paraId="284E7FC0" w14:textId="77777777" w:rsidR="00402033" w:rsidRDefault="00402033" w:rsidP="00402033">
            <w:pPr>
              <w:spacing w:before="60" w:after="60"/>
              <w:jc w:val="both"/>
              <w:rPr>
                <w:sz w:val="22"/>
                <w:szCs w:val="22"/>
                <w:lang w:val="bg-BG"/>
              </w:rPr>
            </w:pPr>
            <w:r w:rsidRPr="00A51974">
              <w:rPr>
                <w:sz w:val="22"/>
                <w:szCs w:val="22"/>
                <w:lang w:val="bg-BG"/>
              </w:rPr>
              <w:t xml:space="preserve">Помощта </w:t>
            </w:r>
            <w:r>
              <w:rPr>
                <w:sz w:val="22"/>
                <w:szCs w:val="22"/>
                <w:lang w:val="bg-BG"/>
              </w:rPr>
              <w:t xml:space="preserve">за партньора </w:t>
            </w:r>
            <w:r w:rsidRPr="00A51974">
              <w:rPr>
                <w:sz w:val="22"/>
                <w:szCs w:val="22"/>
                <w:lang w:val="bg-BG"/>
              </w:rPr>
              <w:t>по предложението за изпълнение на инвестиция:</w:t>
            </w:r>
          </w:p>
          <w:p w14:paraId="6687BA32" w14:textId="77777777" w:rsidR="00402033" w:rsidRPr="00A51974" w:rsidRDefault="00402033" w:rsidP="00402033">
            <w:pPr>
              <w:spacing w:before="60" w:after="60"/>
              <w:jc w:val="both"/>
              <w:rPr>
                <w:sz w:val="22"/>
                <w:szCs w:val="22"/>
                <w:lang w:val="bg-BG"/>
              </w:rPr>
            </w:pPr>
            <w:r w:rsidRPr="00A51974">
              <w:rPr>
                <w:sz w:val="22"/>
                <w:szCs w:val="22"/>
                <w:lang w:val="bg-BG"/>
              </w:rPr>
              <w:t xml:space="preserve">- не се предоставя за дейности, свързани с износ към трети държави или държави членки, </w:t>
            </w:r>
            <w:r w:rsidRPr="000515A2">
              <w:rPr>
                <w:sz w:val="22"/>
                <w:szCs w:val="22"/>
                <w:lang w:val="bg-BG"/>
              </w:rPr>
              <w:t>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r w:rsidRPr="00A51974">
              <w:rPr>
                <w:sz w:val="22"/>
                <w:szCs w:val="22"/>
                <w:lang w:val="bg-BG"/>
              </w:rPr>
              <w:t>;</w:t>
            </w:r>
          </w:p>
          <w:p w14:paraId="7FFEFB02" w14:textId="77777777" w:rsidR="00402033" w:rsidRPr="00A51974" w:rsidRDefault="00402033" w:rsidP="00402033">
            <w:pPr>
              <w:spacing w:before="60" w:after="60"/>
              <w:jc w:val="both"/>
              <w:rPr>
                <w:sz w:val="22"/>
                <w:szCs w:val="22"/>
                <w:lang w:val="bg-BG"/>
              </w:rPr>
            </w:pPr>
            <w:r w:rsidRPr="00A51974">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73F07CAD" w14:textId="77777777" w:rsidR="00402033" w:rsidRPr="00066454" w:rsidRDefault="00402033" w:rsidP="00402033">
            <w:pPr>
              <w:spacing w:before="60" w:after="60"/>
              <w:jc w:val="both"/>
              <w:rPr>
                <w:sz w:val="22"/>
                <w:szCs w:val="22"/>
                <w:lang w:val="bg-BG"/>
              </w:rPr>
            </w:pPr>
            <w:r w:rsidRPr="00A51974">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vAlign w:val="center"/>
          </w:tcPr>
          <w:p w14:paraId="6BEBE9E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54799398"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5720031D"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022441A9" w14:textId="77777777" w:rsidR="00402033" w:rsidRPr="0012083F" w:rsidRDefault="00402033" w:rsidP="00402033">
            <w:pPr>
              <w:spacing w:before="120" w:after="60"/>
              <w:jc w:val="both"/>
              <w:rPr>
                <w:i/>
                <w:sz w:val="22"/>
                <w:szCs w:val="22"/>
                <w:lang w:val="bg-BG"/>
              </w:rPr>
            </w:pPr>
            <w:r w:rsidRPr="0012083F">
              <w:rPr>
                <w:i/>
                <w:sz w:val="22"/>
                <w:szCs w:val="22"/>
                <w:lang w:val="bg-BG"/>
              </w:rPr>
              <w:t>Формуляр за кандидатстване</w:t>
            </w:r>
            <w:r w:rsidRPr="0012083F">
              <w:rPr>
                <w:i/>
                <w:snapToGrid w:val="0"/>
                <w:sz w:val="22"/>
                <w:szCs w:val="22"/>
                <w:lang w:val="bg-BG" w:eastAsia="en-US"/>
              </w:rPr>
              <w:t xml:space="preserve"> - </w:t>
            </w:r>
            <w:r w:rsidR="00F66218">
              <w:rPr>
                <w:i/>
                <w:snapToGrid w:val="0"/>
                <w:sz w:val="22"/>
                <w:szCs w:val="22"/>
                <w:lang w:val="bg-BG" w:eastAsia="en-US"/>
              </w:rPr>
              <w:t>раздел</w:t>
            </w:r>
            <w:r w:rsidR="00F66218" w:rsidRPr="00D9309F">
              <w:rPr>
                <w:i/>
                <w:snapToGrid w:val="0"/>
                <w:sz w:val="22"/>
                <w:szCs w:val="22"/>
                <w:lang w:val="bg-BG" w:eastAsia="en-US"/>
              </w:rPr>
              <w:t xml:space="preserve"> „</w:t>
            </w:r>
            <w:r w:rsidR="00F66218">
              <w:rPr>
                <w:i/>
                <w:snapToGrid w:val="0"/>
                <w:sz w:val="22"/>
                <w:szCs w:val="22"/>
                <w:lang w:val="bg-BG" w:eastAsia="en-US"/>
              </w:rPr>
              <w:t>Основни данни</w:t>
            </w:r>
            <w:r w:rsidR="00F66218" w:rsidRPr="000D5875">
              <w:rPr>
                <w:i/>
                <w:snapToGrid w:val="0"/>
                <w:sz w:val="22"/>
                <w:szCs w:val="22"/>
                <w:lang w:val="bg-BG" w:eastAsia="en-US"/>
              </w:rPr>
              <w:t>”</w:t>
            </w:r>
            <w:r w:rsidRPr="0012083F">
              <w:rPr>
                <w:i/>
                <w:snapToGrid w:val="0"/>
                <w:sz w:val="22"/>
                <w:szCs w:val="22"/>
                <w:lang w:val="bg-BG" w:eastAsia="en-US"/>
              </w:rPr>
              <w:t xml:space="preserve">, раздел Данни за партньори”, поле „Код на проекта по КИД 2008”, </w:t>
            </w:r>
            <w:r w:rsidRPr="0012083F">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14:paraId="43F7A6DE" w14:textId="77777777" w:rsidR="00402033" w:rsidRPr="00D9309F" w:rsidRDefault="00402033" w:rsidP="00402033">
            <w:pPr>
              <w:spacing w:before="120" w:after="60"/>
              <w:jc w:val="both"/>
              <w:rPr>
                <w:i/>
                <w:sz w:val="22"/>
                <w:szCs w:val="22"/>
                <w:lang w:val="bg-BG"/>
              </w:rPr>
            </w:pPr>
            <w:r w:rsidRPr="0012083F">
              <w:rPr>
                <w:i/>
                <w:sz w:val="22"/>
                <w:szCs w:val="22"/>
                <w:lang w:val="bg-BG"/>
              </w:rPr>
              <w:t>Декларация при кандидатстване на партньора (Приложение 6)</w:t>
            </w:r>
            <w:r w:rsidRPr="00A51974">
              <w:rPr>
                <w:i/>
                <w:sz w:val="22"/>
                <w:szCs w:val="22"/>
                <w:lang w:val="bg-BG"/>
              </w:rPr>
              <w:t xml:space="preserve"> </w:t>
            </w:r>
          </w:p>
        </w:tc>
      </w:tr>
      <w:tr w:rsidR="00402033" w:rsidRPr="00A51974" w14:paraId="077415BA" w14:textId="77777777" w:rsidTr="00FC3E40">
        <w:trPr>
          <w:trHeight w:val="240"/>
          <w:jc w:val="center"/>
        </w:trPr>
        <w:tc>
          <w:tcPr>
            <w:tcW w:w="965" w:type="dxa"/>
          </w:tcPr>
          <w:p w14:paraId="60A17C97" w14:textId="77777777" w:rsidR="00402033" w:rsidRPr="00A51974" w:rsidRDefault="00ED6945" w:rsidP="00ED6945">
            <w:pPr>
              <w:rPr>
                <w:sz w:val="22"/>
                <w:szCs w:val="22"/>
                <w:lang w:val="bg-BG"/>
              </w:rPr>
            </w:pPr>
            <w:r>
              <w:rPr>
                <w:sz w:val="22"/>
                <w:szCs w:val="22"/>
                <w:lang w:val="bg-BG"/>
              </w:rPr>
              <w:t>18.</w:t>
            </w:r>
          </w:p>
        </w:tc>
        <w:tc>
          <w:tcPr>
            <w:tcW w:w="7007" w:type="dxa"/>
          </w:tcPr>
          <w:p w14:paraId="2E35A75D" w14:textId="77777777" w:rsidR="00402033" w:rsidRPr="00A51974" w:rsidRDefault="00402033" w:rsidP="00402033">
            <w:pPr>
              <w:spacing w:after="60"/>
              <w:jc w:val="both"/>
              <w:rPr>
                <w:sz w:val="22"/>
                <w:szCs w:val="22"/>
                <w:lang w:val="bg-BG"/>
              </w:rPr>
            </w:pPr>
            <w:r>
              <w:rPr>
                <w:sz w:val="22"/>
                <w:szCs w:val="22"/>
                <w:lang w:val="bg-BG"/>
              </w:rPr>
              <w:t>Партньорът не е</w:t>
            </w:r>
            <w:r w:rsidRPr="00A51974">
              <w:rPr>
                <w:sz w:val="22"/>
                <w:szCs w:val="22"/>
                <w:lang w:val="bg-BG"/>
              </w:rPr>
              <w:t xml:space="preserve"> микропредприятие по смисъла на чл. 3-4 </w:t>
            </w:r>
            <w:r>
              <w:rPr>
                <w:sz w:val="22"/>
                <w:szCs w:val="22"/>
                <w:lang w:val="bg-BG"/>
              </w:rPr>
              <w:t>от ЗМСП, което има</w:t>
            </w:r>
            <w:r w:rsidRPr="00A51974">
              <w:rPr>
                <w:sz w:val="22"/>
                <w:szCs w:val="22"/>
                <w:lang w:val="bg-BG"/>
              </w:rPr>
              <w:t xml:space="preserve"> седалище </w:t>
            </w:r>
            <w:r w:rsidRPr="00DD6E9F">
              <w:rPr>
                <w:sz w:val="22"/>
                <w:szCs w:val="22"/>
                <w:lang w:val="bg-BG"/>
              </w:rPr>
              <w:t xml:space="preserve">или клон със седалище </w:t>
            </w:r>
            <w:r w:rsidRPr="00A51974">
              <w:rPr>
                <w:sz w:val="22"/>
                <w:szCs w:val="22"/>
                <w:lang w:val="bg-BG"/>
              </w:rPr>
              <w:t xml:space="preserve">на територията на селски район </w:t>
            </w:r>
            <w:r w:rsidRPr="00A51974">
              <w:rPr>
                <w:b/>
                <w:sz w:val="22"/>
                <w:szCs w:val="22"/>
                <w:lang w:val="bg-BG"/>
              </w:rPr>
              <w:t>и</w:t>
            </w:r>
            <w:r w:rsidRPr="00A51974">
              <w:rPr>
                <w:sz w:val="22"/>
                <w:szCs w:val="22"/>
                <w:lang w:val="bg-BG"/>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w:t>
            </w:r>
            <w:r>
              <w:rPr>
                <w:sz w:val="22"/>
                <w:szCs w:val="22"/>
                <w:lang w:val="bg-BG"/>
              </w:rPr>
              <w:t>.</w:t>
            </w:r>
          </w:p>
        </w:tc>
        <w:tc>
          <w:tcPr>
            <w:tcW w:w="792" w:type="dxa"/>
            <w:vAlign w:val="center"/>
          </w:tcPr>
          <w:p w14:paraId="5B6273F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6B0710F5"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0922857D"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0C67B0E7" w14:textId="77777777" w:rsidR="00402033" w:rsidRPr="0012083F" w:rsidRDefault="00402033" w:rsidP="00402033">
            <w:pPr>
              <w:spacing w:before="120" w:after="60"/>
              <w:jc w:val="both"/>
              <w:rPr>
                <w:i/>
                <w:sz w:val="22"/>
                <w:szCs w:val="22"/>
                <w:lang w:val="bg-BG"/>
              </w:rPr>
            </w:pPr>
            <w:r w:rsidRPr="0012083F">
              <w:rPr>
                <w:i/>
                <w:sz w:val="22"/>
                <w:szCs w:val="22"/>
                <w:lang w:val="bg-BG"/>
              </w:rPr>
              <w:t xml:space="preserve">Декларация за обстоятелствата по чл. 3 и чл. 4 от ЗМСП </w:t>
            </w:r>
            <w:r w:rsidR="00F66218">
              <w:rPr>
                <w:i/>
                <w:sz w:val="22"/>
                <w:szCs w:val="22"/>
                <w:lang w:val="bg-BG"/>
              </w:rPr>
              <w:t xml:space="preserve">на партньора </w:t>
            </w:r>
            <w:r w:rsidRPr="0012083F">
              <w:rPr>
                <w:i/>
                <w:sz w:val="22"/>
                <w:szCs w:val="22"/>
                <w:lang w:val="bg-BG"/>
              </w:rPr>
              <w:t>(Приложение 4)</w:t>
            </w:r>
          </w:p>
          <w:p w14:paraId="00FA5302" w14:textId="77777777" w:rsidR="00402033" w:rsidRPr="0012083F" w:rsidRDefault="00402033" w:rsidP="00402033">
            <w:pPr>
              <w:spacing w:before="120" w:after="60"/>
              <w:jc w:val="both"/>
              <w:rPr>
                <w:i/>
                <w:sz w:val="22"/>
                <w:szCs w:val="22"/>
                <w:lang w:val="bg-BG"/>
              </w:rPr>
            </w:pPr>
            <w:r w:rsidRPr="0012083F">
              <w:rPr>
                <w:i/>
                <w:sz w:val="22"/>
                <w:szCs w:val="22"/>
                <w:lang w:val="bg-BG"/>
              </w:rPr>
              <w:t>Търговски регистър и регистър на ЮЛНЦ</w:t>
            </w:r>
          </w:p>
          <w:p w14:paraId="1E4F12F9" w14:textId="77777777" w:rsidR="00402033" w:rsidRDefault="00402033" w:rsidP="00402033">
            <w:pPr>
              <w:spacing w:before="120" w:after="60"/>
              <w:jc w:val="both"/>
              <w:rPr>
                <w:i/>
                <w:sz w:val="22"/>
                <w:szCs w:val="22"/>
                <w:lang w:val="bg-BG"/>
              </w:rPr>
            </w:pPr>
            <w:r w:rsidRPr="0012083F">
              <w:rPr>
                <w:i/>
                <w:sz w:val="22"/>
                <w:szCs w:val="22"/>
                <w:lang w:val="bg-BG"/>
              </w:rPr>
              <w:t>Формуляр за кандидатстване – раздел „Основни данни”, раздел „Данни за партньори”, раздел „План за изпълнение/Дейности по проекта“, раздел „Допълнителна информация, необходима за оценка на проектното предложение“.</w:t>
            </w:r>
          </w:p>
          <w:p w14:paraId="5A97AA7B" w14:textId="77777777" w:rsidR="00DC1C97" w:rsidRPr="00A51974" w:rsidRDefault="001508B1" w:rsidP="00402033">
            <w:pPr>
              <w:spacing w:before="120" w:after="60"/>
              <w:jc w:val="both"/>
              <w:rPr>
                <w:i/>
                <w:sz w:val="22"/>
                <w:szCs w:val="22"/>
                <w:lang w:val="bg-BG"/>
              </w:rPr>
            </w:pPr>
            <w:r>
              <w:rPr>
                <w:i/>
                <w:sz w:val="22"/>
                <w:szCs w:val="22"/>
                <w:lang w:val="bg-BG"/>
              </w:rPr>
              <w:t>Списък</w:t>
            </w:r>
            <w:r w:rsidR="00DC1C97" w:rsidRPr="00DC1C97">
              <w:rPr>
                <w:i/>
                <w:sz w:val="22"/>
                <w:szCs w:val="22"/>
                <w:lang w:val="bg-BG"/>
              </w:rPr>
              <w:t xml:space="preserve"> на общините в обхвата на селските райони (Приложение 14)</w:t>
            </w:r>
          </w:p>
        </w:tc>
      </w:tr>
      <w:tr w:rsidR="00402033" w:rsidRPr="00A51974" w14:paraId="004786C8" w14:textId="77777777" w:rsidTr="006C7EA4">
        <w:trPr>
          <w:trHeight w:val="240"/>
          <w:jc w:val="center"/>
        </w:trPr>
        <w:tc>
          <w:tcPr>
            <w:tcW w:w="965" w:type="dxa"/>
          </w:tcPr>
          <w:p w14:paraId="0B72450F" w14:textId="77777777" w:rsidR="00402033" w:rsidRPr="00A51974" w:rsidRDefault="00ED6945" w:rsidP="00ED6945">
            <w:pPr>
              <w:rPr>
                <w:sz w:val="22"/>
                <w:szCs w:val="22"/>
                <w:lang w:val="bg-BG"/>
              </w:rPr>
            </w:pPr>
            <w:r>
              <w:rPr>
                <w:sz w:val="22"/>
                <w:szCs w:val="22"/>
                <w:lang w:val="bg-BG"/>
              </w:rPr>
              <w:t>19.</w:t>
            </w:r>
          </w:p>
        </w:tc>
        <w:tc>
          <w:tcPr>
            <w:tcW w:w="7007" w:type="dxa"/>
          </w:tcPr>
          <w:p w14:paraId="39D004AD" w14:textId="77777777" w:rsidR="00402033" w:rsidRPr="00A51974" w:rsidRDefault="00402033" w:rsidP="00402033">
            <w:pPr>
              <w:spacing w:before="60" w:after="60"/>
              <w:jc w:val="both"/>
              <w:rPr>
                <w:sz w:val="22"/>
                <w:szCs w:val="22"/>
                <w:lang w:val="bg-BG"/>
              </w:rPr>
            </w:pPr>
            <w:r w:rsidRPr="000D5875">
              <w:rPr>
                <w:sz w:val="22"/>
                <w:szCs w:val="22"/>
                <w:lang w:val="bg-BG"/>
              </w:rPr>
              <w:t xml:space="preserve">- </w:t>
            </w:r>
            <w:r>
              <w:rPr>
                <w:sz w:val="22"/>
                <w:szCs w:val="22"/>
                <w:lang w:val="bg-BG"/>
              </w:rPr>
              <w:t>Партньорът</w:t>
            </w:r>
            <w:r w:rsidRPr="00A51974">
              <w:rPr>
                <w:sz w:val="22"/>
                <w:szCs w:val="22"/>
                <w:lang w:val="bg-BG"/>
              </w:rPr>
              <w:t xml:space="preserve">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14:paraId="7C502B79" w14:textId="77777777" w:rsidR="00402033" w:rsidRPr="00A51974" w:rsidRDefault="00402033" w:rsidP="00402033">
            <w:pPr>
              <w:spacing w:before="60" w:after="60"/>
              <w:jc w:val="both"/>
              <w:rPr>
                <w:sz w:val="22"/>
                <w:szCs w:val="22"/>
                <w:lang w:val="bg-BG"/>
              </w:rPr>
            </w:pPr>
            <w:r w:rsidRPr="00A51974">
              <w:rPr>
                <w:sz w:val="22"/>
                <w:szCs w:val="22"/>
                <w:lang w:val="bg-BG"/>
              </w:rPr>
              <w:t>a) са обявени в несъстоятелност;</w:t>
            </w:r>
          </w:p>
          <w:p w14:paraId="2AA0BDDD" w14:textId="77777777" w:rsidR="00402033" w:rsidRPr="00A51974" w:rsidRDefault="00402033" w:rsidP="00402033">
            <w:pPr>
              <w:spacing w:before="60" w:after="60"/>
              <w:jc w:val="both"/>
              <w:rPr>
                <w:sz w:val="22"/>
                <w:szCs w:val="22"/>
                <w:lang w:val="bg-BG"/>
              </w:rPr>
            </w:pPr>
            <w:r w:rsidRPr="00A51974">
              <w:rPr>
                <w:sz w:val="22"/>
                <w:szCs w:val="22"/>
                <w:lang w:val="bg-BG"/>
              </w:rPr>
              <w:t>б) са в производство по несъстоятелност;</w:t>
            </w:r>
          </w:p>
          <w:p w14:paraId="73A09954" w14:textId="77777777" w:rsidR="00402033" w:rsidRPr="00A51974" w:rsidRDefault="00402033" w:rsidP="00402033">
            <w:pPr>
              <w:spacing w:before="60" w:after="60"/>
              <w:jc w:val="both"/>
              <w:rPr>
                <w:sz w:val="22"/>
                <w:szCs w:val="22"/>
                <w:lang w:val="bg-BG"/>
              </w:rPr>
            </w:pPr>
            <w:r w:rsidRPr="00A51974">
              <w:rPr>
                <w:sz w:val="22"/>
                <w:szCs w:val="22"/>
                <w:lang w:val="bg-BG"/>
              </w:rPr>
              <w:t xml:space="preserve">в) са в процедура по ликвидация; </w:t>
            </w:r>
          </w:p>
          <w:p w14:paraId="732727BE" w14:textId="77777777" w:rsidR="00402033" w:rsidRPr="00A51974" w:rsidRDefault="00402033" w:rsidP="00402033">
            <w:pPr>
              <w:spacing w:before="60" w:after="60"/>
              <w:jc w:val="both"/>
              <w:rPr>
                <w:sz w:val="22"/>
                <w:szCs w:val="22"/>
                <w:lang w:val="bg-BG"/>
              </w:rPr>
            </w:pPr>
            <w:r w:rsidRPr="00A51974">
              <w:rPr>
                <w:sz w:val="22"/>
                <w:szCs w:val="22"/>
                <w:lang w:val="bg-BG"/>
              </w:rPr>
              <w:t>г) са сключили извънсъдебно споразумение с кредиторите си по смисъла на чл. 740 от Търговския закон;</w:t>
            </w:r>
          </w:p>
          <w:p w14:paraId="402CAA85" w14:textId="77777777" w:rsidR="00402033" w:rsidRPr="00A51974" w:rsidRDefault="00402033" w:rsidP="00402033">
            <w:pPr>
              <w:spacing w:before="60" w:after="60"/>
              <w:jc w:val="both"/>
              <w:rPr>
                <w:sz w:val="22"/>
                <w:szCs w:val="22"/>
                <w:lang w:val="bg-BG"/>
              </w:rPr>
            </w:pPr>
            <w:r w:rsidRPr="00A51974">
              <w:rPr>
                <w:sz w:val="22"/>
                <w:szCs w:val="22"/>
                <w:lang w:val="bg-BG"/>
              </w:rPr>
              <w:lastRenderedPageBreak/>
              <w:t>д) са преустановили дейността си;</w:t>
            </w:r>
          </w:p>
          <w:p w14:paraId="0C968BF5" w14:textId="77777777" w:rsidR="00402033" w:rsidRPr="00A51974" w:rsidRDefault="00402033" w:rsidP="00402033">
            <w:pPr>
              <w:spacing w:before="60" w:after="60"/>
              <w:jc w:val="both"/>
              <w:rPr>
                <w:sz w:val="22"/>
                <w:szCs w:val="22"/>
                <w:lang w:val="bg-BG"/>
              </w:rPr>
            </w:pPr>
            <w:r w:rsidRPr="00A51974">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0683EF1A" w14:textId="77777777" w:rsidR="00402033" w:rsidRPr="00A51974" w:rsidRDefault="00402033" w:rsidP="00402033">
            <w:pPr>
              <w:spacing w:before="60" w:after="60"/>
              <w:jc w:val="both"/>
              <w:rPr>
                <w:sz w:val="22"/>
                <w:szCs w:val="22"/>
                <w:lang w:val="bg-BG"/>
              </w:rPr>
            </w:pPr>
            <w:r w:rsidRPr="00A51974">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0E787BA9" w14:textId="77777777" w:rsidR="00402033" w:rsidRPr="00A51974" w:rsidRDefault="00402033" w:rsidP="00402033">
            <w:pPr>
              <w:spacing w:before="60" w:after="60"/>
              <w:jc w:val="both"/>
              <w:rPr>
                <w:sz w:val="22"/>
                <w:szCs w:val="22"/>
                <w:lang w:val="bg-BG"/>
              </w:rPr>
            </w:pPr>
            <w:r w:rsidRPr="00A51974">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3F2CB340" w14:textId="77777777" w:rsidR="00402033" w:rsidRPr="00A51974" w:rsidRDefault="00402033" w:rsidP="00402033">
            <w:pPr>
              <w:spacing w:before="60" w:after="60"/>
              <w:jc w:val="both"/>
              <w:rPr>
                <w:sz w:val="22"/>
                <w:szCs w:val="22"/>
                <w:lang w:val="bg-BG"/>
              </w:rPr>
            </w:pPr>
            <w:r w:rsidRPr="00A51974">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0E56236" w14:textId="77777777" w:rsidR="00402033" w:rsidRPr="00A51974" w:rsidRDefault="00402033" w:rsidP="00402033">
            <w:pPr>
              <w:spacing w:before="60" w:after="60"/>
              <w:jc w:val="both"/>
              <w:rPr>
                <w:sz w:val="22"/>
                <w:szCs w:val="22"/>
                <w:lang w:val="bg-BG"/>
              </w:rPr>
            </w:pPr>
            <w:r w:rsidRPr="00A51974">
              <w:rPr>
                <w:sz w:val="22"/>
                <w:szCs w:val="22"/>
                <w:lang w:val="bg-BG"/>
              </w:rPr>
              <w:t xml:space="preserve">й) </w:t>
            </w:r>
            <w:r w:rsidRPr="007178EB">
              <w:rPr>
                <w:sz w:val="22"/>
                <w:szCs w:val="22"/>
                <w:lang w:val="bg-BG"/>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Pr="00A51974">
              <w:rPr>
                <w:sz w:val="22"/>
                <w:szCs w:val="22"/>
                <w:lang w:val="bg-BG"/>
              </w:rPr>
              <w:t>;</w:t>
            </w:r>
          </w:p>
          <w:p w14:paraId="6AF581CA" w14:textId="77777777" w:rsidR="00402033" w:rsidRPr="00A51974" w:rsidRDefault="00402033" w:rsidP="00402033">
            <w:pPr>
              <w:spacing w:before="60" w:after="60"/>
              <w:jc w:val="both"/>
              <w:rPr>
                <w:sz w:val="22"/>
                <w:szCs w:val="22"/>
                <w:lang w:val="bg-BG"/>
              </w:rPr>
            </w:pPr>
            <w:r w:rsidRPr="00A51974">
              <w:rPr>
                <w:sz w:val="22"/>
                <w:szCs w:val="22"/>
                <w:lang w:val="bg-BG"/>
              </w:rPr>
              <w:t>к) е установено, че:</w:t>
            </w:r>
          </w:p>
          <w:p w14:paraId="678109DB" w14:textId="77777777" w:rsidR="00402033" w:rsidRPr="00A51974" w:rsidRDefault="00402033" w:rsidP="00402033">
            <w:pPr>
              <w:spacing w:before="60" w:after="60"/>
              <w:jc w:val="both"/>
              <w:rPr>
                <w:sz w:val="22"/>
                <w:szCs w:val="22"/>
                <w:lang w:val="bg-BG"/>
              </w:rPr>
            </w:pPr>
            <w:r w:rsidRPr="00A51974">
              <w:rPr>
                <w:sz w:val="22"/>
                <w:szCs w:val="22"/>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5C6410EA" w14:textId="77777777" w:rsidR="00402033" w:rsidRDefault="00402033" w:rsidP="00402033">
            <w:pPr>
              <w:spacing w:before="60" w:after="60"/>
              <w:jc w:val="both"/>
              <w:rPr>
                <w:sz w:val="22"/>
                <w:szCs w:val="22"/>
                <w:lang w:val="bg-BG"/>
              </w:rPr>
            </w:pPr>
            <w:r w:rsidRPr="00A51974">
              <w:rPr>
                <w:sz w:val="22"/>
                <w:szCs w:val="22"/>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05E9D29A" w14:textId="77777777" w:rsidR="00402033" w:rsidRPr="00A51974" w:rsidRDefault="00402033" w:rsidP="00402033">
            <w:pPr>
              <w:spacing w:before="60" w:after="60"/>
              <w:jc w:val="both"/>
              <w:rPr>
                <w:sz w:val="22"/>
                <w:szCs w:val="22"/>
                <w:lang w:val="bg-BG"/>
              </w:rPr>
            </w:pPr>
            <w:r>
              <w:rPr>
                <w:sz w:val="22"/>
                <w:szCs w:val="22"/>
                <w:lang w:val="bg-BG"/>
              </w:rPr>
              <w:lastRenderedPageBreak/>
              <w:t xml:space="preserve">л) </w:t>
            </w:r>
            <w:r w:rsidRPr="007178EB">
              <w:rPr>
                <w:sz w:val="22"/>
                <w:szCs w:val="22"/>
                <w:lang w:val="bg-BG"/>
              </w:rPr>
              <w:t>е налице неравнопоставеност в случаите по чл. 44, ал. 5 от Закона за обществени поръчки</w:t>
            </w:r>
          </w:p>
          <w:p w14:paraId="76411F81" w14:textId="77777777" w:rsidR="00402033" w:rsidRPr="00A51974" w:rsidRDefault="00402033" w:rsidP="00402033">
            <w:pPr>
              <w:spacing w:before="60" w:after="60"/>
              <w:jc w:val="both"/>
              <w:rPr>
                <w:sz w:val="22"/>
                <w:szCs w:val="22"/>
                <w:lang w:val="bg-BG"/>
              </w:rPr>
            </w:pPr>
            <w:r>
              <w:rPr>
                <w:sz w:val="22"/>
                <w:szCs w:val="22"/>
                <w:lang w:val="bg-BG"/>
              </w:rPr>
              <w:t>м</w:t>
            </w:r>
            <w:r w:rsidRPr="00A51974">
              <w:rPr>
                <w:sz w:val="22"/>
                <w:szCs w:val="22"/>
                <w:lang w:val="bg-BG"/>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B629598" w14:textId="77777777" w:rsidR="00402033" w:rsidRPr="00A51974" w:rsidRDefault="00402033" w:rsidP="00402033">
            <w:pPr>
              <w:spacing w:before="60" w:after="60"/>
              <w:jc w:val="both"/>
              <w:rPr>
                <w:sz w:val="22"/>
                <w:szCs w:val="22"/>
                <w:lang w:val="bg-BG"/>
              </w:rPr>
            </w:pPr>
            <w:r>
              <w:rPr>
                <w:sz w:val="22"/>
                <w:szCs w:val="22"/>
                <w:lang w:val="bg-BG"/>
              </w:rPr>
              <w:t>н</w:t>
            </w:r>
            <w:r w:rsidRPr="00A51974">
              <w:rPr>
                <w:sz w:val="22"/>
                <w:szCs w:val="22"/>
                <w:lang w:val="bg-BG"/>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5011BA44" w14:textId="77777777" w:rsidR="00402033" w:rsidRPr="00A51974" w:rsidRDefault="00402033" w:rsidP="00402033">
            <w:pPr>
              <w:spacing w:before="60" w:after="60"/>
              <w:jc w:val="both"/>
              <w:rPr>
                <w:sz w:val="22"/>
                <w:szCs w:val="22"/>
                <w:lang w:val="bg-BG"/>
              </w:rPr>
            </w:pPr>
            <w:r>
              <w:rPr>
                <w:sz w:val="22"/>
                <w:szCs w:val="22"/>
                <w:lang w:val="bg-BG"/>
              </w:rPr>
              <w:t>о</w:t>
            </w:r>
            <w:r w:rsidRPr="00A51974">
              <w:rPr>
                <w:sz w:val="22"/>
                <w:szCs w:val="22"/>
                <w:lang w:val="bg-BG"/>
              </w:rPr>
              <w:t>) лицата, коит</w:t>
            </w:r>
            <w:r>
              <w:rPr>
                <w:sz w:val="22"/>
                <w:szCs w:val="22"/>
                <w:lang w:val="bg-BG"/>
              </w:rPr>
              <w:t>о представляват партньора</w:t>
            </w:r>
            <w:r w:rsidRPr="00A51974">
              <w:rPr>
                <w:sz w:val="22"/>
                <w:szCs w:val="22"/>
                <w:lang w:val="bg-BG"/>
              </w:rPr>
              <w:t>, са осъждани с влязла в сила присъда за:</w:t>
            </w:r>
          </w:p>
          <w:p w14:paraId="53239892" w14:textId="77777777" w:rsidR="00402033" w:rsidRPr="00A51974" w:rsidRDefault="00402033" w:rsidP="00402033">
            <w:pPr>
              <w:spacing w:before="60" w:after="60"/>
              <w:jc w:val="both"/>
              <w:rPr>
                <w:sz w:val="22"/>
                <w:szCs w:val="22"/>
                <w:lang w:val="bg-BG"/>
              </w:rPr>
            </w:pPr>
            <w:r w:rsidRPr="00A51974">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14:paraId="17A0F906" w14:textId="77777777" w:rsidR="00402033" w:rsidRPr="00A51974" w:rsidRDefault="00402033" w:rsidP="00402033">
            <w:pPr>
              <w:spacing w:before="60" w:after="60"/>
              <w:jc w:val="both"/>
              <w:rPr>
                <w:sz w:val="22"/>
                <w:szCs w:val="22"/>
                <w:lang w:val="bg-BG"/>
              </w:rPr>
            </w:pPr>
            <w:r w:rsidRPr="00A51974">
              <w:rPr>
                <w:sz w:val="22"/>
                <w:szCs w:val="22"/>
                <w:lang w:val="bg-BG"/>
              </w:rPr>
              <w:t>2) престъпление, аналогично на т</w:t>
            </w:r>
            <w:r>
              <w:rPr>
                <w:sz w:val="22"/>
                <w:szCs w:val="22"/>
                <w:lang w:val="bg-BG"/>
              </w:rPr>
              <w:t>ези по горната хипотеза /буква о</w:t>
            </w:r>
            <w:r w:rsidRPr="00A51974">
              <w:rPr>
                <w:sz w:val="22"/>
                <w:szCs w:val="22"/>
                <w:lang w:val="bg-BG"/>
              </w:rPr>
              <w:t>), т. 1)/, в друга държава членка или трета страна;</w:t>
            </w:r>
          </w:p>
          <w:p w14:paraId="157E28CF" w14:textId="77777777" w:rsidR="00402033" w:rsidRPr="00A51974" w:rsidRDefault="00402033" w:rsidP="00402033">
            <w:pPr>
              <w:spacing w:before="60" w:after="60"/>
              <w:jc w:val="both"/>
              <w:rPr>
                <w:sz w:val="22"/>
                <w:szCs w:val="22"/>
                <w:lang w:val="bg-BG"/>
              </w:rPr>
            </w:pPr>
            <w:r>
              <w:rPr>
                <w:sz w:val="22"/>
                <w:szCs w:val="22"/>
                <w:lang w:val="bg-BG"/>
              </w:rPr>
              <w:t>п</w:t>
            </w:r>
            <w:r w:rsidRPr="00A51974">
              <w:rPr>
                <w:sz w:val="22"/>
                <w:szCs w:val="22"/>
                <w:lang w:val="bg-BG"/>
              </w:rPr>
              <w:t>) за лицат</w:t>
            </w:r>
            <w:r>
              <w:rPr>
                <w:sz w:val="22"/>
                <w:szCs w:val="22"/>
                <w:lang w:val="bg-BG"/>
              </w:rPr>
              <w:t>а, които представляват партньора</w:t>
            </w:r>
            <w:r w:rsidRPr="00A51974">
              <w:rPr>
                <w:sz w:val="22"/>
                <w:szCs w:val="22"/>
                <w:lang w:val="bg-BG"/>
              </w:rPr>
              <w:t>, е налице конфликт на интереси, във връзка с процедурата за предоставяне на средства, който не може да бъде отстранен;</w:t>
            </w:r>
          </w:p>
          <w:p w14:paraId="23F04792" w14:textId="77777777" w:rsidR="00402033" w:rsidRPr="00A51974" w:rsidRDefault="00402033" w:rsidP="00402033">
            <w:pPr>
              <w:spacing w:before="60" w:after="60"/>
              <w:jc w:val="both"/>
              <w:rPr>
                <w:sz w:val="22"/>
                <w:szCs w:val="22"/>
                <w:lang w:val="bg-BG"/>
              </w:rPr>
            </w:pPr>
            <w:r>
              <w:rPr>
                <w:sz w:val="22"/>
                <w:szCs w:val="22"/>
                <w:lang w:val="bg-BG"/>
              </w:rPr>
              <w:t>р</w:t>
            </w:r>
            <w:r w:rsidRPr="00A51974">
              <w:rPr>
                <w:sz w:val="22"/>
                <w:szCs w:val="22"/>
                <w:lang w:val="bg-BG"/>
              </w:rPr>
              <w:t>) лицат</w:t>
            </w:r>
            <w:r>
              <w:rPr>
                <w:sz w:val="22"/>
                <w:szCs w:val="22"/>
                <w:lang w:val="bg-BG"/>
              </w:rPr>
              <w:t>а, които представляват партньора</w:t>
            </w:r>
            <w:r w:rsidRPr="00A51974">
              <w:rPr>
                <w:sz w:val="22"/>
                <w:szCs w:val="22"/>
                <w:lang w:val="bg-BG"/>
              </w:rPr>
              <w:t>, са опитали да:</w:t>
            </w:r>
          </w:p>
          <w:p w14:paraId="53F6729F" w14:textId="77777777" w:rsidR="00402033" w:rsidRPr="00A51974" w:rsidRDefault="00402033" w:rsidP="00402033">
            <w:pPr>
              <w:spacing w:before="60" w:after="60"/>
              <w:jc w:val="both"/>
              <w:rPr>
                <w:sz w:val="22"/>
                <w:szCs w:val="22"/>
                <w:lang w:val="bg-BG"/>
              </w:rPr>
            </w:pPr>
            <w:r w:rsidRPr="00A51974">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30981BA6" w14:textId="77777777" w:rsidR="00402033" w:rsidRPr="00A51974" w:rsidRDefault="00402033" w:rsidP="00402033">
            <w:pPr>
              <w:spacing w:before="60" w:after="60"/>
              <w:jc w:val="both"/>
              <w:rPr>
                <w:sz w:val="22"/>
                <w:szCs w:val="22"/>
                <w:lang w:val="bg-BG"/>
              </w:rPr>
            </w:pPr>
            <w:r w:rsidRPr="00A51974">
              <w:rPr>
                <w:sz w:val="22"/>
                <w:szCs w:val="22"/>
                <w:lang w:val="bg-BG"/>
              </w:rPr>
              <w:t>2) получат информация, която може да им даде неоснователно предимство в процедурата за предоставяне на средства;</w:t>
            </w:r>
          </w:p>
          <w:p w14:paraId="566979A2" w14:textId="77777777" w:rsidR="00402033" w:rsidRDefault="00402033" w:rsidP="00402033">
            <w:pPr>
              <w:spacing w:before="60" w:after="60"/>
              <w:jc w:val="both"/>
              <w:rPr>
                <w:sz w:val="22"/>
                <w:szCs w:val="22"/>
                <w:lang w:val="bg-BG"/>
              </w:rPr>
            </w:pPr>
            <w:r>
              <w:rPr>
                <w:sz w:val="22"/>
                <w:szCs w:val="22"/>
                <w:lang w:val="bg-BG"/>
              </w:rPr>
              <w:t>с</w:t>
            </w:r>
            <w:r w:rsidRPr="00A51974">
              <w:rPr>
                <w:sz w:val="22"/>
                <w:szCs w:val="22"/>
                <w:lang w:val="bg-BG"/>
              </w:rPr>
              <w:t xml:space="preserve">)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w:t>
            </w:r>
            <w:r w:rsidRPr="00A51974">
              <w:rPr>
                <w:sz w:val="22"/>
                <w:szCs w:val="22"/>
                <w:lang w:val="bg-BG"/>
              </w:rPr>
              <w:lastRenderedPageBreak/>
              <w:t>ръководителя на Структурата за наблюдение и докладване.</w:t>
            </w:r>
          </w:p>
          <w:p w14:paraId="276C1CE3" w14:textId="77777777" w:rsidR="00402033" w:rsidRPr="00A51974" w:rsidRDefault="00402033" w:rsidP="00402033">
            <w:pPr>
              <w:spacing w:before="60" w:after="60"/>
              <w:jc w:val="both"/>
              <w:rPr>
                <w:sz w:val="22"/>
                <w:szCs w:val="22"/>
                <w:lang w:val="bg-BG"/>
              </w:rPr>
            </w:pPr>
            <w:r>
              <w:rPr>
                <w:sz w:val="22"/>
                <w:szCs w:val="22"/>
                <w:lang w:val="bg-BG"/>
              </w:rPr>
              <w:t xml:space="preserve">- Партньорът не е </w:t>
            </w:r>
            <w:r w:rsidRPr="0012083F">
              <w:rPr>
                <w:sz w:val="22"/>
                <w:szCs w:val="22"/>
                <w:lang w:val="bg-BG"/>
              </w:rPr>
              <w:t>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tcPr>
          <w:p w14:paraId="799CEC8E" w14:textId="77777777" w:rsidR="00402033" w:rsidRPr="00A51974" w:rsidRDefault="008C4ADA" w:rsidP="00402033">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142BF75A"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75BD0398"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6F3FDE7E" w14:textId="77777777" w:rsidR="00402033" w:rsidRPr="00252E82" w:rsidRDefault="00402033" w:rsidP="00402033">
            <w:pPr>
              <w:spacing w:before="60" w:after="60"/>
              <w:jc w:val="both"/>
              <w:rPr>
                <w:i/>
                <w:sz w:val="22"/>
                <w:szCs w:val="22"/>
                <w:lang w:val="bg-BG"/>
              </w:rPr>
            </w:pPr>
            <w:r w:rsidRPr="00A51974">
              <w:rPr>
                <w:i/>
                <w:sz w:val="22"/>
                <w:szCs w:val="22"/>
                <w:lang w:val="bg-BG"/>
              </w:rPr>
              <w:t>Декларация при кандидатстване</w:t>
            </w:r>
            <w:r>
              <w:rPr>
                <w:i/>
                <w:sz w:val="22"/>
                <w:szCs w:val="22"/>
                <w:lang w:val="bg-BG"/>
              </w:rPr>
              <w:t xml:space="preserve"> на партньора</w:t>
            </w:r>
            <w:r w:rsidRPr="00A51974">
              <w:rPr>
                <w:i/>
                <w:sz w:val="22"/>
                <w:szCs w:val="22"/>
                <w:lang w:val="bg-BG"/>
              </w:rPr>
              <w:t xml:space="preserve"> (</w:t>
            </w:r>
            <w:r>
              <w:rPr>
                <w:i/>
                <w:sz w:val="22"/>
                <w:szCs w:val="22"/>
                <w:lang w:val="bg-BG"/>
              </w:rPr>
              <w:t xml:space="preserve">Приложение 6) </w:t>
            </w:r>
          </w:p>
        </w:tc>
      </w:tr>
      <w:tr w:rsidR="00402033" w:rsidRPr="00A51974" w14:paraId="70718372" w14:textId="77777777" w:rsidTr="006C7EA4">
        <w:trPr>
          <w:trHeight w:val="240"/>
          <w:jc w:val="center"/>
        </w:trPr>
        <w:tc>
          <w:tcPr>
            <w:tcW w:w="965" w:type="dxa"/>
          </w:tcPr>
          <w:p w14:paraId="530A55A3" w14:textId="77777777" w:rsidR="00402033" w:rsidRPr="00A51974" w:rsidRDefault="00ED6945" w:rsidP="00ED6945">
            <w:pPr>
              <w:rPr>
                <w:sz w:val="22"/>
                <w:szCs w:val="22"/>
                <w:lang w:val="bg-BG"/>
              </w:rPr>
            </w:pPr>
            <w:r>
              <w:rPr>
                <w:sz w:val="22"/>
                <w:szCs w:val="22"/>
                <w:lang w:val="bg-BG"/>
              </w:rPr>
              <w:lastRenderedPageBreak/>
              <w:t>20.</w:t>
            </w:r>
          </w:p>
        </w:tc>
        <w:tc>
          <w:tcPr>
            <w:tcW w:w="7007" w:type="dxa"/>
            <w:vAlign w:val="center"/>
          </w:tcPr>
          <w:p w14:paraId="4E8423C9" w14:textId="77777777" w:rsidR="00402033" w:rsidRDefault="00402033" w:rsidP="00402033">
            <w:pPr>
              <w:jc w:val="both"/>
              <w:rPr>
                <w:sz w:val="22"/>
                <w:szCs w:val="22"/>
                <w:lang w:val="bg-BG"/>
              </w:rPr>
            </w:pPr>
            <w:r w:rsidRPr="008B3D09">
              <w:rPr>
                <w:sz w:val="22"/>
                <w:szCs w:val="22"/>
                <w:lang w:val="bg-BG"/>
              </w:rPr>
              <w:t>В случай на „</w:t>
            </w:r>
            <w:r>
              <w:rPr>
                <w:sz w:val="22"/>
                <w:szCs w:val="22"/>
                <w:lang w:val="bg-BG"/>
              </w:rPr>
              <w:t>регионална инвестиционна помощ”, партньорът НЕ</w:t>
            </w:r>
            <w:r w:rsidRPr="00A51974">
              <w:rPr>
                <w:sz w:val="22"/>
                <w:szCs w:val="22"/>
                <w:lang w:val="bg-BG"/>
              </w:rPr>
              <w:t xml:space="preserve"> е</w:t>
            </w:r>
            <w:r>
              <w:rPr>
                <w:sz w:val="22"/>
                <w:szCs w:val="22"/>
                <w:lang w:val="bg-BG"/>
              </w:rPr>
              <w:t>:</w:t>
            </w:r>
          </w:p>
          <w:p w14:paraId="3E5DA884" w14:textId="77777777" w:rsidR="00402033" w:rsidRDefault="00402033" w:rsidP="00402033">
            <w:pPr>
              <w:jc w:val="both"/>
              <w:rPr>
                <w:sz w:val="22"/>
                <w:szCs w:val="22"/>
                <w:lang w:val="bg-BG"/>
              </w:rPr>
            </w:pPr>
            <w:r>
              <w:rPr>
                <w:sz w:val="22"/>
                <w:szCs w:val="22"/>
                <w:lang w:val="bg-BG"/>
              </w:rPr>
              <w:t>-</w:t>
            </w:r>
            <w:r w:rsidRPr="00A51974">
              <w:rPr>
                <w:sz w:val="22"/>
                <w:szCs w:val="22"/>
                <w:lang w:val="bg-BG"/>
              </w:rPr>
              <w:t xml:space="preserve">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A51974">
              <w:rPr>
                <w:rStyle w:val="FootnoteReference"/>
                <w:sz w:val="22"/>
                <w:szCs w:val="22"/>
                <w:lang w:val="bg-BG"/>
              </w:rPr>
              <w:footnoteReference w:id="11"/>
            </w:r>
            <w:r w:rsidRPr="00A51974">
              <w:rPr>
                <w:sz w:val="22"/>
                <w:szCs w:val="22"/>
                <w:lang w:val="bg-BG"/>
              </w:rPr>
              <w:t>.</w:t>
            </w:r>
          </w:p>
          <w:p w14:paraId="2A16A945" w14:textId="77777777" w:rsidR="00402033" w:rsidRDefault="00402033" w:rsidP="00402033">
            <w:pPr>
              <w:spacing w:before="120"/>
              <w:jc w:val="both"/>
              <w:rPr>
                <w:sz w:val="22"/>
                <w:szCs w:val="22"/>
                <w:lang w:val="bg-BG"/>
              </w:rPr>
            </w:pPr>
            <w:r>
              <w:rPr>
                <w:sz w:val="22"/>
                <w:szCs w:val="22"/>
                <w:lang w:val="bg-BG"/>
              </w:rPr>
              <w:t xml:space="preserve">- </w:t>
            </w:r>
            <w:r w:rsidRPr="002C2D93">
              <w:rPr>
                <w:sz w:val="22"/>
                <w:szCs w:val="22"/>
                <w:lang w:val="bg-BG"/>
              </w:rPr>
              <w:t>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заявлението му за регионална инвестиционна помощ или което към момента на подаване на заявлението за помощ възнамерява да направи това в период до две години след приключването на първоначалната инвестиция.</w:t>
            </w:r>
          </w:p>
          <w:p w14:paraId="42688353" w14:textId="77777777" w:rsidR="00402033" w:rsidRPr="006C7EA4" w:rsidRDefault="00402033" w:rsidP="00402033">
            <w:pPr>
              <w:spacing w:before="120" w:after="120"/>
              <w:jc w:val="both"/>
              <w:rPr>
                <w:sz w:val="22"/>
                <w:szCs w:val="22"/>
                <w:lang w:val="bg-BG"/>
              </w:rPr>
            </w:pPr>
            <w:r>
              <w:rPr>
                <w:sz w:val="22"/>
                <w:szCs w:val="22"/>
                <w:lang w:val="bg-BG"/>
              </w:rPr>
              <w:t xml:space="preserve">- </w:t>
            </w:r>
            <w:r w:rsidRPr="006C7EA4">
              <w:rPr>
                <w:sz w:val="22"/>
                <w:szCs w:val="22"/>
                <w:lang w:val="bg-BG"/>
              </w:rPr>
              <w:t xml:space="preserve">предприятие (и на ниво група) в затруднено положение и по отношение на него не е изпълнено нито едно от следните обстоятелства: </w:t>
            </w:r>
          </w:p>
          <w:p w14:paraId="3E82D707" w14:textId="77777777" w:rsidR="00402033" w:rsidRPr="00845E75" w:rsidRDefault="00402033" w:rsidP="00402033">
            <w:pPr>
              <w:numPr>
                <w:ilvl w:val="0"/>
                <w:numId w:val="9"/>
              </w:numPr>
              <w:spacing w:before="120" w:after="120"/>
              <w:jc w:val="both"/>
              <w:rPr>
                <w:sz w:val="22"/>
                <w:szCs w:val="22"/>
                <w:lang w:val="bg-BG"/>
              </w:rPr>
            </w:pPr>
            <w:r w:rsidRPr="006C7EA4">
              <w:rPr>
                <w:sz w:val="22"/>
                <w:szCs w:val="22"/>
                <w:lang w:val="bg-BG"/>
              </w:rPr>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Pr="00845E75">
              <w:rPr>
                <w:sz w:val="22"/>
                <w:szCs w:val="22"/>
                <w:lang w:val="bg-BG"/>
              </w:rPr>
              <w:t>(различно от МСП, което съществува по-малко от три години</w:t>
            </w:r>
            <w:r>
              <w:rPr>
                <w:sz w:val="22"/>
                <w:szCs w:val="22"/>
                <w:lang w:val="bg-BG"/>
              </w:rPr>
              <w:t>)</w:t>
            </w:r>
            <w:r w:rsidRPr="00845E75">
              <w:rPr>
                <w:sz w:val="22"/>
                <w:szCs w:val="22"/>
                <w:lang w:val="bg-BG"/>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w:t>
            </w:r>
            <w:r w:rsidRPr="00845E75">
              <w:rPr>
                <w:sz w:val="22"/>
                <w:szCs w:val="22"/>
                <w:lang w:val="bg-BG"/>
              </w:rPr>
              <w:lastRenderedPageBreak/>
              <w:t>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0D5875">
              <w:rPr>
                <w:sz w:val="22"/>
                <w:szCs w:val="22"/>
                <w:lang w:val="bg-BG"/>
              </w:rPr>
              <w:t>”</w:t>
            </w:r>
            <w:r w:rsidRPr="00845E75">
              <w:rPr>
                <w:sz w:val="22"/>
                <w:szCs w:val="22"/>
                <w:lang w:val="bg-BG"/>
              </w:rPr>
              <w:t xml:space="preserve"> се разбира по-специално видовете дружества, упоменати в </w:t>
            </w:r>
            <w:r>
              <w:rPr>
                <w:sz w:val="22"/>
                <w:szCs w:val="22"/>
                <w:lang w:val="bg-BG"/>
              </w:rPr>
              <w:t>П</w:t>
            </w:r>
            <w:r w:rsidRPr="00845E75">
              <w:rPr>
                <w:sz w:val="22"/>
                <w:szCs w:val="22"/>
                <w:lang w:val="bg-BG"/>
              </w:rPr>
              <w:t>риложение I към Директива 2013/34/ЕС на Европейския парламент и на Съвета, а „акционерен капитал</w:t>
            </w:r>
            <w:r w:rsidRPr="000D5875">
              <w:rPr>
                <w:sz w:val="22"/>
                <w:szCs w:val="22"/>
                <w:lang w:val="bg-BG"/>
              </w:rPr>
              <w:t>”</w:t>
            </w:r>
            <w:r w:rsidRPr="00845E75">
              <w:rPr>
                <w:sz w:val="22"/>
                <w:szCs w:val="22"/>
                <w:lang w:val="bg-BG"/>
              </w:rPr>
              <w:t xml:space="preserve"> включва, ако е уместно, всякакви премии от емисии.</w:t>
            </w:r>
          </w:p>
          <w:p w14:paraId="3C7FF325" w14:textId="77777777" w:rsidR="00402033" w:rsidRPr="00845E75" w:rsidRDefault="00402033" w:rsidP="00402033">
            <w:pPr>
              <w:numPr>
                <w:ilvl w:val="0"/>
                <w:numId w:val="9"/>
              </w:numPr>
              <w:spacing w:before="120" w:after="120"/>
              <w:jc w:val="both"/>
              <w:rPr>
                <w:sz w:val="22"/>
                <w:szCs w:val="22"/>
                <w:lang w:val="bg-BG"/>
              </w:rPr>
            </w:pPr>
            <w:r w:rsidRPr="00845E75">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845E75" w:rsidDel="00F525A9">
              <w:rPr>
                <w:sz w:val="22"/>
                <w:szCs w:val="22"/>
                <w:lang w:val="bg-BG"/>
              </w:rPr>
              <w:t xml:space="preserve"> </w:t>
            </w:r>
            <w:r w:rsidRPr="00845E75">
              <w:rPr>
                <w:sz w:val="22"/>
                <w:szCs w:val="22"/>
                <w:lang w:val="bg-BG"/>
              </w:rPr>
              <w:t>(което не е МСП, което съществува от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Pr="000D5875">
              <w:rPr>
                <w:sz w:val="22"/>
                <w:szCs w:val="22"/>
                <w:lang w:val="bg-BG"/>
              </w:rPr>
              <w:t>”</w:t>
            </w:r>
            <w:r w:rsidRPr="00845E75">
              <w:rPr>
                <w:sz w:val="22"/>
                <w:szCs w:val="22"/>
                <w:lang w:val="bg-BG"/>
              </w:rPr>
              <w:t xml:space="preserve">, се разбира по-специално типовете дружества, посочени в </w:t>
            </w:r>
            <w:r>
              <w:rPr>
                <w:sz w:val="22"/>
                <w:szCs w:val="22"/>
                <w:lang w:val="bg-BG"/>
              </w:rPr>
              <w:t>П</w:t>
            </w:r>
            <w:r w:rsidRPr="00845E75">
              <w:rPr>
                <w:sz w:val="22"/>
                <w:szCs w:val="22"/>
                <w:lang w:val="bg-BG"/>
              </w:rPr>
              <w:t>риложение II към Директива 2013/34/ЕС.</w:t>
            </w:r>
          </w:p>
          <w:p w14:paraId="139FB6D9" w14:textId="77777777" w:rsidR="00402033" w:rsidRPr="006C7EA4" w:rsidRDefault="00402033" w:rsidP="00402033">
            <w:pPr>
              <w:numPr>
                <w:ilvl w:val="0"/>
                <w:numId w:val="9"/>
              </w:numPr>
              <w:spacing w:before="120" w:after="120"/>
              <w:jc w:val="both"/>
              <w:rPr>
                <w:sz w:val="22"/>
                <w:szCs w:val="22"/>
                <w:lang w:val="bg-BG"/>
              </w:rPr>
            </w:pPr>
            <w:r w:rsidRPr="006C7EA4">
              <w:rPr>
                <w:sz w:val="22"/>
                <w:szCs w:val="22"/>
                <w:lang w:val="bg-BG"/>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6C7EA4">
              <w:rPr>
                <w:sz w:val="22"/>
                <w:szCs w:val="22"/>
                <w:lang w:val="bg-BG"/>
              </w:rPr>
              <w:softHyphen/>
              <w:t>тори.</w:t>
            </w:r>
          </w:p>
          <w:p w14:paraId="71366597" w14:textId="77777777" w:rsidR="00402033" w:rsidRPr="006C7EA4" w:rsidRDefault="00402033" w:rsidP="00402033">
            <w:pPr>
              <w:numPr>
                <w:ilvl w:val="0"/>
                <w:numId w:val="9"/>
              </w:numPr>
              <w:spacing w:before="120" w:after="120"/>
              <w:jc w:val="both"/>
              <w:rPr>
                <w:sz w:val="22"/>
                <w:szCs w:val="22"/>
                <w:lang w:val="bg-BG"/>
              </w:rPr>
            </w:pPr>
            <w:r w:rsidRPr="006C7EA4">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EE44BFD" w14:textId="77777777" w:rsidR="00402033" w:rsidRPr="006C7EA4" w:rsidRDefault="00402033" w:rsidP="00402033">
            <w:pPr>
              <w:numPr>
                <w:ilvl w:val="0"/>
                <w:numId w:val="9"/>
              </w:numPr>
              <w:spacing w:before="120" w:after="120"/>
              <w:jc w:val="both"/>
              <w:rPr>
                <w:sz w:val="22"/>
                <w:szCs w:val="22"/>
                <w:lang w:val="bg-BG"/>
              </w:rPr>
            </w:pPr>
            <w:r w:rsidRPr="006C7EA4">
              <w:rPr>
                <w:sz w:val="22"/>
                <w:szCs w:val="22"/>
                <w:lang w:val="bg-BG"/>
              </w:rPr>
              <w:t>Когато предприятието не е МСП и през последните две години:</w:t>
            </w:r>
          </w:p>
          <w:p w14:paraId="274405C0" w14:textId="77777777" w:rsidR="00402033" w:rsidRPr="006C7EA4" w:rsidRDefault="00402033" w:rsidP="00402033">
            <w:pPr>
              <w:ind w:left="357"/>
              <w:jc w:val="both"/>
              <w:rPr>
                <w:sz w:val="22"/>
                <w:szCs w:val="22"/>
                <w:lang w:val="bg-BG"/>
              </w:rPr>
            </w:pPr>
            <w:r w:rsidRPr="006C7EA4">
              <w:rPr>
                <w:sz w:val="22"/>
                <w:szCs w:val="22"/>
                <w:lang w:val="bg-BG"/>
              </w:rPr>
              <w:t>- съотношението задължения/собствен капитал на предприятието е било по-голямо от 7,5; и</w:t>
            </w:r>
          </w:p>
          <w:p w14:paraId="779D4C3F" w14:textId="77777777" w:rsidR="00402033" w:rsidRPr="00A51974" w:rsidRDefault="00402033" w:rsidP="00402033">
            <w:pPr>
              <w:spacing w:before="120"/>
              <w:ind w:left="371"/>
              <w:jc w:val="both"/>
              <w:rPr>
                <w:sz w:val="22"/>
                <w:szCs w:val="22"/>
                <w:lang w:val="bg-BG"/>
              </w:rPr>
            </w:pPr>
            <w:r w:rsidRPr="006C7EA4">
              <w:rPr>
                <w:sz w:val="22"/>
                <w:szCs w:val="22"/>
                <w:lang w:val="bg-BG"/>
              </w:rPr>
              <w:t>- съотношението за лихвено покритие на предприятието, изчислено на основата на EBITDA, е било под 1,0.</w:t>
            </w:r>
          </w:p>
        </w:tc>
        <w:tc>
          <w:tcPr>
            <w:tcW w:w="792" w:type="dxa"/>
            <w:vAlign w:val="center"/>
          </w:tcPr>
          <w:p w14:paraId="68830140" w14:textId="77777777" w:rsidR="00402033" w:rsidRPr="00A51974" w:rsidRDefault="008C4ADA" w:rsidP="00402033">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04D3D18A"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4D1A5414"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06185EE8" w14:textId="77777777" w:rsidR="00402033" w:rsidRPr="00A51974" w:rsidRDefault="00402033" w:rsidP="00402033">
            <w:pPr>
              <w:spacing w:before="60" w:after="60"/>
              <w:jc w:val="both"/>
              <w:rPr>
                <w:i/>
                <w:sz w:val="22"/>
                <w:szCs w:val="22"/>
                <w:lang w:val="bg-BG"/>
              </w:rPr>
            </w:pPr>
            <w:r>
              <w:rPr>
                <w:i/>
                <w:sz w:val="22"/>
                <w:szCs w:val="22"/>
                <w:lang w:val="bg-BG"/>
              </w:rPr>
              <w:t>Декларация за държавна/минимална помощ</w:t>
            </w:r>
            <w:r w:rsidR="00056449">
              <w:rPr>
                <w:i/>
                <w:sz w:val="22"/>
                <w:szCs w:val="22"/>
                <w:lang w:val="bg-BG"/>
              </w:rPr>
              <w:t xml:space="preserve"> на партньора</w:t>
            </w:r>
            <w:r>
              <w:rPr>
                <w:i/>
                <w:sz w:val="22"/>
                <w:szCs w:val="22"/>
                <w:lang w:val="bg-BG"/>
              </w:rPr>
              <w:t xml:space="preserve"> (Приложение 3)</w:t>
            </w:r>
          </w:p>
          <w:p w14:paraId="6FFDA360" w14:textId="77777777" w:rsidR="00402033" w:rsidRPr="00A51974" w:rsidRDefault="00402033" w:rsidP="00402033">
            <w:pPr>
              <w:spacing w:before="60" w:after="60"/>
              <w:jc w:val="both"/>
              <w:rPr>
                <w:i/>
                <w:sz w:val="22"/>
                <w:szCs w:val="22"/>
                <w:lang w:val="bg-BG"/>
              </w:rPr>
            </w:pPr>
          </w:p>
        </w:tc>
      </w:tr>
      <w:tr w:rsidR="00402033" w:rsidRPr="00A51974" w14:paraId="16D0C113" w14:textId="77777777" w:rsidTr="006C7EA4">
        <w:trPr>
          <w:trHeight w:val="240"/>
          <w:jc w:val="center"/>
        </w:trPr>
        <w:tc>
          <w:tcPr>
            <w:tcW w:w="965" w:type="dxa"/>
          </w:tcPr>
          <w:p w14:paraId="4DCCAA11" w14:textId="77777777" w:rsidR="00402033" w:rsidRPr="00A51974" w:rsidRDefault="00ED6945" w:rsidP="00ED6945">
            <w:pPr>
              <w:rPr>
                <w:sz w:val="22"/>
                <w:szCs w:val="22"/>
                <w:lang w:val="bg-BG"/>
              </w:rPr>
            </w:pPr>
            <w:r>
              <w:rPr>
                <w:sz w:val="22"/>
                <w:szCs w:val="22"/>
                <w:lang w:val="bg-BG"/>
              </w:rPr>
              <w:t>21.</w:t>
            </w:r>
          </w:p>
        </w:tc>
        <w:tc>
          <w:tcPr>
            <w:tcW w:w="7007" w:type="dxa"/>
            <w:vAlign w:val="center"/>
          </w:tcPr>
          <w:p w14:paraId="3FA53F8B" w14:textId="77777777" w:rsidR="00402033" w:rsidRPr="008B3D09" w:rsidRDefault="00402033" w:rsidP="00402033">
            <w:pPr>
              <w:jc w:val="both"/>
              <w:rPr>
                <w:sz w:val="22"/>
                <w:szCs w:val="22"/>
                <w:lang w:val="bg-BG"/>
              </w:rPr>
            </w:pPr>
            <w:r>
              <w:rPr>
                <w:sz w:val="22"/>
                <w:szCs w:val="22"/>
                <w:lang w:val="bg-BG"/>
              </w:rPr>
              <w:t>Партньорът</w:t>
            </w:r>
            <w:r w:rsidRPr="00402033">
              <w:rPr>
                <w:sz w:val="22"/>
                <w:szCs w:val="22"/>
                <w:lang w:val="bg-BG"/>
              </w:rPr>
              <w:t xml:space="preserve"> не попада в обхвата на член 5л) от Регламент (ЕС) № 2022/576 на Съвета от 8 април 2022 г.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vAlign w:val="center"/>
          </w:tcPr>
          <w:p w14:paraId="41838A84"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vAlign w:val="center"/>
          </w:tcPr>
          <w:p w14:paraId="6E65CDAE"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vAlign w:val="center"/>
          </w:tcPr>
          <w:p w14:paraId="5290835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4410" w:type="dxa"/>
          </w:tcPr>
          <w:p w14:paraId="0D0BBFFB" w14:textId="77777777" w:rsidR="00402033" w:rsidRDefault="00402033" w:rsidP="00402033">
            <w:pPr>
              <w:spacing w:before="60" w:after="60"/>
              <w:jc w:val="both"/>
              <w:rPr>
                <w:i/>
                <w:sz w:val="22"/>
                <w:szCs w:val="22"/>
                <w:lang w:val="bg-BG"/>
              </w:rPr>
            </w:pPr>
            <w:r w:rsidRPr="00402033">
              <w:rPr>
                <w:i/>
                <w:sz w:val="22"/>
                <w:szCs w:val="22"/>
                <w:lang w:val="bg-BG"/>
              </w:rPr>
              <w:t>Декларация при кандидатстване на партньора (Приложение 6)</w:t>
            </w:r>
          </w:p>
        </w:tc>
      </w:tr>
      <w:tr w:rsidR="00ED6945" w:rsidRPr="00A51974" w14:paraId="2343DA33" w14:textId="77777777" w:rsidTr="00ED6945">
        <w:trPr>
          <w:trHeight w:val="240"/>
          <w:jc w:val="center"/>
        </w:trPr>
        <w:tc>
          <w:tcPr>
            <w:tcW w:w="14623" w:type="dxa"/>
            <w:gridSpan w:val="7"/>
          </w:tcPr>
          <w:p w14:paraId="618BB4EA" w14:textId="77777777" w:rsidR="00ED6945" w:rsidRPr="00A51974" w:rsidRDefault="00ED6945" w:rsidP="00ED6945">
            <w:pPr>
              <w:spacing w:before="120"/>
              <w:ind w:right="253"/>
              <w:jc w:val="both"/>
              <w:rPr>
                <w:sz w:val="22"/>
                <w:szCs w:val="22"/>
                <w:lang w:val="bg-BG"/>
              </w:rPr>
            </w:pPr>
            <w:r w:rsidRPr="00A51974">
              <w:rPr>
                <w:sz w:val="22"/>
                <w:szCs w:val="22"/>
                <w:lang w:val="bg-BG"/>
              </w:rPr>
              <w:lastRenderedPageBreak/>
              <w:t>В случай че след допълнителното им изискване по установ</w:t>
            </w:r>
            <w:r>
              <w:rPr>
                <w:sz w:val="22"/>
                <w:szCs w:val="22"/>
                <w:lang w:val="bg-BG"/>
              </w:rPr>
              <w:t>ения ред, документите по т. 1</w:t>
            </w:r>
            <w:r w:rsidRPr="00A51974">
              <w:rPr>
                <w:sz w:val="22"/>
                <w:szCs w:val="22"/>
                <w:lang w:val="bg-BG"/>
              </w:rPr>
              <w:t xml:space="preserve"> – </w:t>
            </w:r>
            <w:r>
              <w:rPr>
                <w:sz w:val="22"/>
                <w:szCs w:val="22"/>
                <w:lang w:val="bg-BG"/>
              </w:rPr>
              <w:t>т. 5</w:t>
            </w:r>
            <w:r w:rsidRPr="00A51974">
              <w:rPr>
                <w:sz w:val="22"/>
                <w:szCs w:val="22"/>
                <w:lang w:val="bg-BG"/>
              </w:rPr>
              <w:t xml:space="preserve"> </w:t>
            </w:r>
            <w:r>
              <w:rPr>
                <w:sz w:val="22"/>
                <w:szCs w:val="22"/>
                <w:lang w:val="bg-BG"/>
              </w:rPr>
              <w:t>за партньора</w:t>
            </w:r>
            <w:r w:rsidRPr="00A51974">
              <w:rPr>
                <w:sz w:val="22"/>
                <w:szCs w:val="22"/>
                <w:lang w:val="bg-BG"/>
              </w:rPr>
              <w:t xml:space="preserve"> не бъдат предоставени или са представени, но не съгласно изискванията, предложението за изпълнение на инвестиция се отхвърля.</w:t>
            </w:r>
            <w:r>
              <w:rPr>
                <w:sz w:val="22"/>
                <w:szCs w:val="22"/>
                <w:lang w:val="bg-BG"/>
              </w:rPr>
              <w:t xml:space="preserve"> </w:t>
            </w:r>
          </w:p>
          <w:p w14:paraId="47A86BFE" w14:textId="77777777" w:rsidR="00ED6945" w:rsidRPr="00402033" w:rsidRDefault="00ED6945" w:rsidP="00ED6945">
            <w:pPr>
              <w:spacing w:before="120"/>
              <w:ind w:right="253"/>
              <w:jc w:val="both"/>
              <w:rPr>
                <w:i/>
                <w:sz w:val="22"/>
                <w:szCs w:val="22"/>
                <w:lang w:val="bg-BG"/>
              </w:rPr>
            </w:pPr>
            <w:r w:rsidRPr="00A51974">
              <w:rPr>
                <w:sz w:val="22"/>
                <w:szCs w:val="22"/>
                <w:lang w:val="bg-BG"/>
              </w:rPr>
              <w:t xml:space="preserve">При несъответствие с някое от изискванията по </w:t>
            </w:r>
            <w:r>
              <w:rPr>
                <w:sz w:val="22"/>
                <w:szCs w:val="22"/>
                <w:lang w:val="bg-BG"/>
              </w:rPr>
              <w:t xml:space="preserve">т. 7 - </w:t>
            </w:r>
            <w:r w:rsidRPr="00A51974">
              <w:rPr>
                <w:sz w:val="22"/>
                <w:szCs w:val="22"/>
                <w:lang w:val="bg-BG"/>
              </w:rPr>
              <w:t xml:space="preserve"> </w:t>
            </w:r>
            <w:r>
              <w:rPr>
                <w:sz w:val="22"/>
                <w:szCs w:val="22"/>
                <w:lang w:val="bg-BG"/>
              </w:rPr>
              <w:t xml:space="preserve">т. 21 </w:t>
            </w:r>
            <w:r w:rsidRPr="00A51974">
              <w:rPr>
                <w:sz w:val="22"/>
                <w:szCs w:val="22"/>
                <w:lang w:val="bg-BG"/>
              </w:rPr>
              <w:t>предложението за изпълнение на инвестиция се отхвърля.</w:t>
            </w:r>
          </w:p>
        </w:tc>
      </w:tr>
      <w:tr w:rsidR="00402033" w:rsidRPr="00A51974" w14:paraId="65E12CB6" w14:textId="77777777" w:rsidTr="006C7EA4">
        <w:trPr>
          <w:trHeight w:val="240"/>
          <w:jc w:val="center"/>
        </w:trPr>
        <w:tc>
          <w:tcPr>
            <w:tcW w:w="14623" w:type="dxa"/>
            <w:gridSpan w:val="7"/>
            <w:shd w:val="clear" w:color="auto" w:fill="EEECE1" w:themeFill="background2"/>
          </w:tcPr>
          <w:p w14:paraId="7D1691B8" w14:textId="77777777" w:rsidR="00402033" w:rsidRPr="00F13871" w:rsidRDefault="00402033" w:rsidP="00402033">
            <w:pPr>
              <w:spacing w:before="120" w:after="120"/>
              <w:jc w:val="both"/>
              <w:rPr>
                <w:b/>
                <w:i/>
                <w:sz w:val="22"/>
                <w:szCs w:val="22"/>
                <w:lang w:val="bg-BG"/>
              </w:rPr>
            </w:pPr>
            <w:r w:rsidRPr="00F13871">
              <w:rPr>
                <w:b/>
                <w:sz w:val="22"/>
                <w:szCs w:val="22"/>
                <w:lang w:val="bg-BG"/>
              </w:rPr>
              <w:t>Критерии за административна допустимост на ПРЕДЛОЖЕНИЕТО ЗА ИЗПЪЛНЕНИЕ НА ИНВЕСТИЦИЯ</w:t>
            </w:r>
            <w:r>
              <w:rPr>
                <w:b/>
                <w:sz w:val="22"/>
                <w:szCs w:val="22"/>
                <w:lang w:val="bg-BG"/>
              </w:rPr>
              <w:t>:</w:t>
            </w:r>
          </w:p>
        </w:tc>
      </w:tr>
      <w:tr w:rsidR="00402033" w:rsidRPr="00A51974" w14:paraId="665BF589" w14:textId="77777777" w:rsidTr="006C7EA4">
        <w:trPr>
          <w:trHeight w:val="240"/>
          <w:jc w:val="center"/>
        </w:trPr>
        <w:tc>
          <w:tcPr>
            <w:tcW w:w="965" w:type="dxa"/>
          </w:tcPr>
          <w:p w14:paraId="0A7D3F7A" w14:textId="77777777" w:rsidR="00402033" w:rsidRPr="00A51974" w:rsidRDefault="00ED6945" w:rsidP="00ED6945">
            <w:pPr>
              <w:rPr>
                <w:sz w:val="22"/>
                <w:szCs w:val="22"/>
                <w:lang w:val="bg-BG"/>
              </w:rPr>
            </w:pPr>
            <w:r>
              <w:rPr>
                <w:sz w:val="22"/>
                <w:szCs w:val="22"/>
                <w:lang w:val="bg-BG"/>
              </w:rPr>
              <w:t>1.</w:t>
            </w:r>
          </w:p>
        </w:tc>
        <w:tc>
          <w:tcPr>
            <w:tcW w:w="7007" w:type="dxa"/>
          </w:tcPr>
          <w:p w14:paraId="01F8DA61" w14:textId="77777777" w:rsidR="00402033" w:rsidRPr="00A51974" w:rsidRDefault="00402033" w:rsidP="00402033">
            <w:pPr>
              <w:spacing w:before="60" w:after="60"/>
              <w:jc w:val="both"/>
              <w:rPr>
                <w:sz w:val="22"/>
                <w:szCs w:val="22"/>
                <w:lang w:val="bg-BG"/>
              </w:rPr>
            </w:pPr>
            <w:r w:rsidRPr="00A51974">
              <w:rPr>
                <w:sz w:val="22"/>
                <w:szCs w:val="22"/>
                <w:lang w:val="bg-BG"/>
              </w:rPr>
              <w:t>Предложението за изпълнение на инвестиция е в съответствие с:</w:t>
            </w:r>
          </w:p>
          <w:p w14:paraId="42DE7169" w14:textId="77777777" w:rsidR="00402033" w:rsidRPr="00A51974" w:rsidRDefault="00402033" w:rsidP="00402033">
            <w:pPr>
              <w:spacing w:before="60" w:after="60"/>
              <w:jc w:val="both"/>
              <w:rPr>
                <w:sz w:val="22"/>
                <w:szCs w:val="22"/>
                <w:lang w:val="bg-BG"/>
              </w:rPr>
            </w:pPr>
            <w:r w:rsidRPr="00A51974">
              <w:rPr>
                <w:sz w:val="22"/>
                <w:szCs w:val="22"/>
                <w:lang w:val="bg-BG"/>
              </w:rPr>
              <w:t>- принципите на равнопоставеност на жените и мъжете и осигуряване на равни възможности за всички, и</w:t>
            </w:r>
          </w:p>
          <w:p w14:paraId="6AB1AF7F" w14:textId="77777777" w:rsidR="00402033" w:rsidRPr="00A51974" w:rsidRDefault="00402033" w:rsidP="00402033">
            <w:pPr>
              <w:spacing w:before="60" w:after="60"/>
              <w:jc w:val="both"/>
              <w:rPr>
                <w:sz w:val="22"/>
                <w:szCs w:val="22"/>
                <w:lang w:val="bg-BG"/>
              </w:rPr>
            </w:pPr>
            <w:r w:rsidRPr="00A51974">
              <w:rPr>
                <w:sz w:val="22"/>
                <w:szCs w:val="22"/>
                <w:lang w:val="bg-BG"/>
              </w:rPr>
              <w:t>- принципа за „ненанасяне на значителни вреди</w:t>
            </w:r>
            <w:r w:rsidRPr="000D5875">
              <w:rPr>
                <w:sz w:val="22"/>
                <w:szCs w:val="22"/>
                <w:lang w:val="bg-BG"/>
              </w:rPr>
              <w:t>”</w:t>
            </w:r>
            <w:r w:rsidRPr="00A51974">
              <w:rPr>
                <w:sz w:val="22"/>
                <w:szCs w:val="22"/>
                <w:lang w:val="bg-BG"/>
              </w:rPr>
              <w:t xml:space="preserve"> и по предложението НЕ се подкрепят:</w:t>
            </w:r>
          </w:p>
          <w:p w14:paraId="3DA690A0" w14:textId="77777777" w:rsidR="00402033" w:rsidRPr="00A51974" w:rsidRDefault="00402033" w:rsidP="00402033">
            <w:pPr>
              <w:spacing w:before="60" w:after="60"/>
              <w:jc w:val="both"/>
              <w:rPr>
                <w:bCs/>
                <w:sz w:val="22"/>
                <w:szCs w:val="22"/>
                <w:lang w:val="bg-BG"/>
              </w:rPr>
            </w:pPr>
            <w:r w:rsidRPr="00A51974">
              <w:rPr>
                <w:bCs/>
                <w:sz w:val="22"/>
                <w:szCs w:val="22"/>
                <w:lang w:val="bg-BG"/>
              </w:rPr>
              <w:t xml:space="preserve">i) дейностите и активите, свързани с изкопаеми горива, включително използване надолу по веригата; </w:t>
            </w:r>
          </w:p>
          <w:p w14:paraId="3A071CC6" w14:textId="77777777" w:rsidR="00402033" w:rsidRPr="00A51974" w:rsidRDefault="00402033" w:rsidP="00402033">
            <w:pPr>
              <w:spacing w:before="60" w:after="60"/>
              <w:jc w:val="both"/>
              <w:rPr>
                <w:lang w:val="bg-BG"/>
              </w:rPr>
            </w:pPr>
            <w:r w:rsidRPr="00A51974">
              <w:rPr>
                <w:bCs/>
                <w:sz w:val="22"/>
                <w:szCs w:val="22"/>
                <w:lang w:val="bg-BG"/>
              </w:rPr>
              <w:t>ii) дейностите и активите по схемата на ЕС за търговия с емисии;</w:t>
            </w:r>
          </w:p>
          <w:p w14:paraId="3DE798D1" w14:textId="77777777" w:rsidR="00402033" w:rsidRPr="00A51974" w:rsidRDefault="00402033" w:rsidP="00402033">
            <w:pPr>
              <w:spacing w:before="60" w:after="60"/>
              <w:jc w:val="both"/>
              <w:rPr>
                <w:bCs/>
                <w:sz w:val="22"/>
                <w:szCs w:val="22"/>
                <w:lang w:val="bg-BG"/>
              </w:rPr>
            </w:pPr>
            <w:r w:rsidRPr="00A51974">
              <w:rPr>
                <w:bCs/>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78DE6F4D" w14:textId="77777777" w:rsidR="00402033" w:rsidRDefault="00402033" w:rsidP="00402033">
            <w:pPr>
              <w:spacing w:before="60" w:after="60"/>
              <w:jc w:val="both"/>
              <w:rPr>
                <w:bCs/>
                <w:sz w:val="22"/>
                <w:szCs w:val="22"/>
                <w:lang w:val="bg-BG"/>
              </w:rPr>
            </w:pPr>
            <w:r w:rsidRPr="00A51974">
              <w:rPr>
                <w:bCs/>
                <w:sz w:val="22"/>
                <w:szCs w:val="22"/>
                <w:lang w:val="bg-BG"/>
              </w:rPr>
              <w:t>iv) дейностите и активите, при които дългосрочното обезвреждане на отпадъци може да причини вреда на околната среда.</w:t>
            </w:r>
          </w:p>
          <w:p w14:paraId="0860D3F6" w14:textId="77777777" w:rsidR="0021568E" w:rsidRPr="0021568E" w:rsidRDefault="00402033" w:rsidP="00402033">
            <w:pPr>
              <w:spacing w:before="60" w:after="60"/>
              <w:jc w:val="both"/>
              <w:rPr>
                <w:bCs/>
                <w:sz w:val="22"/>
                <w:szCs w:val="22"/>
                <w:lang w:val="bg-BG"/>
              </w:rPr>
            </w:pPr>
            <w:r>
              <w:rPr>
                <w:bCs/>
                <w:sz w:val="22"/>
                <w:szCs w:val="22"/>
                <w:lang w:val="bg-BG"/>
              </w:rPr>
              <w:t xml:space="preserve">- </w:t>
            </w:r>
            <w:r w:rsidRPr="00147DF0">
              <w:rPr>
                <w:bCs/>
                <w:sz w:val="22"/>
                <w:szCs w:val="22"/>
                <w:lang w:val="bg-BG"/>
              </w:rPr>
              <w:t>съответното законодателство на ЕС и национално законодателство в областта на околната среда.</w:t>
            </w:r>
          </w:p>
        </w:tc>
        <w:tc>
          <w:tcPr>
            <w:tcW w:w="792" w:type="dxa"/>
          </w:tcPr>
          <w:p w14:paraId="05B048EE" w14:textId="77777777" w:rsidR="00402033" w:rsidRPr="00A51974" w:rsidRDefault="00402033" w:rsidP="00402033">
            <w:pPr>
              <w:jc w:val="center"/>
              <w:rPr>
                <w:sz w:val="22"/>
                <w:szCs w:val="22"/>
                <w:lang w:val="bg-BG"/>
              </w:rPr>
            </w:pPr>
          </w:p>
          <w:p w14:paraId="56EA8DA7"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7F492C89" w14:textId="77777777" w:rsidR="00402033" w:rsidRPr="00A51974" w:rsidRDefault="00402033" w:rsidP="00402033">
            <w:pPr>
              <w:jc w:val="center"/>
              <w:rPr>
                <w:sz w:val="22"/>
                <w:szCs w:val="22"/>
                <w:lang w:val="bg-BG"/>
              </w:rPr>
            </w:pPr>
          </w:p>
          <w:p w14:paraId="353E810D"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39E99E2C" w14:textId="77777777" w:rsidR="00402033" w:rsidRPr="00A51974" w:rsidRDefault="00402033" w:rsidP="00402033">
            <w:pPr>
              <w:jc w:val="center"/>
              <w:rPr>
                <w:sz w:val="22"/>
                <w:szCs w:val="22"/>
                <w:lang w:val="bg-BG"/>
              </w:rPr>
            </w:pPr>
          </w:p>
        </w:tc>
        <w:tc>
          <w:tcPr>
            <w:tcW w:w="4410" w:type="dxa"/>
          </w:tcPr>
          <w:p w14:paraId="5265DEA4" w14:textId="77777777" w:rsidR="00402033" w:rsidRPr="00094D1F" w:rsidRDefault="00402033" w:rsidP="00402033">
            <w:pPr>
              <w:spacing w:before="120" w:after="60"/>
              <w:jc w:val="both"/>
              <w:rPr>
                <w:i/>
                <w:sz w:val="22"/>
                <w:szCs w:val="22"/>
                <w:lang w:val="bg-BG"/>
              </w:rPr>
            </w:pPr>
            <w:r w:rsidRPr="00094D1F">
              <w:rPr>
                <w:i/>
                <w:sz w:val="22"/>
                <w:szCs w:val="22"/>
                <w:lang w:val="bg-BG"/>
              </w:rPr>
              <w:t>Декларация при кандидатстване на кандидата (Приложение 2) / Формуляр за кандидатстване, раздел „Е-Декларации”/ Декларация при кандидатстване на партньора (Приложение 6)</w:t>
            </w:r>
          </w:p>
          <w:p w14:paraId="10966C98" w14:textId="77777777" w:rsidR="00402033" w:rsidRPr="00094D1F" w:rsidRDefault="00402033" w:rsidP="00402033">
            <w:pPr>
              <w:spacing w:before="120" w:after="60"/>
              <w:jc w:val="both"/>
              <w:rPr>
                <w:i/>
                <w:sz w:val="22"/>
                <w:szCs w:val="22"/>
                <w:lang w:val="bg-BG"/>
              </w:rPr>
            </w:pPr>
            <w:r w:rsidRPr="00094D1F">
              <w:rPr>
                <w:i/>
                <w:sz w:val="22"/>
                <w:szCs w:val="22"/>
                <w:lang w:val="bg-BG"/>
              </w:rPr>
              <w:t>Регистър за търговия с квоти за емисии на парникови газове</w:t>
            </w:r>
            <w:r w:rsidRPr="00094D1F">
              <w:rPr>
                <w:rStyle w:val="FootnoteReference"/>
                <w:i/>
                <w:sz w:val="22"/>
                <w:szCs w:val="22"/>
                <w:lang w:val="bg-BG"/>
              </w:rPr>
              <w:footnoteReference w:id="12"/>
            </w:r>
          </w:p>
          <w:p w14:paraId="511CA33C" w14:textId="6B99B1F7" w:rsidR="00215CD0" w:rsidRPr="0012791C" w:rsidRDefault="00215CD0" w:rsidP="00402033">
            <w:pPr>
              <w:spacing w:before="60" w:after="60"/>
              <w:jc w:val="both"/>
              <w:rPr>
                <w:i/>
                <w:sz w:val="22"/>
                <w:szCs w:val="22"/>
                <w:lang w:val="bg-BG"/>
              </w:rPr>
            </w:pPr>
            <w:r w:rsidRPr="0012791C">
              <w:rPr>
                <w:i/>
                <w:sz w:val="22"/>
                <w:szCs w:val="22"/>
                <w:lang w:val="bg-BG"/>
              </w:rPr>
              <w:t>Формуляр за кандидатстване, раздел „План за изпълнение“/Дейности по проекта</w:t>
            </w:r>
          </w:p>
          <w:p w14:paraId="75D0CD2C" w14:textId="45712E54" w:rsidR="00215CD0" w:rsidRPr="00A51974" w:rsidRDefault="00215CD0" w:rsidP="00402033">
            <w:pPr>
              <w:spacing w:before="60" w:after="60"/>
              <w:jc w:val="both"/>
              <w:rPr>
                <w:i/>
                <w:sz w:val="22"/>
                <w:szCs w:val="22"/>
                <w:lang w:val="bg-BG"/>
              </w:rPr>
            </w:pPr>
          </w:p>
        </w:tc>
      </w:tr>
      <w:tr w:rsidR="00402033" w:rsidRPr="00A51974" w14:paraId="6A67ACE7" w14:textId="77777777" w:rsidTr="006C7EA4">
        <w:trPr>
          <w:trHeight w:val="240"/>
          <w:jc w:val="center"/>
        </w:trPr>
        <w:tc>
          <w:tcPr>
            <w:tcW w:w="965" w:type="dxa"/>
          </w:tcPr>
          <w:p w14:paraId="70E77FFA" w14:textId="77777777" w:rsidR="00402033" w:rsidRPr="00A51974" w:rsidRDefault="00ED6945" w:rsidP="00ED6945">
            <w:pPr>
              <w:rPr>
                <w:sz w:val="22"/>
                <w:szCs w:val="22"/>
                <w:lang w:val="bg-BG"/>
              </w:rPr>
            </w:pPr>
            <w:r>
              <w:rPr>
                <w:sz w:val="22"/>
                <w:szCs w:val="22"/>
                <w:lang w:val="bg-BG"/>
              </w:rPr>
              <w:t>2.</w:t>
            </w:r>
          </w:p>
        </w:tc>
        <w:tc>
          <w:tcPr>
            <w:tcW w:w="7007" w:type="dxa"/>
          </w:tcPr>
          <w:p w14:paraId="7C2599A5" w14:textId="77777777" w:rsidR="00402033" w:rsidRPr="00A51974" w:rsidRDefault="00402033" w:rsidP="00402033">
            <w:pPr>
              <w:spacing w:before="60" w:after="60"/>
              <w:jc w:val="both"/>
              <w:rPr>
                <w:sz w:val="22"/>
                <w:szCs w:val="22"/>
                <w:lang w:val="bg-BG"/>
              </w:rPr>
            </w:pPr>
            <w:r w:rsidRPr="00A51974">
              <w:rPr>
                <w:sz w:val="22"/>
                <w:szCs w:val="22"/>
                <w:lang w:val="bg-BG"/>
              </w:rPr>
              <w:t>Продължителността на предложението за изпълнен</w:t>
            </w:r>
            <w:r>
              <w:rPr>
                <w:sz w:val="22"/>
                <w:szCs w:val="22"/>
                <w:lang w:val="bg-BG"/>
              </w:rPr>
              <w:t>ие на инвестиция не надхвърля 18 (осемнадесет</w:t>
            </w:r>
            <w:r w:rsidRPr="00A51974">
              <w:rPr>
                <w:sz w:val="22"/>
                <w:szCs w:val="22"/>
                <w:lang w:val="bg-BG"/>
              </w:rPr>
              <w:t>) месеца.</w:t>
            </w:r>
          </w:p>
        </w:tc>
        <w:tc>
          <w:tcPr>
            <w:tcW w:w="792" w:type="dxa"/>
          </w:tcPr>
          <w:p w14:paraId="49844AA6" w14:textId="77777777" w:rsidR="00402033" w:rsidRPr="00A51974" w:rsidRDefault="00402033" w:rsidP="00402033">
            <w:pPr>
              <w:jc w:val="center"/>
              <w:rPr>
                <w:sz w:val="22"/>
                <w:szCs w:val="22"/>
                <w:lang w:val="bg-BG"/>
              </w:rPr>
            </w:pPr>
          </w:p>
          <w:p w14:paraId="733097F2"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2A42105B" w14:textId="77777777" w:rsidR="00402033" w:rsidRPr="00A51974" w:rsidRDefault="00402033" w:rsidP="00402033">
            <w:pPr>
              <w:jc w:val="center"/>
              <w:rPr>
                <w:sz w:val="22"/>
                <w:szCs w:val="22"/>
                <w:lang w:val="bg-BG"/>
              </w:rPr>
            </w:pPr>
          </w:p>
          <w:p w14:paraId="437A4D3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45F064B6" w14:textId="77777777" w:rsidR="00402033" w:rsidRPr="00A51974" w:rsidRDefault="00402033" w:rsidP="00402033">
            <w:pPr>
              <w:jc w:val="center"/>
              <w:rPr>
                <w:sz w:val="22"/>
                <w:szCs w:val="22"/>
                <w:lang w:val="bg-BG"/>
              </w:rPr>
            </w:pPr>
          </w:p>
        </w:tc>
        <w:tc>
          <w:tcPr>
            <w:tcW w:w="4410" w:type="dxa"/>
          </w:tcPr>
          <w:p w14:paraId="32546306" w14:textId="77777777" w:rsidR="00402033" w:rsidRPr="000D5875" w:rsidRDefault="00402033" w:rsidP="00402033">
            <w:pPr>
              <w:spacing w:before="60" w:after="60"/>
              <w:jc w:val="both"/>
              <w:rPr>
                <w:i/>
                <w:sz w:val="22"/>
                <w:szCs w:val="22"/>
                <w:lang w:val="bg-BG"/>
              </w:rPr>
            </w:pPr>
            <w:r w:rsidRPr="00A51974">
              <w:rPr>
                <w:i/>
                <w:sz w:val="22"/>
                <w:szCs w:val="22"/>
                <w:lang w:val="bg-BG"/>
              </w:rPr>
              <w:t>Формуляр за кандидатстване, раздел „Основни данни</w:t>
            </w:r>
            <w:r w:rsidRPr="000D5875">
              <w:rPr>
                <w:i/>
                <w:sz w:val="22"/>
                <w:szCs w:val="22"/>
                <w:lang w:val="bg-BG"/>
              </w:rPr>
              <w:t>”</w:t>
            </w:r>
          </w:p>
        </w:tc>
      </w:tr>
      <w:tr w:rsidR="00402033" w:rsidRPr="00A51974" w14:paraId="5374DB66" w14:textId="77777777" w:rsidTr="006C7EA4">
        <w:trPr>
          <w:trHeight w:val="240"/>
          <w:jc w:val="center"/>
        </w:trPr>
        <w:tc>
          <w:tcPr>
            <w:tcW w:w="965" w:type="dxa"/>
          </w:tcPr>
          <w:p w14:paraId="2660FDF3" w14:textId="77777777" w:rsidR="00402033" w:rsidRPr="00A51974" w:rsidRDefault="00ED6945" w:rsidP="00ED6945">
            <w:pPr>
              <w:rPr>
                <w:sz w:val="22"/>
                <w:szCs w:val="22"/>
                <w:lang w:val="bg-BG"/>
              </w:rPr>
            </w:pPr>
            <w:r>
              <w:rPr>
                <w:sz w:val="22"/>
                <w:szCs w:val="22"/>
                <w:lang w:val="bg-BG"/>
              </w:rPr>
              <w:t>3.</w:t>
            </w:r>
          </w:p>
        </w:tc>
        <w:tc>
          <w:tcPr>
            <w:tcW w:w="7007" w:type="dxa"/>
          </w:tcPr>
          <w:p w14:paraId="71FB198F" w14:textId="77777777" w:rsidR="00402033" w:rsidRPr="00A51974" w:rsidRDefault="00402033" w:rsidP="00402033">
            <w:pPr>
              <w:spacing w:before="60" w:after="60"/>
              <w:jc w:val="both"/>
              <w:rPr>
                <w:sz w:val="22"/>
                <w:szCs w:val="22"/>
                <w:lang w:val="bg-BG"/>
              </w:rPr>
            </w:pPr>
            <w:r w:rsidRPr="00A51974">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792" w:type="dxa"/>
          </w:tcPr>
          <w:p w14:paraId="49106B5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15F22A0B"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0643A823" w14:textId="77777777" w:rsidR="00402033" w:rsidRPr="00A51974" w:rsidRDefault="00402033" w:rsidP="00402033">
            <w:pPr>
              <w:jc w:val="center"/>
              <w:rPr>
                <w:sz w:val="22"/>
                <w:szCs w:val="22"/>
                <w:lang w:val="bg-BG"/>
              </w:rPr>
            </w:pPr>
          </w:p>
        </w:tc>
        <w:tc>
          <w:tcPr>
            <w:tcW w:w="4410" w:type="dxa"/>
          </w:tcPr>
          <w:p w14:paraId="6C960CC5" w14:textId="77777777" w:rsidR="00402033" w:rsidRPr="000D5875" w:rsidRDefault="00402033" w:rsidP="00402033">
            <w:pPr>
              <w:spacing w:before="60" w:after="60"/>
              <w:jc w:val="both"/>
              <w:rPr>
                <w:i/>
                <w:sz w:val="22"/>
                <w:szCs w:val="22"/>
                <w:lang w:val="bg-BG"/>
              </w:rPr>
            </w:pPr>
            <w:r w:rsidRPr="00A51974">
              <w:rPr>
                <w:i/>
                <w:sz w:val="22"/>
                <w:szCs w:val="22"/>
                <w:lang w:val="bg-BG"/>
              </w:rPr>
              <w:t>Формуляр за кандидатстване, раздел „Основни данни</w:t>
            </w:r>
            <w:r w:rsidRPr="000D5875">
              <w:rPr>
                <w:i/>
                <w:sz w:val="22"/>
                <w:szCs w:val="22"/>
                <w:lang w:val="bg-BG"/>
              </w:rPr>
              <w:t>”</w:t>
            </w:r>
          </w:p>
        </w:tc>
      </w:tr>
      <w:tr w:rsidR="00402033" w:rsidRPr="00A51974" w14:paraId="3DA79390" w14:textId="77777777" w:rsidTr="006C7EA4">
        <w:trPr>
          <w:trHeight w:val="240"/>
          <w:jc w:val="center"/>
        </w:trPr>
        <w:tc>
          <w:tcPr>
            <w:tcW w:w="965" w:type="dxa"/>
          </w:tcPr>
          <w:p w14:paraId="4511BF61" w14:textId="77777777" w:rsidR="00402033" w:rsidRPr="00A51974" w:rsidRDefault="00ED6945" w:rsidP="00ED6945">
            <w:pPr>
              <w:rPr>
                <w:sz w:val="22"/>
                <w:szCs w:val="22"/>
                <w:lang w:val="bg-BG"/>
              </w:rPr>
            </w:pPr>
            <w:r>
              <w:rPr>
                <w:sz w:val="22"/>
                <w:szCs w:val="22"/>
                <w:lang w:val="bg-BG"/>
              </w:rPr>
              <w:t>4.</w:t>
            </w:r>
          </w:p>
        </w:tc>
        <w:tc>
          <w:tcPr>
            <w:tcW w:w="7007" w:type="dxa"/>
          </w:tcPr>
          <w:p w14:paraId="54E7D895" w14:textId="77777777" w:rsidR="00402033" w:rsidRPr="00A51974" w:rsidRDefault="00402033" w:rsidP="00402033">
            <w:pPr>
              <w:spacing w:before="60" w:after="60"/>
              <w:jc w:val="both"/>
              <w:rPr>
                <w:sz w:val="22"/>
                <w:szCs w:val="22"/>
                <w:lang w:val="bg-BG"/>
              </w:rPr>
            </w:pPr>
            <w:r w:rsidRPr="00A51974">
              <w:rPr>
                <w:sz w:val="22"/>
                <w:szCs w:val="22"/>
                <w:lang w:val="bg-BG"/>
              </w:rPr>
              <w:t xml:space="preserve">Предложението за изпълнение на инвестиция води до постигане </w:t>
            </w:r>
            <w:r w:rsidRPr="000D5875">
              <w:rPr>
                <w:sz w:val="22"/>
                <w:szCs w:val="22"/>
                <w:lang w:val="bg-BG"/>
              </w:rPr>
              <w:t xml:space="preserve">на </w:t>
            </w:r>
            <w:r w:rsidRPr="00A51974">
              <w:rPr>
                <w:sz w:val="22"/>
                <w:szCs w:val="22"/>
                <w:lang w:val="bg-BG"/>
              </w:rPr>
              <w:t>целта на процедурат</w:t>
            </w:r>
            <w:r>
              <w:rPr>
                <w:sz w:val="22"/>
                <w:szCs w:val="22"/>
                <w:lang w:val="bg-BG"/>
              </w:rPr>
              <w:t>а.</w:t>
            </w:r>
          </w:p>
        </w:tc>
        <w:tc>
          <w:tcPr>
            <w:tcW w:w="792" w:type="dxa"/>
          </w:tcPr>
          <w:p w14:paraId="5D6CBEFE"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2FE80192"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72911C12" w14:textId="77777777" w:rsidR="00402033" w:rsidRPr="00A51974" w:rsidRDefault="00402033" w:rsidP="00402033">
            <w:pPr>
              <w:jc w:val="center"/>
              <w:rPr>
                <w:sz w:val="22"/>
                <w:szCs w:val="22"/>
                <w:lang w:val="bg-BG"/>
              </w:rPr>
            </w:pPr>
          </w:p>
        </w:tc>
        <w:tc>
          <w:tcPr>
            <w:tcW w:w="4410" w:type="dxa"/>
          </w:tcPr>
          <w:p w14:paraId="43EEDD2B" w14:textId="77777777" w:rsidR="00402033" w:rsidRPr="000D5875" w:rsidRDefault="00402033" w:rsidP="00402033">
            <w:pPr>
              <w:spacing w:before="60" w:after="60"/>
              <w:jc w:val="both"/>
              <w:rPr>
                <w:i/>
                <w:sz w:val="22"/>
                <w:szCs w:val="22"/>
                <w:lang w:val="bg-BG"/>
              </w:rPr>
            </w:pPr>
            <w:r w:rsidRPr="00A51974">
              <w:rPr>
                <w:i/>
                <w:sz w:val="22"/>
                <w:szCs w:val="22"/>
                <w:lang w:val="bg-BG"/>
              </w:rPr>
              <w:t>Формуляр за кандидатстване, раздел „Основни данни</w:t>
            </w:r>
            <w:r w:rsidRPr="000D5875">
              <w:rPr>
                <w:i/>
                <w:sz w:val="22"/>
                <w:szCs w:val="22"/>
                <w:lang w:val="bg-BG"/>
              </w:rPr>
              <w:t>”</w:t>
            </w:r>
            <w:r>
              <w:rPr>
                <w:i/>
                <w:sz w:val="22"/>
                <w:szCs w:val="22"/>
                <w:lang w:val="bg-BG"/>
              </w:rPr>
              <w:t xml:space="preserve">, поле „Кратко описание на проектното предложение”, поле „Цел/цели на проектното предложение”, раздел „План за изпълнение/дейности по </w:t>
            </w:r>
            <w:r>
              <w:rPr>
                <w:i/>
                <w:sz w:val="22"/>
                <w:szCs w:val="22"/>
                <w:lang w:val="bg-BG"/>
              </w:rPr>
              <w:lastRenderedPageBreak/>
              <w:t>проекта”.</w:t>
            </w:r>
          </w:p>
        </w:tc>
      </w:tr>
      <w:tr w:rsidR="00402033" w:rsidRPr="00A51974" w14:paraId="3BC969D3" w14:textId="77777777" w:rsidTr="00A13270">
        <w:trPr>
          <w:trHeight w:val="240"/>
          <w:jc w:val="center"/>
        </w:trPr>
        <w:tc>
          <w:tcPr>
            <w:tcW w:w="965" w:type="dxa"/>
          </w:tcPr>
          <w:p w14:paraId="60D4C617" w14:textId="77777777" w:rsidR="00402033" w:rsidRPr="00A51974" w:rsidRDefault="00ED6945" w:rsidP="00ED6945">
            <w:pPr>
              <w:rPr>
                <w:sz w:val="22"/>
                <w:szCs w:val="22"/>
                <w:lang w:val="bg-BG"/>
              </w:rPr>
            </w:pPr>
            <w:r>
              <w:rPr>
                <w:sz w:val="22"/>
                <w:szCs w:val="22"/>
                <w:lang w:val="bg-BG"/>
              </w:rPr>
              <w:lastRenderedPageBreak/>
              <w:t>5.</w:t>
            </w:r>
          </w:p>
        </w:tc>
        <w:tc>
          <w:tcPr>
            <w:tcW w:w="7007" w:type="dxa"/>
          </w:tcPr>
          <w:p w14:paraId="5DC044D5" w14:textId="77777777" w:rsidR="00402033" w:rsidRPr="00A51974" w:rsidRDefault="00402033" w:rsidP="00402033">
            <w:pPr>
              <w:spacing w:before="60" w:after="60"/>
              <w:jc w:val="both"/>
              <w:rPr>
                <w:sz w:val="22"/>
                <w:szCs w:val="22"/>
                <w:lang w:val="bg-BG"/>
              </w:rPr>
            </w:pPr>
            <w:r>
              <w:rPr>
                <w:sz w:val="22"/>
                <w:szCs w:val="22"/>
                <w:lang w:val="bg-BG"/>
              </w:rPr>
              <w:t>В случай че предложението се изпълнява в партньорство, същото осигурява</w:t>
            </w:r>
            <w:r w:rsidRPr="00A13270">
              <w:rPr>
                <w:sz w:val="22"/>
                <w:szCs w:val="22"/>
                <w:lang w:val="bg-BG"/>
              </w:rPr>
              <w:t xml:space="preserve"> постигането на про</w:t>
            </w:r>
            <w:r>
              <w:rPr>
                <w:sz w:val="22"/>
                <w:szCs w:val="22"/>
                <w:lang w:val="bg-BG"/>
              </w:rPr>
              <w:t>мишлена (индустриална) симбиоза</w:t>
            </w:r>
            <w:r>
              <w:rPr>
                <w:rStyle w:val="FootnoteReference"/>
                <w:sz w:val="22"/>
                <w:szCs w:val="22"/>
                <w:lang w:val="bg-BG"/>
              </w:rPr>
              <w:footnoteReference w:id="13"/>
            </w:r>
            <w:r w:rsidRPr="00A13270">
              <w:rPr>
                <w:sz w:val="22"/>
                <w:szCs w:val="22"/>
                <w:lang w:val="bg-BG"/>
              </w:rPr>
              <w:t>.</w:t>
            </w:r>
          </w:p>
        </w:tc>
        <w:tc>
          <w:tcPr>
            <w:tcW w:w="792" w:type="dxa"/>
            <w:vAlign w:val="center"/>
          </w:tcPr>
          <w:p w14:paraId="341D8F79" w14:textId="77777777" w:rsidR="00402033" w:rsidRPr="00A51974"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776" w:type="dxa"/>
            <w:vAlign w:val="center"/>
          </w:tcPr>
          <w:p w14:paraId="6D15E49A" w14:textId="77777777" w:rsidR="00402033" w:rsidRPr="00A51974"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673" w:type="dxa"/>
            <w:gridSpan w:val="2"/>
            <w:vAlign w:val="center"/>
          </w:tcPr>
          <w:p w14:paraId="7BEFEB5E" w14:textId="77777777" w:rsidR="00402033" w:rsidRPr="00A51974"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4410" w:type="dxa"/>
          </w:tcPr>
          <w:p w14:paraId="3E256611" w14:textId="77777777" w:rsidR="00402033" w:rsidRPr="00A51974" w:rsidRDefault="00402033" w:rsidP="001F0AD4">
            <w:pPr>
              <w:spacing w:before="60" w:after="60"/>
              <w:jc w:val="both"/>
              <w:rPr>
                <w:i/>
                <w:sz w:val="22"/>
                <w:szCs w:val="22"/>
                <w:lang w:val="bg-BG"/>
              </w:rPr>
            </w:pPr>
            <w:r w:rsidRPr="00A13270">
              <w:rPr>
                <w:i/>
                <w:sz w:val="22"/>
                <w:szCs w:val="22"/>
                <w:lang w:val="bg-BG"/>
              </w:rPr>
              <w:t>Формуляр за кандидатстване</w:t>
            </w:r>
            <w:r w:rsidRPr="000D5875">
              <w:rPr>
                <w:i/>
                <w:sz w:val="22"/>
                <w:szCs w:val="22"/>
                <w:lang w:val="bg-BG"/>
              </w:rPr>
              <w:t xml:space="preserve"> -</w:t>
            </w:r>
            <w:r>
              <w:rPr>
                <w:i/>
                <w:sz w:val="22"/>
                <w:szCs w:val="22"/>
                <w:lang w:val="bg-BG"/>
              </w:rPr>
              <w:t xml:space="preserve"> </w:t>
            </w:r>
            <w:r w:rsidR="002B3AE0" w:rsidRPr="00A51974">
              <w:rPr>
                <w:i/>
                <w:sz w:val="22"/>
                <w:szCs w:val="22"/>
                <w:lang w:val="bg-BG"/>
              </w:rPr>
              <w:t>раздел „Основни данни</w:t>
            </w:r>
            <w:r w:rsidR="002B3AE0" w:rsidRPr="000D5875">
              <w:rPr>
                <w:i/>
                <w:sz w:val="22"/>
                <w:szCs w:val="22"/>
                <w:lang w:val="bg-BG"/>
              </w:rPr>
              <w:t>”</w:t>
            </w:r>
            <w:r w:rsidR="002B3AE0">
              <w:rPr>
                <w:i/>
                <w:sz w:val="22"/>
                <w:szCs w:val="22"/>
                <w:lang w:val="bg-BG"/>
              </w:rPr>
              <w:t>,</w:t>
            </w:r>
            <w:r w:rsidR="002B3AE0" w:rsidRPr="002B3AE0">
              <w:rPr>
                <w:i/>
                <w:sz w:val="22"/>
                <w:szCs w:val="22"/>
                <w:lang w:val="bg-BG"/>
              </w:rPr>
              <w:t xml:space="preserve"> </w:t>
            </w:r>
            <w:r>
              <w:rPr>
                <w:i/>
                <w:sz w:val="22"/>
                <w:szCs w:val="22"/>
                <w:lang w:val="bg-BG"/>
              </w:rPr>
              <w:t>раздел „Данни за партньори</w:t>
            </w:r>
            <w:r w:rsidRPr="000D5875">
              <w:rPr>
                <w:i/>
                <w:sz w:val="22"/>
                <w:szCs w:val="22"/>
                <w:lang w:val="bg-BG"/>
              </w:rPr>
              <w:t>”</w:t>
            </w:r>
            <w:r>
              <w:rPr>
                <w:i/>
                <w:sz w:val="22"/>
                <w:szCs w:val="22"/>
                <w:lang w:val="bg-BG"/>
              </w:rPr>
              <w:t xml:space="preserve">, </w:t>
            </w:r>
            <w:r w:rsidRPr="00A13270">
              <w:rPr>
                <w:i/>
                <w:sz w:val="22"/>
                <w:szCs w:val="22"/>
                <w:lang w:val="bg-BG"/>
              </w:rPr>
              <w:t>раздел „План за изпълнение/Дейности по проекта”</w:t>
            </w:r>
          </w:p>
        </w:tc>
      </w:tr>
      <w:tr w:rsidR="00402033" w:rsidRPr="00A51974" w14:paraId="64F656A3" w14:textId="77777777" w:rsidTr="00A13270">
        <w:trPr>
          <w:trHeight w:val="240"/>
          <w:jc w:val="center"/>
        </w:trPr>
        <w:tc>
          <w:tcPr>
            <w:tcW w:w="965" w:type="dxa"/>
          </w:tcPr>
          <w:p w14:paraId="38EDA0B7" w14:textId="77777777" w:rsidR="00402033" w:rsidRPr="00A51974" w:rsidRDefault="00ED6945" w:rsidP="00ED6945">
            <w:pPr>
              <w:rPr>
                <w:sz w:val="22"/>
                <w:szCs w:val="22"/>
                <w:lang w:val="bg-BG"/>
              </w:rPr>
            </w:pPr>
            <w:r>
              <w:rPr>
                <w:sz w:val="22"/>
                <w:szCs w:val="22"/>
                <w:lang w:val="bg-BG"/>
              </w:rPr>
              <w:t>6.</w:t>
            </w:r>
          </w:p>
        </w:tc>
        <w:tc>
          <w:tcPr>
            <w:tcW w:w="7007" w:type="dxa"/>
          </w:tcPr>
          <w:p w14:paraId="0F3B56E3" w14:textId="77777777" w:rsidR="00402033" w:rsidRDefault="00402033" w:rsidP="00402033">
            <w:pPr>
              <w:spacing w:before="60" w:after="60"/>
              <w:jc w:val="both"/>
              <w:rPr>
                <w:sz w:val="22"/>
                <w:szCs w:val="22"/>
                <w:lang w:val="bg-BG"/>
              </w:rPr>
            </w:pPr>
            <w:r>
              <w:rPr>
                <w:sz w:val="22"/>
                <w:szCs w:val="22"/>
                <w:lang w:val="bg-BG"/>
              </w:rPr>
              <w:t>В случай че е предвидено инвестицията да се изпълнява в партньорство, в предложението участва само един</w:t>
            </w:r>
            <w:r w:rsidRPr="00175901">
              <w:rPr>
                <w:sz w:val="22"/>
                <w:szCs w:val="22"/>
                <w:lang w:val="bg-BG"/>
              </w:rPr>
              <w:t xml:space="preserve"> партньор</w:t>
            </w:r>
            <w:r>
              <w:rPr>
                <w:sz w:val="22"/>
                <w:szCs w:val="22"/>
                <w:lang w:val="bg-BG"/>
              </w:rPr>
              <w:t>.</w:t>
            </w:r>
          </w:p>
          <w:p w14:paraId="72810419" w14:textId="77777777" w:rsidR="00402033" w:rsidRPr="00093050" w:rsidRDefault="00402033" w:rsidP="002B3AE0">
            <w:pPr>
              <w:spacing w:before="240" w:after="60"/>
              <w:jc w:val="both"/>
              <w:rPr>
                <w:i/>
                <w:sz w:val="22"/>
                <w:szCs w:val="22"/>
                <w:lang w:val="bg-BG"/>
              </w:rPr>
            </w:pPr>
            <w:r w:rsidRPr="00093050">
              <w:rPr>
                <w:i/>
                <w:sz w:val="22"/>
                <w:szCs w:val="22"/>
                <w:lang w:val="bg-BG"/>
              </w:rPr>
              <w:t>В случай че</w:t>
            </w:r>
            <w:r>
              <w:rPr>
                <w:i/>
                <w:sz w:val="22"/>
                <w:szCs w:val="22"/>
                <w:lang w:val="bg-BG"/>
              </w:rPr>
              <w:t xml:space="preserve"> в едно предложение участва повече от </w:t>
            </w:r>
            <w:r w:rsidR="002B3AE0" w:rsidRPr="002B3AE0">
              <w:rPr>
                <w:i/>
                <w:sz w:val="22"/>
                <w:szCs w:val="22"/>
                <w:lang w:val="bg-BG"/>
              </w:rPr>
              <w:t>един</w:t>
            </w:r>
            <w:r w:rsidRPr="00093050">
              <w:rPr>
                <w:i/>
                <w:sz w:val="22"/>
                <w:szCs w:val="22"/>
                <w:lang w:val="bg-BG"/>
              </w:rPr>
              <w:t xml:space="preserve"> пар</w:t>
            </w:r>
            <w:r>
              <w:rPr>
                <w:i/>
                <w:sz w:val="22"/>
                <w:szCs w:val="22"/>
                <w:lang w:val="bg-BG"/>
              </w:rPr>
              <w:t>тньор</w:t>
            </w:r>
            <w:r w:rsidR="002B3AE0">
              <w:rPr>
                <w:i/>
                <w:sz w:val="22"/>
                <w:szCs w:val="22"/>
                <w:lang w:val="bg-BG"/>
              </w:rPr>
              <w:t>, то предложението се отхвърля</w:t>
            </w:r>
            <w:r w:rsidRPr="00093050">
              <w:rPr>
                <w:i/>
                <w:sz w:val="22"/>
                <w:szCs w:val="22"/>
                <w:lang w:val="bg-BG"/>
              </w:rPr>
              <w:t>.</w:t>
            </w:r>
          </w:p>
        </w:tc>
        <w:tc>
          <w:tcPr>
            <w:tcW w:w="792" w:type="dxa"/>
            <w:vAlign w:val="center"/>
          </w:tcPr>
          <w:p w14:paraId="5A8737C7"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776" w:type="dxa"/>
            <w:vAlign w:val="center"/>
          </w:tcPr>
          <w:p w14:paraId="1073C183"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673" w:type="dxa"/>
            <w:gridSpan w:val="2"/>
            <w:vAlign w:val="center"/>
          </w:tcPr>
          <w:p w14:paraId="43D36780"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4410" w:type="dxa"/>
          </w:tcPr>
          <w:p w14:paraId="20367A16" w14:textId="77777777" w:rsidR="00402033" w:rsidRPr="00A13270" w:rsidRDefault="00402033" w:rsidP="00402033">
            <w:pPr>
              <w:spacing w:before="60" w:after="60"/>
              <w:jc w:val="both"/>
              <w:rPr>
                <w:i/>
                <w:sz w:val="22"/>
                <w:szCs w:val="22"/>
                <w:lang w:val="bg-BG"/>
              </w:rPr>
            </w:pPr>
            <w:r w:rsidRPr="00175901">
              <w:rPr>
                <w:i/>
                <w:sz w:val="22"/>
                <w:szCs w:val="22"/>
                <w:lang w:val="bg-BG"/>
              </w:rPr>
              <w:t xml:space="preserve">Формуляр за кандидатстване – </w:t>
            </w:r>
            <w:r>
              <w:rPr>
                <w:i/>
                <w:sz w:val="22"/>
                <w:szCs w:val="22"/>
                <w:lang w:val="bg-BG"/>
              </w:rPr>
              <w:t>раздел „Данни за партньори</w:t>
            </w:r>
            <w:r w:rsidRPr="000D5875">
              <w:rPr>
                <w:i/>
                <w:sz w:val="22"/>
                <w:szCs w:val="22"/>
                <w:lang w:val="bg-BG"/>
              </w:rPr>
              <w:t>”</w:t>
            </w:r>
            <w:r>
              <w:rPr>
                <w:i/>
                <w:sz w:val="22"/>
                <w:szCs w:val="22"/>
                <w:lang w:val="bg-BG"/>
              </w:rPr>
              <w:t xml:space="preserve">, </w:t>
            </w:r>
            <w:r w:rsidRPr="00175901">
              <w:rPr>
                <w:i/>
                <w:sz w:val="22"/>
                <w:szCs w:val="22"/>
                <w:lang w:val="bg-BG"/>
              </w:rPr>
              <w:t>раздел „План за из</w:t>
            </w:r>
            <w:r w:rsidR="002B3AE0">
              <w:rPr>
                <w:i/>
                <w:sz w:val="22"/>
                <w:szCs w:val="22"/>
                <w:lang w:val="bg-BG"/>
              </w:rPr>
              <w:t xml:space="preserve">пълнение/Дейности по проекта”, </w:t>
            </w:r>
            <w:r w:rsidRPr="00175901">
              <w:rPr>
                <w:i/>
                <w:sz w:val="22"/>
                <w:szCs w:val="22"/>
                <w:lang w:val="bg-BG"/>
              </w:rPr>
              <w:t>раздел „Допълнителна информация, необходима за оценка на проектното предложение”.</w:t>
            </w:r>
          </w:p>
        </w:tc>
      </w:tr>
      <w:tr w:rsidR="00402033" w:rsidRPr="00A51974" w14:paraId="2D7330F2" w14:textId="77777777" w:rsidTr="00E473BC">
        <w:trPr>
          <w:trHeight w:val="240"/>
          <w:jc w:val="center"/>
        </w:trPr>
        <w:tc>
          <w:tcPr>
            <w:tcW w:w="965" w:type="dxa"/>
          </w:tcPr>
          <w:p w14:paraId="59669157" w14:textId="77777777" w:rsidR="00402033" w:rsidRPr="00A51974" w:rsidRDefault="00ED6945" w:rsidP="00ED6945">
            <w:pPr>
              <w:rPr>
                <w:sz w:val="22"/>
                <w:szCs w:val="22"/>
                <w:lang w:val="bg-BG"/>
              </w:rPr>
            </w:pPr>
            <w:r>
              <w:rPr>
                <w:sz w:val="22"/>
                <w:szCs w:val="22"/>
                <w:lang w:val="bg-BG"/>
              </w:rPr>
              <w:t>7.</w:t>
            </w:r>
          </w:p>
        </w:tc>
        <w:tc>
          <w:tcPr>
            <w:tcW w:w="7007" w:type="dxa"/>
          </w:tcPr>
          <w:p w14:paraId="4EE2A68C" w14:textId="77777777" w:rsidR="00402033" w:rsidRDefault="00402033" w:rsidP="00402033">
            <w:pPr>
              <w:spacing w:before="60" w:after="60"/>
              <w:jc w:val="both"/>
              <w:rPr>
                <w:sz w:val="22"/>
                <w:szCs w:val="22"/>
                <w:lang w:val="bg-BG"/>
              </w:rPr>
            </w:pPr>
            <w:r>
              <w:rPr>
                <w:sz w:val="22"/>
                <w:szCs w:val="22"/>
                <w:lang w:val="bg-BG"/>
              </w:rPr>
              <w:t>Изпълнено е изискването едно предприятие</w:t>
            </w:r>
            <w:r w:rsidRPr="009220E0">
              <w:rPr>
                <w:sz w:val="22"/>
                <w:szCs w:val="22"/>
                <w:lang w:val="bg-BG"/>
              </w:rPr>
              <w:t xml:space="preserve"> да участва само в едно предложение – или като кандидат</w:t>
            </w:r>
            <w:r>
              <w:rPr>
                <w:sz w:val="22"/>
                <w:szCs w:val="22"/>
                <w:lang w:val="bg-BG"/>
              </w:rPr>
              <w:t>,</w:t>
            </w:r>
            <w:r w:rsidRPr="009220E0">
              <w:rPr>
                <w:sz w:val="22"/>
                <w:szCs w:val="22"/>
                <w:lang w:val="bg-BG"/>
              </w:rPr>
              <w:t xml:space="preserve"> или като партньор.</w:t>
            </w:r>
          </w:p>
          <w:p w14:paraId="681C30EF" w14:textId="77777777" w:rsidR="00402033" w:rsidRPr="00BE1E5A" w:rsidRDefault="00402033" w:rsidP="00402033">
            <w:pPr>
              <w:spacing w:before="240" w:after="60"/>
              <w:jc w:val="both"/>
              <w:rPr>
                <w:i/>
                <w:sz w:val="22"/>
                <w:szCs w:val="22"/>
                <w:lang w:val="bg-BG"/>
              </w:rPr>
            </w:pPr>
            <w:r w:rsidRPr="00BE1E5A">
              <w:rPr>
                <w:i/>
                <w:sz w:val="22"/>
                <w:szCs w:val="22"/>
                <w:lang w:val="bg-BG"/>
              </w:rPr>
              <w:t>В случай че посоченото изискване не е спазено, всички предложения, в които участва съответното предприятие ще бъдат отхвърлени.</w:t>
            </w:r>
          </w:p>
        </w:tc>
        <w:tc>
          <w:tcPr>
            <w:tcW w:w="792" w:type="dxa"/>
          </w:tcPr>
          <w:p w14:paraId="1C8E2621"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776" w:type="dxa"/>
          </w:tcPr>
          <w:p w14:paraId="145989A5"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673" w:type="dxa"/>
            <w:gridSpan w:val="2"/>
          </w:tcPr>
          <w:p w14:paraId="4A02479F" w14:textId="77777777" w:rsidR="00402033" w:rsidRPr="00094D1F" w:rsidRDefault="00402033" w:rsidP="00402033">
            <w:pPr>
              <w:jc w:val="center"/>
              <w:rPr>
                <w:sz w:val="22"/>
                <w:szCs w:val="22"/>
                <w:lang w:val="bg-BG"/>
              </w:rPr>
            </w:pPr>
          </w:p>
        </w:tc>
        <w:tc>
          <w:tcPr>
            <w:tcW w:w="4410" w:type="dxa"/>
          </w:tcPr>
          <w:p w14:paraId="54827FF1" w14:textId="77777777" w:rsidR="00402033" w:rsidRPr="00093050" w:rsidRDefault="00402033" w:rsidP="00402033">
            <w:pPr>
              <w:spacing w:before="60" w:after="60"/>
              <w:jc w:val="both"/>
              <w:rPr>
                <w:i/>
                <w:sz w:val="22"/>
                <w:szCs w:val="22"/>
                <w:lang w:val="bg-BG"/>
              </w:rPr>
            </w:pPr>
            <w:r w:rsidRPr="00BE1E5A">
              <w:rPr>
                <w:i/>
                <w:sz w:val="22"/>
                <w:szCs w:val="22"/>
                <w:lang w:val="bg-BG"/>
              </w:rPr>
              <w:t xml:space="preserve">Формуляр за кандидатстване – </w:t>
            </w:r>
            <w:r>
              <w:rPr>
                <w:i/>
                <w:sz w:val="22"/>
                <w:szCs w:val="22"/>
                <w:lang w:val="bg-BG"/>
              </w:rPr>
              <w:t>раздел „Данни за кандидата</w:t>
            </w:r>
            <w:r w:rsidRPr="000D5875">
              <w:rPr>
                <w:i/>
                <w:sz w:val="22"/>
                <w:szCs w:val="22"/>
                <w:lang w:val="bg-BG"/>
              </w:rPr>
              <w:t>”</w:t>
            </w:r>
            <w:r>
              <w:rPr>
                <w:i/>
                <w:sz w:val="22"/>
                <w:szCs w:val="22"/>
                <w:lang w:val="bg-BG"/>
              </w:rPr>
              <w:t xml:space="preserve">, </w:t>
            </w:r>
            <w:r w:rsidRPr="00BE1E5A">
              <w:rPr>
                <w:i/>
                <w:sz w:val="22"/>
                <w:szCs w:val="22"/>
                <w:lang w:val="bg-BG"/>
              </w:rPr>
              <w:t>раздел „Данни за партньори”, раздел „План за из</w:t>
            </w:r>
            <w:r w:rsidR="002B3AE0">
              <w:rPr>
                <w:i/>
                <w:sz w:val="22"/>
                <w:szCs w:val="22"/>
                <w:lang w:val="bg-BG"/>
              </w:rPr>
              <w:t xml:space="preserve">пълнение/Дейности по проекта”, </w:t>
            </w:r>
            <w:r w:rsidRPr="00BE1E5A">
              <w:rPr>
                <w:i/>
                <w:sz w:val="22"/>
                <w:szCs w:val="22"/>
                <w:lang w:val="bg-BG"/>
              </w:rPr>
              <w:t>раздел „Допълнителна информация, необходима за оценка на проектното предложение”.</w:t>
            </w:r>
          </w:p>
        </w:tc>
      </w:tr>
      <w:tr w:rsidR="00402033" w:rsidRPr="00A51974" w14:paraId="431DA648" w14:textId="77777777" w:rsidTr="006C7EA4">
        <w:trPr>
          <w:trHeight w:val="240"/>
          <w:jc w:val="center"/>
        </w:trPr>
        <w:tc>
          <w:tcPr>
            <w:tcW w:w="965" w:type="dxa"/>
          </w:tcPr>
          <w:p w14:paraId="37297913" w14:textId="77777777" w:rsidR="00402033" w:rsidRPr="00A51974" w:rsidRDefault="00ED6945" w:rsidP="00ED6945">
            <w:pPr>
              <w:rPr>
                <w:sz w:val="22"/>
                <w:szCs w:val="22"/>
                <w:lang w:val="bg-BG"/>
              </w:rPr>
            </w:pPr>
            <w:r>
              <w:rPr>
                <w:sz w:val="22"/>
                <w:szCs w:val="22"/>
                <w:lang w:val="bg-BG"/>
              </w:rPr>
              <w:t>8.</w:t>
            </w:r>
          </w:p>
        </w:tc>
        <w:tc>
          <w:tcPr>
            <w:tcW w:w="7007" w:type="dxa"/>
          </w:tcPr>
          <w:p w14:paraId="4D169A7B" w14:textId="77777777" w:rsidR="00402033" w:rsidRPr="00845E75" w:rsidRDefault="00402033" w:rsidP="00402033">
            <w:pPr>
              <w:spacing w:after="120"/>
              <w:jc w:val="both"/>
              <w:rPr>
                <w:rFonts w:cs="Calibri"/>
                <w:sz w:val="22"/>
                <w:szCs w:val="22"/>
                <w:lang w:val="bg-BG"/>
              </w:rPr>
            </w:pPr>
            <w:r w:rsidRPr="00845E75">
              <w:rPr>
                <w:rFonts w:cs="Calibri"/>
                <w:sz w:val="22"/>
                <w:szCs w:val="22"/>
                <w:lang w:val="bg-BG"/>
              </w:rPr>
              <w:t xml:space="preserve">В случай че е избран режим „регионална инвестиционна помощ“, </w:t>
            </w:r>
            <w:r w:rsidRPr="00845E75">
              <w:rPr>
                <w:sz w:val="22"/>
                <w:szCs w:val="22"/>
                <w:lang w:val="bg-BG"/>
              </w:rPr>
              <w:t>изпълняваните от страна на кандидата/партньора дейности</w:t>
            </w:r>
            <w:r w:rsidRPr="00845E75">
              <w:rPr>
                <w:rFonts w:cs="Calibri"/>
                <w:sz w:val="22"/>
                <w:szCs w:val="22"/>
                <w:lang w:val="bg-BG"/>
              </w:rPr>
              <w:t xml:space="preserve"> в рамките на предложението имат за свой основен предмет осъществяването на ЕДНА от следните първоначални инвестиции в материални и/или нематериални активи:</w:t>
            </w:r>
          </w:p>
          <w:p w14:paraId="77312C95" w14:textId="77777777" w:rsidR="00402033" w:rsidRPr="00845E75" w:rsidRDefault="00402033" w:rsidP="00402033">
            <w:pPr>
              <w:spacing w:after="120"/>
              <w:jc w:val="both"/>
              <w:rPr>
                <w:rFonts w:cs="Calibri"/>
                <w:sz w:val="22"/>
                <w:szCs w:val="22"/>
                <w:lang w:val="bg-BG"/>
              </w:rPr>
            </w:pPr>
            <w:r w:rsidRPr="00845E75">
              <w:rPr>
                <w:rFonts w:cs="Calibri"/>
                <w:sz w:val="22"/>
                <w:szCs w:val="22"/>
                <w:lang w:val="bg-BG"/>
              </w:rPr>
              <w:t>• с</w:t>
            </w:r>
            <w:r>
              <w:rPr>
                <w:rFonts w:cs="Calibri"/>
                <w:sz w:val="22"/>
                <w:szCs w:val="22"/>
                <w:lang w:val="bg-BG"/>
              </w:rPr>
              <w:t>ъздаване на нов стопански обект, или</w:t>
            </w:r>
          </w:p>
          <w:p w14:paraId="34885068" w14:textId="77777777" w:rsidR="00402033" w:rsidRPr="00845E75" w:rsidRDefault="00402033" w:rsidP="00402033">
            <w:pPr>
              <w:spacing w:after="120"/>
              <w:jc w:val="both"/>
              <w:rPr>
                <w:rFonts w:cs="Calibri"/>
                <w:sz w:val="22"/>
                <w:szCs w:val="22"/>
                <w:lang w:val="bg-BG"/>
              </w:rPr>
            </w:pPr>
            <w:r w:rsidRPr="00845E75">
              <w:rPr>
                <w:rFonts w:cs="Calibri"/>
                <w:sz w:val="22"/>
                <w:szCs w:val="22"/>
                <w:lang w:val="bg-BG"/>
              </w:rPr>
              <w:t>• увеличаване на капацитета</w:t>
            </w:r>
            <w:r>
              <w:rPr>
                <w:rFonts w:cs="Calibri"/>
                <w:sz w:val="22"/>
                <w:szCs w:val="22"/>
                <w:lang w:val="bg-BG"/>
              </w:rPr>
              <w:t xml:space="preserve"> на съществуващ стопански обект, или</w:t>
            </w:r>
          </w:p>
          <w:p w14:paraId="6C817E6B" w14:textId="77777777" w:rsidR="00402033" w:rsidRPr="00845E75" w:rsidRDefault="00402033" w:rsidP="00402033">
            <w:pPr>
              <w:spacing w:after="120"/>
              <w:jc w:val="both"/>
              <w:rPr>
                <w:rFonts w:cs="Calibri"/>
                <w:sz w:val="22"/>
                <w:szCs w:val="22"/>
                <w:lang w:val="bg-BG"/>
              </w:rPr>
            </w:pPr>
            <w:r w:rsidRPr="00845E75">
              <w:rPr>
                <w:rFonts w:cs="Calibri"/>
                <w:sz w:val="22"/>
                <w:szCs w:val="22"/>
                <w:lang w:val="bg-BG"/>
              </w:rPr>
              <w:t>• диверсификация на продукцията на даден стопански обект с продукти или услуги, които той не е произвеждал или предлагал до този момент</w:t>
            </w:r>
            <w:r>
              <w:rPr>
                <w:rFonts w:cs="Calibri"/>
                <w:sz w:val="22"/>
                <w:szCs w:val="22"/>
                <w:lang w:val="bg-BG"/>
              </w:rPr>
              <w:t>, или</w:t>
            </w:r>
            <w:r w:rsidRPr="00845E75">
              <w:rPr>
                <w:rFonts w:cs="Calibri"/>
                <w:sz w:val="22"/>
                <w:szCs w:val="22"/>
                <w:lang w:val="bg-BG"/>
              </w:rPr>
              <w:t xml:space="preserve"> </w:t>
            </w:r>
          </w:p>
          <w:p w14:paraId="3EDBCA81" w14:textId="77777777" w:rsidR="00402033" w:rsidRPr="000D5875" w:rsidRDefault="00402033" w:rsidP="00402033">
            <w:pPr>
              <w:rPr>
                <w:rFonts w:cs="Calibri"/>
                <w:sz w:val="22"/>
                <w:szCs w:val="22"/>
                <w:lang w:val="bg-BG"/>
              </w:rPr>
            </w:pPr>
            <w:r w:rsidRPr="00845E75">
              <w:rPr>
                <w:rFonts w:cs="Calibri"/>
                <w:sz w:val="22"/>
                <w:szCs w:val="22"/>
                <w:lang w:val="bg-BG"/>
              </w:rPr>
              <w:t>•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Pr="000D5875">
              <w:rPr>
                <w:rFonts w:cs="Calibri"/>
                <w:sz w:val="22"/>
                <w:szCs w:val="22"/>
                <w:lang w:val="bg-BG"/>
              </w:rPr>
              <w:t>.</w:t>
            </w:r>
          </w:p>
          <w:p w14:paraId="10F4859E" w14:textId="77777777" w:rsidR="00402033" w:rsidRPr="00512E1C" w:rsidRDefault="00402033" w:rsidP="00402033">
            <w:pPr>
              <w:spacing w:before="60"/>
              <w:jc w:val="both"/>
              <w:rPr>
                <w:i/>
                <w:sz w:val="22"/>
                <w:szCs w:val="22"/>
                <w:lang w:val="bg-BG"/>
              </w:rPr>
            </w:pPr>
            <w:r w:rsidRPr="00512E1C">
              <w:rPr>
                <w:i/>
                <w:sz w:val="22"/>
                <w:szCs w:val="22"/>
                <w:lang w:val="bg-BG"/>
              </w:rPr>
              <w:t xml:space="preserve">Посочените 4 (четири) категории първоначални инвестиции са </w:t>
            </w:r>
            <w:r w:rsidRPr="00512E1C">
              <w:rPr>
                <w:i/>
                <w:sz w:val="22"/>
                <w:szCs w:val="22"/>
                <w:lang w:val="bg-BG"/>
              </w:rPr>
              <w:lastRenderedPageBreak/>
              <w:t>приложими за:</w:t>
            </w:r>
          </w:p>
          <w:p w14:paraId="0FB6AE35" w14:textId="77777777" w:rsidR="00402033" w:rsidRPr="00512E1C" w:rsidRDefault="00402033" w:rsidP="00402033">
            <w:pPr>
              <w:spacing w:before="60"/>
              <w:jc w:val="both"/>
              <w:rPr>
                <w:i/>
                <w:sz w:val="22"/>
                <w:szCs w:val="22"/>
                <w:lang w:val="bg-BG"/>
              </w:rPr>
            </w:pPr>
            <w:r w:rsidRPr="00512E1C">
              <w:rPr>
                <w:i/>
                <w:sz w:val="22"/>
                <w:szCs w:val="22"/>
                <w:lang w:val="bg-BG"/>
              </w:rPr>
              <w:t xml:space="preserve">- </w:t>
            </w:r>
            <w:r w:rsidR="00265615" w:rsidRPr="00512E1C">
              <w:rPr>
                <w:i/>
                <w:sz w:val="22"/>
                <w:szCs w:val="22"/>
                <w:lang w:val="bg-BG"/>
              </w:rPr>
              <w:t>Инвестиции, предвидени за изпълнение</w:t>
            </w:r>
            <w:r w:rsidRPr="00512E1C">
              <w:rPr>
                <w:i/>
                <w:sz w:val="22"/>
                <w:szCs w:val="22"/>
                <w:lang w:val="bg-BG"/>
              </w:rPr>
              <w:t xml:space="preserve"> от кандидати/партньори - микро, малки,</w:t>
            </w:r>
            <w:r w:rsidR="00265615" w:rsidRPr="00512E1C">
              <w:rPr>
                <w:i/>
                <w:sz w:val="22"/>
                <w:szCs w:val="22"/>
                <w:lang w:val="bg-BG"/>
              </w:rPr>
              <w:t xml:space="preserve"> средни или големи предприятия </w:t>
            </w:r>
            <w:r w:rsidRPr="00512E1C">
              <w:rPr>
                <w:i/>
                <w:sz w:val="22"/>
                <w:szCs w:val="22"/>
                <w:lang w:val="bg-BG"/>
              </w:rPr>
              <w:t xml:space="preserve">извън ЮЗР (NUTS-2), както и </w:t>
            </w:r>
          </w:p>
          <w:p w14:paraId="6E45D662" w14:textId="77777777" w:rsidR="00402033" w:rsidRPr="00845E75" w:rsidRDefault="00265615" w:rsidP="00402033">
            <w:pPr>
              <w:spacing w:before="60"/>
              <w:jc w:val="both"/>
              <w:rPr>
                <w:i/>
                <w:sz w:val="22"/>
                <w:szCs w:val="22"/>
                <w:lang w:val="bg-BG"/>
              </w:rPr>
            </w:pPr>
            <w:r w:rsidRPr="00512E1C">
              <w:rPr>
                <w:i/>
                <w:sz w:val="22"/>
                <w:szCs w:val="22"/>
                <w:lang w:val="bg-BG"/>
              </w:rPr>
              <w:t>- Инвестиции, предвидени за изпълнение от</w:t>
            </w:r>
            <w:r w:rsidR="00402033" w:rsidRPr="00512E1C">
              <w:rPr>
                <w:i/>
                <w:sz w:val="22"/>
                <w:szCs w:val="22"/>
                <w:lang w:val="bg-BG"/>
              </w:rPr>
              <w:t xml:space="preserve"> кандидати/партньори - микро, малки или средни пр</w:t>
            </w:r>
            <w:r w:rsidRPr="00512E1C">
              <w:rPr>
                <w:i/>
                <w:sz w:val="22"/>
                <w:szCs w:val="22"/>
                <w:lang w:val="bg-BG"/>
              </w:rPr>
              <w:t>едприятия</w:t>
            </w:r>
            <w:r w:rsidR="00402033" w:rsidRPr="00512E1C">
              <w:rPr>
                <w:i/>
                <w:sz w:val="22"/>
                <w:szCs w:val="22"/>
                <w:lang w:val="bg-BG"/>
              </w:rPr>
              <w:t xml:space="preserve"> в ЮЗР (NUTS-2).</w:t>
            </w:r>
          </w:p>
        </w:tc>
        <w:tc>
          <w:tcPr>
            <w:tcW w:w="792" w:type="dxa"/>
          </w:tcPr>
          <w:p w14:paraId="083E511C" w14:textId="77777777" w:rsidR="00402033" w:rsidRPr="00094D1F" w:rsidRDefault="008C4ADA" w:rsidP="00402033">
            <w:pPr>
              <w:jc w:val="center"/>
              <w:rPr>
                <w:sz w:val="22"/>
                <w:szCs w:val="22"/>
                <w:lang w:val="bg-BG"/>
              </w:rPr>
            </w:pPr>
            <w:r w:rsidRPr="00094D1F">
              <w:rPr>
                <w:sz w:val="22"/>
                <w:szCs w:val="22"/>
                <w:lang w:val="bg-BG"/>
              </w:rPr>
              <w:lastRenderedPageBreak/>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776" w:type="dxa"/>
          </w:tcPr>
          <w:p w14:paraId="59BA5B0A"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673" w:type="dxa"/>
            <w:gridSpan w:val="2"/>
          </w:tcPr>
          <w:p w14:paraId="5D436D7E"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4410" w:type="dxa"/>
          </w:tcPr>
          <w:p w14:paraId="7ECC52F6" w14:textId="77777777" w:rsidR="00402033" w:rsidRDefault="00402033" w:rsidP="00402033">
            <w:pPr>
              <w:spacing w:before="60" w:after="60"/>
              <w:jc w:val="both"/>
              <w:rPr>
                <w:i/>
                <w:sz w:val="22"/>
                <w:szCs w:val="22"/>
                <w:lang w:val="bg-BG"/>
              </w:rPr>
            </w:pPr>
            <w:r w:rsidRPr="001712BE">
              <w:rPr>
                <w:i/>
                <w:sz w:val="22"/>
                <w:szCs w:val="22"/>
                <w:lang w:val="bg-BG"/>
              </w:rPr>
              <w:t xml:space="preserve">Декларация за обстоятелствата по чл. 3 и чл. 4 от ЗМСП </w:t>
            </w:r>
            <w:r w:rsidR="0001626D">
              <w:rPr>
                <w:i/>
                <w:sz w:val="22"/>
                <w:szCs w:val="22"/>
                <w:lang w:val="bg-BG"/>
              </w:rPr>
              <w:t xml:space="preserve">на кандидата/партньора </w:t>
            </w:r>
            <w:r w:rsidRPr="001712BE">
              <w:rPr>
                <w:i/>
                <w:sz w:val="22"/>
                <w:szCs w:val="22"/>
                <w:lang w:val="bg-BG"/>
              </w:rPr>
              <w:t>(Приложение 4)/ Формуляр за кандидатстване, раздел „Е-Декларации” – за микр</w:t>
            </w:r>
            <w:r>
              <w:rPr>
                <w:i/>
                <w:sz w:val="22"/>
                <w:szCs w:val="22"/>
                <w:lang w:val="bg-BG"/>
              </w:rPr>
              <w:t>о, малки или средни предприятия/</w:t>
            </w:r>
            <w:r w:rsidRPr="001712BE">
              <w:rPr>
                <w:i/>
                <w:sz w:val="22"/>
                <w:szCs w:val="22"/>
                <w:lang w:val="bg-BG"/>
              </w:rPr>
              <w:t xml:space="preserve">Формуляр за кандидатстване, </w:t>
            </w:r>
            <w:r w:rsidR="0001626D">
              <w:rPr>
                <w:i/>
                <w:sz w:val="22"/>
                <w:szCs w:val="22"/>
                <w:lang w:val="bg-BG"/>
              </w:rPr>
              <w:t>раздел „Данни за кандидата“/</w:t>
            </w:r>
            <w:r w:rsidRPr="001712BE">
              <w:rPr>
                <w:i/>
                <w:sz w:val="22"/>
                <w:szCs w:val="22"/>
                <w:lang w:val="bg-BG"/>
              </w:rPr>
              <w:t>раздел „Данни за партньори” – за големи предприятия.</w:t>
            </w:r>
          </w:p>
          <w:p w14:paraId="7F979F8C" w14:textId="77777777" w:rsidR="00402033" w:rsidRPr="00094D1F" w:rsidRDefault="00402033" w:rsidP="00402033">
            <w:pPr>
              <w:spacing w:before="60" w:after="60"/>
              <w:jc w:val="both"/>
              <w:rPr>
                <w:i/>
                <w:sz w:val="22"/>
                <w:szCs w:val="22"/>
                <w:lang w:val="bg-BG"/>
              </w:rPr>
            </w:pPr>
            <w:r w:rsidRPr="00094D1F">
              <w:rPr>
                <w:i/>
                <w:sz w:val="22"/>
                <w:szCs w:val="22"/>
                <w:lang w:val="bg-BG"/>
              </w:rPr>
              <w:t xml:space="preserve">Формуляр за кандидатстване – </w:t>
            </w:r>
            <w:r w:rsidR="001F0AD4">
              <w:rPr>
                <w:i/>
                <w:sz w:val="22"/>
                <w:szCs w:val="22"/>
                <w:lang w:val="bg-BG"/>
              </w:rPr>
              <w:t>раздел „Основни данни</w:t>
            </w:r>
            <w:r w:rsidR="001F0AD4" w:rsidRPr="000D5875">
              <w:rPr>
                <w:i/>
                <w:sz w:val="22"/>
                <w:szCs w:val="22"/>
                <w:lang w:val="bg-BG"/>
              </w:rPr>
              <w:t>”</w:t>
            </w:r>
            <w:r w:rsidR="001F0AD4">
              <w:rPr>
                <w:i/>
                <w:sz w:val="22"/>
                <w:szCs w:val="22"/>
                <w:lang w:val="bg-BG"/>
              </w:rPr>
              <w:t xml:space="preserve">, </w:t>
            </w:r>
            <w:r w:rsidRPr="00094D1F">
              <w:rPr>
                <w:i/>
                <w:sz w:val="22"/>
                <w:szCs w:val="22"/>
                <w:lang w:val="bg-BG"/>
              </w:rPr>
              <w:t>раздел „План за из</w:t>
            </w:r>
            <w:r w:rsidR="002B3AE0">
              <w:rPr>
                <w:i/>
                <w:sz w:val="22"/>
                <w:szCs w:val="22"/>
                <w:lang w:val="bg-BG"/>
              </w:rPr>
              <w:t xml:space="preserve">пълнение/Дейности по проекта”, </w:t>
            </w:r>
            <w:r w:rsidRPr="00094D1F">
              <w:rPr>
                <w:i/>
                <w:sz w:val="22"/>
                <w:szCs w:val="22"/>
                <w:lang w:val="bg-BG"/>
              </w:rPr>
              <w:t>раздел „Допълнителна информация, необходима за оценка на проектното предложение”.</w:t>
            </w:r>
          </w:p>
          <w:p w14:paraId="76D0CB8C" w14:textId="77777777" w:rsidR="00402033" w:rsidRPr="00094D1F" w:rsidRDefault="00402033" w:rsidP="00402033">
            <w:pPr>
              <w:spacing w:before="60" w:after="60"/>
              <w:jc w:val="both"/>
              <w:rPr>
                <w:i/>
                <w:sz w:val="22"/>
                <w:szCs w:val="22"/>
                <w:lang w:val="bg-BG"/>
              </w:rPr>
            </w:pPr>
          </w:p>
        </w:tc>
      </w:tr>
      <w:tr w:rsidR="00402033" w:rsidRPr="00A51974" w14:paraId="006CA131" w14:textId="77777777" w:rsidTr="006C7EA4">
        <w:trPr>
          <w:trHeight w:val="240"/>
          <w:jc w:val="center"/>
        </w:trPr>
        <w:tc>
          <w:tcPr>
            <w:tcW w:w="965" w:type="dxa"/>
          </w:tcPr>
          <w:p w14:paraId="6380EBB3" w14:textId="77777777" w:rsidR="00402033" w:rsidRPr="00A51974" w:rsidRDefault="00ED6945" w:rsidP="00ED6945">
            <w:pPr>
              <w:rPr>
                <w:sz w:val="22"/>
                <w:szCs w:val="22"/>
                <w:lang w:val="bg-BG"/>
              </w:rPr>
            </w:pPr>
            <w:r>
              <w:rPr>
                <w:sz w:val="22"/>
                <w:szCs w:val="22"/>
                <w:lang w:val="bg-BG"/>
              </w:rPr>
              <w:lastRenderedPageBreak/>
              <w:t>9.</w:t>
            </w:r>
          </w:p>
        </w:tc>
        <w:tc>
          <w:tcPr>
            <w:tcW w:w="7007" w:type="dxa"/>
          </w:tcPr>
          <w:p w14:paraId="63DF202C" w14:textId="77777777" w:rsidR="00402033" w:rsidRPr="001712BE" w:rsidRDefault="00402033" w:rsidP="00402033">
            <w:pPr>
              <w:spacing w:after="120"/>
              <w:jc w:val="both"/>
              <w:rPr>
                <w:rFonts w:cs="Calibri"/>
                <w:sz w:val="22"/>
                <w:szCs w:val="22"/>
                <w:lang w:val="bg-BG"/>
              </w:rPr>
            </w:pPr>
            <w:r w:rsidRPr="00111733">
              <w:rPr>
                <w:rFonts w:cs="Calibri"/>
                <w:sz w:val="22"/>
                <w:szCs w:val="22"/>
                <w:lang w:val="bg-BG"/>
              </w:rPr>
              <w:t>В случай че е избран режим „регионална инвестиционна помощ</w:t>
            </w:r>
            <w:r w:rsidR="001F0AD4" w:rsidRPr="000D5875">
              <w:rPr>
                <w:rFonts w:cs="Calibri"/>
                <w:sz w:val="22"/>
                <w:szCs w:val="22"/>
                <w:lang w:val="bg-BG"/>
              </w:rPr>
              <w:t xml:space="preserve">” </w:t>
            </w:r>
            <w:r w:rsidR="001F0AD4" w:rsidRPr="002B3AE0">
              <w:rPr>
                <w:rFonts w:cs="Calibri"/>
                <w:b/>
                <w:sz w:val="22"/>
                <w:szCs w:val="22"/>
                <w:lang w:val="bg-BG"/>
              </w:rPr>
              <w:t>И</w:t>
            </w:r>
            <w:r w:rsidR="001F0AD4">
              <w:rPr>
                <w:rFonts w:cs="Calibri"/>
                <w:sz w:val="22"/>
                <w:szCs w:val="22"/>
                <w:lang w:val="bg-BG"/>
              </w:rPr>
              <w:t xml:space="preserve"> кандидат/партньор е голямо</w:t>
            </w:r>
            <w:r w:rsidR="001F0AD4" w:rsidRPr="001712BE">
              <w:rPr>
                <w:rFonts w:cs="Calibri"/>
                <w:sz w:val="22"/>
                <w:szCs w:val="22"/>
                <w:lang w:val="bg-BG"/>
              </w:rPr>
              <w:t xml:space="preserve"> предприяти</w:t>
            </w:r>
            <w:r w:rsidR="002B3AE0">
              <w:rPr>
                <w:rFonts w:cs="Calibri"/>
                <w:sz w:val="22"/>
                <w:szCs w:val="22"/>
                <w:lang w:val="bg-BG"/>
              </w:rPr>
              <w:t>е</w:t>
            </w:r>
            <w:r w:rsidR="001F0AD4" w:rsidRPr="00111733">
              <w:rPr>
                <w:rFonts w:cs="Calibri"/>
                <w:sz w:val="22"/>
                <w:szCs w:val="22"/>
                <w:lang w:val="bg-BG"/>
              </w:rPr>
              <w:t xml:space="preserve"> </w:t>
            </w:r>
            <w:r w:rsidR="001F0AD4" w:rsidRPr="002B3AE0">
              <w:rPr>
                <w:rFonts w:cs="Calibri"/>
                <w:b/>
                <w:sz w:val="22"/>
                <w:szCs w:val="22"/>
                <w:lang w:val="bg-BG"/>
              </w:rPr>
              <w:t>И</w:t>
            </w:r>
            <w:r w:rsidR="001F0AD4">
              <w:rPr>
                <w:rFonts w:cs="Calibri"/>
                <w:sz w:val="22"/>
                <w:szCs w:val="22"/>
                <w:lang w:val="bg-BG"/>
              </w:rPr>
              <w:t xml:space="preserve"> </w:t>
            </w:r>
            <w:r w:rsidR="001F0AD4" w:rsidRPr="001712BE">
              <w:rPr>
                <w:rFonts w:cs="Calibri"/>
                <w:sz w:val="22"/>
                <w:szCs w:val="22"/>
                <w:lang w:val="bg-BG"/>
              </w:rPr>
              <w:t>място</w:t>
            </w:r>
            <w:r w:rsidR="001F0AD4">
              <w:rPr>
                <w:rFonts w:cs="Calibri"/>
                <w:sz w:val="22"/>
                <w:szCs w:val="22"/>
                <w:lang w:val="bg-BG"/>
              </w:rPr>
              <w:t>то</w:t>
            </w:r>
            <w:r w:rsidR="001F0AD4" w:rsidRPr="001712BE">
              <w:rPr>
                <w:rFonts w:cs="Calibri"/>
                <w:sz w:val="22"/>
                <w:szCs w:val="22"/>
                <w:lang w:val="bg-BG"/>
              </w:rPr>
              <w:t xml:space="preserve"> н</w:t>
            </w:r>
            <w:r w:rsidR="001F0AD4">
              <w:rPr>
                <w:rFonts w:cs="Calibri"/>
                <w:sz w:val="22"/>
                <w:szCs w:val="22"/>
                <w:lang w:val="bg-BG"/>
              </w:rPr>
              <w:t xml:space="preserve">а изпълнение на инвестицията е в ЮЗР (NUTS-2), </w:t>
            </w:r>
            <w:r w:rsidRPr="00111733">
              <w:rPr>
                <w:rFonts w:cs="Calibri"/>
                <w:sz w:val="22"/>
                <w:szCs w:val="22"/>
                <w:lang w:val="bg-BG"/>
              </w:rPr>
              <w:t>изпълняваните от кандидата/партньора дейности в рамките на предложението имат за свой основен предмет осъществяването на ЕДНА от следните първоначални инвестиции</w:t>
            </w:r>
            <w:r>
              <w:rPr>
                <w:rFonts w:cs="Calibri"/>
                <w:sz w:val="22"/>
                <w:szCs w:val="22"/>
                <w:lang w:val="bg-BG"/>
              </w:rPr>
              <w:t>, които</w:t>
            </w:r>
            <w:r w:rsidRPr="000D5875">
              <w:rPr>
                <w:rFonts w:cs="Calibri"/>
                <w:sz w:val="22"/>
                <w:szCs w:val="22"/>
                <w:lang w:val="bg-BG"/>
              </w:rPr>
              <w:t xml:space="preserve"> създава</w:t>
            </w:r>
            <w:r>
              <w:rPr>
                <w:rFonts w:cs="Calibri"/>
                <w:sz w:val="22"/>
                <w:szCs w:val="22"/>
                <w:lang w:val="bg-BG"/>
              </w:rPr>
              <w:t>т</w:t>
            </w:r>
            <w:r w:rsidRPr="000D5875">
              <w:rPr>
                <w:rFonts w:cs="Calibri"/>
                <w:sz w:val="22"/>
                <w:szCs w:val="22"/>
                <w:lang w:val="bg-BG"/>
              </w:rPr>
              <w:t xml:space="preserve"> нова икономическа дейност</w:t>
            </w:r>
            <w:r>
              <w:rPr>
                <w:rFonts w:cs="Calibri"/>
                <w:sz w:val="22"/>
                <w:szCs w:val="22"/>
                <w:lang w:val="bg-BG"/>
              </w:rPr>
              <w:t>, свързана с придобиването на</w:t>
            </w:r>
            <w:r w:rsidRPr="00111733">
              <w:rPr>
                <w:rFonts w:cs="Calibri"/>
                <w:sz w:val="22"/>
                <w:szCs w:val="22"/>
                <w:lang w:val="bg-BG"/>
              </w:rPr>
              <w:t xml:space="preserve"> материални и/или нематериални активи</w:t>
            </w:r>
            <w:r w:rsidRPr="001712BE">
              <w:rPr>
                <w:rFonts w:cs="Calibri"/>
                <w:sz w:val="22"/>
                <w:szCs w:val="22"/>
                <w:lang w:val="bg-BG"/>
              </w:rPr>
              <w:t xml:space="preserve"> за:</w:t>
            </w:r>
          </w:p>
          <w:p w14:paraId="01E21247" w14:textId="77777777" w:rsidR="00402033" w:rsidRPr="001712BE" w:rsidRDefault="00402033" w:rsidP="00402033">
            <w:pPr>
              <w:spacing w:after="120"/>
              <w:jc w:val="both"/>
              <w:rPr>
                <w:rFonts w:cs="Calibri"/>
                <w:sz w:val="22"/>
                <w:szCs w:val="22"/>
                <w:lang w:val="bg-BG"/>
              </w:rPr>
            </w:pPr>
            <w:r w:rsidRPr="001712BE">
              <w:rPr>
                <w:rFonts w:cs="Calibri"/>
                <w:sz w:val="22"/>
                <w:szCs w:val="22"/>
                <w:lang w:val="bg-BG"/>
              </w:rPr>
              <w:t>- създаване на нов стопански обект</w:t>
            </w:r>
            <w:r w:rsidR="002B3AE0">
              <w:rPr>
                <w:rFonts w:cs="Calibri"/>
                <w:sz w:val="22"/>
                <w:szCs w:val="22"/>
                <w:lang w:val="bg-BG"/>
              </w:rPr>
              <w:t>, или</w:t>
            </w:r>
          </w:p>
          <w:p w14:paraId="58E3DC8C" w14:textId="77777777" w:rsidR="00402033" w:rsidRPr="00845E75" w:rsidRDefault="00402033" w:rsidP="001F0AD4">
            <w:pPr>
              <w:spacing w:after="120"/>
              <w:jc w:val="both"/>
              <w:rPr>
                <w:rFonts w:cs="Calibri"/>
                <w:sz w:val="22"/>
                <w:szCs w:val="22"/>
                <w:lang w:val="bg-BG"/>
              </w:rPr>
            </w:pPr>
            <w:r w:rsidRPr="001712BE">
              <w:rPr>
                <w:rFonts w:cs="Calibri"/>
                <w:sz w:val="22"/>
                <w:szCs w:val="22"/>
                <w:lang w:val="bg-BG"/>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00B46F2D">
              <w:rPr>
                <w:rStyle w:val="FootnoteReference"/>
                <w:rFonts w:cs="Calibri"/>
                <w:sz w:val="22"/>
                <w:szCs w:val="22"/>
                <w:lang w:val="bg-BG"/>
              </w:rPr>
              <w:footnoteReference w:id="14"/>
            </w:r>
            <w:r w:rsidRPr="001712BE">
              <w:rPr>
                <w:rFonts w:cs="Calibri"/>
                <w:sz w:val="22"/>
                <w:szCs w:val="22"/>
                <w:lang w:val="bg-BG"/>
              </w:rPr>
              <w:t>.</w:t>
            </w:r>
          </w:p>
        </w:tc>
        <w:tc>
          <w:tcPr>
            <w:tcW w:w="792" w:type="dxa"/>
          </w:tcPr>
          <w:p w14:paraId="3890CDE4"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776" w:type="dxa"/>
          </w:tcPr>
          <w:p w14:paraId="263764F1"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673" w:type="dxa"/>
            <w:gridSpan w:val="2"/>
          </w:tcPr>
          <w:p w14:paraId="36284579"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4410" w:type="dxa"/>
          </w:tcPr>
          <w:p w14:paraId="41FDF738" w14:textId="77777777" w:rsidR="0001626D" w:rsidRDefault="0001626D" w:rsidP="00402033">
            <w:pPr>
              <w:spacing w:before="60" w:after="60"/>
              <w:jc w:val="both"/>
              <w:rPr>
                <w:i/>
                <w:sz w:val="22"/>
                <w:szCs w:val="22"/>
                <w:lang w:val="bg-BG"/>
              </w:rPr>
            </w:pPr>
            <w:r w:rsidRPr="0001626D">
              <w:rPr>
                <w:i/>
                <w:sz w:val="22"/>
                <w:szCs w:val="22"/>
                <w:lang w:val="bg-BG"/>
              </w:rPr>
              <w:t>Декларация за обстоятелствата по чл. 3 и чл. 4 от ЗМСП на кандидата/партньора (Приложение 4)/ Формуляр за кандидатстване, раздел „Е-Декларации” – за микро, малки или средни предприятия/Формуляр за кандидатстване, раздел „Данни за кандидата“/раздел „Данни за партньори” – за големи предприятия.</w:t>
            </w:r>
          </w:p>
          <w:p w14:paraId="4701E507" w14:textId="77777777" w:rsidR="00402033" w:rsidRDefault="00402033" w:rsidP="00402033">
            <w:pPr>
              <w:spacing w:before="60" w:after="60"/>
              <w:jc w:val="both"/>
              <w:rPr>
                <w:i/>
                <w:sz w:val="22"/>
                <w:szCs w:val="22"/>
                <w:lang w:val="bg-BG"/>
              </w:rPr>
            </w:pPr>
            <w:r w:rsidRPr="001712BE">
              <w:rPr>
                <w:i/>
                <w:sz w:val="22"/>
                <w:szCs w:val="22"/>
                <w:lang w:val="bg-BG"/>
              </w:rPr>
              <w:t xml:space="preserve">Формуляр за кандидатстване, </w:t>
            </w:r>
            <w:r w:rsidR="001F0AD4" w:rsidRPr="001F0AD4">
              <w:rPr>
                <w:i/>
                <w:sz w:val="22"/>
                <w:szCs w:val="22"/>
                <w:lang w:val="bg-BG"/>
              </w:rPr>
              <w:t>раздел „Основни данни”</w:t>
            </w:r>
            <w:r w:rsidR="001F0AD4" w:rsidRPr="000D5875">
              <w:rPr>
                <w:i/>
                <w:sz w:val="22"/>
                <w:szCs w:val="22"/>
                <w:lang w:val="bg-BG"/>
              </w:rPr>
              <w:t xml:space="preserve">, </w:t>
            </w:r>
            <w:r w:rsidR="0001626D">
              <w:rPr>
                <w:i/>
                <w:sz w:val="22"/>
                <w:szCs w:val="22"/>
                <w:lang w:val="bg-BG"/>
              </w:rPr>
              <w:t xml:space="preserve">раздел „Данни за кандидата“, </w:t>
            </w:r>
            <w:r w:rsidRPr="001712BE">
              <w:rPr>
                <w:i/>
                <w:sz w:val="22"/>
                <w:szCs w:val="22"/>
                <w:lang w:val="bg-BG"/>
              </w:rPr>
              <w:t>раздел „Данни за партньори”</w:t>
            </w:r>
            <w:r w:rsidR="00E72B52">
              <w:rPr>
                <w:i/>
                <w:sz w:val="22"/>
                <w:szCs w:val="22"/>
                <w:lang w:val="bg-BG"/>
              </w:rPr>
              <w:t>,</w:t>
            </w:r>
            <w:r>
              <w:rPr>
                <w:i/>
                <w:sz w:val="22"/>
                <w:szCs w:val="22"/>
                <w:lang w:val="bg-BG"/>
              </w:rPr>
              <w:t xml:space="preserve"> </w:t>
            </w:r>
            <w:r w:rsidRPr="001712BE">
              <w:rPr>
                <w:i/>
                <w:sz w:val="22"/>
                <w:szCs w:val="22"/>
                <w:lang w:val="bg-BG"/>
              </w:rPr>
              <w:t>раздел „План за изпълнение/Дейности по проекта”</w:t>
            </w:r>
            <w:r w:rsidR="002B3AE0">
              <w:rPr>
                <w:i/>
                <w:sz w:val="22"/>
                <w:szCs w:val="22"/>
                <w:lang w:val="bg-BG"/>
              </w:rPr>
              <w:t>,</w:t>
            </w:r>
            <w:r w:rsidRPr="001712BE">
              <w:rPr>
                <w:i/>
                <w:sz w:val="22"/>
                <w:szCs w:val="22"/>
                <w:lang w:val="bg-BG"/>
              </w:rPr>
              <w:t xml:space="preserve"> раздел „Допълнителна информация, необходима за оценка на проектното предложение”.</w:t>
            </w:r>
          </w:p>
          <w:p w14:paraId="2EBC1489" w14:textId="77777777" w:rsidR="0001626D" w:rsidRPr="00094D1F" w:rsidRDefault="0001626D" w:rsidP="0001626D">
            <w:pPr>
              <w:spacing w:before="60" w:after="60"/>
              <w:jc w:val="both"/>
              <w:rPr>
                <w:i/>
                <w:sz w:val="22"/>
                <w:szCs w:val="22"/>
                <w:lang w:val="bg-BG"/>
              </w:rPr>
            </w:pPr>
            <w:r w:rsidRPr="0001626D">
              <w:rPr>
                <w:i/>
                <w:sz w:val="22"/>
                <w:szCs w:val="22"/>
                <w:lang w:val="bg-BG"/>
              </w:rPr>
              <w:t>Служебна проверка от НСИ, Мониторстат – проверка относно икономическите дейности, осъществявани от кандидата</w:t>
            </w:r>
            <w:r>
              <w:rPr>
                <w:i/>
                <w:sz w:val="22"/>
                <w:szCs w:val="22"/>
                <w:lang w:val="bg-BG"/>
              </w:rPr>
              <w:t>/партньора.</w:t>
            </w:r>
          </w:p>
        </w:tc>
      </w:tr>
      <w:tr w:rsidR="00402033" w:rsidRPr="00A51974" w14:paraId="5D78C445" w14:textId="77777777" w:rsidTr="006C7EA4">
        <w:trPr>
          <w:trHeight w:val="240"/>
          <w:jc w:val="center"/>
        </w:trPr>
        <w:tc>
          <w:tcPr>
            <w:tcW w:w="965" w:type="dxa"/>
          </w:tcPr>
          <w:p w14:paraId="62708AF9" w14:textId="77777777" w:rsidR="00402033" w:rsidRPr="00A51974" w:rsidRDefault="00ED6945" w:rsidP="00ED6945">
            <w:pPr>
              <w:rPr>
                <w:sz w:val="22"/>
                <w:szCs w:val="22"/>
                <w:lang w:val="bg-BG"/>
              </w:rPr>
            </w:pPr>
            <w:r>
              <w:rPr>
                <w:sz w:val="22"/>
                <w:szCs w:val="22"/>
                <w:lang w:val="bg-BG"/>
              </w:rPr>
              <w:t>10.</w:t>
            </w:r>
          </w:p>
        </w:tc>
        <w:tc>
          <w:tcPr>
            <w:tcW w:w="7007" w:type="dxa"/>
          </w:tcPr>
          <w:p w14:paraId="129058D0" w14:textId="77777777" w:rsidR="00402033" w:rsidRPr="00094D1F" w:rsidRDefault="00402033" w:rsidP="00402033">
            <w:pPr>
              <w:spacing w:before="60" w:after="60"/>
              <w:jc w:val="both"/>
              <w:rPr>
                <w:rFonts w:cs="Calibri"/>
                <w:sz w:val="22"/>
                <w:szCs w:val="22"/>
                <w:lang w:val="bg-BG"/>
              </w:rPr>
            </w:pPr>
            <w:r w:rsidRPr="00094D1F">
              <w:rPr>
                <w:sz w:val="22"/>
                <w:szCs w:val="22"/>
                <w:lang w:val="bg-BG"/>
              </w:rPr>
              <w:t>Предложението за изпълнение на инвестиция включва дейност „Придобиване на нови технологии за въвеждане на кръгови модели в предприятията”</w:t>
            </w:r>
            <w:r>
              <w:rPr>
                <w:sz w:val="22"/>
                <w:szCs w:val="22"/>
                <w:lang w:val="bg-BG"/>
              </w:rPr>
              <w:t xml:space="preserve"> за кандидата</w:t>
            </w:r>
            <w:r w:rsidR="001F0AD4" w:rsidRPr="000D5875">
              <w:rPr>
                <w:sz w:val="22"/>
                <w:szCs w:val="22"/>
                <w:lang w:val="bg-BG"/>
              </w:rPr>
              <w:t xml:space="preserve"> </w:t>
            </w:r>
            <w:r w:rsidR="001F0AD4">
              <w:rPr>
                <w:sz w:val="22"/>
                <w:szCs w:val="22"/>
                <w:lang w:val="bg-BG"/>
              </w:rPr>
              <w:t xml:space="preserve">и за </w:t>
            </w:r>
            <w:r>
              <w:rPr>
                <w:sz w:val="22"/>
                <w:szCs w:val="22"/>
                <w:lang w:val="bg-BG"/>
              </w:rPr>
              <w:t>партньора (в случай, че предложението се изпълнява в партньорство)</w:t>
            </w:r>
            <w:r w:rsidRPr="00094D1F">
              <w:rPr>
                <w:sz w:val="22"/>
                <w:szCs w:val="22"/>
                <w:lang w:val="bg-BG"/>
              </w:rPr>
              <w:t xml:space="preserve">, </w:t>
            </w:r>
            <w:r>
              <w:rPr>
                <w:sz w:val="22"/>
                <w:szCs w:val="22"/>
                <w:lang w:val="bg-BG"/>
              </w:rPr>
              <w:t xml:space="preserve">която осигурява </w:t>
            </w:r>
            <w:r>
              <w:rPr>
                <w:sz w:val="22"/>
                <w:szCs w:val="22"/>
                <w:lang w:val="bg-BG"/>
              </w:rPr>
              <w:lastRenderedPageBreak/>
              <w:t xml:space="preserve">въвеждането на </w:t>
            </w:r>
            <w:r w:rsidRPr="0048004F">
              <w:rPr>
                <w:sz w:val="22"/>
                <w:szCs w:val="22"/>
                <w:lang w:val="bg-BG"/>
              </w:rPr>
              <w:t xml:space="preserve">кръгови модели </w:t>
            </w:r>
            <w:r>
              <w:rPr>
                <w:sz w:val="22"/>
                <w:szCs w:val="22"/>
                <w:lang w:val="bg-BG"/>
              </w:rPr>
              <w:t>в минимум едно от задължителните направления</w:t>
            </w:r>
            <w:r w:rsidRPr="0048004F">
              <w:rPr>
                <w:sz w:val="22"/>
                <w:szCs w:val="22"/>
                <w:lang w:val="bg-BG"/>
              </w:rPr>
              <w:t>, посочени в т. 13.1, подт. 1) до подт.</w:t>
            </w:r>
            <w:r>
              <w:rPr>
                <w:sz w:val="22"/>
                <w:szCs w:val="22"/>
                <w:lang w:val="bg-BG"/>
              </w:rPr>
              <w:t xml:space="preserve"> 5</w:t>
            </w:r>
            <w:r w:rsidRPr="0048004F">
              <w:rPr>
                <w:sz w:val="22"/>
                <w:szCs w:val="22"/>
                <w:lang w:val="bg-BG"/>
              </w:rPr>
              <w:t>) от Условията за кандидатстване.</w:t>
            </w:r>
          </w:p>
        </w:tc>
        <w:tc>
          <w:tcPr>
            <w:tcW w:w="792" w:type="dxa"/>
          </w:tcPr>
          <w:p w14:paraId="46ABE726" w14:textId="77777777" w:rsidR="00402033" w:rsidRPr="00094D1F" w:rsidRDefault="008C4ADA" w:rsidP="00402033">
            <w:pPr>
              <w:jc w:val="center"/>
              <w:rPr>
                <w:sz w:val="22"/>
                <w:szCs w:val="22"/>
                <w:lang w:val="bg-BG"/>
              </w:rPr>
            </w:pPr>
            <w:r w:rsidRPr="00094D1F">
              <w:rPr>
                <w:sz w:val="22"/>
                <w:szCs w:val="22"/>
                <w:lang w:val="bg-BG"/>
              </w:rPr>
              <w:lastRenderedPageBreak/>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776" w:type="dxa"/>
          </w:tcPr>
          <w:p w14:paraId="4BCF7080"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673" w:type="dxa"/>
            <w:gridSpan w:val="2"/>
          </w:tcPr>
          <w:p w14:paraId="701BB437" w14:textId="77777777" w:rsidR="00402033" w:rsidRPr="00094D1F" w:rsidRDefault="00402033" w:rsidP="00402033">
            <w:pPr>
              <w:jc w:val="center"/>
              <w:rPr>
                <w:sz w:val="22"/>
                <w:szCs w:val="22"/>
                <w:lang w:val="bg-BG"/>
              </w:rPr>
            </w:pPr>
          </w:p>
        </w:tc>
        <w:tc>
          <w:tcPr>
            <w:tcW w:w="4410" w:type="dxa"/>
          </w:tcPr>
          <w:p w14:paraId="71DD9A63" w14:textId="77777777" w:rsidR="00402033" w:rsidRPr="00094D1F" w:rsidRDefault="00402033" w:rsidP="00470446">
            <w:pPr>
              <w:spacing w:before="60" w:after="60"/>
              <w:jc w:val="both"/>
              <w:rPr>
                <w:i/>
                <w:sz w:val="22"/>
                <w:szCs w:val="22"/>
                <w:lang w:val="bg-BG"/>
              </w:rPr>
            </w:pPr>
            <w:r w:rsidRPr="00094D1F">
              <w:rPr>
                <w:i/>
                <w:sz w:val="22"/>
                <w:szCs w:val="22"/>
                <w:lang w:val="bg-BG"/>
              </w:rPr>
              <w:t xml:space="preserve">Формуляр за кандидатстване – </w:t>
            </w:r>
            <w:r w:rsidR="004D26EA" w:rsidRPr="001F0AD4">
              <w:rPr>
                <w:i/>
                <w:sz w:val="22"/>
                <w:szCs w:val="22"/>
                <w:lang w:val="bg-BG"/>
              </w:rPr>
              <w:t>раздел „Основни данни”</w:t>
            </w:r>
            <w:r w:rsidR="004D26EA">
              <w:rPr>
                <w:i/>
                <w:sz w:val="22"/>
                <w:szCs w:val="22"/>
                <w:lang w:val="bg-BG"/>
              </w:rPr>
              <w:t xml:space="preserve">, </w:t>
            </w:r>
            <w:r w:rsidR="001F0AD4">
              <w:rPr>
                <w:i/>
                <w:sz w:val="22"/>
                <w:szCs w:val="22"/>
                <w:lang w:val="bg-BG"/>
              </w:rPr>
              <w:t>раздел „Данни за кандидата</w:t>
            </w:r>
            <w:r w:rsidR="001F0AD4" w:rsidRPr="000D5875">
              <w:rPr>
                <w:i/>
                <w:sz w:val="22"/>
                <w:szCs w:val="22"/>
                <w:lang w:val="bg-BG"/>
              </w:rPr>
              <w:t>”</w:t>
            </w:r>
            <w:r w:rsidR="001F0AD4">
              <w:rPr>
                <w:i/>
                <w:sz w:val="22"/>
                <w:szCs w:val="22"/>
                <w:lang w:val="bg-BG"/>
              </w:rPr>
              <w:t xml:space="preserve">, </w:t>
            </w:r>
            <w:r w:rsidR="001F0AD4" w:rsidRPr="001F0AD4">
              <w:rPr>
                <w:i/>
                <w:sz w:val="22"/>
                <w:szCs w:val="22"/>
                <w:lang w:val="bg-BG"/>
              </w:rPr>
              <w:t>раздел „Данни за партньори”</w:t>
            </w:r>
            <w:r w:rsidR="001F0AD4">
              <w:rPr>
                <w:i/>
                <w:sz w:val="22"/>
                <w:szCs w:val="22"/>
                <w:lang w:val="bg-BG"/>
              </w:rPr>
              <w:t xml:space="preserve">, </w:t>
            </w:r>
            <w:r w:rsidRPr="00094D1F">
              <w:rPr>
                <w:i/>
                <w:sz w:val="22"/>
                <w:szCs w:val="22"/>
                <w:lang w:val="bg-BG"/>
              </w:rPr>
              <w:t>раздел „План за из</w:t>
            </w:r>
            <w:r w:rsidR="004D26EA">
              <w:rPr>
                <w:i/>
                <w:sz w:val="22"/>
                <w:szCs w:val="22"/>
                <w:lang w:val="bg-BG"/>
              </w:rPr>
              <w:t xml:space="preserve">пълнение/Дейности по </w:t>
            </w:r>
            <w:r w:rsidR="004D26EA">
              <w:rPr>
                <w:i/>
                <w:sz w:val="22"/>
                <w:szCs w:val="22"/>
                <w:lang w:val="bg-BG"/>
              </w:rPr>
              <w:lastRenderedPageBreak/>
              <w:t>проекта”</w:t>
            </w:r>
            <w:r w:rsidR="00470446">
              <w:rPr>
                <w:i/>
                <w:sz w:val="22"/>
                <w:szCs w:val="22"/>
                <w:lang w:val="bg-BG"/>
              </w:rPr>
              <w:t>.</w:t>
            </w:r>
          </w:p>
        </w:tc>
      </w:tr>
      <w:tr w:rsidR="00402033" w:rsidRPr="00A51974" w14:paraId="0C452CD4" w14:textId="77777777" w:rsidTr="006C7EA4">
        <w:trPr>
          <w:trHeight w:val="240"/>
          <w:jc w:val="center"/>
        </w:trPr>
        <w:tc>
          <w:tcPr>
            <w:tcW w:w="965" w:type="dxa"/>
          </w:tcPr>
          <w:p w14:paraId="7D0E7217" w14:textId="77777777" w:rsidR="00402033" w:rsidRPr="00A51974" w:rsidRDefault="00ED6945" w:rsidP="00ED6945">
            <w:pPr>
              <w:rPr>
                <w:sz w:val="22"/>
                <w:szCs w:val="22"/>
                <w:lang w:val="bg-BG"/>
              </w:rPr>
            </w:pPr>
            <w:r>
              <w:rPr>
                <w:sz w:val="22"/>
                <w:szCs w:val="22"/>
                <w:lang w:val="bg-BG"/>
              </w:rPr>
              <w:lastRenderedPageBreak/>
              <w:t>11.</w:t>
            </w:r>
          </w:p>
        </w:tc>
        <w:tc>
          <w:tcPr>
            <w:tcW w:w="7007" w:type="dxa"/>
          </w:tcPr>
          <w:p w14:paraId="2E3BD331" w14:textId="77777777" w:rsidR="00402033" w:rsidRPr="00A51974" w:rsidRDefault="00402033" w:rsidP="00402033">
            <w:pPr>
              <w:spacing w:before="60" w:after="60"/>
              <w:jc w:val="both"/>
              <w:rPr>
                <w:sz w:val="22"/>
                <w:szCs w:val="22"/>
                <w:lang w:val="bg-BG"/>
              </w:rPr>
            </w:pPr>
            <w:r w:rsidRPr="00A51974">
              <w:rPr>
                <w:sz w:val="22"/>
                <w:szCs w:val="22"/>
                <w:lang w:val="bg-BG"/>
              </w:rPr>
              <w:t>Общият размер на заявеното безвъзмездно финанси</w:t>
            </w:r>
            <w:r>
              <w:rPr>
                <w:sz w:val="22"/>
                <w:szCs w:val="22"/>
                <w:lang w:val="bg-BG"/>
              </w:rPr>
              <w:t>ране е по-висок или равен на 70</w:t>
            </w:r>
            <w:r w:rsidRPr="00A51974">
              <w:rPr>
                <w:sz w:val="22"/>
                <w:szCs w:val="22"/>
                <w:lang w:val="bg-BG"/>
              </w:rPr>
              <w:t xml:space="preserve"> 000 лева.</w:t>
            </w:r>
          </w:p>
        </w:tc>
        <w:tc>
          <w:tcPr>
            <w:tcW w:w="792" w:type="dxa"/>
          </w:tcPr>
          <w:p w14:paraId="4821DBF0"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776" w:type="dxa"/>
          </w:tcPr>
          <w:p w14:paraId="55FF578F"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A51974">
              <w:rPr>
                <w:sz w:val="22"/>
                <w:szCs w:val="22"/>
                <w:lang w:val="bg-BG"/>
              </w:rPr>
              <w:fldChar w:fldCharType="end"/>
            </w:r>
          </w:p>
        </w:tc>
        <w:tc>
          <w:tcPr>
            <w:tcW w:w="673" w:type="dxa"/>
            <w:gridSpan w:val="2"/>
          </w:tcPr>
          <w:p w14:paraId="3FCEECD4" w14:textId="77777777" w:rsidR="00402033" w:rsidRPr="00A51974" w:rsidRDefault="00402033" w:rsidP="00402033">
            <w:pPr>
              <w:jc w:val="center"/>
              <w:rPr>
                <w:sz w:val="22"/>
                <w:szCs w:val="22"/>
                <w:lang w:val="bg-BG"/>
              </w:rPr>
            </w:pPr>
          </w:p>
        </w:tc>
        <w:tc>
          <w:tcPr>
            <w:tcW w:w="4410" w:type="dxa"/>
          </w:tcPr>
          <w:p w14:paraId="00605FBB" w14:textId="77777777" w:rsidR="00402033" w:rsidRPr="000D5875" w:rsidRDefault="00402033" w:rsidP="00402033">
            <w:pPr>
              <w:spacing w:before="60" w:after="60"/>
              <w:jc w:val="both"/>
              <w:rPr>
                <w:i/>
                <w:sz w:val="22"/>
                <w:szCs w:val="22"/>
                <w:lang w:val="bg-BG"/>
              </w:rPr>
            </w:pPr>
            <w:r>
              <w:rPr>
                <w:i/>
                <w:sz w:val="22"/>
                <w:szCs w:val="22"/>
                <w:lang w:val="bg-BG"/>
              </w:rPr>
              <w:t>Формуляр за кандидатстване, раздел „Бюджет</w:t>
            </w:r>
            <w:r w:rsidRPr="000D5875">
              <w:rPr>
                <w:i/>
                <w:sz w:val="22"/>
                <w:szCs w:val="22"/>
                <w:lang w:val="bg-BG"/>
              </w:rPr>
              <w:t>”</w:t>
            </w:r>
            <w:r>
              <w:rPr>
                <w:i/>
                <w:sz w:val="22"/>
                <w:szCs w:val="22"/>
                <w:lang w:val="bg-BG"/>
              </w:rPr>
              <w:t xml:space="preserve"> и раздел</w:t>
            </w:r>
            <w:r w:rsidRPr="00A51974">
              <w:rPr>
                <w:i/>
                <w:sz w:val="22"/>
                <w:szCs w:val="22"/>
                <w:lang w:val="bg-BG"/>
              </w:rPr>
              <w:t xml:space="preserve"> „Финансова информация - източ</w:t>
            </w:r>
            <w:r>
              <w:rPr>
                <w:i/>
                <w:sz w:val="22"/>
                <w:szCs w:val="22"/>
                <w:lang w:val="bg-BG"/>
              </w:rPr>
              <w:t>ници на финансиране</w:t>
            </w:r>
            <w:r w:rsidRPr="000D5875">
              <w:rPr>
                <w:i/>
                <w:sz w:val="22"/>
                <w:szCs w:val="22"/>
                <w:lang w:val="bg-BG"/>
              </w:rPr>
              <w:t>”</w:t>
            </w:r>
          </w:p>
        </w:tc>
      </w:tr>
      <w:tr w:rsidR="00591918" w:rsidRPr="00A51974" w14:paraId="019EB0EF" w14:textId="77777777" w:rsidTr="006C7EA4">
        <w:trPr>
          <w:trHeight w:val="240"/>
          <w:jc w:val="center"/>
        </w:trPr>
        <w:tc>
          <w:tcPr>
            <w:tcW w:w="965" w:type="dxa"/>
          </w:tcPr>
          <w:p w14:paraId="54D574B7" w14:textId="77777777" w:rsidR="00591918" w:rsidRPr="00A51974" w:rsidRDefault="00ED6945" w:rsidP="00ED6945">
            <w:pPr>
              <w:rPr>
                <w:sz w:val="22"/>
                <w:szCs w:val="22"/>
                <w:lang w:val="bg-BG"/>
              </w:rPr>
            </w:pPr>
            <w:r>
              <w:rPr>
                <w:sz w:val="22"/>
                <w:szCs w:val="22"/>
                <w:lang w:val="bg-BG"/>
              </w:rPr>
              <w:t>12.</w:t>
            </w:r>
          </w:p>
        </w:tc>
        <w:tc>
          <w:tcPr>
            <w:tcW w:w="7007" w:type="dxa"/>
          </w:tcPr>
          <w:p w14:paraId="1BEB8570" w14:textId="77777777" w:rsidR="00591918" w:rsidRPr="00A51974" w:rsidRDefault="00591918" w:rsidP="004D26EA">
            <w:pPr>
              <w:spacing w:before="60" w:after="60"/>
              <w:jc w:val="both"/>
              <w:rPr>
                <w:sz w:val="22"/>
                <w:szCs w:val="22"/>
                <w:lang w:val="bg-BG"/>
              </w:rPr>
            </w:pPr>
            <w:r w:rsidRPr="00591918">
              <w:rPr>
                <w:sz w:val="22"/>
                <w:szCs w:val="22"/>
                <w:lang w:val="bg-BG"/>
              </w:rPr>
              <w:t xml:space="preserve">В случай на „регионална инвестиционна помощ” </w:t>
            </w:r>
            <w:r w:rsidRPr="004D26EA">
              <w:rPr>
                <w:b/>
                <w:sz w:val="22"/>
                <w:szCs w:val="22"/>
                <w:lang w:val="bg-BG"/>
              </w:rPr>
              <w:t>и</w:t>
            </w:r>
            <w:r w:rsidRPr="00591918">
              <w:rPr>
                <w:sz w:val="22"/>
                <w:szCs w:val="22"/>
                <w:lang w:val="bg-BG"/>
              </w:rPr>
              <w:t xml:space="preserve"> в случай че дейностите, изпълнявани от кандидата</w:t>
            </w:r>
            <w:r w:rsidR="004D26EA">
              <w:rPr>
                <w:sz w:val="22"/>
                <w:szCs w:val="22"/>
                <w:lang w:val="bg-BG"/>
              </w:rPr>
              <w:t xml:space="preserve"> и/или от </w:t>
            </w:r>
            <w:r w:rsidRPr="00591918">
              <w:rPr>
                <w:sz w:val="22"/>
                <w:szCs w:val="22"/>
                <w:lang w:val="bg-BG"/>
              </w:rPr>
              <w:t xml:space="preserve">партньора </w:t>
            </w:r>
            <w:r w:rsidR="004D26EA">
              <w:rPr>
                <w:lang w:val="bg-BG"/>
              </w:rPr>
              <w:t>(</w:t>
            </w:r>
            <w:r w:rsidR="004D26EA" w:rsidRPr="004D26EA">
              <w:rPr>
                <w:sz w:val="22"/>
                <w:szCs w:val="22"/>
                <w:lang w:val="bg-BG"/>
              </w:rPr>
              <w:t>в случаите на партньорство)</w:t>
            </w:r>
            <w:r w:rsidR="004D26EA">
              <w:rPr>
                <w:sz w:val="22"/>
                <w:szCs w:val="22"/>
                <w:lang w:val="bg-BG"/>
              </w:rPr>
              <w:t xml:space="preserve"> </w:t>
            </w:r>
            <w:r w:rsidRPr="00591918">
              <w:rPr>
                <w:sz w:val="22"/>
                <w:szCs w:val="22"/>
                <w:lang w:val="bg-BG"/>
              </w:rPr>
              <w:t xml:space="preserve">се отнасят към категория на инвестицията </w:t>
            </w:r>
            <w:r>
              <w:rPr>
                <w:sz w:val="22"/>
                <w:szCs w:val="22"/>
                <w:lang w:val="bg-BG"/>
              </w:rPr>
              <w:t>–</w:t>
            </w:r>
            <w:r w:rsidRPr="00591918">
              <w:rPr>
                <w:sz w:val="22"/>
                <w:szCs w:val="22"/>
                <w:lang w:val="bg-BG"/>
              </w:rPr>
              <w:t xml:space="preserve"> </w:t>
            </w:r>
            <w:r>
              <w:rPr>
                <w:sz w:val="22"/>
                <w:szCs w:val="22"/>
                <w:lang w:val="bg-BG"/>
              </w:rPr>
              <w:t>„</w:t>
            </w:r>
            <w:r w:rsidRPr="00591918">
              <w:rPr>
                <w:sz w:val="22"/>
                <w:szCs w:val="22"/>
                <w:lang w:val="bg-BG"/>
              </w:rPr>
              <w:t>диверсификация на продукцията на даден стопанския обект с продукти или услуги, които той не е произвеждал или предлагал до този момент</w:t>
            </w:r>
            <w:r w:rsidRPr="000D5875">
              <w:rPr>
                <w:sz w:val="22"/>
                <w:szCs w:val="22"/>
                <w:lang w:val="bg-BG"/>
              </w:rPr>
              <w:t>”</w:t>
            </w:r>
            <w:r w:rsidRPr="00591918">
              <w:rPr>
                <w:sz w:val="22"/>
                <w:szCs w:val="22"/>
                <w:lang w:val="bg-BG"/>
              </w:rPr>
              <w:t xml:space="preserve"> или </w:t>
            </w:r>
            <w:r>
              <w:rPr>
                <w:sz w:val="22"/>
                <w:szCs w:val="22"/>
                <w:lang w:val="bg-BG"/>
              </w:rPr>
              <w:t>„</w:t>
            </w:r>
            <w:r w:rsidRPr="00591918">
              <w:rPr>
                <w:sz w:val="22"/>
                <w:szCs w:val="22"/>
                <w:lang w:val="bg-BG"/>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0D5875">
              <w:rPr>
                <w:sz w:val="22"/>
                <w:szCs w:val="22"/>
                <w:lang w:val="bg-BG"/>
              </w:rPr>
              <w:t>”</w:t>
            </w:r>
            <w:r w:rsidRPr="00591918">
              <w:rPr>
                <w:sz w:val="22"/>
                <w:szCs w:val="22"/>
                <w:lang w:val="bg-BG"/>
              </w:rPr>
              <w:t xml:space="preserve"> (</w:t>
            </w:r>
            <w:r w:rsidRPr="004D26EA">
              <w:rPr>
                <w:i/>
                <w:sz w:val="22"/>
                <w:szCs w:val="22"/>
                <w:lang w:val="bg-BG"/>
              </w:rPr>
              <w:t>за големи предприятия с място на изпълнение на инвестицията в Югозападен район за планиране)</w:t>
            </w:r>
            <w:r w:rsidRPr="00591918">
              <w:rPr>
                <w:sz w:val="22"/>
                <w:szCs w:val="22"/>
                <w:lang w:val="bg-BG"/>
              </w:rPr>
              <w:t xml:space="preserve">, общият размер на </w:t>
            </w:r>
            <w:r>
              <w:rPr>
                <w:sz w:val="22"/>
                <w:szCs w:val="22"/>
                <w:lang w:val="bg-BG"/>
              </w:rPr>
              <w:t>заявените</w:t>
            </w:r>
            <w:r w:rsidRPr="00591918">
              <w:rPr>
                <w:sz w:val="22"/>
                <w:szCs w:val="22"/>
                <w:lang w:val="bg-BG"/>
              </w:rPr>
              <w:t xml:space="preserve"> разходи </w:t>
            </w:r>
            <w:r w:rsidR="004D26EA">
              <w:rPr>
                <w:sz w:val="22"/>
                <w:szCs w:val="22"/>
                <w:lang w:val="bg-BG"/>
              </w:rPr>
              <w:t>от</w:t>
            </w:r>
            <w:r w:rsidRPr="00591918">
              <w:rPr>
                <w:sz w:val="22"/>
                <w:szCs w:val="22"/>
                <w:lang w:val="bg-BG"/>
              </w:rPr>
              <w:t xml:space="preserve"> кандидата</w:t>
            </w:r>
            <w:r w:rsidR="00F142E3">
              <w:rPr>
                <w:sz w:val="22"/>
                <w:szCs w:val="22"/>
                <w:lang w:val="bg-BG"/>
              </w:rPr>
              <w:t>/</w:t>
            </w:r>
            <w:r w:rsidRPr="00591918">
              <w:rPr>
                <w:sz w:val="22"/>
                <w:szCs w:val="22"/>
                <w:lang w:val="bg-BG"/>
              </w:rPr>
              <w:t>партньора надхвърля с поне 200% счетоводната стойност на активите</w:t>
            </w:r>
            <w:r w:rsidR="004D26EA">
              <w:rPr>
                <w:sz w:val="22"/>
                <w:szCs w:val="22"/>
                <w:lang w:val="bg-BG"/>
              </w:rPr>
              <w:t xml:space="preserve"> на кандидата и съответно на партньора</w:t>
            </w:r>
            <w:r w:rsidRPr="00591918">
              <w:rPr>
                <w:sz w:val="22"/>
                <w:szCs w:val="22"/>
                <w:lang w:val="bg-BG"/>
              </w:rPr>
              <w:t>, които се използват повторно, както са осчетоводени през финансовата година преди започването на работите по инвестицията.</w:t>
            </w:r>
          </w:p>
        </w:tc>
        <w:tc>
          <w:tcPr>
            <w:tcW w:w="792" w:type="dxa"/>
          </w:tcPr>
          <w:p w14:paraId="356AD2A2" w14:textId="77777777" w:rsidR="00591918" w:rsidRPr="00A51974"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776" w:type="dxa"/>
          </w:tcPr>
          <w:p w14:paraId="5E1F6C7D" w14:textId="77777777" w:rsidR="00591918" w:rsidRPr="00A51974"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673" w:type="dxa"/>
            <w:gridSpan w:val="2"/>
          </w:tcPr>
          <w:p w14:paraId="7691D6DE" w14:textId="77777777" w:rsidR="00591918" w:rsidRPr="00A51974"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4410" w:type="dxa"/>
          </w:tcPr>
          <w:p w14:paraId="53ECEC39" w14:textId="77777777" w:rsidR="00591918" w:rsidRDefault="004D26EA" w:rsidP="00591918">
            <w:pPr>
              <w:spacing w:before="60" w:after="60"/>
              <w:jc w:val="both"/>
              <w:rPr>
                <w:i/>
                <w:sz w:val="22"/>
                <w:szCs w:val="22"/>
                <w:lang w:val="bg-BG"/>
              </w:rPr>
            </w:pPr>
            <w:r w:rsidRPr="004D26EA">
              <w:rPr>
                <w:i/>
                <w:sz w:val="22"/>
                <w:szCs w:val="22"/>
                <w:lang w:val="bg-BG"/>
              </w:rPr>
              <w:t>Справка относно активите, които ще бъдат използвани при производството на нов продукт -</w:t>
            </w:r>
            <w:r>
              <w:rPr>
                <w:lang w:val="bg-BG"/>
              </w:rPr>
              <w:t xml:space="preserve"> </w:t>
            </w:r>
            <w:r w:rsidR="00591918" w:rsidRPr="00591918">
              <w:rPr>
                <w:i/>
                <w:sz w:val="22"/>
                <w:szCs w:val="22"/>
                <w:lang w:val="bg-BG"/>
              </w:rPr>
              <w:t>Приложение 3.3 към Декларацията за държавна/минимална помощи или декларираната релевантна информация в раздел „Е-декларации“</w:t>
            </w:r>
            <w:r w:rsidR="00591918">
              <w:rPr>
                <w:i/>
                <w:sz w:val="22"/>
                <w:szCs w:val="22"/>
                <w:lang w:val="bg-BG"/>
              </w:rPr>
              <w:t xml:space="preserve"> от Формуляра за кандидатстване </w:t>
            </w:r>
          </w:p>
          <w:p w14:paraId="432F1E00" w14:textId="77777777" w:rsidR="00591918" w:rsidRDefault="00591918" w:rsidP="00591918">
            <w:pPr>
              <w:spacing w:before="60" w:after="60"/>
              <w:jc w:val="both"/>
              <w:rPr>
                <w:i/>
                <w:sz w:val="22"/>
                <w:szCs w:val="22"/>
                <w:lang w:val="bg-BG"/>
              </w:rPr>
            </w:pPr>
            <w:r>
              <w:rPr>
                <w:i/>
                <w:sz w:val="22"/>
                <w:szCs w:val="22"/>
                <w:lang w:val="bg-BG"/>
              </w:rPr>
              <w:t>Счетоводен</w:t>
            </w:r>
            <w:r w:rsidRPr="00591918">
              <w:rPr>
                <w:i/>
                <w:sz w:val="22"/>
                <w:szCs w:val="22"/>
                <w:lang w:val="bg-BG"/>
              </w:rPr>
              <w:t xml:space="preserve"> амортизационен план на кандидата/партньора към 31 декември на годината преди започване на работата по инвестицията.</w:t>
            </w:r>
          </w:p>
        </w:tc>
      </w:tr>
      <w:tr w:rsidR="00591918" w:rsidRPr="00A51974" w14:paraId="01A6DC4C" w14:textId="77777777" w:rsidTr="006C7EA4">
        <w:trPr>
          <w:trHeight w:val="240"/>
          <w:jc w:val="center"/>
        </w:trPr>
        <w:tc>
          <w:tcPr>
            <w:tcW w:w="965" w:type="dxa"/>
          </w:tcPr>
          <w:p w14:paraId="3FF66683" w14:textId="77777777" w:rsidR="00591918" w:rsidRPr="00A51974" w:rsidRDefault="00ED6945" w:rsidP="00ED6945">
            <w:pPr>
              <w:rPr>
                <w:sz w:val="22"/>
                <w:szCs w:val="22"/>
                <w:lang w:val="bg-BG"/>
              </w:rPr>
            </w:pPr>
            <w:r>
              <w:rPr>
                <w:sz w:val="22"/>
                <w:szCs w:val="22"/>
                <w:lang w:val="bg-BG"/>
              </w:rPr>
              <w:t>13.</w:t>
            </w:r>
          </w:p>
        </w:tc>
        <w:tc>
          <w:tcPr>
            <w:tcW w:w="7007" w:type="dxa"/>
          </w:tcPr>
          <w:p w14:paraId="6AC79770" w14:textId="77777777" w:rsidR="00591918" w:rsidRPr="00591918" w:rsidRDefault="00591918" w:rsidP="00915FAB">
            <w:pPr>
              <w:spacing w:before="60" w:after="60"/>
              <w:jc w:val="both"/>
              <w:rPr>
                <w:sz w:val="22"/>
                <w:szCs w:val="22"/>
                <w:lang w:val="bg-BG"/>
              </w:rPr>
            </w:pPr>
            <w:r w:rsidRPr="00591918">
              <w:rPr>
                <w:sz w:val="22"/>
                <w:szCs w:val="22"/>
                <w:lang w:val="bg-BG"/>
              </w:rPr>
              <w:t xml:space="preserve">В случай на „регионална инвестиционна помощ” </w:t>
            </w:r>
            <w:r w:rsidRPr="00915FAB">
              <w:rPr>
                <w:b/>
                <w:sz w:val="22"/>
                <w:szCs w:val="22"/>
                <w:lang w:val="bg-BG"/>
              </w:rPr>
              <w:t>и</w:t>
            </w:r>
            <w:r w:rsidRPr="00591918">
              <w:rPr>
                <w:sz w:val="22"/>
                <w:szCs w:val="22"/>
                <w:lang w:val="bg-BG"/>
              </w:rPr>
              <w:t xml:space="preserve"> в случай че дейностите, изпълнявани от кандидата</w:t>
            </w:r>
            <w:r w:rsidR="00915FAB">
              <w:rPr>
                <w:sz w:val="22"/>
                <w:szCs w:val="22"/>
                <w:lang w:val="bg-BG"/>
              </w:rPr>
              <w:t xml:space="preserve"> и/или от </w:t>
            </w:r>
            <w:r w:rsidR="00915FAB" w:rsidRPr="00591918">
              <w:rPr>
                <w:sz w:val="22"/>
                <w:szCs w:val="22"/>
                <w:lang w:val="bg-BG"/>
              </w:rPr>
              <w:t xml:space="preserve">партньора </w:t>
            </w:r>
            <w:r w:rsidR="00915FAB">
              <w:rPr>
                <w:lang w:val="bg-BG"/>
              </w:rPr>
              <w:t>(</w:t>
            </w:r>
            <w:r w:rsidR="00915FAB" w:rsidRPr="004D26EA">
              <w:rPr>
                <w:sz w:val="22"/>
                <w:szCs w:val="22"/>
                <w:lang w:val="bg-BG"/>
              </w:rPr>
              <w:t>в случаите на партньорство)</w:t>
            </w:r>
            <w:r w:rsidR="00915FAB">
              <w:rPr>
                <w:sz w:val="22"/>
                <w:szCs w:val="22"/>
                <w:lang w:val="bg-BG"/>
              </w:rPr>
              <w:t xml:space="preserve"> </w:t>
            </w:r>
            <w:r w:rsidRPr="00591918">
              <w:rPr>
                <w:sz w:val="22"/>
                <w:szCs w:val="22"/>
                <w:lang w:val="bg-BG"/>
              </w:rPr>
              <w:t>се отнася</w:t>
            </w:r>
            <w:r w:rsidR="004C5CDD">
              <w:rPr>
                <w:sz w:val="22"/>
                <w:szCs w:val="22"/>
                <w:lang w:val="bg-BG"/>
              </w:rPr>
              <w:t>т към категория на инвестицията</w:t>
            </w:r>
            <w:r w:rsidRPr="00591918">
              <w:rPr>
                <w:sz w:val="22"/>
                <w:szCs w:val="22"/>
                <w:lang w:val="bg-BG"/>
              </w:rPr>
              <w:t xml:space="preserve"> </w:t>
            </w:r>
            <w:r w:rsidR="00915FAB">
              <w:rPr>
                <w:sz w:val="22"/>
                <w:szCs w:val="22"/>
                <w:lang w:val="bg-BG"/>
              </w:rPr>
              <w:t>„</w:t>
            </w:r>
            <w:r w:rsidRPr="00591918">
              <w:rPr>
                <w:sz w:val="22"/>
                <w:szCs w:val="22"/>
                <w:lang w:val="bg-BG"/>
              </w:rPr>
              <w:t>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00915FAB">
              <w:rPr>
                <w:sz w:val="22"/>
                <w:szCs w:val="22"/>
                <w:lang w:val="bg-BG"/>
              </w:rPr>
              <w:t>”</w:t>
            </w:r>
            <w:r w:rsidRPr="00591918">
              <w:rPr>
                <w:sz w:val="22"/>
                <w:szCs w:val="22"/>
                <w:lang w:val="bg-BG"/>
              </w:rPr>
              <w:t xml:space="preserve"> </w:t>
            </w:r>
            <w:r w:rsidRPr="00915FAB">
              <w:rPr>
                <w:b/>
                <w:sz w:val="22"/>
                <w:szCs w:val="22"/>
                <w:lang w:val="bg-BG"/>
              </w:rPr>
              <w:t>и</w:t>
            </w:r>
            <w:r w:rsidRPr="00591918">
              <w:rPr>
                <w:sz w:val="22"/>
                <w:szCs w:val="22"/>
                <w:lang w:val="bg-BG"/>
              </w:rPr>
              <w:t xml:space="preserve"> в случай, че кандидатът/партньорът е голямо предприятие, общият размер на </w:t>
            </w:r>
            <w:r w:rsidR="00915FAB">
              <w:rPr>
                <w:sz w:val="22"/>
                <w:szCs w:val="22"/>
                <w:lang w:val="bg-BG"/>
              </w:rPr>
              <w:t>заявените</w:t>
            </w:r>
            <w:r w:rsidRPr="00591918">
              <w:rPr>
                <w:sz w:val="22"/>
                <w:szCs w:val="22"/>
                <w:lang w:val="bg-BG"/>
              </w:rPr>
              <w:t xml:space="preserve"> разходи </w:t>
            </w:r>
            <w:r w:rsidR="00915FAB">
              <w:rPr>
                <w:sz w:val="22"/>
                <w:szCs w:val="22"/>
                <w:lang w:val="bg-BG"/>
              </w:rPr>
              <w:t>от</w:t>
            </w:r>
            <w:r w:rsidRPr="00591918">
              <w:rPr>
                <w:sz w:val="22"/>
                <w:szCs w:val="22"/>
                <w:lang w:val="bg-BG"/>
              </w:rPr>
              <w:t xml:space="preserve"> кандидата</w:t>
            </w:r>
            <w:r w:rsidR="00F142E3">
              <w:rPr>
                <w:sz w:val="22"/>
                <w:szCs w:val="22"/>
                <w:lang w:val="bg-BG"/>
              </w:rPr>
              <w:t>/</w:t>
            </w:r>
            <w:r w:rsidRPr="00591918">
              <w:rPr>
                <w:sz w:val="22"/>
                <w:szCs w:val="22"/>
                <w:lang w:val="bg-BG"/>
              </w:rPr>
              <w:t>партньора надхвърля амортизацията на активите</w:t>
            </w:r>
            <w:r w:rsidR="00915FAB">
              <w:rPr>
                <w:sz w:val="22"/>
                <w:szCs w:val="22"/>
                <w:lang w:val="bg-BG"/>
              </w:rPr>
              <w:t xml:space="preserve"> на кандидата и съответно на партньора</w:t>
            </w:r>
            <w:r w:rsidRPr="00591918">
              <w:rPr>
                <w:sz w:val="22"/>
                <w:szCs w:val="22"/>
                <w:lang w:val="bg-BG"/>
              </w:rPr>
              <w:t>, свързани с дейността, която предстои да бъде модернизирана за предходните 3 (три) отчетни периода (години).</w:t>
            </w:r>
          </w:p>
        </w:tc>
        <w:tc>
          <w:tcPr>
            <w:tcW w:w="792" w:type="dxa"/>
          </w:tcPr>
          <w:p w14:paraId="0609A5EB" w14:textId="77777777" w:rsidR="00591918" w:rsidRPr="00094D1F"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776" w:type="dxa"/>
          </w:tcPr>
          <w:p w14:paraId="3B2ED029" w14:textId="77777777" w:rsidR="00591918" w:rsidRPr="00094D1F"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673" w:type="dxa"/>
            <w:gridSpan w:val="2"/>
          </w:tcPr>
          <w:p w14:paraId="0DF479AF" w14:textId="77777777" w:rsidR="00591918" w:rsidRPr="00094D1F"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094D1F">
              <w:rPr>
                <w:sz w:val="22"/>
                <w:szCs w:val="22"/>
                <w:lang w:val="bg-BG"/>
              </w:rPr>
              <w:fldChar w:fldCharType="end"/>
            </w:r>
          </w:p>
        </w:tc>
        <w:tc>
          <w:tcPr>
            <w:tcW w:w="4410" w:type="dxa"/>
          </w:tcPr>
          <w:p w14:paraId="76ECD84E" w14:textId="77777777" w:rsidR="004D26EA" w:rsidRDefault="004D26EA" w:rsidP="004D26EA">
            <w:pPr>
              <w:spacing w:before="60" w:after="60"/>
              <w:jc w:val="both"/>
              <w:rPr>
                <w:i/>
                <w:sz w:val="22"/>
                <w:szCs w:val="22"/>
                <w:lang w:val="bg-BG"/>
              </w:rPr>
            </w:pPr>
            <w:r w:rsidRPr="004D26EA">
              <w:rPr>
                <w:i/>
                <w:sz w:val="22"/>
                <w:szCs w:val="22"/>
                <w:lang w:val="bg-BG"/>
              </w:rPr>
              <w:t>Справка относно активите, свързани с дейността, която ще се модернизира</w:t>
            </w:r>
            <w:r>
              <w:rPr>
                <w:i/>
                <w:sz w:val="22"/>
                <w:szCs w:val="22"/>
                <w:lang w:val="bg-BG"/>
              </w:rPr>
              <w:t xml:space="preserve">- </w:t>
            </w:r>
            <w:r w:rsidRPr="004D26EA">
              <w:rPr>
                <w:i/>
                <w:sz w:val="22"/>
                <w:szCs w:val="22"/>
                <w:lang w:val="bg-BG"/>
              </w:rPr>
              <w:t>Приложение 3.4 към Декларацията за държавни/минимални помощи или декларираната релевантна информация в раздел „Е-декларации“</w:t>
            </w:r>
            <w:r>
              <w:rPr>
                <w:i/>
                <w:sz w:val="22"/>
                <w:szCs w:val="22"/>
                <w:lang w:val="bg-BG"/>
              </w:rPr>
              <w:t xml:space="preserve"> от Формуляра за кандидатстване </w:t>
            </w:r>
          </w:p>
          <w:p w14:paraId="77332F34" w14:textId="77777777" w:rsidR="00591918" w:rsidRDefault="004D26EA" w:rsidP="004D26EA">
            <w:pPr>
              <w:spacing w:before="60" w:after="60"/>
              <w:jc w:val="both"/>
              <w:rPr>
                <w:i/>
                <w:sz w:val="22"/>
                <w:szCs w:val="22"/>
                <w:lang w:val="bg-BG"/>
              </w:rPr>
            </w:pPr>
            <w:r w:rsidRPr="004D26EA">
              <w:rPr>
                <w:i/>
                <w:sz w:val="22"/>
                <w:szCs w:val="22"/>
                <w:lang w:val="bg-BG"/>
              </w:rPr>
              <w:t>Данъч</w:t>
            </w:r>
            <w:r>
              <w:rPr>
                <w:i/>
                <w:sz w:val="22"/>
                <w:szCs w:val="22"/>
                <w:lang w:val="bg-BG"/>
              </w:rPr>
              <w:t>ен</w:t>
            </w:r>
            <w:r w:rsidRPr="004D26EA">
              <w:rPr>
                <w:i/>
                <w:sz w:val="22"/>
                <w:szCs w:val="22"/>
                <w:lang w:val="bg-BG"/>
              </w:rPr>
              <w:t xml:space="preserve"> амортизационен план на кандидата/партньора,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tc>
      </w:tr>
      <w:tr w:rsidR="00ED6945" w:rsidRPr="00A51974" w14:paraId="08D942A3" w14:textId="77777777" w:rsidTr="00ED6945">
        <w:trPr>
          <w:trHeight w:val="240"/>
          <w:jc w:val="center"/>
        </w:trPr>
        <w:tc>
          <w:tcPr>
            <w:tcW w:w="14623" w:type="dxa"/>
            <w:gridSpan w:val="7"/>
          </w:tcPr>
          <w:p w14:paraId="795E1391" w14:textId="77777777" w:rsidR="00ED6945" w:rsidRPr="00120762" w:rsidRDefault="00ED6945" w:rsidP="00ED6945">
            <w:pPr>
              <w:spacing w:before="120"/>
              <w:ind w:right="253"/>
              <w:jc w:val="both"/>
              <w:rPr>
                <w:sz w:val="22"/>
                <w:szCs w:val="22"/>
                <w:lang w:val="bg-BG"/>
              </w:rPr>
            </w:pPr>
            <w:r w:rsidRPr="00120762">
              <w:rPr>
                <w:sz w:val="22"/>
                <w:szCs w:val="22"/>
                <w:lang w:val="bg-BG"/>
              </w:rPr>
              <w:lastRenderedPageBreak/>
              <w:t xml:space="preserve">При несъответствие с някое от изискванията по т. </w:t>
            </w:r>
            <w:r w:rsidR="00120762" w:rsidRPr="00120762">
              <w:rPr>
                <w:sz w:val="22"/>
                <w:szCs w:val="22"/>
                <w:lang w:val="bg-BG"/>
              </w:rPr>
              <w:t xml:space="preserve">1 </w:t>
            </w:r>
            <w:r w:rsidRPr="00120762">
              <w:rPr>
                <w:sz w:val="22"/>
                <w:szCs w:val="22"/>
                <w:lang w:val="bg-BG"/>
              </w:rPr>
              <w:t xml:space="preserve">- </w:t>
            </w:r>
            <w:r w:rsidR="00120762" w:rsidRPr="00120762">
              <w:rPr>
                <w:sz w:val="22"/>
                <w:szCs w:val="22"/>
                <w:lang w:val="bg-BG"/>
              </w:rPr>
              <w:t>т. 13</w:t>
            </w:r>
            <w:r w:rsidRPr="00120762">
              <w:rPr>
                <w:sz w:val="22"/>
                <w:szCs w:val="22"/>
                <w:lang w:val="bg-BG"/>
              </w:rPr>
              <w:t>, предложението за изпълнение на инвестиция се отхвърля.</w:t>
            </w:r>
          </w:p>
          <w:p w14:paraId="29219837" w14:textId="77777777" w:rsidR="00ED6945" w:rsidRPr="004D26EA" w:rsidRDefault="00ED6945" w:rsidP="004D26EA">
            <w:pPr>
              <w:spacing w:before="60" w:after="60"/>
              <w:jc w:val="both"/>
              <w:rPr>
                <w:i/>
                <w:sz w:val="22"/>
                <w:szCs w:val="22"/>
                <w:lang w:val="bg-BG"/>
              </w:rPr>
            </w:pPr>
          </w:p>
        </w:tc>
      </w:tr>
      <w:tr w:rsidR="00402033" w:rsidRPr="00A51974" w14:paraId="0FA77601" w14:textId="77777777" w:rsidTr="006C7EA4">
        <w:trPr>
          <w:trHeight w:val="240"/>
          <w:jc w:val="center"/>
        </w:trPr>
        <w:tc>
          <w:tcPr>
            <w:tcW w:w="14623" w:type="dxa"/>
            <w:gridSpan w:val="7"/>
            <w:shd w:val="clear" w:color="auto" w:fill="D9D9D9" w:themeFill="background1" w:themeFillShade="D9"/>
          </w:tcPr>
          <w:p w14:paraId="11DE13BA" w14:textId="77777777" w:rsidR="00402033" w:rsidRPr="00A51974" w:rsidRDefault="00402033" w:rsidP="00402033">
            <w:pPr>
              <w:spacing w:before="60" w:after="60"/>
              <w:jc w:val="both"/>
              <w:rPr>
                <w:b/>
                <w:i/>
                <w:sz w:val="22"/>
                <w:szCs w:val="22"/>
                <w:lang w:val="bg-BG"/>
              </w:rPr>
            </w:pPr>
            <w:r w:rsidRPr="00A51974">
              <w:rPr>
                <w:b/>
                <w:sz w:val="22"/>
                <w:szCs w:val="22"/>
                <w:lang w:val="bg-BG"/>
              </w:rPr>
              <w:t>Критерии за оценка на качеството</w:t>
            </w:r>
            <w:r>
              <w:rPr>
                <w:b/>
                <w:sz w:val="22"/>
                <w:szCs w:val="22"/>
                <w:lang w:val="bg-BG"/>
              </w:rPr>
              <w:t xml:space="preserve"> (въз основа на данни от Годишния отчет за дейността на предприятието-кандидат)</w:t>
            </w:r>
            <w:r w:rsidRPr="00A51974">
              <w:rPr>
                <w:rStyle w:val="FootnoteReference"/>
                <w:b/>
                <w:sz w:val="22"/>
                <w:szCs w:val="22"/>
                <w:lang w:val="bg-BG"/>
              </w:rPr>
              <w:footnoteReference w:id="15"/>
            </w:r>
            <w:r>
              <w:rPr>
                <w:b/>
                <w:sz w:val="22"/>
                <w:szCs w:val="22"/>
                <w:lang w:val="bg-BG"/>
              </w:rPr>
              <w:t xml:space="preserve"> и информацията във Формуляра за кандидатстване</w:t>
            </w:r>
            <w:r w:rsidRPr="00A51974">
              <w:rPr>
                <w:b/>
                <w:sz w:val="22"/>
                <w:szCs w:val="22"/>
                <w:lang w:val="bg-BG"/>
              </w:rPr>
              <w:t>:</w:t>
            </w:r>
          </w:p>
        </w:tc>
      </w:tr>
      <w:tr w:rsidR="00402033" w:rsidRPr="00A51974" w14:paraId="139EA53F" w14:textId="77777777" w:rsidTr="006C7EA4">
        <w:trPr>
          <w:jc w:val="center"/>
        </w:trPr>
        <w:tc>
          <w:tcPr>
            <w:tcW w:w="965" w:type="dxa"/>
          </w:tcPr>
          <w:p w14:paraId="2666B704" w14:textId="77777777" w:rsidR="00402033" w:rsidRPr="00A51974" w:rsidRDefault="00402033" w:rsidP="00402033">
            <w:pPr>
              <w:ind w:right="255"/>
              <w:jc w:val="both"/>
              <w:rPr>
                <w:b/>
                <w:sz w:val="22"/>
                <w:szCs w:val="22"/>
                <w:lang w:val="bg-BG"/>
              </w:rPr>
            </w:pPr>
            <w:r w:rsidRPr="00A51974">
              <w:rPr>
                <w:b/>
                <w:sz w:val="22"/>
                <w:szCs w:val="22"/>
                <w:lang w:val="bg-BG"/>
              </w:rPr>
              <w:t>№</w:t>
            </w:r>
          </w:p>
        </w:tc>
        <w:tc>
          <w:tcPr>
            <w:tcW w:w="7007" w:type="dxa"/>
          </w:tcPr>
          <w:p w14:paraId="4D87E633" w14:textId="77777777" w:rsidR="00402033" w:rsidRPr="00A51974" w:rsidRDefault="00402033" w:rsidP="00402033">
            <w:pPr>
              <w:ind w:right="255"/>
              <w:rPr>
                <w:b/>
                <w:sz w:val="22"/>
                <w:szCs w:val="22"/>
                <w:lang w:val="bg-BG"/>
              </w:rPr>
            </w:pPr>
            <w:r w:rsidRPr="00A51974">
              <w:rPr>
                <w:b/>
                <w:sz w:val="22"/>
                <w:szCs w:val="22"/>
                <w:lang w:val="bg-BG"/>
              </w:rPr>
              <w:t>Критерий:</w:t>
            </w:r>
          </w:p>
        </w:tc>
        <w:tc>
          <w:tcPr>
            <w:tcW w:w="1748" w:type="dxa"/>
            <w:gridSpan w:val="3"/>
          </w:tcPr>
          <w:p w14:paraId="719712E2" w14:textId="77777777" w:rsidR="00402033" w:rsidRPr="00A51974" w:rsidRDefault="00402033" w:rsidP="00402033">
            <w:pPr>
              <w:ind w:right="255"/>
              <w:jc w:val="center"/>
              <w:rPr>
                <w:b/>
                <w:sz w:val="22"/>
                <w:szCs w:val="22"/>
                <w:lang w:val="bg-BG"/>
              </w:rPr>
            </w:pPr>
            <w:r w:rsidRPr="00A51974">
              <w:rPr>
                <w:b/>
                <w:sz w:val="22"/>
                <w:szCs w:val="22"/>
                <w:lang w:val="bg-BG"/>
              </w:rPr>
              <w:t>Максимален брой точки</w:t>
            </w:r>
          </w:p>
        </w:tc>
        <w:tc>
          <w:tcPr>
            <w:tcW w:w="4903" w:type="dxa"/>
            <w:gridSpan w:val="2"/>
          </w:tcPr>
          <w:p w14:paraId="4BBC5892" w14:textId="77777777" w:rsidR="00402033" w:rsidRPr="00A51974" w:rsidRDefault="00402033" w:rsidP="00402033">
            <w:pPr>
              <w:ind w:right="255"/>
              <w:jc w:val="center"/>
              <w:rPr>
                <w:b/>
                <w:sz w:val="22"/>
                <w:szCs w:val="22"/>
                <w:lang w:val="bg-BG"/>
              </w:rPr>
            </w:pPr>
            <w:r w:rsidRPr="00A51974">
              <w:rPr>
                <w:b/>
                <w:sz w:val="22"/>
                <w:szCs w:val="22"/>
                <w:lang w:val="bg-BG"/>
              </w:rPr>
              <w:t>Източник на проверка:</w:t>
            </w:r>
          </w:p>
        </w:tc>
      </w:tr>
      <w:tr w:rsidR="00402033" w:rsidRPr="00A51974" w14:paraId="0B8358DD" w14:textId="77777777" w:rsidTr="006C7EA4">
        <w:trPr>
          <w:jc w:val="center"/>
        </w:trPr>
        <w:tc>
          <w:tcPr>
            <w:tcW w:w="965" w:type="dxa"/>
            <w:shd w:val="clear" w:color="auto" w:fill="F2F2F2" w:themeFill="background1" w:themeFillShade="F2"/>
          </w:tcPr>
          <w:p w14:paraId="48360AF2" w14:textId="77777777" w:rsidR="00402033" w:rsidRPr="00A51974" w:rsidRDefault="00120762" w:rsidP="00402033">
            <w:pPr>
              <w:ind w:right="253"/>
              <w:jc w:val="both"/>
              <w:rPr>
                <w:sz w:val="22"/>
                <w:szCs w:val="22"/>
                <w:lang w:val="bg-BG"/>
              </w:rPr>
            </w:pPr>
            <w:r>
              <w:rPr>
                <w:sz w:val="22"/>
                <w:szCs w:val="22"/>
                <w:lang w:val="bg-BG"/>
              </w:rPr>
              <w:t>1.</w:t>
            </w:r>
          </w:p>
        </w:tc>
        <w:tc>
          <w:tcPr>
            <w:tcW w:w="7007" w:type="dxa"/>
            <w:shd w:val="clear" w:color="auto" w:fill="F2F2F2" w:themeFill="background1" w:themeFillShade="F2"/>
          </w:tcPr>
          <w:p w14:paraId="5C4ED46F" w14:textId="77777777" w:rsidR="00402033" w:rsidRPr="00880B59" w:rsidRDefault="00402033" w:rsidP="00402033">
            <w:pPr>
              <w:ind w:right="253"/>
              <w:jc w:val="both"/>
              <w:rPr>
                <w:b/>
                <w:sz w:val="22"/>
                <w:szCs w:val="22"/>
                <w:lang w:val="bg-BG"/>
              </w:rPr>
            </w:pPr>
            <w:r w:rsidRPr="00A51974">
              <w:rPr>
                <w:b/>
                <w:sz w:val="22"/>
                <w:szCs w:val="22"/>
                <w:lang w:val="bg-BG"/>
              </w:rPr>
              <w:t>Претеглен коефициент на рентабилност на EBITDA за 2020 г.</w:t>
            </w:r>
            <w:r w:rsidRPr="000D5875">
              <w:rPr>
                <w:b/>
                <w:sz w:val="22"/>
                <w:szCs w:val="22"/>
                <w:lang w:val="bg-BG"/>
              </w:rPr>
              <w:t>,</w:t>
            </w:r>
            <w:r w:rsidRPr="00A51974">
              <w:rPr>
                <w:b/>
                <w:sz w:val="22"/>
                <w:szCs w:val="22"/>
                <w:lang w:val="bg-BG"/>
              </w:rPr>
              <w:t xml:space="preserve"> 2021 г.</w:t>
            </w:r>
            <w:r w:rsidRPr="000D5875">
              <w:rPr>
                <w:b/>
                <w:sz w:val="22"/>
                <w:szCs w:val="22"/>
                <w:lang w:val="bg-BG"/>
              </w:rPr>
              <w:t xml:space="preserve"> </w:t>
            </w:r>
            <w:r>
              <w:rPr>
                <w:b/>
                <w:sz w:val="22"/>
                <w:szCs w:val="22"/>
                <w:lang w:val="bg-BG"/>
              </w:rPr>
              <w:t>и 2022 г.</w:t>
            </w:r>
          </w:p>
        </w:tc>
        <w:tc>
          <w:tcPr>
            <w:tcW w:w="1748" w:type="dxa"/>
            <w:gridSpan w:val="3"/>
            <w:shd w:val="clear" w:color="auto" w:fill="F2F2F2" w:themeFill="background1" w:themeFillShade="F2"/>
          </w:tcPr>
          <w:p w14:paraId="57387D17" w14:textId="77777777" w:rsidR="00402033" w:rsidRPr="00393E73" w:rsidRDefault="00402033" w:rsidP="00402033">
            <w:pPr>
              <w:ind w:right="253"/>
              <w:jc w:val="center"/>
              <w:rPr>
                <w:b/>
                <w:sz w:val="22"/>
                <w:szCs w:val="22"/>
                <w:lang w:val="bg-BG"/>
              </w:rPr>
            </w:pPr>
            <w:r>
              <w:rPr>
                <w:b/>
                <w:sz w:val="22"/>
                <w:szCs w:val="22"/>
                <w:lang w:val="bg-BG"/>
              </w:rPr>
              <w:t>21</w:t>
            </w:r>
          </w:p>
        </w:tc>
        <w:tc>
          <w:tcPr>
            <w:tcW w:w="4903" w:type="dxa"/>
            <w:gridSpan w:val="2"/>
            <w:shd w:val="clear" w:color="auto" w:fill="F2F2F2" w:themeFill="background1" w:themeFillShade="F2"/>
          </w:tcPr>
          <w:p w14:paraId="2D23C23C" w14:textId="77777777" w:rsidR="00402033" w:rsidRPr="00490367" w:rsidRDefault="00402033" w:rsidP="00490367">
            <w:pPr>
              <w:spacing w:before="60" w:after="60"/>
              <w:ind w:right="255"/>
              <w:jc w:val="both"/>
              <w:rPr>
                <w:i/>
                <w:sz w:val="22"/>
                <w:szCs w:val="22"/>
                <w:lang w:val="bg-BG"/>
              </w:rPr>
            </w:pPr>
            <w:r w:rsidRPr="00490367">
              <w:rPr>
                <w:b/>
                <w:i/>
                <w:sz w:val="22"/>
                <w:szCs w:val="22"/>
                <w:lang w:val="bg-BG"/>
              </w:rPr>
              <w:t>Коефициент на рентабилност на EBITDA за съответната година</w:t>
            </w:r>
            <w:r w:rsidRPr="00490367">
              <w:rPr>
                <w:i/>
                <w:sz w:val="22"/>
                <w:szCs w:val="22"/>
                <w:lang w:val="bg-BG"/>
              </w:rPr>
              <w:t xml:space="preserve"> = [Отчет за приходите и разходите (ОПР) за съответната година, ред „Общо за група I” (код 15000) </w:t>
            </w:r>
            <w:r w:rsidRPr="00490367">
              <w:rPr>
                <w:b/>
                <w:i/>
                <w:sz w:val="22"/>
                <w:szCs w:val="22"/>
                <w:lang w:val="bg-BG"/>
              </w:rPr>
              <w:t>минус</w:t>
            </w:r>
            <w:r w:rsidRPr="00490367">
              <w:rPr>
                <w:i/>
                <w:sz w:val="22"/>
                <w:szCs w:val="22"/>
                <w:lang w:val="bg-BG"/>
              </w:rPr>
              <w:t xml:space="preserve"> ОПР за съответната година, ред „Общо за група I” (код 10000) </w:t>
            </w:r>
            <w:r w:rsidRPr="00490367">
              <w:rPr>
                <w:b/>
                <w:i/>
                <w:sz w:val="22"/>
                <w:szCs w:val="22"/>
                <w:lang w:val="bg-BG"/>
              </w:rPr>
              <w:t>плюс</w:t>
            </w:r>
            <w:r w:rsidRPr="00490367">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490367">
              <w:rPr>
                <w:b/>
                <w:i/>
                <w:sz w:val="22"/>
                <w:szCs w:val="22"/>
                <w:lang w:val="bg-BG"/>
              </w:rPr>
              <w:t>делено на</w:t>
            </w:r>
            <w:r w:rsidRPr="00490367">
              <w:rPr>
                <w:i/>
                <w:sz w:val="22"/>
                <w:szCs w:val="22"/>
                <w:lang w:val="bg-BG"/>
              </w:rPr>
              <w:t xml:space="preserve"> ОПР за съответната година, ред „Нетни приходи от продажби” (код 15100).</w:t>
            </w:r>
          </w:p>
          <w:p w14:paraId="4FDF3A55" w14:textId="77777777" w:rsidR="00402033" w:rsidRPr="00490367" w:rsidRDefault="00402033" w:rsidP="00490367">
            <w:pPr>
              <w:spacing w:before="60" w:after="60"/>
              <w:ind w:right="255"/>
              <w:jc w:val="both"/>
              <w:rPr>
                <w:i/>
                <w:sz w:val="22"/>
                <w:szCs w:val="22"/>
                <w:lang w:val="bg-BG"/>
              </w:rPr>
            </w:pPr>
            <w:r w:rsidRPr="00490367">
              <w:rPr>
                <w:i/>
                <w:sz w:val="22"/>
                <w:szCs w:val="22"/>
                <w:lang w:val="bg-BG"/>
              </w:rPr>
              <w:t>Коефициентът се изчислява в проценти.</w:t>
            </w:r>
          </w:p>
          <w:p w14:paraId="41CDB41B" w14:textId="77777777" w:rsidR="00402033" w:rsidRPr="000D5875" w:rsidRDefault="00402033" w:rsidP="00490367">
            <w:pPr>
              <w:spacing w:before="60" w:after="60"/>
              <w:ind w:right="255"/>
              <w:jc w:val="both"/>
              <w:rPr>
                <w:sz w:val="22"/>
                <w:szCs w:val="22"/>
                <w:lang w:val="bg-BG"/>
              </w:rPr>
            </w:pPr>
            <w:r w:rsidRPr="00490367">
              <w:rPr>
                <w:i/>
                <w:sz w:val="22"/>
                <w:szCs w:val="22"/>
                <w:lang w:val="bg-BG"/>
              </w:rPr>
              <w:t>Претегленият коефициент на рентабилност на EBITDA за трите финансови години (2020 г., 2021 г. и 2022 г.) се изчислява като претеглен сбор от коефициентите за всяка една от трите години поотделно, взети със следната относителна тежест  по години: 2020 г. - 20%, 2021 г. – 30% и 2022 г. – 50%.</w:t>
            </w:r>
          </w:p>
        </w:tc>
      </w:tr>
      <w:tr w:rsidR="00402033" w:rsidRPr="00A51974" w14:paraId="0DEAF991" w14:textId="77777777" w:rsidTr="006C7EA4">
        <w:trPr>
          <w:jc w:val="center"/>
        </w:trPr>
        <w:tc>
          <w:tcPr>
            <w:tcW w:w="965" w:type="dxa"/>
            <w:shd w:val="clear" w:color="auto" w:fill="auto"/>
          </w:tcPr>
          <w:p w14:paraId="48F4BCB9" w14:textId="77777777" w:rsidR="00402033" w:rsidRPr="000D5875"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FF8E603"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13</w:t>
            </w:r>
            <w:r w:rsidRPr="000D5875">
              <w:rPr>
                <w:sz w:val="22"/>
                <w:szCs w:val="22"/>
                <w:lang w:val="bg-BG"/>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15</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A9CF501" w14:textId="77777777" w:rsidR="00402033" w:rsidRPr="00A51974" w:rsidRDefault="00402033" w:rsidP="00402033">
            <w:pPr>
              <w:spacing w:before="60" w:after="60"/>
              <w:jc w:val="center"/>
              <w:rPr>
                <w:b/>
                <w:sz w:val="22"/>
                <w:szCs w:val="22"/>
                <w:lang w:val="bg-BG"/>
              </w:rPr>
            </w:pPr>
            <w:r>
              <w:rPr>
                <w:bCs/>
                <w:sz w:val="22"/>
                <w:szCs w:val="22"/>
                <w:lang w:val="bg-BG"/>
              </w:rPr>
              <w:t>21</w:t>
            </w:r>
          </w:p>
        </w:tc>
        <w:tc>
          <w:tcPr>
            <w:tcW w:w="4903" w:type="dxa"/>
            <w:gridSpan w:val="2"/>
            <w:shd w:val="clear" w:color="auto" w:fill="auto"/>
          </w:tcPr>
          <w:p w14:paraId="32700134" w14:textId="77777777" w:rsidR="00402033" w:rsidRPr="00A51974" w:rsidRDefault="00402033" w:rsidP="00402033">
            <w:pPr>
              <w:spacing w:before="60" w:after="60"/>
              <w:jc w:val="both"/>
              <w:rPr>
                <w:b/>
                <w:bCs/>
                <w:i/>
                <w:sz w:val="22"/>
                <w:szCs w:val="22"/>
                <w:lang w:val="bg-BG"/>
              </w:rPr>
            </w:pPr>
          </w:p>
        </w:tc>
      </w:tr>
      <w:tr w:rsidR="00402033" w:rsidRPr="00A51974" w14:paraId="29C1667A" w14:textId="77777777" w:rsidTr="006C7EA4">
        <w:trPr>
          <w:jc w:val="center"/>
        </w:trPr>
        <w:tc>
          <w:tcPr>
            <w:tcW w:w="965" w:type="dxa"/>
            <w:shd w:val="clear" w:color="auto" w:fill="auto"/>
          </w:tcPr>
          <w:p w14:paraId="0A74E2B5"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129E19E"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w:t>
            </w:r>
            <w:r w:rsidRPr="00A51974">
              <w:rPr>
                <w:sz w:val="22"/>
                <w:szCs w:val="22"/>
                <w:lang w:val="bg-BG"/>
              </w:rPr>
              <w:lastRenderedPageBreak/>
              <w:t xml:space="preserve">предприятието е </w:t>
            </w:r>
            <w:r w:rsidRPr="00A51974">
              <w:rPr>
                <w:sz w:val="22"/>
                <w:szCs w:val="22"/>
              </w:rPr>
              <w:t xml:space="preserve">&gt; </w:t>
            </w:r>
            <w:r>
              <w:rPr>
                <w:sz w:val="22"/>
                <w:szCs w:val="22"/>
                <w:lang w:val="bg-BG"/>
              </w:rPr>
              <w:t>11</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en-US"/>
              </w:rPr>
              <w:t>13</w:t>
            </w:r>
            <w:r w:rsidRPr="00A51974">
              <w:rPr>
                <w:sz w:val="22"/>
                <w:szCs w:val="22"/>
                <w:lang w:val="bg-BG"/>
              </w:rPr>
              <w:t>%</w:t>
            </w:r>
            <w:r>
              <w:rPr>
                <w:sz w:val="22"/>
                <w:szCs w:val="22"/>
                <w:lang w:val="en-US"/>
              </w:rPr>
              <w:t xml:space="preserve"> или </w:t>
            </w:r>
            <w:r w:rsidRPr="00A51974">
              <w:rPr>
                <w:sz w:val="22"/>
                <w:szCs w:val="22"/>
              </w:rPr>
              <w:t xml:space="preserve">&gt; </w:t>
            </w:r>
            <w:r>
              <w:rPr>
                <w:sz w:val="22"/>
                <w:szCs w:val="22"/>
                <w:lang w:val="bg-BG"/>
              </w:rPr>
              <w:t>15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17</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EC13626" w14:textId="77777777" w:rsidR="00402033" w:rsidRPr="00A51974" w:rsidRDefault="00402033" w:rsidP="00402033">
            <w:pPr>
              <w:spacing w:before="60" w:after="60"/>
              <w:jc w:val="center"/>
              <w:rPr>
                <w:b/>
                <w:sz w:val="22"/>
                <w:szCs w:val="22"/>
                <w:lang w:val="bg-BG"/>
              </w:rPr>
            </w:pPr>
            <w:r>
              <w:rPr>
                <w:bCs/>
                <w:sz w:val="22"/>
                <w:szCs w:val="22"/>
                <w:lang w:val="bg-BG"/>
              </w:rPr>
              <w:lastRenderedPageBreak/>
              <w:t>19</w:t>
            </w:r>
          </w:p>
        </w:tc>
        <w:tc>
          <w:tcPr>
            <w:tcW w:w="4903" w:type="dxa"/>
            <w:gridSpan w:val="2"/>
            <w:shd w:val="clear" w:color="auto" w:fill="auto"/>
          </w:tcPr>
          <w:p w14:paraId="55474225" w14:textId="77777777" w:rsidR="00402033" w:rsidRPr="00A51974" w:rsidRDefault="00402033" w:rsidP="00402033">
            <w:pPr>
              <w:spacing w:before="60" w:after="60"/>
              <w:jc w:val="both"/>
              <w:rPr>
                <w:b/>
                <w:bCs/>
                <w:i/>
                <w:sz w:val="22"/>
                <w:szCs w:val="22"/>
                <w:lang w:val="bg-BG"/>
              </w:rPr>
            </w:pPr>
          </w:p>
        </w:tc>
      </w:tr>
      <w:tr w:rsidR="00402033" w:rsidRPr="00A51974" w14:paraId="26E98B92" w14:textId="77777777" w:rsidTr="006C7EA4">
        <w:trPr>
          <w:jc w:val="center"/>
        </w:trPr>
        <w:tc>
          <w:tcPr>
            <w:tcW w:w="965" w:type="dxa"/>
            <w:shd w:val="clear" w:color="auto" w:fill="auto"/>
          </w:tcPr>
          <w:p w14:paraId="7B851269"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B2039E9"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9</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11</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5E5A6B8C" w14:textId="77777777" w:rsidR="00402033" w:rsidRPr="00A51974" w:rsidRDefault="00402033" w:rsidP="00402033">
            <w:pPr>
              <w:spacing w:before="60" w:after="60"/>
              <w:jc w:val="center"/>
              <w:rPr>
                <w:sz w:val="22"/>
                <w:szCs w:val="22"/>
                <w:lang w:val="bg-BG"/>
              </w:rPr>
            </w:pPr>
            <w:r>
              <w:rPr>
                <w:sz w:val="22"/>
                <w:szCs w:val="22"/>
                <w:lang w:val="bg-BG"/>
              </w:rPr>
              <w:t>17</w:t>
            </w:r>
          </w:p>
        </w:tc>
        <w:tc>
          <w:tcPr>
            <w:tcW w:w="4903" w:type="dxa"/>
            <w:gridSpan w:val="2"/>
            <w:shd w:val="clear" w:color="auto" w:fill="auto"/>
          </w:tcPr>
          <w:p w14:paraId="4DDCB3C6" w14:textId="77777777" w:rsidR="00402033" w:rsidRPr="00A51974" w:rsidRDefault="00402033" w:rsidP="00402033">
            <w:pPr>
              <w:spacing w:before="60" w:after="60"/>
              <w:jc w:val="both"/>
              <w:rPr>
                <w:b/>
                <w:bCs/>
                <w:i/>
                <w:sz w:val="22"/>
                <w:szCs w:val="22"/>
                <w:lang w:val="bg-BG"/>
              </w:rPr>
            </w:pPr>
          </w:p>
        </w:tc>
      </w:tr>
      <w:tr w:rsidR="00402033" w:rsidRPr="00A51974" w14:paraId="1375C4E2" w14:textId="77777777" w:rsidTr="006C7EA4">
        <w:trPr>
          <w:jc w:val="center"/>
        </w:trPr>
        <w:tc>
          <w:tcPr>
            <w:tcW w:w="965" w:type="dxa"/>
            <w:shd w:val="clear" w:color="auto" w:fill="auto"/>
          </w:tcPr>
          <w:p w14:paraId="689C354E"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BB5E64C"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17</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19</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C50E035" w14:textId="77777777" w:rsidR="00402033" w:rsidRPr="00A51974" w:rsidRDefault="00402033" w:rsidP="00402033">
            <w:pPr>
              <w:spacing w:before="60" w:after="60"/>
              <w:jc w:val="center"/>
              <w:rPr>
                <w:sz w:val="22"/>
                <w:szCs w:val="22"/>
                <w:lang w:val="bg-BG"/>
              </w:rPr>
            </w:pPr>
            <w:r>
              <w:rPr>
                <w:sz w:val="22"/>
                <w:szCs w:val="22"/>
                <w:lang w:val="bg-BG"/>
              </w:rPr>
              <w:t>15</w:t>
            </w:r>
          </w:p>
        </w:tc>
        <w:tc>
          <w:tcPr>
            <w:tcW w:w="4903" w:type="dxa"/>
            <w:gridSpan w:val="2"/>
            <w:shd w:val="clear" w:color="auto" w:fill="auto"/>
          </w:tcPr>
          <w:p w14:paraId="65B608A0" w14:textId="77777777" w:rsidR="00402033" w:rsidRPr="00A51974" w:rsidRDefault="00402033" w:rsidP="00402033">
            <w:pPr>
              <w:spacing w:before="60" w:after="60"/>
              <w:jc w:val="both"/>
              <w:rPr>
                <w:b/>
                <w:bCs/>
                <w:i/>
                <w:sz w:val="22"/>
                <w:szCs w:val="22"/>
                <w:lang w:val="bg-BG"/>
              </w:rPr>
            </w:pPr>
          </w:p>
        </w:tc>
      </w:tr>
      <w:tr w:rsidR="00402033" w:rsidRPr="00A51974" w14:paraId="77CF7689" w14:textId="77777777" w:rsidTr="006C7EA4">
        <w:trPr>
          <w:jc w:val="center"/>
        </w:trPr>
        <w:tc>
          <w:tcPr>
            <w:tcW w:w="965" w:type="dxa"/>
            <w:shd w:val="clear" w:color="auto" w:fill="auto"/>
          </w:tcPr>
          <w:p w14:paraId="280ED504"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C0EB5CC"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7</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9</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B61278E" w14:textId="77777777" w:rsidR="00402033" w:rsidRPr="00A51974" w:rsidRDefault="00402033" w:rsidP="00402033">
            <w:pPr>
              <w:spacing w:before="60" w:after="60"/>
              <w:jc w:val="center"/>
              <w:rPr>
                <w:sz w:val="22"/>
                <w:szCs w:val="22"/>
                <w:lang w:val="bg-BG"/>
              </w:rPr>
            </w:pPr>
            <w:r>
              <w:rPr>
                <w:sz w:val="22"/>
                <w:szCs w:val="22"/>
                <w:lang w:val="bg-BG"/>
              </w:rPr>
              <w:t>13</w:t>
            </w:r>
          </w:p>
        </w:tc>
        <w:tc>
          <w:tcPr>
            <w:tcW w:w="4903" w:type="dxa"/>
            <w:gridSpan w:val="2"/>
            <w:shd w:val="clear" w:color="auto" w:fill="auto"/>
          </w:tcPr>
          <w:p w14:paraId="19374143" w14:textId="77777777" w:rsidR="00402033" w:rsidRPr="00A51974" w:rsidRDefault="00402033" w:rsidP="00402033">
            <w:pPr>
              <w:spacing w:before="60" w:after="60"/>
              <w:jc w:val="both"/>
              <w:rPr>
                <w:b/>
                <w:bCs/>
                <w:i/>
                <w:sz w:val="22"/>
                <w:szCs w:val="22"/>
                <w:lang w:val="bg-BG"/>
              </w:rPr>
            </w:pPr>
          </w:p>
        </w:tc>
      </w:tr>
      <w:tr w:rsidR="00402033" w:rsidRPr="00A51974" w14:paraId="6C25A1C4" w14:textId="77777777" w:rsidTr="006C7EA4">
        <w:trPr>
          <w:jc w:val="center"/>
        </w:trPr>
        <w:tc>
          <w:tcPr>
            <w:tcW w:w="965" w:type="dxa"/>
            <w:shd w:val="clear" w:color="auto" w:fill="auto"/>
          </w:tcPr>
          <w:p w14:paraId="6D0365BF"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6633385"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19</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21</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6BC34C9" w14:textId="77777777" w:rsidR="00402033" w:rsidRPr="00A51974" w:rsidRDefault="00402033" w:rsidP="00402033">
            <w:pPr>
              <w:spacing w:before="60" w:after="60"/>
              <w:jc w:val="center"/>
              <w:rPr>
                <w:sz w:val="22"/>
                <w:szCs w:val="22"/>
                <w:lang w:val="bg-BG"/>
              </w:rPr>
            </w:pPr>
            <w:r>
              <w:rPr>
                <w:sz w:val="22"/>
                <w:szCs w:val="22"/>
                <w:lang w:val="bg-BG"/>
              </w:rPr>
              <w:t>11</w:t>
            </w:r>
          </w:p>
        </w:tc>
        <w:tc>
          <w:tcPr>
            <w:tcW w:w="4903" w:type="dxa"/>
            <w:gridSpan w:val="2"/>
            <w:shd w:val="clear" w:color="auto" w:fill="auto"/>
          </w:tcPr>
          <w:p w14:paraId="4D41B0BA" w14:textId="77777777" w:rsidR="00402033" w:rsidRPr="00A51974" w:rsidRDefault="00402033" w:rsidP="00402033">
            <w:pPr>
              <w:spacing w:before="60" w:after="60"/>
              <w:jc w:val="both"/>
              <w:rPr>
                <w:b/>
                <w:bCs/>
                <w:i/>
                <w:sz w:val="22"/>
                <w:szCs w:val="22"/>
                <w:lang w:val="bg-BG"/>
              </w:rPr>
            </w:pPr>
          </w:p>
        </w:tc>
      </w:tr>
      <w:tr w:rsidR="00402033" w:rsidRPr="00A51974" w14:paraId="0888A8A6" w14:textId="77777777" w:rsidTr="006C7EA4">
        <w:trPr>
          <w:jc w:val="center"/>
        </w:trPr>
        <w:tc>
          <w:tcPr>
            <w:tcW w:w="965" w:type="dxa"/>
            <w:shd w:val="clear" w:color="auto" w:fill="auto"/>
          </w:tcPr>
          <w:p w14:paraId="7ABBC001"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FC1E479"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21</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C669E0C" w14:textId="77777777" w:rsidR="00402033" w:rsidRPr="00A51974" w:rsidRDefault="00402033" w:rsidP="00402033">
            <w:pPr>
              <w:spacing w:before="60" w:after="60"/>
              <w:jc w:val="center"/>
              <w:rPr>
                <w:sz w:val="22"/>
                <w:szCs w:val="22"/>
                <w:lang w:val="bg-BG"/>
              </w:rPr>
            </w:pPr>
            <w:r>
              <w:rPr>
                <w:sz w:val="22"/>
                <w:szCs w:val="22"/>
                <w:lang w:val="bg-BG"/>
              </w:rPr>
              <w:t>9</w:t>
            </w:r>
          </w:p>
        </w:tc>
        <w:tc>
          <w:tcPr>
            <w:tcW w:w="4903" w:type="dxa"/>
            <w:gridSpan w:val="2"/>
            <w:shd w:val="clear" w:color="auto" w:fill="auto"/>
          </w:tcPr>
          <w:p w14:paraId="27C9ECA8" w14:textId="77777777" w:rsidR="00402033" w:rsidRPr="00A51974" w:rsidRDefault="00402033" w:rsidP="00402033">
            <w:pPr>
              <w:spacing w:before="60" w:after="60"/>
              <w:jc w:val="both"/>
              <w:rPr>
                <w:b/>
                <w:bCs/>
                <w:i/>
                <w:sz w:val="22"/>
                <w:szCs w:val="22"/>
                <w:lang w:val="bg-BG"/>
              </w:rPr>
            </w:pPr>
          </w:p>
        </w:tc>
      </w:tr>
      <w:tr w:rsidR="00402033" w:rsidRPr="00A51974" w14:paraId="381FF1F6" w14:textId="77777777" w:rsidTr="006C7EA4">
        <w:trPr>
          <w:jc w:val="center"/>
        </w:trPr>
        <w:tc>
          <w:tcPr>
            <w:tcW w:w="965" w:type="dxa"/>
            <w:shd w:val="clear" w:color="auto" w:fill="auto"/>
          </w:tcPr>
          <w:p w14:paraId="7DBAA3F2"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C306B3A"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88E9B0F" w14:textId="77777777" w:rsidR="00402033" w:rsidRPr="00A51974" w:rsidRDefault="00402033" w:rsidP="00402033">
            <w:pPr>
              <w:spacing w:before="60" w:after="60"/>
              <w:jc w:val="center"/>
              <w:rPr>
                <w:sz w:val="22"/>
                <w:szCs w:val="22"/>
                <w:lang w:val="bg-BG"/>
              </w:rPr>
            </w:pPr>
            <w:r>
              <w:rPr>
                <w:bCs/>
                <w:sz w:val="22"/>
                <w:szCs w:val="22"/>
                <w:lang w:val="bg-BG"/>
              </w:rPr>
              <w:t>7</w:t>
            </w:r>
          </w:p>
        </w:tc>
        <w:tc>
          <w:tcPr>
            <w:tcW w:w="4903" w:type="dxa"/>
            <w:gridSpan w:val="2"/>
            <w:shd w:val="clear" w:color="auto" w:fill="auto"/>
          </w:tcPr>
          <w:p w14:paraId="41DF8C8E" w14:textId="77777777" w:rsidR="00402033" w:rsidRPr="00A51974" w:rsidRDefault="00402033" w:rsidP="00402033">
            <w:pPr>
              <w:spacing w:before="60" w:after="60"/>
              <w:jc w:val="both"/>
              <w:rPr>
                <w:b/>
                <w:bCs/>
                <w:i/>
                <w:sz w:val="22"/>
                <w:szCs w:val="22"/>
                <w:lang w:val="bg-BG"/>
              </w:rPr>
            </w:pPr>
          </w:p>
        </w:tc>
      </w:tr>
      <w:tr w:rsidR="00402033" w:rsidRPr="00A51974" w14:paraId="790DA260" w14:textId="77777777" w:rsidTr="006C7EA4">
        <w:trPr>
          <w:jc w:val="center"/>
        </w:trPr>
        <w:tc>
          <w:tcPr>
            <w:tcW w:w="965" w:type="dxa"/>
            <w:shd w:val="clear" w:color="auto" w:fill="auto"/>
          </w:tcPr>
          <w:p w14:paraId="3C92440F"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249B72F"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7</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10567B4" w14:textId="77777777" w:rsidR="00402033" w:rsidRPr="00A51974" w:rsidRDefault="00402033" w:rsidP="00402033">
            <w:pPr>
              <w:spacing w:before="60" w:after="60"/>
              <w:jc w:val="center"/>
              <w:rPr>
                <w:sz w:val="22"/>
                <w:szCs w:val="22"/>
                <w:lang w:val="bg-BG"/>
              </w:rPr>
            </w:pPr>
            <w:r>
              <w:rPr>
                <w:bCs/>
                <w:sz w:val="22"/>
                <w:szCs w:val="22"/>
                <w:lang w:val="bg-BG"/>
              </w:rPr>
              <w:t>5</w:t>
            </w:r>
          </w:p>
        </w:tc>
        <w:tc>
          <w:tcPr>
            <w:tcW w:w="4903" w:type="dxa"/>
            <w:gridSpan w:val="2"/>
            <w:shd w:val="clear" w:color="auto" w:fill="auto"/>
          </w:tcPr>
          <w:p w14:paraId="7768583A" w14:textId="77777777" w:rsidR="00402033" w:rsidRPr="00A51974" w:rsidRDefault="00402033" w:rsidP="00402033">
            <w:pPr>
              <w:spacing w:before="60" w:after="60"/>
              <w:jc w:val="both"/>
              <w:rPr>
                <w:b/>
                <w:bCs/>
                <w:i/>
                <w:sz w:val="22"/>
                <w:szCs w:val="22"/>
                <w:lang w:val="bg-BG"/>
              </w:rPr>
            </w:pPr>
          </w:p>
        </w:tc>
      </w:tr>
      <w:tr w:rsidR="00402033" w:rsidRPr="00A51974" w14:paraId="5017EECE" w14:textId="77777777" w:rsidTr="006C7EA4">
        <w:trPr>
          <w:jc w:val="center"/>
        </w:trPr>
        <w:tc>
          <w:tcPr>
            <w:tcW w:w="965" w:type="dxa"/>
            <w:shd w:val="clear" w:color="auto" w:fill="auto"/>
          </w:tcPr>
          <w:p w14:paraId="1B1B4014"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F75F4D6"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Pr>
                <w:sz w:val="22"/>
                <w:szCs w:val="22"/>
              </w:rPr>
              <w:t>&gt; 3% и ≤ 5</w:t>
            </w:r>
            <w:r w:rsidRPr="00907507">
              <w:rPr>
                <w:sz w:val="22"/>
                <w:szCs w:val="22"/>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B3EB112" w14:textId="77777777" w:rsidR="00402033" w:rsidRPr="00A51974" w:rsidRDefault="00402033" w:rsidP="00402033">
            <w:pPr>
              <w:spacing w:before="60" w:after="60"/>
              <w:jc w:val="center"/>
              <w:rPr>
                <w:sz w:val="22"/>
                <w:szCs w:val="22"/>
                <w:lang w:val="bg-BG"/>
              </w:rPr>
            </w:pPr>
            <w:r>
              <w:rPr>
                <w:bCs/>
                <w:sz w:val="22"/>
                <w:szCs w:val="22"/>
                <w:lang w:val="bg-BG"/>
              </w:rPr>
              <w:t>3</w:t>
            </w:r>
          </w:p>
        </w:tc>
        <w:tc>
          <w:tcPr>
            <w:tcW w:w="4903" w:type="dxa"/>
            <w:gridSpan w:val="2"/>
            <w:shd w:val="clear" w:color="auto" w:fill="auto"/>
          </w:tcPr>
          <w:p w14:paraId="5F1BFF24" w14:textId="77777777" w:rsidR="00402033" w:rsidRPr="00A51974" w:rsidRDefault="00402033" w:rsidP="00402033">
            <w:pPr>
              <w:spacing w:before="60" w:after="60"/>
              <w:jc w:val="both"/>
              <w:rPr>
                <w:b/>
                <w:bCs/>
                <w:i/>
                <w:sz w:val="22"/>
                <w:szCs w:val="22"/>
                <w:lang w:val="bg-BG"/>
              </w:rPr>
            </w:pPr>
          </w:p>
        </w:tc>
      </w:tr>
      <w:tr w:rsidR="00402033" w:rsidRPr="00A51974" w14:paraId="6ACFA38B" w14:textId="77777777" w:rsidTr="006C7EA4">
        <w:trPr>
          <w:jc w:val="center"/>
        </w:trPr>
        <w:tc>
          <w:tcPr>
            <w:tcW w:w="965" w:type="dxa"/>
            <w:shd w:val="clear" w:color="auto" w:fill="auto"/>
          </w:tcPr>
          <w:p w14:paraId="41312FCD"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7039295"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rPr>
              <w:t xml:space="preserve"> ≤  </w:t>
            </w:r>
            <w:r>
              <w:rPr>
                <w:sz w:val="22"/>
                <w:szCs w:val="22"/>
                <w:lang w:val="bg-BG"/>
              </w:rPr>
              <w:t>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F1B2010" w14:textId="77777777" w:rsidR="00402033" w:rsidRPr="00A51974" w:rsidRDefault="00402033" w:rsidP="00402033">
            <w:pPr>
              <w:spacing w:before="60" w:after="60"/>
              <w:jc w:val="center"/>
              <w:rPr>
                <w:sz w:val="22"/>
                <w:szCs w:val="22"/>
                <w:lang w:val="bg-BG"/>
              </w:rPr>
            </w:pPr>
            <w:r w:rsidRPr="00A51974">
              <w:rPr>
                <w:bCs/>
                <w:sz w:val="22"/>
                <w:szCs w:val="22"/>
                <w:lang w:val="bg-BG"/>
              </w:rPr>
              <w:t>0</w:t>
            </w:r>
          </w:p>
        </w:tc>
        <w:tc>
          <w:tcPr>
            <w:tcW w:w="4903" w:type="dxa"/>
            <w:gridSpan w:val="2"/>
            <w:shd w:val="clear" w:color="auto" w:fill="auto"/>
          </w:tcPr>
          <w:p w14:paraId="4EAA0005" w14:textId="77777777" w:rsidR="00402033" w:rsidRPr="00A51974" w:rsidRDefault="00402033" w:rsidP="00402033">
            <w:pPr>
              <w:spacing w:before="60" w:after="60"/>
              <w:jc w:val="both"/>
              <w:rPr>
                <w:b/>
                <w:bCs/>
                <w:i/>
                <w:sz w:val="22"/>
                <w:szCs w:val="22"/>
                <w:lang w:val="bg-BG"/>
              </w:rPr>
            </w:pPr>
          </w:p>
        </w:tc>
      </w:tr>
      <w:tr w:rsidR="00402033" w:rsidRPr="00A51974" w14:paraId="2E444FDA" w14:textId="77777777" w:rsidTr="006C7EA4">
        <w:trPr>
          <w:jc w:val="center"/>
        </w:trPr>
        <w:tc>
          <w:tcPr>
            <w:tcW w:w="965" w:type="dxa"/>
            <w:shd w:val="clear" w:color="auto" w:fill="F2F2F2" w:themeFill="background1" w:themeFillShade="F2"/>
          </w:tcPr>
          <w:p w14:paraId="3AC202A2" w14:textId="77777777" w:rsidR="00402033" w:rsidRPr="00A51974" w:rsidRDefault="00120762" w:rsidP="00402033">
            <w:pPr>
              <w:ind w:right="253"/>
              <w:jc w:val="both"/>
              <w:rPr>
                <w:sz w:val="22"/>
                <w:szCs w:val="22"/>
                <w:lang w:val="bg-BG"/>
              </w:rPr>
            </w:pPr>
            <w:r>
              <w:rPr>
                <w:sz w:val="22"/>
                <w:szCs w:val="22"/>
                <w:lang w:val="bg-BG"/>
              </w:rPr>
              <w:t>2.</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EBD37F" w14:textId="77777777" w:rsidR="00402033" w:rsidRPr="00620143" w:rsidRDefault="00402033" w:rsidP="00402033">
            <w:pPr>
              <w:spacing w:before="60" w:after="60"/>
              <w:jc w:val="both"/>
              <w:rPr>
                <w:bCs/>
                <w:sz w:val="22"/>
                <w:szCs w:val="22"/>
                <w:lang w:val="bg-BG"/>
              </w:rPr>
            </w:pPr>
            <w:r w:rsidRPr="00620143">
              <w:rPr>
                <w:b/>
                <w:sz w:val="22"/>
                <w:szCs w:val="22"/>
                <w:lang w:val="bg-BG"/>
              </w:rPr>
              <w:t>Претеглен коефициент на брутна добавена стойност за 2020 г.</w:t>
            </w:r>
            <w:r>
              <w:rPr>
                <w:b/>
                <w:sz w:val="22"/>
                <w:szCs w:val="22"/>
                <w:lang w:val="bg-BG"/>
              </w:rPr>
              <w:t>,</w:t>
            </w:r>
            <w:r w:rsidRPr="00620143">
              <w:rPr>
                <w:b/>
                <w:sz w:val="22"/>
                <w:szCs w:val="22"/>
                <w:lang w:val="bg-BG"/>
              </w:rPr>
              <w:t xml:space="preserve"> 2021 г.</w:t>
            </w:r>
            <w:r>
              <w:rPr>
                <w:b/>
                <w:sz w:val="22"/>
                <w:szCs w:val="22"/>
                <w:lang w:val="bg-BG"/>
              </w:rPr>
              <w:t xml:space="preserve"> и 2022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1D9663" w14:textId="77777777" w:rsidR="00402033" w:rsidRPr="00620143" w:rsidRDefault="00402033" w:rsidP="00402033">
            <w:pPr>
              <w:spacing w:before="60" w:after="60"/>
              <w:jc w:val="center"/>
              <w:rPr>
                <w:bCs/>
                <w:sz w:val="22"/>
                <w:szCs w:val="22"/>
                <w:lang w:val="bg-BG"/>
              </w:rPr>
            </w:pPr>
            <w:r>
              <w:rPr>
                <w:b/>
                <w:bCs/>
                <w:color w:val="000000"/>
                <w:sz w:val="22"/>
                <w:szCs w:val="22"/>
                <w:lang w:val="bg-BG"/>
              </w:rPr>
              <w:t>19</w:t>
            </w:r>
          </w:p>
        </w:tc>
        <w:tc>
          <w:tcPr>
            <w:tcW w:w="4903" w:type="dxa"/>
            <w:gridSpan w:val="2"/>
            <w:shd w:val="clear" w:color="auto" w:fill="F2F2F2" w:themeFill="background1" w:themeFillShade="F2"/>
          </w:tcPr>
          <w:p w14:paraId="6B1F3957" w14:textId="77777777" w:rsidR="00402033" w:rsidRPr="00620143" w:rsidRDefault="00402033" w:rsidP="00490367">
            <w:pPr>
              <w:spacing w:before="60" w:after="60"/>
              <w:jc w:val="both"/>
              <w:rPr>
                <w:bCs/>
                <w:i/>
                <w:sz w:val="22"/>
                <w:szCs w:val="22"/>
                <w:lang w:val="bg-BG"/>
              </w:rPr>
            </w:pPr>
            <w:r w:rsidRPr="00620143">
              <w:rPr>
                <w:b/>
                <w:bCs/>
                <w:i/>
                <w:sz w:val="22"/>
                <w:szCs w:val="22"/>
                <w:lang w:val="bg-BG"/>
              </w:rPr>
              <w:t>Коефициент на</w:t>
            </w:r>
            <w:r w:rsidRPr="00620143">
              <w:rPr>
                <w:lang w:val="bg-BG"/>
              </w:rPr>
              <w:t xml:space="preserve"> </w:t>
            </w:r>
            <w:r w:rsidRPr="00620143">
              <w:rPr>
                <w:b/>
                <w:bCs/>
                <w:i/>
                <w:sz w:val="22"/>
                <w:szCs w:val="22"/>
                <w:lang w:val="bg-BG"/>
              </w:rPr>
              <w:t xml:space="preserve">брутна добавена стойност за съответната година = </w:t>
            </w:r>
            <w:r w:rsidRPr="00620143">
              <w:rPr>
                <w:bCs/>
                <w:i/>
                <w:sz w:val="22"/>
                <w:szCs w:val="22"/>
                <w:lang w:val="bg-BG"/>
              </w:rPr>
              <w:t xml:space="preserve">[Отчет за приходите и разходите </w:t>
            </w:r>
            <w:r w:rsidR="00490367">
              <w:rPr>
                <w:bCs/>
                <w:i/>
                <w:sz w:val="22"/>
                <w:szCs w:val="22"/>
                <w:lang w:val="bg-BG"/>
              </w:rPr>
              <w:t xml:space="preserve">(ОПР) </w:t>
            </w:r>
            <w:r w:rsidRPr="00620143">
              <w:rPr>
                <w:bCs/>
                <w:i/>
                <w:sz w:val="22"/>
                <w:szCs w:val="22"/>
                <w:lang w:val="bg-BG"/>
              </w:rPr>
              <w:t>за съответната година, ред „Разх</w:t>
            </w:r>
            <w:r>
              <w:rPr>
                <w:bCs/>
                <w:i/>
                <w:sz w:val="22"/>
                <w:szCs w:val="22"/>
                <w:lang w:val="bg-BG"/>
              </w:rPr>
              <w:t>оди за персонала</w:t>
            </w:r>
            <w:r w:rsidRPr="000D5875">
              <w:rPr>
                <w:bCs/>
                <w:i/>
                <w:sz w:val="22"/>
                <w:szCs w:val="22"/>
                <w:lang w:val="bg-BG"/>
              </w:rPr>
              <w:t>”</w:t>
            </w:r>
            <w:r w:rsidRPr="00620143">
              <w:rPr>
                <w:bCs/>
                <w:i/>
                <w:sz w:val="22"/>
                <w:szCs w:val="22"/>
                <w:lang w:val="bg-BG"/>
              </w:rPr>
              <w:t xml:space="preserve"> (код 10300) </w:t>
            </w:r>
            <w:r w:rsidRPr="00620143">
              <w:rPr>
                <w:b/>
                <w:bCs/>
                <w:i/>
                <w:sz w:val="22"/>
                <w:szCs w:val="22"/>
                <w:lang w:val="bg-BG"/>
              </w:rPr>
              <w:t>плюс</w:t>
            </w:r>
            <w:r w:rsidRPr="00620143">
              <w:rPr>
                <w:bCs/>
                <w:i/>
                <w:sz w:val="22"/>
                <w:szCs w:val="22"/>
                <w:lang w:val="bg-BG"/>
              </w:rPr>
              <w:t xml:space="preserve"> ред „Разходи за амортизация и обезценка</w:t>
            </w:r>
            <w:r w:rsidRPr="000D5875">
              <w:rPr>
                <w:bCs/>
                <w:i/>
                <w:sz w:val="22"/>
                <w:szCs w:val="22"/>
                <w:lang w:val="bg-BG"/>
              </w:rPr>
              <w:t>”</w:t>
            </w:r>
            <w:r w:rsidRPr="00620143">
              <w:rPr>
                <w:bCs/>
                <w:i/>
                <w:sz w:val="22"/>
                <w:szCs w:val="22"/>
                <w:lang w:val="bg-BG"/>
              </w:rPr>
              <w:t xml:space="preserve"> (код 10400) </w:t>
            </w:r>
            <w:r w:rsidRPr="00620143">
              <w:rPr>
                <w:b/>
                <w:bCs/>
                <w:i/>
                <w:sz w:val="22"/>
                <w:szCs w:val="22"/>
                <w:lang w:val="bg-BG"/>
              </w:rPr>
              <w:t>плюс</w:t>
            </w:r>
            <w:r w:rsidRPr="00620143">
              <w:rPr>
                <w:bCs/>
                <w:i/>
                <w:sz w:val="22"/>
                <w:szCs w:val="22"/>
                <w:lang w:val="bg-BG"/>
              </w:rPr>
              <w:t xml:space="preserve"> ред „Печалба</w:t>
            </w:r>
            <w:r w:rsidRPr="000D5875">
              <w:rPr>
                <w:bCs/>
                <w:i/>
                <w:sz w:val="22"/>
                <w:szCs w:val="22"/>
                <w:lang w:val="bg-BG"/>
              </w:rPr>
              <w:t>”</w:t>
            </w:r>
            <w:r w:rsidRPr="00620143">
              <w:rPr>
                <w:bCs/>
                <w:i/>
                <w:sz w:val="22"/>
                <w:szCs w:val="22"/>
                <w:lang w:val="bg-BG"/>
              </w:rPr>
              <w:t xml:space="preserve"> (код 14400)</w:t>
            </w:r>
            <w:r w:rsidRPr="00620143">
              <w:rPr>
                <w:rStyle w:val="FootnoteReference"/>
                <w:bCs/>
                <w:i/>
                <w:sz w:val="22"/>
                <w:szCs w:val="22"/>
                <w:lang w:val="bg-BG"/>
              </w:rPr>
              <w:footnoteReference w:id="16"/>
            </w:r>
            <w:r w:rsidRPr="00620143">
              <w:rPr>
                <w:bCs/>
                <w:i/>
                <w:sz w:val="22"/>
                <w:szCs w:val="22"/>
                <w:lang w:val="bg-BG"/>
              </w:rPr>
              <w:t xml:space="preserve">] </w:t>
            </w:r>
            <w:r w:rsidRPr="00620143">
              <w:rPr>
                <w:b/>
                <w:bCs/>
                <w:i/>
                <w:sz w:val="22"/>
                <w:szCs w:val="22"/>
                <w:lang w:val="bg-BG"/>
              </w:rPr>
              <w:t>делено на</w:t>
            </w:r>
            <w:r w:rsidRPr="00620143">
              <w:rPr>
                <w:bCs/>
                <w:i/>
                <w:sz w:val="22"/>
                <w:szCs w:val="22"/>
                <w:lang w:val="bg-BG"/>
              </w:rPr>
              <w:t xml:space="preserve"> ОПР за съответната година, ред „Нетни приходи от продажби“ (код 15100).</w:t>
            </w:r>
          </w:p>
          <w:p w14:paraId="27E7B598" w14:textId="77777777" w:rsidR="00402033" w:rsidRPr="00620143" w:rsidRDefault="00402033" w:rsidP="00490367">
            <w:pPr>
              <w:spacing w:before="60" w:after="60"/>
              <w:jc w:val="both"/>
              <w:rPr>
                <w:bCs/>
                <w:i/>
                <w:sz w:val="22"/>
                <w:szCs w:val="22"/>
                <w:lang w:val="bg-BG"/>
              </w:rPr>
            </w:pPr>
            <w:r w:rsidRPr="00620143">
              <w:rPr>
                <w:bCs/>
                <w:i/>
                <w:sz w:val="22"/>
                <w:szCs w:val="22"/>
                <w:lang w:val="bg-BG"/>
              </w:rPr>
              <w:lastRenderedPageBreak/>
              <w:t>Коефициентът се изчислява в проценти.</w:t>
            </w:r>
          </w:p>
          <w:p w14:paraId="7F2E4CC6" w14:textId="77777777" w:rsidR="00402033" w:rsidRPr="00620143" w:rsidRDefault="00402033" w:rsidP="00490367">
            <w:pPr>
              <w:spacing w:before="60" w:after="60"/>
              <w:jc w:val="both"/>
              <w:rPr>
                <w:i/>
                <w:sz w:val="22"/>
                <w:szCs w:val="22"/>
                <w:lang w:val="bg-BG"/>
              </w:rPr>
            </w:pPr>
            <w:r w:rsidRPr="00620143">
              <w:rPr>
                <w:bCs/>
                <w:i/>
                <w:sz w:val="22"/>
                <w:szCs w:val="22"/>
                <w:lang w:val="bg-BG"/>
              </w:rPr>
              <w:t>Претегленият коефициент на брутната добавена стойност за трите финансови години (2020 г.</w:t>
            </w:r>
            <w:r>
              <w:rPr>
                <w:bCs/>
                <w:i/>
                <w:sz w:val="22"/>
                <w:szCs w:val="22"/>
                <w:lang w:val="bg-BG"/>
              </w:rPr>
              <w:t>,</w:t>
            </w:r>
            <w:r w:rsidRPr="00620143">
              <w:rPr>
                <w:bCs/>
                <w:i/>
                <w:sz w:val="22"/>
                <w:szCs w:val="22"/>
                <w:lang w:val="bg-BG"/>
              </w:rPr>
              <w:t xml:space="preserve"> 2021 г.</w:t>
            </w:r>
            <w:r>
              <w:rPr>
                <w:bCs/>
                <w:i/>
                <w:sz w:val="22"/>
                <w:szCs w:val="22"/>
                <w:lang w:val="bg-BG"/>
              </w:rPr>
              <w:t xml:space="preserve"> и 2022 г.</w:t>
            </w:r>
            <w:r w:rsidRPr="00620143">
              <w:rPr>
                <w:bCs/>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w:t>
            </w:r>
            <w:r w:rsidRPr="00670E51">
              <w:rPr>
                <w:bCs/>
                <w:i/>
                <w:sz w:val="22"/>
                <w:szCs w:val="22"/>
                <w:lang w:val="bg-BG"/>
              </w:rPr>
              <w:t>2020 г. - 20%</w:t>
            </w:r>
            <w:r>
              <w:rPr>
                <w:bCs/>
                <w:i/>
                <w:sz w:val="22"/>
                <w:szCs w:val="22"/>
                <w:lang w:val="bg-BG"/>
              </w:rPr>
              <w:t>, 2021 г. – 30% и 2022 г. – 50%</w:t>
            </w:r>
            <w:r w:rsidRPr="00620143">
              <w:rPr>
                <w:bCs/>
                <w:i/>
                <w:sz w:val="22"/>
                <w:szCs w:val="22"/>
                <w:lang w:val="bg-BG"/>
              </w:rPr>
              <w:t>.</w:t>
            </w:r>
          </w:p>
        </w:tc>
      </w:tr>
      <w:tr w:rsidR="00402033" w:rsidRPr="00A51974" w14:paraId="2F112E74" w14:textId="77777777" w:rsidTr="006C7EA4">
        <w:trPr>
          <w:jc w:val="center"/>
        </w:trPr>
        <w:tc>
          <w:tcPr>
            <w:tcW w:w="965" w:type="dxa"/>
            <w:shd w:val="clear" w:color="auto" w:fill="auto"/>
          </w:tcPr>
          <w:p w14:paraId="0DB824DB"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C6AA40C"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30</w:t>
            </w:r>
            <w:r w:rsidRPr="00A51974">
              <w:rPr>
                <w:bCs/>
                <w:sz w:val="22"/>
                <w:szCs w:val="22"/>
                <w:lang w:val="bg-BG"/>
              </w:rPr>
              <w:t xml:space="preserve">% и ≤ </w:t>
            </w:r>
            <w:r w:rsidRPr="000D5875">
              <w:rPr>
                <w:bCs/>
                <w:sz w:val="22"/>
                <w:szCs w:val="22"/>
                <w:lang w:val="bg-BG"/>
              </w:rPr>
              <w:t>35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244CEE" w14:textId="77777777" w:rsidR="00402033" w:rsidRPr="00B65DDB" w:rsidRDefault="00402033" w:rsidP="00402033">
            <w:pPr>
              <w:ind w:right="253"/>
              <w:jc w:val="center"/>
              <w:rPr>
                <w:sz w:val="22"/>
                <w:szCs w:val="22"/>
                <w:lang w:val="bg-BG"/>
              </w:rPr>
            </w:pPr>
            <w:r>
              <w:rPr>
                <w:sz w:val="22"/>
                <w:szCs w:val="22"/>
                <w:lang w:val="bg-BG"/>
              </w:rPr>
              <w:t>19</w:t>
            </w:r>
          </w:p>
        </w:tc>
        <w:tc>
          <w:tcPr>
            <w:tcW w:w="4903" w:type="dxa"/>
            <w:gridSpan w:val="2"/>
            <w:shd w:val="clear" w:color="auto" w:fill="auto"/>
          </w:tcPr>
          <w:p w14:paraId="55A827F1" w14:textId="77777777" w:rsidR="00402033" w:rsidRPr="00A51974" w:rsidRDefault="00402033" w:rsidP="00402033">
            <w:pPr>
              <w:spacing w:before="60" w:after="60"/>
              <w:jc w:val="both"/>
              <w:rPr>
                <w:b/>
                <w:bCs/>
                <w:i/>
                <w:sz w:val="22"/>
                <w:szCs w:val="22"/>
                <w:lang w:val="bg-BG"/>
              </w:rPr>
            </w:pPr>
          </w:p>
        </w:tc>
      </w:tr>
      <w:tr w:rsidR="00402033" w:rsidRPr="00A51974" w14:paraId="51C24F85" w14:textId="77777777" w:rsidTr="006C7EA4">
        <w:trPr>
          <w:jc w:val="center"/>
        </w:trPr>
        <w:tc>
          <w:tcPr>
            <w:tcW w:w="965" w:type="dxa"/>
            <w:shd w:val="clear" w:color="auto" w:fill="auto"/>
          </w:tcPr>
          <w:p w14:paraId="412FF32E"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790F9C9"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35</w:t>
            </w:r>
            <w:r w:rsidRPr="00A51974">
              <w:rPr>
                <w:bCs/>
                <w:sz w:val="22"/>
                <w:szCs w:val="22"/>
                <w:lang w:val="bg-BG"/>
              </w:rPr>
              <w:t xml:space="preserve">% и ≤ </w:t>
            </w:r>
            <w:r w:rsidRPr="000D5875">
              <w:rPr>
                <w:bCs/>
                <w:sz w:val="22"/>
                <w:szCs w:val="22"/>
                <w:lang w:val="bg-BG"/>
              </w:rPr>
              <w:t>40</w:t>
            </w:r>
            <w:r>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CB7833" w14:textId="77777777" w:rsidR="00402033" w:rsidRPr="00B65DDB" w:rsidRDefault="00402033" w:rsidP="00402033">
            <w:pPr>
              <w:ind w:right="253"/>
              <w:jc w:val="center"/>
              <w:rPr>
                <w:sz w:val="22"/>
                <w:szCs w:val="22"/>
                <w:lang w:val="bg-BG"/>
              </w:rPr>
            </w:pPr>
            <w:r>
              <w:rPr>
                <w:sz w:val="22"/>
                <w:szCs w:val="22"/>
                <w:lang w:val="bg-BG"/>
              </w:rPr>
              <w:t>17</w:t>
            </w:r>
          </w:p>
        </w:tc>
        <w:tc>
          <w:tcPr>
            <w:tcW w:w="4903" w:type="dxa"/>
            <w:gridSpan w:val="2"/>
            <w:shd w:val="clear" w:color="auto" w:fill="auto"/>
          </w:tcPr>
          <w:p w14:paraId="7BCF10BE" w14:textId="77777777" w:rsidR="00402033" w:rsidRPr="00A51974" w:rsidRDefault="00402033" w:rsidP="00402033">
            <w:pPr>
              <w:spacing w:before="60" w:after="60"/>
              <w:jc w:val="both"/>
              <w:rPr>
                <w:b/>
                <w:bCs/>
                <w:i/>
                <w:sz w:val="22"/>
                <w:szCs w:val="22"/>
                <w:lang w:val="bg-BG"/>
              </w:rPr>
            </w:pPr>
          </w:p>
        </w:tc>
      </w:tr>
      <w:tr w:rsidR="00402033" w:rsidRPr="00A51974" w14:paraId="039E0316" w14:textId="77777777" w:rsidTr="006C7EA4">
        <w:trPr>
          <w:jc w:val="center"/>
        </w:trPr>
        <w:tc>
          <w:tcPr>
            <w:tcW w:w="965" w:type="dxa"/>
            <w:shd w:val="clear" w:color="auto" w:fill="auto"/>
          </w:tcPr>
          <w:p w14:paraId="26717CF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AD37C19"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40</w:t>
            </w:r>
            <w:r w:rsidRPr="00A51974">
              <w:rPr>
                <w:bCs/>
                <w:sz w:val="22"/>
                <w:szCs w:val="22"/>
                <w:lang w:val="bg-BG"/>
              </w:rPr>
              <w:t xml:space="preserve">% и ≤ </w:t>
            </w:r>
            <w:r w:rsidRPr="000D5875">
              <w:rPr>
                <w:bCs/>
                <w:sz w:val="22"/>
                <w:szCs w:val="22"/>
                <w:lang w:val="bg-BG"/>
              </w:rPr>
              <w:t>45</w:t>
            </w:r>
            <w:r>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4CB4A8" w14:textId="77777777" w:rsidR="00402033" w:rsidRPr="00B65DDB" w:rsidRDefault="00402033" w:rsidP="00402033">
            <w:pPr>
              <w:ind w:right="253"/>
              <w:jc w:val="center"/>
              <w:rPr>
                <w:sz w:val="22"/>
                <w:szCs w:val="22"/>
                <w:lang w:val="bg-BG"/>
              </w:rPr>
            </w:pPr>
            <w:r>
              <w:rPr>
                <w:sz w:val="22"/>
                <w:szCs w:val="22"/>
                <w:lang w:val="bg-BG"/>
              </w:rPr>
              <w:t>15</w:t>
            </w:r>
          </w:p>
        </w:tc>
        <w:tc>
          <w:tcPr>
            <w:tcW w:w="4903" w:type="dxa"/>
            <w:gridSpan w:val="2"/>
            <w:shd w:val="clear" w:color="auto" w:fill="auto"/>
          </w:tcPr>
          <w:p w14:paraId="6FBB6852" w14:textId="77777777" w:rsidR="00402033" w:rsidRPr="00A51974" w:rsidRDefault="00402033" w:rsidP="00402033">
            <w:pPr>
              <w:spacing w:before="60" w:after="60"/>
              <w:jc w:val="both"/>
              <w:rPr>
                <w:b/>
                <w:bCs/>
                <w:i/>
                <w:sz w:val="22"/>
                <w:szCs w:val="22"/>
                <w:lang w:val="bg-BG"/>
              </w:rPr>
            </w:pPr>
          </w:p>
        </w:tc>
      </w:tr>
      <w:tr w:rsidR="00402033" w:rsidRPr="00A51974" w14:paraId="3D0F22C6" w14:textId="77777777" w:rsidTr="006C7EA4">
        <w:trPr>
          <w:jc w:val="center"/>
        </w:trPr>
        <w:tc>
          <w:tcPr>
            <w:tcW w:w="965" w:type="dxa"/>
            <w:shd w:val="clear" w:color="auto" w:fill="auto"/>
          </w:tcPr>
          <w:p w14:paraId="5FE908AE"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9FEE311"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45</w:t>
            </w:r>
            <w:r w:rsidRPr="00A51974">
              <w:rPr>
                <w:bCs/>
                <w:sz w:val="22"/>
                <w:szCs w:val="22"/>
                <w:lang w:val="bg-BG"/>
              </w:rPr>
              <w:t xml:space="preserve">% и ≤ </w:t>
            </w:r>
            <w:r w:rsidRPr="000D5875">
              <w:rPr>
                <w:bCs/>
                <w:sz w:val="22"/>
                <w:szCs w:val="22"/>
                <w:lang w:val="bg-BG"/>
              </w:rPr>
              <w:t>50</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59AD37" w14:textId="77777777" w:rsidR="00402033" w:rsidRPr="00B65DDB" w:rsidRDefault="00402033" w:rsidP="00402033">
            <w:pPr>
              <w:ind w:right="253"/>
              <w:jc w:val="center"/>
              <w:rPr>
                <w:sz w:val="22"/>
                <w:szCs w:val="22"/>
                <w:lang w:val="bg-BG"/>
              </w:rPr>
            </w:pPr>
            <w:r>
              <w:rPr>
                <w:sz w:val="22"/>
                <w:szCs w:val="22"/>
                <w:lang w:val="bg-BG"/>
              </w:rPr>
              <w:t>13</w:t>
            </w:r>
          </w:p>
        </w:tc>
        <w:tc>
          <w:tcPr>
            <w:tcW w:w="4903" w:type="dxa"/>
            <w:gridSpan w:val="2"/>
            <w:shd w:val="clear" w:color="auto" w:fill="auto"/>
          </w:tcPr>
          <w:p w14:paraId="1556C6A3" w14:textId="77777777" w:rsidR="00402033" w:rsidRPr="00A51974" w:rsidRDefault="00402033" w:rsidP="00402033">
            <w:pPr>
              <w:spacing w:before="60" w:after="60"/>
              <w:jc w:val="both"/>
              <w:rPr>
                <w:b/>
                <w:bCs/>
                <w:i/>
                <w:sz w:val="22"/>
                <w:szCs w:val="22"/>
                <w:lang w:val="bg-BG"/>
              </w:rPr>
            </w:pPr>
          </w:p>
        </w:tc>
      </w:tr>
      <w:tr w:rsidR="00402033" w:rsidRPr="00A51974" w14:paraId="2B7295CC" w14:textId="77777777" w:rsidTr="006C7EA4">
        <w:trPr>
          <w:jc w:val="center"/>
        </w:trPr>
        <w:tc>
          <w:tcPr>
            <w:tcW w:w="965" w:type="dxa"/>
            <w:shd w:val="clear" w:color="auto" w:fill="auto"/>
          </w:tcPr>
          <w:p w14:paraId="08B5CB51"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1459D8B"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50</w:t>
            </w:r>
            <w:r w:rsidRPr="00A51974">
              <w:rPr>
                <w:bCs/>
                <w:sz w:val="22"/>
                <w:szCs w:val="22"/>
                <w:lang w:val="bg-BG"/>
              </w:rPr>
              <w:t xml:space="preserve">% и ≤ </w:t>
            </w:r>
            <w:r w:rsidRPr="000D5875">
              <w:rPr>
                <w:bCs/>
                <w:sz w:val="22"/>
                <w:szCs w:val="22"/>
                <w:lang w:val="bg-BG"/>
              </w:rPr>
              <w:t>55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B9C367" w14:textId="77777777" w:rsidR="00402033" w:rsidRPr="00B65DDB" w:rsidRDefault="00402033" w:rsidP="00402033">
            <w:pPr>
              <w:ind w:right="253"/>
              <w:jc w:val="center"/>
              <w:rPr>
                <w:sz w:val="22"/>
                <w:szCs w:val="22"/>
                <w:lang w:val="bg-BG"/>
              </w:rPr>
            </w:pPr>
            <w:r>
              <w:rPr>
                <w:sz w:val="22"/>
                <w:szCs w:val="22"/>
                <w:lang w:val="bg-BG"/>
              </w:rPr>
              <w:t>11</w:t>
            </w:r>
          </w:p>
        </w:tc>
        <w:tc>
          <w:tcPr>
            <w:tcW w:w="4903" w:type="dxa"/>
            <w:gridSpan w:val="2"/>
            <w:shd w:val="clear" w:color="auto" w:fill="auto"/>
          </w:tcPr>
          <w:p w14:paraId="3F89FB18" w14:textId="77777777" w:rsidR="00402033" w:rsidRPr="00A51974" w:rsidRDefault="00402033" w:rsidP="00402033">
            <w:pPr>
              <w:spacing w:before="60" w:after="60"/>
              <w:jc w:val="both"/>
              <w:rPr>
                <w:b/>
                <w:bCs/>
                <w:i/>
                <w:sz w:val="22"/>
                <w:szCs w:val="22"/>
                <w:lang w:val="bg-BG"/>
              </w:rPr>
            </w:pPr>
          </w:p>
        </w:tc>
      </w:tr>
      <w:tr w:rsidR="00402033" w:rsidRPr="00A51974" w14:paraId="7C9B8214" w14:textId="77777777" w:rsidTr="006C7EA4">
        <w:trPr>
          <w:jc w:val="center"/>
        </w:trPr>
        <w:tc>
          <w:tcPr>
            <w:tcW w:w="965" w:type="dxa"/>
            <w:shd w:val="clear" w:color="auto" w:fill="auto"/>
          </w:tcPr>
          <w:p w14:paraId="65E970EC"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79E0851"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55</w:t>
            </w:r>
            <w:r w:rsidRPr="00A51974">
              <w:rPr>
                <w:bCs/>
                <w:sz w:val="22"/>
                <w:szCs w:val="22"/>
                <w:lang w:val="bg-BG"/>
              </w:rPr>
              <w:t xml:space="preserve">% и ≤ </w:t>
            </w:r>
            <w:r w:rsidRPr="000D5875">
              <w:rPr>
                <w:bCs/>
                <w:sz w:val="22"/>
                <w:szCs w:val="22"/>
                <w:lang w:val="bg-BG"/>
              </w:rPr>
              <w:t>60</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B1EB90" w14:textId="77777777" w:rsidR="00402033" w:rsidRPr="00A51974" w:rsidRDefault="00402033" w:rsidP="00402033">
            <w:pPr>
              <w:ind w:right="253"/>
              <w:jc w:val="center"/>
              <w:rPr>
                <w:bCs/>
                <w:sz w:val="22"/>
                <w:szCs w:val="22"/>
                <w:lang w:val="bg-BG"/>
              </w:rPr>
            </w:pPr>
            <w:r>
              <w:rPr>
                <w:bCs/>
                <w:sz w:val="22"/>
                <w:szCs w:val="22"/>
                <w:lang w:val="bg-BG"/>
              </w:rPr>
              <w:t>9</w:t>
            </w:r>
          </w:p>
        </w:tc>
        <w:tc>
          <w:tcPr>
            <w:tcW w:w="4903" w:type="dxa"/>
            <w:gridSpan w:val="2"/>
            <w:shd w:val="clear" w:color="auto" w:fill="auto"/>
          </w:tcPr>
          <w:p w14:paraId="08A6A884" w14:textId="77777777" w:rsidR="00402033" w:rsidRPr="00A51974" w:rsidRDefault="00402033" w:rsidP="00402033">
            <w:pPr>
              <w:spacing w:before="60" w:after="60"/>
              <w:jc w:val="both"/>
              <w:rPr>
                <w:b/>
                <w:bCs/>
                <w:i/>
                <w:sz w:val="22"/>
                <w:szCs w:val="22"/>
                <w:lang w:val="bg-BG"/>
              </w:rPr>
            </w:pPr>
          </w:p>
        </w:tc>
      </w:tr>
      <w:tr w:rsidR="00402033" w:rsidRPr="00A51974" w14:paraId="07B5FF4A" w14:textId="77777777" w:rsidTr="006C7EA4">
        <w:trPr>
          <w:jc w:val="center"/>
        </w:trPr>
        <w:tc>
          <w:tcPr>
            <w:tcW w:w="965" w:type="dxa"/>
            <w:shd w:val="clear" w:color="auto" w:fill="auto"/>
          </w:tcPr>
          <w:p w14:paraId="74DA26F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0158235" w14:textId="77777777" w:rsidR="00402033" w:rsidRPr="00A51974" w:rsidRDefault="00402033" w:rsidP="00402033">
            <w:pPr>
              <w:ind w:right="253"/>
              <w:jc w:val="both"/>
              <w:rPr>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60</w:t>
            </w:r>
            <w:r w:rsidRPr="00A51974">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31192D" w14:textId="77777777" w:rsidR="00402033" w:rsidRPr="00A51974" w:rsidRDefault="00402033" w:rsidP="00402033">
            <w:pPr>
              <w:ind w:right="253"/>
              <w:jc w:val="center"/>
              <w:rPr>
                <w:bCs/>
                <w:sz w:val="22"/>
                <w:szCs w:val="22"/>
                <w:lang w:val="bg-BG"/>
              </w:rPr>
            </w:pPr>
            <w:r>
              <w:rPr>
                <w:bCs/>
                <w:sz w:val="22"/>
                <w:szCs w:val="22"/>
                <w:lang w:val="bg-BG"/>
              </w:rPr>
              <w:t>7</w:t>
            </w:r>
          </w:p>
        </w:tc>
        <w:tc>
          <w:tcPr>
            <w:tcW w:w="4903" w:type="dxa"/>
            <w:gridSpan w:val="2"/>
            <w:shd w:val="clear" w:color="auto" w:fill="auto"/>
          </w:tcPr>
          <w:p w14:paraId="6A9F98CE" w14:textId="77777777" w:rsidR="00402033" w:rsidRPr="00A51974" w:rsidRDefault="00402033" w:rsidP="00402033">
            <w:pPr>
              <w:spacing w:before="60" w:after="60"/>
              <w:jc w:val="both"/>
              <w:rPr>
                <w:b/>
                <w:bCs/>
                <w:i/>
                <w:sz w:val="22"/>
                <w:szCs w:val="22"/>
                <w:lang w:val="bg-BG"/>
              </w:rPr>
            </w:pPr>
          </w:p>
        </w:tc>
      </w:tr>
      <w:tr w:rsidR="00402033" w:rsidRPr="00A51974" w14:paraId="4605C7EC" w14:textId="77777777" w:rsidTr="006C7EA4">
        <w:trPr>
          <w:jc w:val="center"/>
        </w:trPr>
        <w:tc>
          <w:tcPr>
            <w:tcW w:w="965" w:type="dxa"/>
            <w:shd w:val="clear" w:color="auto" w:fill="auto"/>
          </w:tcPr>
          <w:p w14:paraId="6C0F754C"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813E663" w14:textId="77777777" w:rsidR="00402033" w:rsidRPr="00670E51" w:rsidRDefault="00402033" w:rsidP="00402033">
            <w:pPr>
              <w:ind w:right="253"/>
              <w:jc w:val="both"/>
              <w:rPr>
                <w:sz w:val="22"/>
                <w:szCs w:val="22"/>
                <w:lang w:val="bg-BG"/>
              </w:rPr>
            </w:pPr>
            <w:r w:rsidRPr="00670E51">
              <w:rPr>
                <w:sz w:val="22"/>
                <w:szCs w:val="22"/>
                <w:lang w:val="bg-BG"/>
              </w:rPr>
              <w:t>Претегленият коефициент на б</w:t>
            </w:r>
            <w:r>
              <w:rPr>
                <w:sz w:val="22"/>
                <w:szCs w:val="22"/>
                <w:lang w:val="bg-BG"/>
              </w:rPr>
              <w:t>рутната добавена стойност е &gt; 25% и ≤ 30</w:t>
            </w:r>
            <w:r w:rsidRPr="00670E51">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7A2E85" w14:textId="77777777" w:rsidR="00402033" w:rsidRPr="00AA5BA8" w:rsidRDefault="00402033" w:rsidP="00402033">
            <w:pPr>
              <w:ind w:right="253"/>
              <w:jc w:val="center"/>
              <w:rPr>
                <w:sz w:val="22"/>
                <w:szCs w:val="22"/>
                <w:lang w:val="bg-BG"/>
              </w:rPr>
            </w:pPr>
            <w:r>
              <w:rPr>
                <w:sz w:val="22"/>
                <w:szCs w:val="22"/>
                <w:lang w:val="bg-BG"/>
              </w:rPr>
              <w:t>5</w:t>
            </w:r>
          </w:p>
        </w:tc>
        <w:tc>
          <w:tcPr>
            <w:tcW w:w="4903" w:type="dxa"/>
            <w:gridSpan w:val="2"/>
            <w:shd w:val="clear" w:color="auto" w:fill="auto"/>
          </w:tcPr>
          <w:p w14:paraId="505773E4" w14:textId="77777777" w:rsidR="00402033" w:rsidRPr="00A51974" w:rsidRDefault="00402033" w:rsidP="00402033">
            <w:pPr>
              <w:spacing w:before="60" w:after="60"/>
              <w:jc w:val="both"/>
              <w:rPr>
                <w:b/>
                <w:bCs/>
                <w:i/>
                <w:sz w:val="22"/>
                <w:szCs w:val="22"/>
                <w:lang w:val="bg-BG"/>
              </w:rPr>
            </w:pPr>
          </w:p>
        </w:tc>
      </w:tr>
      <w:tr w:rsidR="00402033" w:rsidRPr="00A51974" w14:paraId="278C0511" w14:textId="77777777" w:rsidTr="006C7EA4">
        <w:trPr>
          <w:jc w:val="center"/>
        </w:trPr>
        <w:tc>
          <w:tcPr>
            <w:tcW w:w="965" w:type="dxa"/>
            <w:shd w:val="clear" w:color="auto" w:fill="auto"/>
          </w:tcPr>
          <w:p w14:paraId="66D37742"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993069A" w14:textId="77777777" w:rsidR="00402033" w:rsidRPr="00670E51" w:rsidRDefault="00402033" w:rsidP="00402033">
            <w:pPr>
              <w:ind w:right="253"/>
              <w:jc w:val="both"/>
              <w:rPr>
                <w:sz w:val="22"/>
                <w:szCs w:val="22"/>
                <w:lang w:val="bg-BG"/>
              </w:rPr>
            </w:pPr>
            <w:r w:rsidRPr="00AA5BA8">
              <w:rPr>
                <w:sz w:val="22"/>
                <w:szCs w:val="22"/>
                <w:lang w:val="bg-BG"/>
              </w:rPr>
              <w:t>Претегленият коефициент на б</w:t>
            </w:r>
            <w:r>
              <w:rPr>
                <w:sz w:val="22"/>
                <w:szCs w:val="22"/>
                <w:lang w:val="bg-BG"/>
              </w:rPr>
              <w:t>рутната добавена стойност е &gt; 20% и ≤ 25</w:t>
            </w:r>
            <w:r w:rsidRPr="00AA5BA8">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7123CC" w14:textId="77777777" w:rsidR="00402033" w:rsidRPr="00A51974" w:rsidRDefault="00402033" w:rsidP="00402033">
            <w:pPr>
              <w:ind w:right="253"/>
              <w:jc w:val="center"/>
              <w:rPr>
                <w:bCs/>
                <w:sz w:val="22"/>
                <w:szCs w:val="22"/>
                <w:lang w:val="bg-BG"/>
              </w:rPr>
            </w:pPr>
            <w:r>
              <w:rPr>
                <w:bCs/>
                <w:sz w:val="22"/>
                <w:szCs w:val="22"/>
                <w:lang w:val="bg-BG"/>
              </w:rPr>
              <w:t>3</w:t>
            </w:r>
          </w:p>
        </w:tc>
        <w:tc>
          <w:tcPr>
            <w:tcW w:w="4903" w:type="dxa"/>
            <w:gridSpan w:val="2"/>
            <w:shd w:val="clear" w:color="auto" w:fill="auto"/>
          </w:tcPr>
          <w:p w14:paraId="277751DB" w14:textId="77777777" w:rsidR="00402033" w:rsidRPr="00A51974" w:rsidRDefault="00402033" w:rsidP="00402033">
            <w:pPr>
              <w:spacing w:before="60" w:after="60"/>
              <w:jc w:val="both"/>
              <w:rPr>
                <w:b/>
                <w:bCs/>
                <w:i/>
                <w:sz w:val="22"/>
                <w:szCs w:val="22"/>
                <w:lang w:val="bg-BG"/>
              </w:rPr>
            </w:pPr>
          </w:p>
        </w:tc>
      </w:tr>
      <w:tr w:rsidR="00402033" w:rsidRPr="00A51974" w14:paraId="603E0592" w14:textId="77777777" w:rsidTr="006C7EA4">
        <w:trPr>
          <w:jc w:val="center"/>
        </w:trPr>
        <w:tc>
          <w:tcPr>
            <w:tcW w:w="965" w:type="dxa"/>
            <w:shd w:val="clear" w:color="auto" w:fill="auto"/>
          </w:tcPr>
          <w:p w14:paraId="41AB3418"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FFA4B2B"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б</w:t>
            </w:r>
            <w:r>
              <w:rPr>
                <w:bCs/>
                <w:sz w:val="22"/>
                <w:szCs w:val="22"/>
                <w:lang w:val="bg-BG"/>
              </w:rPr>
              <w:t>рутната добавена стойност е ≤ 20</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229148" w14:textId="77777777" w:rsidR="00402033" w:rsidRPr="009D3783" w:rsidRDefault="00402033" w:rsidP="00402033">
            <w:pPr>
              <w:ind w:right="253"/>
              <w:jc w:val="center"/>
              <w:rPr>
                <w:sz w:val="22"/>
                <w:szCs w:val="22"/>
                <w:lang w:val="bg-BG"/>
              </w:rPr>
            </w:pPr>
            <w:r w:rsidRPr="009D3783">
              <w:rPr>
                <w:sz w:val="22"/>
                <w:szCs w:val="22"/>
                <w:lang w:val="bg-BG"/>
              </w:rPr>
              <w:t>0</w:t>
            </w:r>
          </w:p>
        </w:tc>
        <w:tc>
          <w:tcPr>
            <w:tcW w:w="4903" w:type="dxa"/>
            <w:gridSpan w:val="2"/>
            <w:shd w:val="clear" w:color="auto" w:fill="auto"/>
          </w:tcPr>
          <w:p w14:paraId="692C36C5" w14:textId="77777777" w:rsidR="00402033" w:rsidRPr="00A51974" w:rsidRDefault="00402033" w:rsidP="00402033">
            <w:pPr>
              <w:spacing w:before="60" w:after="60"/>
              <w:jc w:val="both"/>
              <w:rPr>
                <w:b/>
                <w:bCs/>
                <w:i/>
                <w:sz w:val="22"/>
                <w:szCs w:val="22"/>
                <w:lang w:val="bg-BG"/>
              </w:rPr>
            </w:pPr>
          </w:p>
        </w:tc>
      </w:tr>
      <w:tr w:rsidR="00402033" w:rsidRPr="00A51974" w14:paraId="31E5AFB5" w14:textId="77777777" w:rsidTr="006C7EA4">
        <w:trPr>
          <w:jc w:val="center"/>
        </w:trPr>
        <w:tc>
          <w:tcPr>
            <w:tcW w:w="965" w:type="dxa"/>
            <w:shd w:val="clear" w:color="auto" w:fill="F2F2F2" w:themeFill="background1" w:themeFillShade="F2"/>
          </w:tcPr>
          <w:p w14:paraId="4668A25B" w14:textId="77777777" w:rsidR="00402033" w:rsidRPr="00A51974" w:rsidRDefault="00120762" w:rsidP="00402033">
            <w:pPr>
              <w:ind w:right="253"/>
              <w:jc w:val="both"/>
              <w:rPr>
                <w:sz w:val="22"/>
                <w:szCs w:val="22"/>
                <w:lang w:val="bg-BG"/>
              </w:rPr>
            </w:pPr>
            <w:r>
              <w:rPr>
                <w:sz w:val="22"/>
                <w:szCs w:val="22"/>
                <w:lang w:val="bg-BG"/>
              </w:rPr>
              <w:t>3.</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29619D" w14:textId="77777777" w:rsidR="00402033" w:rsidRPr="00B65DDB" w:rsidRDefault="00402033" w:rsidP="00402033">
            <w:pPr>
              <w:ind w:right="253"/>
              <w:jc w:val="both"/>
              <w:rPr>
                <w:sz w:val="22"/>
                <w:szCs w:val="22"/>
                <w:lang w:val="bg-BG"/>
              </w:rPr>
            </w:pPr>
            <w:r w:rsidRPr="00A51974">
              <w:rPr>
                <w:b/>
                <w:sz w:val="22"/>
                <w:szCs w:val="22"/>
                <w:lang w:val="bg-BG"/>
              </w:rPr>
              <w:t xml:space="preserve">Претеглен коефициент на разходите за данъци спрямо реализираните приходи за </w:t>
            </w:r>
            <w:r w:rsidRPr="000D5875">
              <w:rPr>
                <w:b/>
                <w:sz w:val="22"/>
                <w:szCs w:val="22"/>
                <w:lang w:val="bg-BG"/>
              </w:rPr>
              <w:t>2020 г.</w:t>
            </w:r>
            <w:r>
              <w:rPr>
                <w:b/>
                <w:sz w:val="22"/>
                <w:szCs w:val="22"/>
                <w:lang w:val="bg-BG"/>
              </w:rPr>
              <w:t xml:space="preserve">, </w:t>
            </w:r>
            <w:r w:rsidRPr="000D5875">
              <w:rPr>
                <w:b/>
                <w:sz w:val="22"/>
                <w:szCs w:val="22"/>
                <w:lang w:val="bg-BG"/>
              </w:rPr>
              <w:t>2021 г.</w:t>
            </w:r>
            <w:r>
              <w:rPr>
                <w:b/>
                <w:sz w:val="22"/>
                <w:szCs w:val="22"/>
                <w:lang w:val="bg-BG"/>
              </w:rPr>
              <w:t xml:space="preserve"> и 2022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9294BC" w14:textId="77777777" w:rsidR="00402033" w:rsidRPr="00A51974" w:rsidRDefault="00402033" w:rsidP="00402033">
            <w:pPr>
              <w:ind w:right="253"/>
              <w:jc w:val="center"/>
              <w:rPr>
                <w:sz w:val="22"/>
                <w:szCs w:val="22"/>
                <w:lang w:val="en-US"/>
              </w:rPr>
            </w:pPr>
            <w:r w:rsidRPr="00A51974">
              <w:rPr>
                <w:b/>
                <w:sz w:val="22"/>
                <w:szCs w:val="22"/>
                <w:lang w:val="en-US"/>
              </w:rPr>
              <w:t>5</w:t>
            </w:r>
          </w:p>
        </w:tc>
        <w:tc>
          <w:tcPr>
            <w:tcW w:w="4903" w:type="dxa"/>
            <w:gridSpan w:val="2"/>
            <w:shd w:val="clear" w:color="auto" w:fill="F2F2F2" w:themeFill="background1" w:themeFillShade="F2"/>
          </w:tcPr>
          <w:p w14:paraId="1760BBD4" w14:textId="77777777" w:rsidR="00402033" w:rsidRPr="00490367" w:rsidRDefault="00402033" w:rsidP="00402033">
            <w:pPr>
              <w:spacing w:before="60" w:after="60"/>
              <w:jc w:val="both"/>
              <w:rPr>
                <w:bCs/>
                <w:i/>
                <w:sz w:val="22"/>
                <w:szCs w:val="22"/>
                <w:lang w:val="bg-BG"/>
              </w:rPr>
            </w:pPr>
            <w:r w:rsidRPr="00490367">
              <w:rPr>
                <w:b/>
                <w:bCs/>
                <w:i/>
                <w:sz w:val="22"/>
                <w:szCs w:val="22"/>
                <w:lang w:val="bg-BG"/>
              </w:rPr>
              <w:t xml:space="preserve">Коефициент на разходите за данъци спрямо реализираните приходи за съответната година = </w:t>
            </w:r>
            <w:r w:rsidRPr="00490367">
              <w:rPr>
                <w:bCs/>
                <w:i/>
                <w:sz w:val="22"/>
                <w:szCs w:val="22"/>
                <w:lang w:val="bg-BG"/>
              </w:rPr>
              <w:t>[Отчет за приходите и разходите</w:t>
            </w:r>
            <w:r w:rsidR="00490367">
              <w:rPr>
                <w:bCs/>
                <w:i/>
                <w:sz w:val="22"/>
                <w:szCs w:val="22"/>
                <w:lang w:val="bg-BG"/>
              </w:rPr>
              <w:t xml:space="preserve"> (ОПР)</w:t>
            </w:r>
            <w:r w:rsidRPr="00490367">
              <w:rPr>
                <w:bCs/>
                <w:i/>
                <w:sz w:val="22"/>
                <w:szCs w:val="22"/>
                <w:lang w:val="bg-BG"/>
              </w:rPr>
              <w:t xml:space="preserve"> за съответната година, ред „Разходи за данъци от печалбата</w:t>
            </w:r>
            <w:r w:rsidRPr="00490367">
              <w:rPr>
                <w:bCs/>
                <w:i/>
                <w:sz w:val="22"/>
                <w:szCs w:val="22"/>
                <w:lang w:val="en-US"/>
              </w:rPr>
              <w:t>”</w:t>
            </w:r>
            <w:r w:rsidRPr="00490367">
              <w:rPr>
                <w:bCs/>
                <w:i/>
                <w:sz w:val="22"/>
                <w:szCs w:val="22"/>
                <w:lang w:val="bg-BG"/>
              </w:rPr>
              <w:t xml:space="preserve"> (код 14200) </w:t>
            </w:r>
            <w:r w:rsidRPr="00490367">
              <w:rPr>
                <w:b/>
                <w:bCs/>
                <w:i/>
                <w:sz w:val="22"/>
                <w:szCs w:val="22"/>
                <w:lang w:val="bg-BG"/>
              </w:rPr>
              <w:t xml:space="preserve">плюс </w:t>
            </w:r>
            <w:r w:rsidRPr="00490367">
              <w:rPr>
                <w:bCs/>
                <w:i/>
                <w:sz w:val="22"/>
                <w:szCs w:val="22"/>
                <w:lang w:val="bg-BG"/>
              </w:rPr>
              <w:t>ОПР за съответната година, ред „Други данъци, алтернативни на корпоративния данък</w:t>
            </w:r>
            <w:r w:rsidRPr="00490367">
              <w:rPr>
                <w:bCs/>
                <w:i/>
                <w:sz w:val="22"/>
                <w:szCs w:val="22"/>
                <w:lang w:val="en-US"/>
              </w:rPr>
              <w:t>”</w:t>
            </w:r>
            <w:r w:rsidRPr="00490367">
              <w:rPr>
                <w:bCs/>
                <w:i/>
                <w:sz w:val="22"/>
                <w:szCs w:val="22"/>
                <w:lang w:val="bg-BG"/>
              </w:rPr>
              <w:t xml:space="preserve"> (код 14300)] </w:t>
            </w:r>
            <w:r w:rsidRPr="00490367">
              <w:rPr>
                <w:b/>
                <w:bCs/>
                <w:i/>
                <w:sz w:val="22"/>
                <w:szCs w:val="22"/>
                <w:lang w:val="bg-BG"/>
              </w:rPr>
              <w:t>делено на</w:t>
            </w:r>
            <w:r w:rsidRPr="00490367">
              <w:rPr>
                <w:bCs/>
                <w:i/>
                <w:sz w:val="22"/>
                <w:szCs w:val="22"/>
                <w:lang w:val="bg-BG"/>
              </w:rPr>
              <w:t xml:space="preserve"> ОПР за съответната година, ред „Общо за група I” (код 15 000). </w:t>
            </w:r>
          </w:p>
          <w:p w14:paraId="75126B16" w14:textId="77777777" w:rsidR="00402033" w:rsidRPr="00490367" w:rsidRDefault="00402033" w:rsidP="00402033">
            <w:pPr>
              <w:spacing w:before="60" w:after="60"/>
              <w:jc w:val="both"/>
              <w:rPr>
                <w:bCs/>
                <w:i/>
                <w:sz w:val="22"/>
                <w:szCs w:val="22"/>
                <w:lang w:val="bg-BG"/>
              </w:rPr>
            </w:pPr>
            <w:r w:rsidRPr="00490367">
              <w:rPr>
                <w:bCs/>
                <w:i/>
                <w:sz w:val="22"/>
                <w:szCs w:val="22"/>
                <w:lang w:val="bg-BG"/>
              </w:rPr>
              <w:lastRenderedPageBreak/>
              <w:t>Коефициентът се изчислява в проценти.</w:t>
            </w:r>
          </w:p>
          <w:p w14:paraId="5EA3183C" w14:textId="77777777" w:rsidR="00402033" w:rsidRPr="00A51974" w:rsidRDefault="00402033" w:rsidP="00402033">
            <w:pPr>
              <w:spacing w:before="60" w:after="60"/>
              <w:jc w:val="both"/>
              <w:rPr>
                <w:b/>
                <w:bCs/>
                <w:i/>
                <w:sz w:val="22"/>
                <w:szCs w:val="22"/>
                <w:lang w:val="bg-BG"/>
              </w:rPr>
            </w:pPr>
            <w:r w:rsidRPr="00490367">
              <w:rPr>
                <w:bCs/>
                <w:i/>
                <w:sz w:val="22"/>
                <w:szCs w:val="22"/>
                <w:lang w:val="bg-BG"/>
              </w:rPr>
              <w:t xml:space="preserve">Претегленият коефициент на разходите за данъци спрямо реализираните приходи за трите финансови години (2020 г., 2021 г. и 2022 г.) се изчислява като претеглен сбор от коефициентите за всяка една от трите години поотделно, взети </w:t>
            </w:r>
            <w:r w:rsidR="00490367">
              <w:rPr>
                <w:bCs/>
                <w:i/>
                <w:sz w:val="22"/>
                <w:szCs w:val="22"/>
                <w:lang w:val="bg-BG"/>
              </w:rPr>
              <w:t>със следната относителна тежест</w:t>
            </w:r>
            <w:r w:rsidRPr="00490367">
              <w:rPr>
                <w:bCs/>
                <w:i/>
                <w:sz w:val="22"/>
                <w:szCs w:val="22"/>
                <w:lang w:val="bg-BG"/>
              </w:rPr>
              <w:t xml:space="preserve"> по години: 2020 г. - 20%, 2021 г. – 30% и 2022 г. – 50%.</w:t>
            </w:r>
          </w:p>
        </w:tc>
      </w:tr>
      <w:tr w:rsidR="00402033" w:rsidRPr="00A51974" w14:paraId="331F7EDD" w14:textId="77777777" w:rsidTr="006C7EA4">
        <w:trPr>
          <w:jc w:val="center"/>
        </w:trPr>
        <w:tc>
          <w:tcPr>
            <w:tcW w:w="965" w:type="dxa"/>
            <w:shd w:val="clear" w:color="auto" w:fill="auto"/>
          </w:tcPr>
          <w:p w14:paraId="53927A89"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573B40F" w14:textId="77777777" w:rsidR="00402033" w:rsidRPr="00A51974" w:rsidRDefault="00402033" w:rsidP="00402033">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1,</w:t>
            </w:r>
            <w:r w:rsidRPr="000D5875">
              <w:rPr>
                <w:sz w:val="22"/>
                <w:szCs w:val="22"/>
                <w:lang w:val="bg-BG"/>
              </w:rPr>
              <w:t>2</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CF7892" w14:textId="77777777" w:rsidR="00402033" w:rsidRPr="00A51974" w:rsidRDefault="00402033" w:rsidP="00402033">
            <w:pPr>
              <w:ind w:right="253"/>
              <w:jc w:val="center"/>
              <w:rPr>
                <w:b/>
                <w:sz w:val="22"/>
                <w:szCs w:val="22"/>
                <w:lang w:val="bg-BG"/>
              </w:rPr>
            </w:pPr>
            <w:r w:rsidRPr="00A51974">
              <w:rPr>
                <w:sz w:val="22"/>
                <w:szCs w:val="22"/>
                <w:lang w:val="bg-BG"/>
              </w:rPr>
              <w:t>5</w:t>
            </w:r>
          </w:p>
        </w:tc>
        <w:tc>
          <w:tcPr>
            <w:tcW w:w="4903" w:type="dxa"/>
            <w:gridSpan w:val="2"/>
            <w:shd w:val="clear" w:color="auto" w:fill="auto"/>
            <w:vAlign w:val="bottom"/>
          </w:tcPr>
          <w:p w14:paraId="5C5139B3"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12C3BC53" w14:textId="77777777" w:rsidTr="006C7EA4">
        <w:trPr>
          <w:jc w:val="center"/>
        </w:trPr>
        <w:tc>
          <w:tcPr>
            <w:tcW w:w="965" w:type="dxa"/>
            <w:shd w:val="clear" w:color="auto" w:fill="auto"/>
          </w:tcPr>
          <w:p w14:paraId="5A52C14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3CD5DDE"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Претегленият коефициент на разходите за данъци спрямо реализираните приходи е ≥ </w:t>
            </w:r>
            <w:r w:rsidRPr="000D5875">
              <w:rPr>
                <w:sz w:val="22"/>
                <w:szCs w:val="22"/>
                <w:lang w:val="bg-BG"/>
              </w:rPr>
              <w:t>0,9</w:t>
            </w:r>
            <w:r w:rsidRPr="00A51974">
              <w:rPr>
                <w:sz w:val="22"/>
                <w:szCs w:val="22"/>
                <w:lang w:val="bg-BG"/>
              </w:rPr>
              <w:t>% и &lt; 1,</w:t>
            </w:r>
            <w:r w:rsidRPr="000D5875">
              <w:rPr>
                <w:sz w:val="22"/>
                <w:szCs w:val="22"/>
                <w:lang w:val="bg-BG"/>
              </w:rPr>
              <w:t>2%</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96D368" w14:textId="77777777" w:rsidR="00402033" w:rsidRPr="00A51974" w:rsidRDefault="00402033" w:rsidP="00402033">
            <w:pPr>
              <w:ind w:right="253"/>
              <w:jc w:val="center"/>
              <w:rPr>
                <w:sz w:val="22"/>
                <w:szCs w:val="22"/>
                <w:lang w:val="bg-BG"/>
              </w:rPr>
            </w:pPr>
            <w:r w:rsidRPr="00A51974">
              <w:rPr>
                <w:sz w:val="22"/>
                <w:szCs w:val="22"/>
                <w:lang w:val="bg-BG"/>
              </w:rPr>
              <w:t>4</w:t>
            </w:r>
          </w:p>
        </w:tc>
        <w:tc>
          <w:tcPr>
            <w:tcW w:w="4903" w:type="dxa"/>
            <w:gridSpan w:val="2"/>
            <w:shd w:val="clear" w:color="auto" w:fill="auto"/>
            <w:vAlign w:val="bottom"/>
          </w:tcPr>
          <w:p w14:paraId="7D391ABD"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35788DA3" w14:textId="77777777" w:rsidTr="006C7EA4">
        <w:trPr>
          <w:jc w:val="center"/>
        </w:trPr>
        <w:tc>
          <w:tcPr>
            <w:tcW w:w="965" w:type="dxa"/>
            <w:shd w:val="clear" w:color="auto" w:fill="auto"/>
          </w:tcPr>
          <w:p w14:paraId="7A1C72C6"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06BFFBB" w14:textId="77777777" w:rsidR="00402033" w:rsidRPr="00A51974" w:rsidRDefault="00402033" w:rsidP="00402033">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r w:rsidRPr="000D5875">
              <w:rPr>
                <w:sz w:val="22"/>
                <w:szCs w:val="22"/>
                <w:lang w:val="bg-BG"/>
              </w:rPr>
              <w:t>6</w:t>
            </w:r>
            <w:r w:rsidRPr="00A51974">
              <w:rPr>
                <w:sz w:val="22"/>
                <w:szCs w:val="22"/>
                <w:lang w:val="bg-BG"/>
              </w:rPr>
              <w:t xml:space="preserve">% и &lt; </w:t>
            </w:r>
            <w:r w:rsidRPr="000D5875">
              <w:rPr>
                <w:sz w:val="22"/>
                <w:szCs w:val="22"/>
                <w:lang w:val="bg-BG"/>
              </w:rPr>
              <w:t>0,9%</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3E6EB1" w14:textId="77777777" w:rsidR="00402033" w:rsidRPr="00A51974" w:rsidRDefault="00402033" w:rsidP="00402033">
            <w:pPr>
              <w:ind w:right="253"/>
              <w:jc w:val="center"/>
              <w:rPr>
                <w:sz w:val="22"/>
                <w:szCs w:val="22"/>
                <w:lang w:val="bg-BG"/>
              </w:rPr>
            </w:pPr>
            <w:r w:rsidRPr="00A51974">
              <w:rPr>
                <w:sz w:val="22"/>
                <w:szCs w:val="22"/>
                <w:lang w:val="bg-BG"/>
              </w:rPr>
              <w:t>3</w:t>
            </w:r>
          </w:p>
        </w:tc>
        <w:tc>
          <w:tcPr>
            <w:tcW w:w="4903" w:type="dxa"/>
            <w:gridSpan w:val="2"/>
            <w:shd w:val="clear" w:color="auto" w:fill="auto"/>
            <w:vAlign w:val="bottom"/>
          </w:tcPr>
          <w:p w14:paraId="08295A44"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5E496425" w14:textId="77777777" w:rsidTr="006C7EA4">
        <w:trPr>
          <w:jc w:val="center"/>
        </w:trPr>
        <w:tc>
          <w:tcPr>
            <w:tcW w:w="965" w:type="dxa"/>
            <w:shd w:val="clear" w:color="auto" w:fill="auto"/>
          </w:tcPr>
          <w:p w14:paraId="6CDE8320"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F594575" w14:textId="77777777" w:rsidR="00402033" w:rsidRPr="00A51974" w:rsidRDefault="00402033" w:rsidP="00402033">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r w:rsidRPr="000D5875">
              <w:rPr>
                <w:sz w:val="22"/>
                <w:szCs w:val="22"/>
                <w:lang w:val="bg-BG"/>
              </w:rPr>
              <w:t>,3</w:t>
            </w:r>
            <w:r w:rsidRPr="00A51974">
              <w:rPr>
                <w:sz w:val="22"/>
                <w:szCs w:val="22"/>
                <w:lang w:val="bg-BG"/>
              </w:rPr>
              <w:t>% и &lt; 0,</w:t>
            </w:r>
            <w:r w:rsidRPr="000D5875">
              <w:rPr>
                <w:sz w:val="22"/>
                <w:szCs w:val="22"/>
                <w:lang w:val="bg-BG"/>
              </w:rPr>
              <w:t>6</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CA6376" w14:textId="77777777" w:rsidR="00402033" w:rsidRPr="00A51974" w:rsidRDefault="00402033" w:rsidP="00402033">
            <w:pPr>
              <w:ind w:right="253"/>
              <w:jc w:val="center"/>
              <w:rPr>
                <w:sz w:val="22"/>
                <w:szCs w:val="22"/>
                <w:lang w:val="bg-BG"/>
              </w:rPr>
            </w:pPr>
            <w:r w:rsidRPr="00A51974">
              <w:rPr>
                <w:sz w:val="22"/>
                <w:szCs w:val="22"/>
                <w:lang w:val="bg-BG"/>
              </w:rPr>
              <w:t>2</w:t>
            </w:r>
          </w:p>
        </w:tc>
        <w:tc>
          <w:tcPr>
            <w:tcW w:w="4903" w:type="dxa"/>
            <w:gridSpan w:val="2"/>
            <w:shd w:val="clear" w:color="auto" w:fill="auto"/>
            <w:vAlign w:val="bottom"/>
          </w:tcPr>
          <w:p w14:paraId="05566410"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2528AEEC" w14:textId="77777777" w:rsidTr="006C7EA4">
        <w:trPr>
          <w:jc w:val="center"/>
        </w:trPr>
        <w:tc>
          <w:tcPr>
            <w:tcW w:w="965" w:type="dxa"/>
            <w:shd w:val="clear" w:color="auto" w:fill="auto"/>
          </w:tcPr>
          <w:p w14:paraId="4093D15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1D28752" w14:textId="77777777" w:rsidR="00402033" w:rsidRPr="00A51974" w:rsidRDefault="00402033" w:rsidP="00402033">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&gt; 0% и &lt; 0,</w:t>
            </w:r>
            <w:r w:rsidRPr="000D5875">
              <w:rPr>
                <w:sz w:val="22"/>
                <w:szCs w:val="22"/>
                <w:lang w:val="bg-BG"/>
              </w:rPr>
              <w:t>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9DF550" w14:textId="77777777" w:rsidR="00402033" w:rsidRPr="00A51974" w:rsidRDefault="00402033" w:rsidP="00402033">
            <w:pPr>
              <w:ind w:right="253"/>
              <w:jc w:val="center"/>
              <w:rPr>
                <w:sz w:val="22"/>
                <w:szCs w:val="22"/>
                <w:lang w:val="bg-BG"/>
              </w:rPr>
            </w:pPr>
            <w:r w:rsidRPr="00A51974">
              <w:rPr>
                <w:sz w:val="22"/>
                <w:szCs w:val="22"/>
                <w:lang w:val="bg-BG"/>
              </w:rPr>
              <w:t>1</w:t>
            </w:r>
          </w:p>
        </w:tc>
        <w:tc>
          <w:tcPr>
            <w:tcW w:w="4903" w:type="dxa"/>
            <w:gridSpan w:val="2"/>
            <w:shd w:val="clear" w:color="auto" w:fill="auto"/>
            <w:vAlign w:val="bottom"/>
          </w:tcPr>
          <w:p w14:paraId="3AD8AB19"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5E0F1497" w14:textId="77777777" w:rsidTr="006C7EA4">
        <w:trPr>
          <w:jc w:val="center"/>
        </w:trPr>
        <w:tc>
          <w:tcPr>
            <w:tcW w:w="965" w:type="dxa"/>
            <w:shd w:val="clear" w:color="auto" w:fill="auto"/>
          </w:tcPr>
          <w:p w14:paraId="24CB5DEA"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8DEAD1B" w14:textId="77777777" w:rsidR="00402033" w:rsidRPr="00A51974" w:rsidRDefault="00402033" w:rsidP="00402033">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A3A926" w14:textId="77777777" w:rsidR="00402033" w:rsidRPr="00A51974" w:rsidRDefault="00402033" w:rsidP="00402033">
            <w:pPr>
              <w:ind w:right="253"/>
              <w:jc w:val="center"/>
              <w:rPr>
                <w:b/>
                <w:sz w:val="22"/>
                <w:szCs w:val="22"/>
                <w:lang w:val="bg-BG"/>
              </w:rPr>
            </w:pPr>
            <w:r w:rsidRPr="00A51974">
              <w:rPr>
                <w:sz w:val="22"/>
                <w:szCs w:val="22"/>
                <w:lang w:val="en-US"/>
              </w:rPr>
              <w:t>0</w:t>
            </w:r>
          </w:p>
        </w:tc>
        <w:tc>
          <w:tcPr>
            <w:tcW w:w="4903" w:type="dxa"/>
            <w:gridSpan w:val="2"/>
            <w:shd w:val="clear" w:color="auto" w:fill="auto"/>
            <w:vAlign w:val="bottom"/>
          </w:tcPr>
          <w:p w14:paraId="7E9CBD17"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2EF85713" w14:textId="77777777" w:rsidTr="006C7EA4">
        <w:trPr>
          <w:jc w:val="center"/>
        </w:trPr>
        <w:tc>
          <w:tcPr>
            <w:tcW w:w="965" w:type="dxa"/>
            <w:shd w:val="clear" w:color="auto" w:fill="F2F2F2" w:themeFill="background1" w:themeFillShade="F2"/>
          </w:tcPr>
          <w:p w14:paraId="0395C631" w14:textId="77777777" w:rsidR="00402033" w:rsidRPr="00A51974" w:rsidRDefault="00120762" w:rsidP="00402033">
            <w:pPr>
              <w:ind w:right="253"/>
              <w:jc w:val="both"/>
              <w:rPr>
                <w:sz w:val="22"/>
                <w:szCs w:val="22"/>
                <w:lang w:val="bg-BG"/>
              </w:rPr>
            </w:pPr>
            <w:r>
              <w:rPr>
                <w:sz w:val="22"/>
                <w:szCs w:val="22"/>
                <w:lang w:val="bg-BG"/>
              </w:rPr>
              <w:t>4.</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E0F768" w14:textId="77777777" w:rsidR="00402033" w:rsidRPr="00A51974" w:rsidRDefault="00402033" w:rsidP="00402033">
            <w:pPr>
              <w:spacing w:before="60" w:after="60"/>
              <w:jc w:val="both"/>
              <w:rPr>
                <w:b/>
                <w:sz w:val="22"/>
                <w:szCs w:val="22"/>
                <w:lang w:val="bg-BG"/>
              </w:rPr>
            </w:pPr>
            <w:r w:rsidRPr="00A51974">
              <w:rPr>
                <w:b/>
                <w:sz w:val="22"/>
                <w:szCs w:val="22"/>
                <w:lang w:val="bg-BG"/>
              </w:rPr>
              <w:t>Инвестиционна дейност на кандидата за 2020 г.</w:t>
            </w:r>
            <w:r>
              <w:rPr>
                <w:b/>
                <w:sz w:val="22"/>
                <w:szCs w:val="22"/>
                <w:lang w:val="bg-BG"/>
              </w:rPr>
              <w:t xml:space="preserve">, </w:t>
            </w:r>
            <w:r w:rsidRPr="00A51974">
              <w:rPr>
                <w:b/>
                <w:sz w:val="22"/>
                <w:szCs w:val="22"/>
                <w:lang w:val="bg-BG"/>
              </w:rPr>
              <w:t>2021 г.</w:t>
            </w:r>
            <w:r>
              <w:rPr>
                <w:b/>
                <w:sz w:val="22"/>
                <w:szCs w:val="22"/>
                <w:lang w:val="bg-BG"/>
              </w:rPr>
              <w:t xml:space="preserve"> и 2022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800DB4" w14:textId="77777777" w:rsidR="00402033" w:rsidRPr="00A51974" w:rsidRDefault="00402033" w:rsidP="00402033">
            <w:pPr>
              <w:ind w:right="253"/>
              <w:jc w:val="center"/>
              <w:rPr>
                <w:sz w:val="22"/>
                <w:szCs w:val="22"/>
                <w:lang w:val="en-US"/>
              </w:rPr>
            </w:pPr>
            <w:r w:rsidRPr="00A51974">
              <w:rPr>
                <w:b/>
                <w:sz w:val="22"/>
                <w:szCs w:val="22"/>
                <w:lang w:val="bg-BG"/>
              </w:rPr>
              <w:t>1</w:t>
            </w:r>
            <w:r w:rsidRPr="00A51974">
              <w:rPr>
                <w:b/>
                <w:sz w:val="22"/>
                <w:szCs w:val="22"/>
                <w:lang w:val="en-US"/>
              </w:rPr>
              <w:t>5</w:t>
            </w:r>
          </w:p>
        </w:tc>
        <w:tc>
          <w:tcPr>
            <w:tcW w:w="4903" w:type="dxa"/>
            <w:gridSpan w:val="2"/>
            <w:shd w:val="clear" w:color="auto" w:fill="F2F2F2" w:themeFill="background1" w:themeFillShade="F2"/>
            <w:vAlign w:val="bottom"/>
          </w:tcPr>
          <w:p w14:paraId="339A595B" w14:textId="77777777" w:rsidR="00402033" w:rsidRPr="00A51974" w:rsidRDefault="00402033" w:rsidP="00402033">
            <w:pPr>
              <w:autoSpaceDE w:val="0"/>
              <w:autoSpaceDN w:val="0"/>
              <w:adjustRightInd w:val="0"/>
              <w:spacing w:before="60" w:after="60"/>
              <w:jc w:val="both"/>
              <w:rPr>
                <w:i/>
                <w:color w:val="000000"/>
                <w:sz w:val="22"/>
                <w:szCs w:val="22"/>
                <w:lang w:val="bg-BG" w:eastAsia="bg-BG"/>
              </w:rPr>
            </w:pPr>
            <w:r w:rsidRPr="00A51974">
              <w:rPr>
                <w:b/>
                <w:i/>
                <w:color w:val="000000"/>
                <w:sz w:val="22"/>
                <w:szCs w:val="22"/>
                <w:lang w:val="bg-BG" w:eastAsia="bg-BG"/>
              </w:rPr>
              <w:t>Общо инвестиции</w:t>
            </w:r>
            <w:r>
              <w:rPr>
                <w:b/>
                <w:i/>
                <w:color w:val="000000"/>
                <w:sz w:val="22"/>
                <w:szCs w:val="22"/>
                <w:lang w:val="en-US" w:eastAsia="bg-BG"/>
              </w:rPr>
              <w:t>,</w:t>
            </w:r>
            <w:r w:rsidRPr="00A51974">
              <w:rPr>
                <w:b/>
                <w:i/>
                <w:color w:val="000000"/>
                <w:sz w:val="22"/>
                <w:szCs w:val="22"/>
                <w:lang w:val="bg-BG" w:eastAsia="bg-BG"/>
              </w:rPr>
              <w:t xml:space="preserve"> свързани със закупуване на ДМА, ДНА, земя и сгради</w:t>
            </w:r>
            <w:r w:rsidRPr="00A51974">
              <w:t xml:space="preserve"> </w:t>
            </w:r>
            <w:r w:rsidRPr="00A51974">
              <w:rPr>
                <w:b/>
                <w:i/>
                <w:color w:val="000000"/>
                <w:sz w:val="22"/>
                <w:szCs w:val="22"/>
                <w:lang w:val="bg-BG" w:eastAsia="bg-BG"/>
              </w:rPr>
              <w:t>през последните три години (2020 г.</w:t>
            </w:r>
            <w:r>
              <w:rPr>
                <w:b/>
                <w:i/>
                <w:color w:val="000000"/>
                <w:sz w:val="22"/>
                <w:szCs w:val="22"/>
                <w:lang w:val="bg-BG" w:eastAsia="bg-BG"/>
              </w:rPr>
              <w:t xml:space="preserve">, </w:t>
            </w:r>
            <w:r w:rsidRPr="00A51974">
              <w:rPr>
                <w:b/>
                <w:i/>
                <w:color w:val="000000"/>
                <w:sz w:val="22"/>
                <w:szCs w:val="22"/>
                <w:lang w:val="bg-BG" w:eastAsia="bg-BG"/>
              </w:rPr>
              <w:t>2021 г.</w:t>
            </w:r>
            <w:r>
              <w:rPr>
                <w:b/>
                <w:i/>
                <w:color w:val="000000"/>
                <w:sz w:val="22"/>
                <w:szCs w:val="22"/>
                <w:lang w:val="bg-BG" w:eastAsia="bg-BG"/>
              </w:rPr>
              <w:t xml:space="preserve"> и 2022 г.</w:t>
            </w:r>
            <w:r w:rsidRPr="00A51974">
              <w:rPr>
                <w:b/>
                <w:i/>
                <w:color w:val="000000"/>
                <w:sz w:val="22"/>
                <w:szCs w:val="22"/>
                <w:lang w:val="bg-BG" w:eastAsia="bg-BG"/>
              </w:rPr>
              <w:t>)</w:t>
            </w:r>
            <w:r w:rsidRPr="00A51974">
              <w:rPr>
                <w:i/>
                <w:color w:val="000000"/>
                <w:sz w:val="22"/>
                <w:szCs w:val="22"/>
                <w:lang w:val="bg-BG" w:eastAsia="bg-BG"/>
              </w:rPr>
              <w:t xml:space="preserve"> = </w:t>
            </w:r>
            <w:r w:rsidRPr="00A51974">
              <w:rPr>
                <w:b/>
                <w:i/>
                <w:color w:val="000000"/>
                <w:sz w:val="22"/>
                <w:szCs w:val="22"/>
                <w:lang w:val="bg-BG" w:eastAsia="bg-BG"/>
              </w:rPr>
              <w:t xml:space="preserve">Сумата </w:t>
            </w:r>
            <w:r w:rsidRPr="00A51974">
              <w:rPr>
                <w:i/>
                <w:color w:val="000000"/>
                <w:sz w:val="22"/>
                <w:szCs w:val="22"/>
                <w:lang w:val="bg-BG" w:eastAsia="bg-BG"/>
              </w:rPr>
              <w:t>от ре</w:t>
            </w:r>
            <w:r w:rsidR="00490367">
              <w:rPr>
                <w:i/>
                <w:color w:val="000000"/>
                <w:sz w:val="22"/>
                <w:szCs w:val="22"/>
                <w:lang w:val="bg-BG" w:eastAsia="bg-BG"/>
              </w:rPr>
              <w:t>д „Продукти от развойна дейност</w:t>
            </w:r>
            <w:r w:rsidR="00490367" w:rsidRPr="00490367">
              <w:rPr>
                <w:i/>
                <w:color w:val="000000"/>
                <w:sz w:val="22"/>
                <w:szCs w:val="22"/>
                <w:lang w:val="bg-BG" w:eastAsia="bg-BG"/>
              </w:rPr>
              <w:t>”</w:t>
            </w:r>
            <w:r w:rsidRPr="00A51974">
              <w:rPr>
                <w:i/>
                <w:color w:val="000000"/>
                <w:sz w:val="22"/>
                <w:szCs w:val="22"/>
                <w:lang w:val="bg-BG" w:eastAsia="bg-BG"/>
              </w:rPr>
              <w:t xml:space="preserve"> (код 6110, колона 2), ред „Концесии, патенти, лицензии, търговски марки, програмни продукти</w:t>
            </w:r>
            <w:r w:rsidR="00490367">
              <w:rPr>
                <w:i/>
                <w:color w:val="000000"/>
                <w:sz w:val="22"/>
                <w:szCs w:val="22"/>
                <w:lang w:val="bg-BG" w:eastAsia="bg-BG"/>
              </w:rPr>
              <w:t xml:space="preserve"> и други подобни права и активи</w:t>
            </w:r>
            <w:r w:rsidR="00490367" w:rsidRPr="00490367">
              <w:rPr>
                <w:i/>
                <w:color w:val="000000"/>
                <w:sz w:val="22"/>
                <w:szCs w:val="22"/>
                <w:lang w:val="bg-BG" w:eastAsia="bg-BG"/>
              </w:rPr>
              <w:t>”</w:t>
            </w:r>
            <w:r w:rsidRPr="00A51974">
              <w:rPr>
                <w:i/>
                <w:color w:val="000000"/>
                <w:sz w:val="22"/>
                <w:szCs w:val="22"/>
                <w:lang w:val="bg-BG" w:eastAsia="bg-BG"/>
              </w:rPr>
              <w:t xml:space="preserve"> (код 6120</w:t>
            </w:r>
            <w:r w:rsidR="00490367">
              <w:rPr>
                <w:i/>
                <w:color w:val="000000"/>
                <w:sz w:val="22"/>
                <w:szCs w:val="22"/>
                <w:lang w:val="bg-BG" w:eastAsia="bg-BG"/>
              </w:rPr>
              <w:t>, колона 2), ред „Земи и сгради</w:t>
            </w:r>
            <w:r w:rsidR="00490367" w:rsidRPr="00490367">
              <w:rPr>
                <w:i/>
                <w:color w:val="000000"/>
                <w:sz w:val="22"/>
                <w:szCs w:val="22"/>
                <w:lang w:val="bg-BG" w:eastAsia="bg-BG"/>
              </w:rPr>
              <w:t>”</w:t>
            </w:r>
            <w:r w:rsidRPr="00A51974">
              <w:rPr>
                <w:i/>
                <w:color w:val="000000"/>
                <w:sz w:val="22"/>
                <w:szCs w:val="22"/>
                <w:lang w:val="bg-BG" w:eastAsia="bg-BG"/>
              </w:rPr>
              <w:t xml:space="preserve"> (код 6210, колона 2), ред „Машини, произв</w:t>
            </w:r>
            <w:r w:rsidR="00490367">
              <w:rPr>
                <w:i/>
                <w:color w:val="000000"/>
                <w:sz w:val="22"/>
                <w:szCs w:val="22"/>
                <w:lang w:val="bg-BG" w:eastAsia="bg-BG"/>
              </w:rPr>
              <w:t>одствено оборудване и апаратура</w:t>
            </w:r>
            <w:r w:rsidR="00490367" w:rsidRPr="00490367">
              <w:rPr>
                <w:i/>
                <w:color w:val="000000"/>
                <w:sz w:val="22"/>
                <w:szCs w:val="22"/>
                <w:lang w:val="bg-BG" w:eastAsia="bg-BG"/>
              </w:rPr>
              <w:t>”</w:t>
            </w:r>
            <w:r w:rsidRPr="00A51974">
              <w:rPr>
                <w:i/>
                <w:color w:val="000000"/>
                <w:sz w:val="22"/>
                <w:szCs w:val="22"/>
                <w:lang w:val="bg-BG" w:eastAsia="bg-BG"/>
              </w:rPr>
              <w:t xml:space="preserve"> (код 6220, колона 2) и ред „Съоръ</w:t>
            </w:r>
            <w:r w:rsidR="00490367">
              <w:rPr>
                <w:i/>
                <w:color w:val="000000"/>
                <w:sz w:val="22"/>
                <w:szCs w:val="22"/>
                <w:lang w:val="bg-BG" w:eastAsia="bg-BG"/>
              </w:rPr>
              <w:t>жения и други</w:t>
            </w:r>
            <w:r w:rsidR="00490367" w:rsidRPr="00490367">
              <w:rPr>
                <w:i/>
                <w:color w:val="000000"/>
                <w:sz w:val="22"/>
                <w:szCs w:val="22"/>
                <w:lang w:val="bg-BG" w:eastAsia="bg-BG"/>
              </w:rPr>
              <w:t>”</w:t>
            </w:r>
            <w:r w:rsidRPr="00A51974">
              <w:rPr>
                <w:i/>
                <w:color w:val="000000"/>
                <w:sz w:val="22"/>
                <w:szCs w:val="22"/>
                <w:lang w:val="bg-BG" w:eastAsia="bg-BG"/>
              </w:rPr>
              <w:t xml:space="preserve"> (</w:t>
            </w:r>
            <w:r w:rsidRPr="000D5875">
              <w:rPr>
                <w:i/>
                <w:color w:val="000000"/>
                <w:sz w:val="22"/>
                <w:szCs w:val="22"/>
                <w:lang w:val="bg-BG" w:eastAsia="bg-BG"/>
              </w:rPr>
              <w:t>код 6230, колона 2</w:t>
            </w:r>
            <w:r w:rsidRPr="00A51974">
              <w:rPr>
                <w:i/>
                <w:color w:val="000000"/>
                <w:sz w:val="22"/>
                <w:szCs w:val="22"/>
                <w:lang w:val="bg-BG" w:eastAsia="bg-BG"/>
              </w:rPr>
              <w:t xml:space="preserve">) </w:t>
            </w:r>
            <w:r w:rsidRPr="00A51974">
              <w:rPr>
                <w:b/>
                <w:i/>
                <w:color w:val="000000"/>
                <w:sz w:val="22"/>
                <w:szCs w:val="22"/>
                <w:lang w:val="bg-BG" w:eastAsia="bg-BG"/>
              </w:rPr>
              <w:t>минус</w:t>
            </w:r>
            <w:r w:rsidRPr="00A51974">
              <w:rPr>
                <w:i/>
                <w:color w:val="000000"/>
                <w:sz w:val="22"/>
                <w:szCs w:val="22"/>
                <w:lang w:val="bg-BG" w:eastAsia="bg-BG"/>
              </w:rPr>
              <w:t xml:space="preserve"> ре</w:t>
            </w:r>
            <w:r w:rsidR="00490367">
              <w:rPr>
                <w:i/>
                <w:color w:val="000000"/>
                <w:sz w:val="22"/>
                <w:szCs w:val="22"/>
                <w:lang w:val="bg-BG" w:eastAsia="bg-BG"/>
              </w:rPr>
              <w:t>д „в т. ч. транспортни средства</w:t>
            </w:r>
            <w:r w:rsidR="00490367" w:rsidRPr="00490367">
              <w:rPr>
                <w:i/>
                <w:color w:val="000000"/>
                <w:sz w:val="22"/>
                <w:szCs w:val="22"/>
                <w:lang w:val="bg-BG" w:eastAsia="bg-BG"/>
              </w:rPr>
              <w:t>”</w:t>
            </w:r>
            <w:r w:rsidRPr="00A51974">
              <w:rPr>
                <w:i/>
                <w:color w:val="000000"/>
                <w:sz w:val="22"/>
                <w:szCs w:val="22"/>
                <w:lang w:val="bg-BG" w:eastAsia="bg-BG"/>
              </w:rPr>
              <w:t xml:space="preserve"> (код </w:t>
            </w:r>
            <w:r w:rsidRPr="00A51974">
              <w:rPr>
                <w:i/>
                <w:color w:val="000000"/>
                <w:sz w:val="22"/>
                <w:szCs w:val="22"/>
                <w:lang w:val="bg-BG" w:eastAsia="bg-BG"/>
              </w:rPr>
              <w:lastRenderedPageBreak/>
              <w:t>6231, колона 2) от Справката за нетекущите (дълготрайните) активи за 2020 г.</w:t>
            </w:r>
            <w:r>
              <w:rPr>
                <w:i/>
                <w:color w:val="000000"/>
                <w:sz w:val="22"/>
                <w:szCs w:val="22"/>
                <w:lang w:val="bg-BG" w:eastAsia="bg-BG"/>
              </w:rPr>
              <w:t xml:space="preserve">, </w:t>
            </w:r>
            <w:r w:rsidRPr="00A51974">
              <w:rPr>
                <w:i/>
                <w:color w:val="000000"/>
                <w:sz w:val="22"/>
                <w:szCs w:val="22"/>
                <w:lang w:val="bg-BG" w:eastAsia="bg-BG"/>
              </w:rPr>
              <w:t>2021 г.</w:t>
            </w:r>
            <w:r>
              <w:rPr>
                <w:i/>
                <w:color w:val="000000"/>
                <w:sz w:val="22"/>
                <w:szCs w:val="22"/>
                <w:lang w:val="bg-BG" w:eastAsia="bg-BG"/>
              </w:rPr>
              <w:t xml:space="preserve"> и 2022 г.</w:t>
            </w:r>
            <w:r w:rsidRPr="00A51974">
              <w:rPr>
                <w:rStyle w:val="FootnoteReference"/>
                <w:i/>
                <w:color w:val="000000"/>
                <w:sz w:val="22"/>
                <w:szCs w:val="22"/>
                <w:lang w:val="bg-BG" w:eastAsia="bg-BG"/>
              </w:rPr>
              <w:footnoteReference w:id="17"/>
            </w:r>
            <w:r w:rsidR="00490367">
              <w:rPr>
                <w:i/>
                <w:color w:val="000000"/>
                <w:sz w:val="22"/>
                <w:szCs w:val="22"/>
                <w:lang w:val="bg-BG" w:eastAsia="bg-BG"/>
              </w:rPr>
              <w:t xml:space="preserve"> </w:t>
            </w:r>
            <w:r w:rsidRPr="00A51974">
              <w:rPr>
                <w:rStyle w:val="FootnoteReference"/>
                <w:i/>
                <w:color w:val="000000"/>
                <w:sz w:val="22"/>
                <w:szCs w:val="22"/>
                <w:lang w:val="bg-BG" w:eastAsia="bg-BG"/>
              </w:rPr>
              <w:footnoteReference w:id="18"/>
            </w:r>
          </w:p>
          <w:p w14:paraId="4362BCEB" w14:textId="77777777" w:rsidR="00402033" w:rsidRPr="00A51974" w:rsidRDefault="00402033" w:rsidP="00402033">
            <w:pPr>
              <w:spacing w:before="60" w:after="60"/>
              <w:jc w:val="both"/>
              <w:rPr>
                <w:bCs/>
                <w:i/>
                <w:sz w:val="22"/>
                <w:szCs w:val="22"/>
                <w:lang w:val="bg-BG"/>
              </w:rPr>
            </w:pPr>
            <w:r>
              <w:rPr>
                <w:bCs/>
                <w:i/>
                <w:sz w:val="22"/>
                <w:szCs w:val="22"/>
                <w:lang w:val="bg-BG"/>
              </w:rPr>
              <w:t xml:space="preserve">Формуляр за </w:t>
            </w:r>
            <w:r w:rsidR="008E06B2">
              <w:rPr>
                <w:bCs/>
                <w:i/>
                <w:sz w:val="22"/>
                <w:szCs w:val="22"/>
                <w:lang w:val="bg-BG"/>
              </w:rPr>
              <w:t xml:space="preserve">кандидатстване, раздел „Бюджет” </w:t>
            </w:r>
            <w:r>
              <w:rPr>
                <w:bCs/>
                <w:i/>
                <w:sz w:val="22"/>
                <w:szCs w:val="22"/>
                <w:lang w:val="bg-BG"/>
              </w:rPr>
              <w:t>и раздел</w:t>
            </w:r>
            <w:r w:rsidRPr="00A51974">
              <w:rPr>
                <w:bCs/>
                <w:i/>
                <w:sz w:val="22"/>
                <w:szCs w:val="22"/>
                <w:lang w:val="bg-BG"/>
              </w:rPr>
              <w:t xml:space="preserve"> „Финансова информ</w:t>
            </w:r>
            <w:r w:rsidR="008E06B2">
              <w:rPr>
                <w:bCs/>
                <w:i/>
                <w:sz w:val="22"/>
                <w:szCs w:val="22"/>
                <w:lang w:val="bg-BG"/>
              </w:rPr>
              <w:t>ация – източници на финансиране”</w:t>
            </w:r>
            <w:r w:rsidRPr="00A51974">
              <w:rPr>
                <w:bCs/>
                <w:i/>
                <w:sz w:val="22"/>
                <w:szCs w:val="22"/>
                <w:lang w:val="bg-BG"/>
              </w:rPr>
              <w:t>.</w:t>
            </w:r>
          </w:p>
          <w:p w14:paraId="3DF65A70" w14:textId="77777777" w:rsidR="00402033" w:rsidRPr="00A51974" w:rsidRDefault="00402033" w:rsidP="00402033">
            <w:pPr>
              <w:spacing w:before="60" w:after="60"/>
              <w:jc w:val="both"/>
              <w:rPr>
                <w:i/>
                <w:sz w:val="22"/>
                <w:szCs w:val="22"/>
                <w:lang w:val="bg-BG"/>
              </w:rPr>
            </w:pPr>
            <w:r w:rsidRPr="00A51974">
              <w:rPr>
                <w:i/>
                <w:color w:val="000000"/>
                <w:sz w:val="22"/>
                <w:szCs w:val="22"/>
                <w:lang w:val="bg-BG" w:eastAsia="bg-BG"/>
              </w:rPr>
              <w:t>Общо инвестиции свързани със закупуване на ДМА, ДНА, земя и сгради</w:t>
            </w:r>
            <w:r w:rsidRPr="00A51974">
              <w:t xml:space="preserve"> </w:t>
            </w:r>
            <w:r w:rsidRPr="00A51974">
              <w:rPr>
                <w:i/>
                <w:color w:val="000000"/>
                <w:sz w:val="22"/>
                <w:szCs w:val="22"/>
                <w:lang w:val="bg-BG" w:eastAsia="bg-BG"/>
              </w:rPr>
              <w:t>през последните три години (2020 г.</w:t>
            </w:r>
            <w:r>
              <w:rPr>
                <w:i/>
                <w:color w:val="000000"/>
                <w:sz w:val="22"/>
                <w:szCs w:val="22"/>
                <w:lang w:val="bg-BG" w:eastAsia="bg-BG"/>
              </w:rPr>
              <w:t xml:space="preserve">, </w:t>
            </w:r>
            <w:r w:rsidRPr="00A51974">
              <w:rPr>
                <w:i/>
                <w:color w:val="000000"/>
                <w:sz w:val="22"/>
                <w:szCs w:val="22"/>
                <w:lang w:val="bg-BG" w:eastAsia="bg-BG"/>
              </w:rPr>
              <w:t>2021 г.</w:t>
            </w:r>
            <w:r>
              <w:rPr>
                <w:i/>
                <w:color w:val="000000"/>
                <w:sz w:val="22"/>
                <w:szCs w:val="22"/>
                <w:lang w:val="bg-BG" w:eastAsia="bg-BG"/>
              </w:rPr>
              <w:t xml:space="preserve"> и 2022 г.</w:t>
            </w:r>
            <w:r w:rsidRPr="00A51974">
              <w:rPr>
                <w:i/>
                <w:color w:val="000000"/>
                <w:sz w:val="22"/>
                <w:szCs w:val="22"/>
                <w:lang w:val="bg-BG" w:eastAsia="bg-BG"/>
              </w:rPr>
              <w:t xml:space="preserve">) </w:t>
            </w:r>
            <w:r w:rsidRPr="00A51974">
              <w:rPr>
                <w:b/>
                <w:i/>
                <w:color w:val="000000"/>
                <w:sz w:val="22"/>
                <w:szCs w:val="22"/>
                <w:lang w:val="bg-BG" w:eastAsia="bg-BG"/>
              </w:rPr>
              <w:t>се сравняват</w:t>
            </w:r>
            <w:r w:rsidRPr="00A51974">
              <w:rPr>
                <w:i/>
                <w:color w:val="000000"/>
                <w:sz w:val="22"/>
                <w:szCs w:val="22"/>
                <w:lang w:val="bg-BG" w:eastAsia="bg-BG"/>
              </w:rPr>
              <w:t xml:space="preserve"> със </w:t>
            </w:r>
            <w:r w:rsidRPr="00A51974">
              <w:rPr>
                <w:bCs/>
                <w:i/>
                <w:color w:val="000000"/>
                <w:sz w:val="22"/>
                <w:szCs w:val="22"/>
                <w:lang w:val="bg-BG" w:eastAsia="bg-BG"/>
              </w:rPr>
              <w:t>заявените общо допустими разходи по предложението за изпълнение на инвестиция</w:t>
            </w:r>
            <w:r w:rsidRPr="00A51974">
              <w:rPr>
                <w:i/>
                <w:color w:val="000000"/>
                <w:sz w:val="22"/>
                <w:szCs w:val="22"/>
                <w:lang w:val="bg-BG" w:eastAsia="bg-BG"/>
              </w:rPr>
              <w:t>.</w:t>
            </w:r>
          </w:p>
        </w:tc>
      </w:tr>
      <w:tr w:rsidR="00402033" w:rsidRPr="00A51974" w14:paraId="0FAC3CCF" w14:textId="77777777" w:rsidTr="006C7EA4">
        <w:trPr>
          <w:jc w:val="center"/>
        </w:trPr>
        <w:tc>
          <w:tcPr>
            <w:tcW w:w="965" w:type="dxa"/>
            <w:shd w:val="clear" w:color="auto" w:fill="auto"/>
          </w:tcPr>
          <w:p w14:paraId="08314C52"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649A627" w14:textId="77777777" w:rsidR="00402033" w:rsidRPr="00A51974" w:rsidRDefault="00402033" w:rsidP="00402033">
            <w:pPr>
              <w:spacing w:before="60" w:after="60"/>
              <w:jc w:val="both"/>
              <w:rPr>
                <w:b/>
                <w:sz w:val="22"/>
                <w:szCs w:val="22"/>
                <w:lang w:val="bg-BG"/>
              </w:rPr>
            </w:pPr>
            <w:r w:rsidRPr="00A51974">
              <w:rPr>
                <w:sz w:val="22"/>
                <w:szCs w:val="22"/>
                <w:lang w:val="bg-BG"/>
              </w:rPr>
              <w:t>Кандидатът е реализирал общо инвестиции с</w:t>
            </w:r>
            <w:r w:rsidR="00DD51AC">
              <w:rPr>
                <w:sz w:val="22"/>
                <w:szCs w:val="22"/>
                <w:lang w:val="bg-BG"/>
              </w:rPr>
              <w:t xml:space="preserve">вързани със закупуване на ДМА, </w:t>
            </w:r>
            <w:r w:rsidRPr="00A51974">
              <w:rPr>
                <w:sz w:val="22"/>
                <w:szCs w:val="22"/>
                <w:lang w:val="bg-BG"/>
              </w:rPr>
              <w:t xml:space="preserve">ДНА, земя и сгради през последните три години на стойност ≥ 80% от заявените </w:t>
            </w:r>
            <w:r w:rsidRPr="00A51974">
              <w:rPr>
                <w:bCs/>
                <w:sz w:val="22"/>
                <w:szCs w:val="22"/>
                <w:lang w:val="bg-BG"/>
              </w:rPr>
              <w:t>общо допустими разходи</w:t>
            </w:r>
            <w:r w:rsidRPr="000D5875">
              <w:rPr>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780122" w14:textId="77777777" w:rsidR="00402033" w:rsidRPr="00A51974" w:rsidRDefault="00402033" w:rsidP="00402033">
            <w:pPr>
              <w:spacing w:before="60" w:after="60"/>
              <w:jc w:val="center"/>
              <w:rPr>
                <w:b/>
                <w:lang w:val="bg-BG"/>
              </w:rPr>
            </w:pPr>
            <w:r w:rsidRPr="00A51974">
              <w:rPr>
                <w:sz w:val="22"/>
                <w:szCs w:val="22"/>
                <w:lang w:val="bg-BG"/>
              </w:rPr>
              <w:t>15</w:t>
            </w:r>
          </w:p>
        </w:tc>
        <w:tc>
          <w:tcPr>
            <w:tcW w:w="4903" w:type="dxa"/>
            <w:gridSpan w:val="2"/>
            <w:shd w:val="clear" w:color="auto" w:fill="auto"/>
          </w:tcPr>
          <w:p w14:paraId="40D03C75" w14:textId="77777777" w:rsidR="00402033" w:rsidRPr="00A51974" w:rsidRDefault="00402033" w:rsidP="00402033">
            <w:pPr>
              <w:spacing w:before="120" w:after="120"/>
              <w:jc w:val="both"/>
              <w:rPr>
                <w:sz w:val="22"/>
                <w:szCs w:val="22"/>
                <w:lang w:val="bg-BG"/>
              </w:rPr>
            </w:pPr>
          </w:p>
        </w:tc>
      </w:tr>
      <w:tr w:rsidR="00402033" w:rsidRPr="00A51974" w14:paraId="3EB3ED6B" w14:textId="77777777" w:rsidTr="006C7EA4">
        <w:trPr>
          <w:jc w:val="center"/>
        </w:trPr>
        <w:tc>
          <w:tcPr>
            <w:tcW w:w="965" w:type="dxa"/>
            <w:shd w:val="clear" w:color="auto" w:fill="auto"/>
          </w:tcPr>
          <w:p w14:paraId="5DA57EAE"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0F9BCDE"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70% &lt; 80%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CF5A73" w14:textId="77777777" w:rsidR="00402033" w:rsidRPr="00A51974" w:rsidRDefault="00402033" w:rsidP="00402033">
            <w:pPr>
              <w:spacing w:before="60" w:after="60"/>
              <w:jc w:val="center"/>
              <w:rPr>
                <w:b/>
                <w:lang w:val="bg-BG"/>
              </w:rPr>
            </w:pPr>
            <w:r w:rsidRPr="00A51974">
              <w:rPr>
                <w:sz w:val="22"/>
                <w:szCs w:val="22"/>
                <w:lang w:val="bg-BG"/>
              </w:rPr>
              <w:t>13</w:t>
            </w:r>
          </w:p>
        </w:tc>
        <w:tc>
          <w:tcPr>
            <w:tcW w:w="4903" w:type="dxa"/>
            <w:gridSpan w:val="2"/>
            <w:shd w:val="clear" w:color="auto" w:fill="auto"/>
          </w:tcPr>
          <w:p w14:paraId="68CDEAC1" w14:textId="77777777" w:rsidR="00402033" w:rsidRPr="00A51974" w:rsidRDefault="00402033" w:rsidP="00402033">
            <w:pPr>
              <w:spacing w:before="120" w:after="120"/>
              <w:jc w:val="both"/>
              <w:rPr>
                <w:sz w:val="22"/>
                <w:szCs w:val="22"/>
                <w:lang w:val="bg-BG"/>
              </w:rPr>
            </w:pPr>
          </w:p>
        </w:tc>
      </w:tr>
      <w:tr w:rsidR="00402033" w:rsidRPr="00A51974" w14:paraId="3435EF1E" w14:textId="77777777" w:rsidTr="006C7EA4">
        <w:trPr>
          <w:jc w:val="center"/>
        </w:trPr>
        <w:tc>
          <w:tcPr>
            <w:tcW w:w="965" w:type="dxa"/>
            <w:shd w:val="clear" w:color="auto" w:fill="auto"/>
          </w:tcPr>
          <w:p w14:paraId="17A7ECA7"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02E80C9"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60% &lt; 70%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0F68C0" w14:textId="77777777" w:rsidR="00402033" w:rsidRPr="00A51974" w:rsidRDefault="00402033" w:rsidP="00402033">
            <w:pPr>
              <w:spacing w:before="60" w:after="60"/>
              <w:jc w:val="center"/>
              <w:rPr>
                <w:b/>
                <w:lang w:val="bg-BG"/>
              </w:rPr>
            </w:pPr>
            <w:r w:rsidRPr="00A51974">
              <w:rPr>
                <w:sz w:val="22"/>
                <w:szCs w:val="22"/>
                <w:lang w:val="bg-BG"/>
              </w:rPr>
              <w:t>11</w:t>
            </w:r>
          </w:p>
        </w:tc>
        <w:tc>
          <w:tcPr>
            <w:tcW w:w="4903" w:type="dxa"/>
            <w:gridSpan w:val="2"/>
            <w:shd w:val="clear" w:color="auto" w:fill="auto"/>
          </w:tcPr>
          <w:p w14:paraId="71325D65" w14:textId="77777777" w:rsidR="00402033" w:rsidRPr="00A51974" w:rsidRDefault="00402033" w:rsidP="00402033">
            <w:pPr>
              <w:spacing w:before="120" w:after="120"/>
              <w:jc w:val="both"/>
              <w:rPr>
                <w:sz w:val="22"/>
                <w:szCs w:val="22"/>
                <w:lang w:val="bg-BG"/>
              </w:rPr>
            </w:pPr>
          </w:p>
        </w:tc>
      </w:tr>
      <w:tr w:rsidR="00402033" w:rsidRPr="00A51974" w14:paraId="7D986FB8" w14:textId="77777777" w:rsidTr="006C7EA4">
        <w:trPr>
          <w:jc w:val="center"/>
        </w:trPr>
        <w:tc>
          <w:tcPr>
            <w:tcW w:w="965" w:type="dxa"/>
            <w:shd w:val="clear" w:color="auto" w:fill="auto"/>
          </w:tcPr>
          <w:p w14:paraId="14231C7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2075DB7"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40% &lt; 60% от заявените </w:t>
            </w:r>
            <w:r w:rsidRPr="00A51974">
              <w:rPr>
                <w:bCs/>
                <w:sz w:val="22"/>
                <w:szCs w:val="22"/>
                <w:lang w:val="bg-BG"/>
              </w:rPr>
              <w:t xml:space="preserve">общо допустими разходи </w:t>
            </w:r>
            <w:r w:rsidRPr="00A51974">
              <w:rPr>
                <w:sz w:val="22"/>
                <w:szCs w:val="22"/>
                <w:lang w:val="bg-BG"/>
              </w:rPr>
              <w:t xml:space="preserve">по предложението за </w:t>
            </w:r>
            <w:r w:rsidRPr="00A51974">
              <w:rPr>
                <w:sz w:val="22"/>
                <w:szCs w:val="22"/>
                <w:lang w:val="bg-BG"/>
              </w:rPr>
              <w:lastRenderedPageBreak/>
              <w:t>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A30B94" w14:textId="77777777" w:rsidR="00402033" w:rsidRPr="00A51974" w:rsidRDefault="00402033" w:rsidP="00402033">
            <w:pPr>
              <w:spacing w:before="60" w:after="60"/>
              <w:jc w:val="center"/>
              <w:rPr>
                <w:b/>
                <w:lang w:val="bg-BG"/>
              </w:rPr>
            </w:pPr>
            <w:r w:rsidRPr="00A51974">
              <w:rPr>
                <w:sz w:val="22"/>
                <w:szCs w:val="22"/>
                <w:lang w:val="bg-BG"/>
              </w:rPr>
              <w:lastRenderedPageBreak/>
              <w:t>9</w:t>
            </w:r>
          </w:p>
        </w:tc>
        <w:tc>
          <w:tcPr>
            <w:tcW w:w="4903" w:type="dxa"/>
            <w:gridSpan w:val="2"/>
            <w:shd w:val="clear" w:color="auto" w:fill="auto"/>
          </w:tcPr>
          <w:p w14:paraId="7CFFD4EC" w14:textId="77777777" w:rsidR="00402033" w:rsidRPr="00A51974" w:rsidRDefault="00402033" w:rsidP="00402033">
            <w:pPr>
              <w:spacing w:before="120" w:after="120"/>
              <w:jc w:val="both"/>
              <w:rPr>
                <w:sz w:val="22"/>
                <w:szCs w:val="22"/>
                <w:lang w:val="bg-BG"/>
              </w:rPr>
            </w:pPr>
          </w:p>
        </w:tc>
      </w:tr>
      <w:tr w:rsidR="00402033" w:rsidRPr="00A51974" w14:paraId="1FEDDE4B" w14:textId="77777777" w:rsidTr="006C7EA4">
        <w:trPr>
          <w:jc w:val="center"/>
        </w:trPr>
        <w:tc>
          <w:tcPr>
            <w:tcW w:w="965" w:type="dxa"/>
            <w:shd w:val="clear" w:color="auto" w:fill="auto"/>
          </w:tcPr>
          <w:p w14:paraId="5C02EE23"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7769E23"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20% &lt; 40%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9D945C" w14:textId="77777777" w:rsidR="00402033" w:rsidRPr="00A51974" w:rsidRDefault="00402033" w:rsidP="00402033">
            <w:pPr>
              <w:spacing w:before="60" w:after="60"/>
              <w:jc w:val="center"/>
              <w:rPr>
                <w:b/>
                <w:lang w:val="bg-BG"/>
              </w:rPr>
            </w:pPr>
            <w:r w:rsidRPr="00A51974">
              <w:rPr>
                <w:sz w:val="22"/>
                <w:szCs w:val="22"/>
                <w:lang w:val="bg-BG"/>
              </w:rPr>
              <w:t>7</w:t>
            </w:r>
          </w:p>
        </w:tc>
        <w:tc>
          <w:tcPr>
            <w:tcW w:w="4903" w:type="dxa"/>
            <w:gridSpan w:val="2"/>
            <w:shd w:val="clear" w:color="auto" w:fill="auto"/>
          </w:tcPr>
          <w:p w14:paraId="645159C6" w14:textId="77777777" w:rsidR="00402033" w:rsidRPr="00A51974" w:rsidRDefault="00402033" w:rsidP="00402033">
            <w:pPr>
              <w:spacing w:before="120" w:after="120"/>
              <w:jc w:val="both"/>
              <w:rPr>
                <w:sz w:val="22"/>
                <w:szCs w:val="22"/>
                <w:lang w:val="bg-BG"/>
              </w:rPr>
            </w:pPr>
          </w:p>
        </w:tc>
      </w:tr>
      <w:tr w:rsidR="00402033" w:rsidRPr="00A51974" w14:paraId="1AE47224" w14:textId="77777777" w:rsidTr="006C7EA4">
        <w:trPr>
          <w:jc w:val="center"/>
        </w:trPr>
        <w:tc>
          <w:tcPr>
            <w:tcW w:w="965" w:type="dxa"/>
            <w:shd w:val="clear" w:color="auto" w:fill="auto"/>
          </w:tcPr>
          <w:p w14:paraId="0375A32A"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3013369"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10% &lt; 20%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1E22FA" w14:textId="77777777" w:rsidR="00402033" w:rsidRPr="00A51974" w:rsidRDefault="00402033" w:rsidP="00402033">
            <w:pPr>
              <w:spacing w:before="60" w:after="60"/>
              <w:jc w:val="center"/>
              <w:rPr>
                <w:b/>
                <w:lang w:val="bg-BG"/>
              </w:rPr>
            </w:pPr>
            <w:r w:rsidRPr="00A51974">
              <w:rPr>
                <w:sz w:val="22"/>
                <w:szCs w:val="22"/>
                <w:lang w:val="bg-BG"/>
              </w:rPr>
              <w:t>5</w:t>
            </w:r>
          </w:p>
        </w:tc>
        <w:tc>
          <w:tcPr>
            <w:tcW w:w="4903" w:type="dxa"/>
            <w:gridSpan w:val="2"/>
            <w:shd w:val="clear" w:color="auto" w:fill="auto"/>
          </w:tcPr>
          <w:p w14:paraId="4F30B6DF" w14:textId="77777777" w:rsidR="00402033" w:rsidRPr="00A51974" w:rsidRDefault="00402033" w:rsidP="00402033">
            <w:pPr>
              <w:spacing w:before="120" w:after="120"/>
              <w:jc w:val="both"/>
              <w:rPr>
                <w:sz w:val="22"/>
                <w:szCs w:val="22"/>
                <w:lang w:val="bg-BG"/>
              </w:rPr>
            </w:pPr>
          </w:p>
        </w:tc>
      </w:tr>
      <w:tr w:rsidR="00402033" w:rsidRPr="00A51974" w14:paraId="370CE1BD" w14:textId="77777777" w:rsidTr="006C7EA4">
        <w:trPr>
          <w:jc w:val="center"/>
        </w:trPr>
        <w:tc>
          <w:tcPr>
            <w:tcW w:w="965" w:type="dxa"/>
            <w:shd w:val="clear" w:color="auto" w:fill="auto"/>
          </w:tcPr>
          <w:p w14:paraId="48FB7C7C"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2E37DBB"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5% &lt; 10%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5B633A" w14:textId="77777777" w:rsidR="00402033" w:rsidRPr="00A51974" w:rsidRDefault="00402033" w:rsidP="00402033">
            <w:pPr>
              <w:spacing w:before="60" w:after="60"/>
              <w:jc w:val="center"/>
              <w:rPr>
                <w:b/>
                <w:lang w:val="bg-BG"/>
              </w:rPr>
            </w:pPr>
            <w:r w:rsidRPr="00A51974">
              <w:rPr>
                <w:sz w:val="22"/>
                <w:szCs w:val="22"/>
                <w:lang w:val="bg-BG"/>
              </w:rPr>
              <w:t>3</w:t>
            </w:r>
          </w:p>
        </w:tc>
        <w:tc>
          <w:tcPr>
            <w:tcW w:w="4903" w:type="dxa"/>
            <w:gridSpan w:val="2"/>
            <w:shd w:val="clear" w:color="auto" w:fill="auto"/>
          </w:tcPr>
          <w:p w14:paraId="78FA57F2" w14:textId="77777777" w:rsidR="00402033" w:rsidRPr="00A51974" w:rsidRDefault="00402033" w:rsidP="00402033">
            <w:pPr>
              <w:spacing w:before="120" w:after="120"/>
              <w:jc w:val="both"/>
              <w:rPr>
                <w:sz w:val="22"/>
                <w:szCs w:val="22"/>
                <w:lang w:val="bg-BG"/>
              </w:rPr>
            </w:pPr>
          </w:p>
        </w:tc>
      </w:tr>
      <w:tr w:rsidR="00402033" w:rsidRPr="00A51974" w14:paraId="7FC1603D" w14:textId="77777777" w:rsidTr="006C7EA4">
        <w:trPr>
          <w:jc w:val="center"/>
        </w:trPr>
        <w:tc>
          <w:tcPr>
            <w:tcW w:w="965" w:type="dxa"/>
            <w:shd w:val="clear" w:color="auto" w:fill="auto"/>
          </w:tcPr>
          <w:p w14:paraId="043CEF33"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0B11B58"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w:t>
            </w:r>
            <w:r w:rsidRPr="00A51974">
              <w:rPr>
                <w:sz w:val="22"/>
                <w:szCs w:val="22"/>
              </w:rPr>
              <w:t>&lt;</w:t>
            </w:r>
            <w:r w:rsidRPr="00A51974">
              <w:rPr>
                <w:sz w:val="22"/>
                <w:szCs w:val="22"/>
                <w:lang w:val="bg-BG"/>
              </w:rPr>
              <w:t xml:space="preserve"> 5%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72D211" w14:textId="77777777" w:rsidR="00402033" w:rsidRPr="00A51974" w:rsidRDefault="00402033" w:rsidP="00402033">
            <w:pPr>
              <w:spacing w:before="60" w:after="60"/>
              <w:jc w:val="center"/>
              <w:rPr>
                <w:b/>
                <w:lang w:val="bg-BG"/>
              </w:rPr>
            </w:pPr>
            <w:r w:rsidRPr="00A51974">
              <w:rPr>
                <w:sz w:val="22"/>
                <w:szCs w:val="22"/>
                <w:lang w:val="bg-BG"/>
              </w:rPr>
              <w:t>0</w:t>
            </w:r>
          </w:p>
        </w:tc>
        <w:tc>
          <w:tcPr>
            <w:tcW w:w="4903" w:type="dxa"/>
            <w:gridSpan w:val="2"/>
            <w:shd w:val="clear" w:color="auto" w:fill="auto"/>
          </w:tcPr>
          <w:p w14:paraId="70F19A82" w14:textId="77777777" w:rsidR="00402033" w:rsidRPr="00A51974" w:rsidRDefault="00402033" w:rsidP="00402033">
            <w:pPr>
              <w:spacing w:before="120" w:after="120"/>
              <w:jc w:val="both"/>
              <w:rPr>
                <w:sz w:val="22"/>
                <w:szCs w:val="22"/>
                <w:lang w:val="bg-BG"/>
              </w:rPr>
            </w:pPr>
          </w:p>
        </w:tc>
      </w:tr>
      <w:tr w:rsidR="00402033" w:rsidRPr="00A51974" w14:paraId="4233F3B2" w14:textId="77777777" w:rsidTr="006C7EA4">
        <w:trPr>
          <w:jc w:val="center"/>
        </w:trPr>
        <w:tc>
          <w:tcPr>
            <w:tcW w:w="965" w:type="dxa"/>
            <w:shd w:val="clear" w:color="auto" w:fill="D9D9D9" w:themeFill="background1" w:themeFillShade="D9"/>
          </w:tcPr>
          <w:p w14:paraId="3895FD78" w14:textId="77777777" w:rsidR="00402033" w:rsidRPr="00A51974" w:rsidRDefault="00120762" w:rsidP="00402033">
            <w:pPr>
              <w:ind w:right="253"/>
              <w:jc w:val="both"/>
              <w:rPr>
                <w:sz w:val="22"/>
                <w:szCs w:val="22"/>
                <w:lang w:val="bg-BG"/>
              </w:rPr>
            </w:pPr>
            <w:r>
              <w:rPr>
                <w:sz w:val="22"/>
                <w:szCs w:val="22"/>
                <w:lang w:val="bg-BG"/>
              </w:rPr>
              <w:t>5.</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9C16D" w14:textId="77777777" w:rsidR="00402033" w:rsidRPr="00620143" w:rsidRDefault="00402033" w:rsidP="00402033">
            <w:pPr>
              <w:jc w:val="both"/>
              <w:rPr>
                <w:b/>
                <w:sz w:val="22"/>
                <w:szCs w:val="22"/>
                <w:lang w:val="bg-BG"/>
              </w:rPr>
            </w:pPr>
            <w:r w:rsidRPr="00CF4EAA">
              <w:rPr>
                <w:b/>
                <w:sz w:val="22"/>
                <w:szCs w:val="22"/>
                <w:lang w:val="bg-BG"/>
              </w:rPr>
              <w:t>Кръгови модели, включени в инвестицията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EE74D2" w14:textId="77777777" w:rsidR="00402033" w:rsidRPr="00A51974" w:rsidRDefault="00402033" w:rsidP="00402033">
            <w:pPr>
              <w:spacing w:before="60" w:after="60" w:line="360" w:lineRule="auto"/>
              <w:jc w:val="center"/>
              <w:rPr>
                <w:b/>
                <w:sz w:val="22"/>
                <w:szCs w:val="22"/>
                <w:lang w:val="bg-BG"/>
              </w:rPr>
            </w:pPr>
            <w:r>
              <w:rPr>
                <w:b/>
                <w:sz w:val="22"/>
                <w:szCs w:val="22"/>
                <w:lang w:val="bg-BG"/>
              </w:rPr>
              <w:t>5</w:t>
            </w:r>
          </w:p>
        </w:tc>
        <w:tc>
          <w:tcPr>
            <w:tcW w:w="4903" w:type="dxa"/>
            <w:gridSpan w:val="2"/>
            <w:shd w:val="clear" w:color="auto" w:fill="D9D9D9" w:themeFill="background1" w:themeFillShade="D9"/>
          </w:tcPr>
          <w:p w14:paraId="580490CD" w14:textId="77777777" w:rsidR="00402033" w:rsidRPr="00A51974" w:rsidRDefault="00402033" w:rsidP="00402033">
            <w:pPr>
              <w:spacing w:before="60" w:after="60"/>
              <w:jc w:val="both"/>
              <w:rPr>
                <w:i/>
                <w:sz w:val="22"/>
                <w:szCs w:val="22"/>
                <w:lang w:val="bg-BG"/>
              </w:rPr>
            </w:pPr>
            <w:r w:rsidRPr="00CB6813">
              <w:rPr>
                <w:i/>
                <w:sz w:val="22"/>
                <w:szCs w:val="22"/>
                <w:lang w:val="bg-BG"/>
              </w:rPr>
              <w:t xml:space="preserve">Формуляр за кандидатстване – </w:t>
            </w:r>
            <w:r w:rsidR="00687E72">
              <w:rPr>
                <w:i/>
                <w:sz w:val="22"/>
                <w:szCs w:val="22"/>
                <w:lang w:val="bg-BG"/>
              </w:rPr>
              <w:t xml:space="preserve">раздел „Основи данни”, </w:t>
            </w:r>
            <w:r w:rsidRPr="00CB6813">
              <w:rPr>
                <w:i/>
                <w:sz w:val="22"/>
                <w:szCs w:val="22"/>
                <w:lang w:val="bg-BG"/>
              </w:rPr>
              <w:t>раздел „План за и</w:t>
            </w:r>
            <w:r w:rsidR="00687E72">
              <w:rPr>
                <w:i/>
                <w:sz w:val="22"/>
                <w:szCs w:val="22"/>
                <w:lang w:val="bg-BG"/>
              </w:rPr>
              <w:t>зпълнение/Дейности по проекта”,</w:t>
            </w:r>
            <w:r w:rsidRPr="00CB6813">
              <w:rPr>
                <w:i/>
                <w:sz w:val="22"/>
                <w:szCs w:val="22"/>
                <w:lang w:val="bg-BG"/>
              </w:rPr>
              <w:t xml:space="preserve"> раздел „Допълнителна информация, необходима за оценка на проектното предложение”.</w:t>
            </w:r>
          </w:p>
        </w:tc>
      </w:tr>
      <w:tr w:rsidR="00402033" w:rsidRPr="00A51974" w14:paraId="48321483" w14:textId="77777777" w:rsidTr="00965ADB">
        <w:trPr>
          <w:jc w:val="center"/>
        </w:trPr>
        <w:tc>
          <w:tcPr>
            <w:tcW w:w="965" w:type="dxa"/>
            <w:shd w:val="clear" w:color="auto" w:fill="auto"/>
          </w:tcPr>
          <w:p w14:paraId="5E18CABB" w14:textId="77777777" w:rsidR="00402033"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8264451" w14:textId="77777777" w:rsidR="00402033" w:rsidRDefault="00687E72" w:rsidP="00687E72">
            <w:pPr>
              <w:spacing w:before="60"/>
              <w:jc w:val="both"/>
              <w:rPr>
                <w:sz w:val="22"/>
                <w:szCs w:val="22"/>
                <w:lang w:val="bg-BG"/>
              </w:rPr>
            </w:pPr>
            <w:r>
              <w:rPr>
                <w:sz w:val="22"/>
                <w:szCs w:val="22"/>
                <w:lang w:val="bg-BG"/>
              </w:rPr>
              <w:t xml:space="preserve">Инвестицията </w:t>
            </w:r>
            <w:r w:rsidRPr="00687E72">
              <w:rPr>
                <w:sz w:val="22"/>
                <w:szCs w:val="22"/>
                <w:lang w:val="bg-BG"/>
              </w:rPr>
              <w:t>вклю</w:t>
            </w:r>
            <w:r>
              <w:rPr>
                <w:sz w:val="22"/>
                <w:szCs w:val="22"/>
                <w:lang w:val="bg-BG"/>
              </w:rPr>
              <w:t>чва</w:t>
            </w:r>
            <w:r w:rsidR="00402033" w:rsidRPr="00CF4EAA">
              <w:rPr>
                <w:sz w:val="22"/>
                <w:szCs w:val="22"/>
                <w:lang w:val="bg-BG"/>
              </w:rPr>
              <w:t xml:space="preserve"> въвеждането на следните кръгови модели в дейността на предприятието:</w:t>
            </w:r>
          </w:p>
          <w:p w14:paraId="6F17D634" w14:textId="77777777" w:rsidR="00402033" w:rsidRDefault="00402033" w:rsidP="00687E72">
            <w:pPr>
              <w:spacing w:before="60"/>
              <w:jc w:val="both"/>
              <w:rPr>
                <w:sz w:val="22"/>
                <w:szCs w:val="22"/>
                <w:lang w:val="bg-BG"/>
              </w:rPr>
            </w:pPr>
            <w:r>
              <w:rPr>
                <w:sz w:val="22"/>
                <w:szCs w:val="22"/>
                <w:lang w:val="bg-BG"/>
              </w:rPr>
              <w:t xml:space="preserve">- </w:t>
            </w:r>
            <w:r w:rsidRPr="00CF4EAA">
              <w:rPr>
                <w:sz w:val="22"/>
                <w:szCs w:val="22"/>
                <w:lang w:val="bg-BG"/>
              </w:rPr>
              <w:t>Намаляване образуването на отпадъци</w:t>
            </w:r>
            <w:r>
              <w:rPr>
                <w:sz w:val="22"/>
                <w:szCs w:val="22"/>
                <w:lang w:val="bg-BG"/>
              </w:rPr>
              <w:t xml:space="preserve"> /съгласно подт. 1) от т. 13.1 на Условията за кандидатстване/, </w:t>
            </w:r>
            <w:r w:rsidRPr="009D3783">
              <w:rPr>
                <w:b/>
                <w:i/>
                <w:sz w:val="22"/>
                <w:szCs w:val="22"/>
                <w:lang w:val="bg-BG"/>
              </w:rPr>
              <w:t>и</w:t>
            </w:r>
          </w:p>
          <w:p w14:paraId="00816F9F" w14:textId="77777777" w:rsidR="00402033" w:rsidRPr="009D3783" w:rsidRDefault="00402033" w:rsidP="00687E72">
            <w:pPr>
              <w:spacing w:before="60"/>
              <w:jc w:val="both"/>
              <w:rPr>
                <w:b/>
                <w:i/>
                <w:sz w:val="22"/>
                <w:szCs w:val="22"/>
                <w:lang w:val="bg-BG"/>
              </w:rPr>
            </w:pPr>
            <w:r>
              <w:rPr>
                <w:sz w:val="22"/>
                <w:szCs w:val="22"/>
                <w:lang w:val="bg-BG"/>
              </w:rPr>
              <w:t xml:space="preserve">- </w:t>
            </w:r>
            <w:r w:rsidRPr="00CF4EAA">
              <w:rPr>
                <w:sz w:val="22"/>
                <w:szCs w:val="22"/>
                <w:lang w:val="bg-BG"/>
              </w:rPr>
              <w:t>Ограничаване използването на пластмасови продукти за еднократна употреба</w:t>
            </w:r>
            <w:r>
              <w:rPr>
                <w:sz w:val="22"/>
                <w:szCs w:val="22"/>
                <w:lang w:val="bg-BG"/>
              </w:rPr>
              <w:t xml:space="preserve"> /съгласно подт. 2</w:t>
            </w:r>
            <w:r w:rsidRPr="00CF4EAA">
              <w:rPr>
                <w:sz w:val="22"/>
                <w:szCs w:val="22"/>
                <w:lang w:val="bg-BG"/>
              </w:rPr>
              <w:t>) от т. 13.1 на Условията за кандидатстване/</w:t>
            </w:r>
            <w:r>
              <w:rPr>
                <w:sz w:val="22"/>
                <w:szCs w:val="22"/>
                <w:lang w:val="bg-BG"/>
              </w:rPr>
              <w:t xml:space="preserve">, </w:t>
            </w:r>
            <w:r w:rsidRPr="009D3783">
              <w:rPr>
                <w:b/>
                <w:i/>
                <w:sz w:val="22"/>
                <w:szCs w:val="22"/>
                <w:lang w:val="bg-BG"/>
              </w:rPr>
              <w:t>и</w:t>
            </w:r>
          </w:p>
          <w:p w14:paraId="00A3DB71" w14:textId="77777777" w:rsidR="00402033" w:rsidRPr="009D3783" w:rsidRDefault="00402033" w:rsidP="00687E72">
            <w:pPr>
              <w:spacing w:before="60"/>
              <w:jc w:val="both"/>
              <w:rPr>
                <w:b/>
                <w:i/>
                <w:sz w:val="22"/>
                <w:szCs w:val="22"/>
                <w:lang w:val="bg-BG"/>
              </w:rPr>
            </w:pPr>
            <w:r>
              <w:rPr>
                <w:sz w:val="22"/>
                <w:szCs w:val="22"/>
                <w:lang w:val="bg-BG"/>
              </w:rPr>
              <w:t xml:space="preserve">- </w:t>
            </w:r>
            <w:r w:rsidRPr="00CF4EAA">
              <w:rPr>
                <w:sz w:val="22"/>
                <w:szCs w:val="22"/>
                <w:lang w:val="bg-BG"/>
              </w:rPr>
              <w:t>Използване на ресурси с биологичен произход</w:t>
            </w:r>
            <w:r>
              <w:rPr>
                <w:sz w:val="22"/>
                <w:szCs w:val="22"/>
                <w:lang w:val="bg-BG"/>
              </w:rPr>
              <w:t xml:space="preserve"> /съгласно подт. 3</w:t>
            </w:r>
            <w:r w:rsidRPr="00CF4EAA">
              <w:rPr>
                <w:sz w:val="22"/>
                <w:szCs w:val="22"/>
                <w:lang w:val="bg-BG"/>
              </w:rPr>
              <w:t>) от т. 13.1 на Условията за кандидатстване/</w:t>
            </w:r>
            <w:r>
              <w:rPr>
                <w:sz w:val="22"/>
                <w:szCs w:val="22"/>
                <w:lang w:val="bg-BG"/>
              </w:rPr>
              <w:t xml:space="preserve">, </w:t>
            </w:r>
            <w:r w:rsidRPr="009D3783">
              <w:rPr>
                <w:b/>
                <w:i/>
                <w:sz w:val="22"/>
                <w:szCs w:val="22"/>
                <w:lang w:val="bg-BG"/>
              </w:rPr>
              <w:t>и</w:t>
            </w:r>
          </w:p>
          <w:p w14:paraId="292625C4" w14:textId="77777777" w:rsidR="00402033" w:rsidRDefault="00402033" w:rsidP="00687E72">
            <w:pPr>
              <w:spacing w:before="60"/>
              <w:jc w:val="both"/>
              <w:rPr>
                <w:b/>
                <w:i/>
                <w:sz w:val="22"/>
                <w:szCs w:val="22"/>
                <w:lang w:val="bg-BG"/>
              </w:rPr>
            </w:pPr>
            <w:r>
              <w:rPr>
                <w:sz w:val="22"/>
                <w:szCs w:val="22"/>
                <w:lang w:val="bg-BG"/>
              </w:rPr>
              <w:t xml:space="preserve">- </w:t>
            </w:r>
            <w:r w:rsidRPr="00CF4EAA">
              <w:rPr>
                <w:sz w:val="22"/>
                <w:szCs w:val="22"/>
                <w:lang w:val="bg-BG"/>
              </w:rPr>
              <w:t>Подобряване на стандартите за екологосъобразност на продуктите</w:t>
            </w:r>
            <w:r>
              <w:rPr>
                <w:sz w:val="22"/>
                <w:szCs w:val="22"/>
                <w:lang w:val="bg-BG"/>
              </w:rPr>
              <w:t xml:space="preserve"> /съгласно подт. 4</w:t>
            </w:r>
            <w:r w:rsidRPr="00CF4EAA">
              <w:rPr>
                <w:sz w:val="22"/>
                <w:szCs w:val="22"/>
                <w:lang w:val="bg-BG"/>
              </w:rPr>
              <w:t>) от т. 13.1 на Условията за кандидатстване/</w:t>
            </w:r>
            <w:r>
              <w:rPr>
                <w:sz w:val="22"/>
                <w:szCs w:val="22"/>
                <w:lang w:val="bg-BG"/>
              </w:rPr>
              <w:t xml:space="preserve">, </w:t>
            </w:r>
            <w:r w:rsidRPr="009D3783">
              <w:rPr>
                <w:b/>
                <w:i/>
                <w:sz w:val="22"/>
                <w:szCs w:val="22"/>
                <w:lang w:val="bg-BG"/>
              </w:rPr>
              <w:t>и</w:t>
            </w:r>
          </w:p>
          <w:p w14:paraId="37839985" w14:textId="77777777" w:rsidR="00402033" w:rsidRDefault="00402033" w:rsidP="00687E72">
            <w:pPr>
              <w:spacing w:before="60"/>
              <w:jc w:val="both"/>
              <w:rPr>
                <w:sz w:val="22"/>
                <w:szCs w:val="22"/>
                <w:lang w:val="bg-BG"/>
              </w:rPr>
            </w:pPr>
            <w:r>
              <w:rPr>
                <w:sz w:val="22"/>
                <w:szCs w:val="22"/>
                <w:lang w:val="bg-BG"/>
              </w:rPr>
              <w:lastRenderedPageBreak/>
              <w:t xml:space="preserve">- </w:t>
            </w:r>
            <w:r w:rsidRPr="00CF4EAA">
              <w:rPr>
                <w:sz w:val="22"/>
                <w:szCs w:val="22"/>
                <w:lang w:val="bg-BG"/>
              </w:rPr>
              <w:t>Подобряване на енергийната ефективност на продуктите</w:t>
            </w:r>
            <w:r>
              <w:rPr>
                <w:sz w:val="22"/>
                <w:szCs w:val="22"/>
                <w:lang w:val="bg-BG"/>
              </w:rPr>
              <w:t xml:space="preserve"> /съгласно подт. 5</w:t>
            </w:r>
            <w:r w:rsidRPr="00CF4EAA">
              <w:rPr>
                <w:sz w:val="22"/>
                <w:szCs w:val="22"/>
                <w:lang w:val="bg-BG"/>
              </w:rPr>
              <w:t>) от т. 13.1 на Условията за кандидатстване/</w:t>
            </w:r>
            <w:r>
              <w:rPr>
                <w:sz w:val="22"/>
                <w:szCs w:val="22"/>
                <w:lang w:val="bg-BG"/>
              </w:rPr>
              <w:t xml:space="preserve">, </w:t>
            </w:r>
            <w:r w:rsidRPr="009D3783">
              <w:rPr>
                <w:b/>
                <w:i/>
                <w:sz w:val="22"/>
                <w:szCs w:val="22"/>
                <w:lang w:val="bg-BG"/>
              </w:rPr>
              <w:t>и</w:t>
            </w:r>
          </w:p>
          <w:p w14:paraId="4EA54F2E" w14:textId="77777777" w:rsidR="00402033" w:rsidRPr="00CF4EAA" w:rsidRDefault="00402033" w:rsidP="00687E72">
            <w:pPr>
              <w:spacing w:before="60"/>
              <w:jc w:val="both"/>
              <w:rPr>
                <w:sz w:val="22"/>
                <w:szCs w:val="22"/>
                <w:lang w:val="bg-BG"/>
              </w:rPr>
            </w:pPr>
            <w:r>
              <w:rPr>
                <w:sz w:val="22"/>
                <w:szCs w:val="22"/>
                <w:lang w:val="bg-BG"/>
              </w:rPr>
              <w:t>- Дейност за информиране на потребителите за</w:t>
            </w:r>
            <w:r w:rsidRPr="006B45F6">
              <w:rPr>
                <w:sz w:val="22"/>
                <w:szCs w:val="22"/>
                <w:lang w:val="bg-BG"/>
              </w:rPr>
              <w:t xml:space="preserve"> намаляването на въглеродния отпечатък</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6DB815C" w14:textId="77777777" w:rsidR="00402033" w:rsidRPr="002652BA" w:rsidRDefault="00402033" w:rsidP="00402033">
            <w:pPr>
              <w:spacing w:before="60" w:after="60" w:line="360" w:lineRule="auto"/>
              <w:jc w:val="center"/>
              <w:rPr>
                <w:sz w:val="22"/>
                <w:szCs w:val="22"/>
                <w:lang w:val="bg-BG"/>
              </w:rPr>
            </w:pPr>
            <w:r w:rsidRPr="002652BA">
              <w:rPr>
                <w:sz w:val="22"/>
                <w:szCs w:val="22"/>
                <w:lang w:val="bg-BG"/>
              </w:rPr>
              <w:lastRenderedPageBreak/>
              <w:t>5</w:t>
            </w:r>
          </w:p>
        </w:tc>
        <w:tc>
          <w:tcPr>
            <w:tcW w:w="4903" w:type="dxa"/>
            <w:gridSpan w:val="2"/>
            <w:shd w:val="clear" w:color="auto" w:fill="auto"/>
          </w:tcPr>
          <w:p w14:paraId="1DFE849C" w14:textId="77777777" w:rsidR="00402033" w:rsidRPr="00A51974" w:rsidRDefault="00402033" w:rsidP="00402033">
            <w:pPr>
              <w:spacing w:before="60" w:after="60"/>
              <w:jc w:val="both"/>
              <w:rPr>
                <w:i/>
                <w:sz w:val="22"/>
                <w:szCs w:val="22"/>
                <w:lang w:val="bg-BG"/>
              </w:rPr>
            </w:pPr>
          </w:p>
        </w:tc>
      </w:tr>
      <w:tr w:rsidR="00402033" w:rsidRPr="00A51974" w14:paraId="4B6687BF" w14:textId="77777777" w:rsidTr="00965ADB">
        <w:trPr>
          <w:jc w:val="center"/>
        </w:trPr>
        <w:tc>
          <w:tcPr>
            <w:tcW w:w="965" w:type="dxa"/>
            <w:shd w:val="clear" w:color="auto" w:fill="auto"/>
          </w:tcPr>
          <w:p w14:paraId="4449B623"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ADD40AB" w14:textId="77777777" w:rsidR="00402033" w:rsidRPr="006B45F6" w:rsidRDefault="00402033" w:rsidP="00687E72">
            <w:pPr>
              <w:spacing w:before="60" w:after="60"/>
              <w:jc w:val="both"/>
              <w:rPr>
                <w:sz w:val="22"/>
                <w:szCs w:val="22"/>
                <w:lang w:val="bg-BG"/>
              </w:rPr>
            </w:pPr>
            <w:r w:rsidRPr="006B45F6">
              <w:rPr>
                <w:sz w:val="22"/>
                <w:szCs w:val="22"/>
                <w:lang w:val="bg-BG"/>
              </w:rPr>
              <w:t xml:space="preserve">Инвестицията </w:t>
            </w:r>
            <w:r w:rsidR="00365819" w:rsidRPr="00687E72">
              <w:rPr>
                <w:sz w:val="22"/>
                <w:szCs w:val="22"/>
                <w:lang w:val="bg-BG"/>
              </w:rPr>
              <w:t>вклю</w:t>
            </w:r>
            <w:r w:rsidR="00365819">
              <w:rPr>
                <w:sz w:val="22"/>
                <w:szCs w:val="22"/>
                <w:lang w:val="bg-BG"/>
              </w:rPr>
              <w:t>чва</w:t>
            </w:r>
            <w:r w:rsidR="00365819" w:rsidRPr="006B45F6">
              <w:rPr>
                <w:sz w:val="22"/>
                <w:szCs w:val="22"/>
                <w:lang w:val="bg-BG"/>
              </w:rPr>
              <w:t xml:space="preserve"> </w:t>
            </w:r>
            <w:r w:rsidRPr="006B45F6">
              <w:rPr>
                <w:sz w:val="22"/>
                <w:szCs w:val="22"/>
                <w:lang w:val="bg-BG"/>
              </w:rPr>
              <w:t>въвеждането на 5 от гореизброените кръгови модели 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506C5CC"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4</w:t>
            </w:r>
          </w:p>
        </w:tc>
        <w:tc>
          <w:tcPr>
            <w:tcW w:w="4903" w:type="dxa"/>
            <w:gridSpan w:val="2"/>
            <w:shd w:val="clear" w:color="auto" w:fill="auto"/>
          </w:tcPr>
          <w:p w14:paraId="1FDF0F9C" w14:textId="77777777" w:rsidR="00402033" w:rsidRPr="00A51974" w:rsidRDefault="00402033" w:rsidP="00402033">
            <w:pPr>
              <w:spacing w:before="120" w:after="60"/>
              <w:jc w:val="both"/>
              <w:rPr>
                <w:i/>
                <w:sz w:val="22"/>
                <w:szCs w:val="22"/>
                <w:lang w:val="bg-BG"/>
              </w:rPr>
            </w:pPr>
          </w:p>
        </w:tc>
      </w:tr>
      <w:tr w:rsidR="00402033" w:rsidRPr="00A51974" w14:paraId="3B8D1270" w14:textId="77777777" w:rsidTr="00965ADB">
        <w:trPr>
          <w:jc w:val="center"/>
        </w:trPr>
        <w:tc>
          <w:tcPr>
            <w:tcW w:w="965" w:type="dxa"/>
            <w:shd w:val="clear" w:color="auto" w:fill="auto"/>
          </w:tcPr>
          <w:p w14:paraId="37728D71"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0A906D6" w14:textId="77777777" w:rsidR="00402033" w:rsidRPr="006B45F6" w:rsidRDefault="00402033" w:rsidP="00687E72">
            <w:pPr>
              <w:spacing w:before="60" w:after="60"/>
              <w:jc w:val="both"/>
              <w:rPr>
                <w:sz w:val="22"/>
                <w:szCs w:val="22"/>
                <w:lang w:val="bg-BG"/>
              </w:rPr>
            </w:pPr>
            <w:r w:rsidRPr="006B45F6">
              <w:rPr>
                <w:sz w:val="22"/>
                <w:szCs w:val="22"/>
                <w:lang w:val="bg-BG"/>
              </w:rPr>
              <w:t>Инвестицията</w:t>
            </w:r>
            <w:r>
              <w:rPr>
                <w:sz w:val="22"/>
                <w:szCs w:val="22"/>
                <w:lang w:val="bg-BG"/>
              </w:rPr>
              <w:t xml:space="preserve"> </w:t>
            </w:r>
            <w:r w:rsidR="00365819" w:rsidRPr="00687E72">
              <w:rPr>
                <w:sz w:val="22"/>
                <w:szCs w:val="22"/>
                <w:lang w:val="bg-BG"/>
              </w:rPr>
              <w:t>вклю</w:t>
            </w:r>
            <w:r w:rsidR="00365819">
              <w:rPr>
                <w:sz w:val="22"/>
                <w:szCs w:val="22"/>
                <w:lang w:val="bg-BG"/>
              </w:rPr>
              <w:t xml:space="preserve">чва </w:t>
            </w:r>
            <w:r>
              <w:rPr>
                <w:sz w:val="22"/>
                <w:szCs w:val="22"/>
                <w:lang w:val="bg-BG"/>
              </w:rPr>
              <w:t>въвеждането на 4</w:t>
            </w:r>
            <w:r w:rsidRPr="006B45F6">
              <w:rPr>
                <w:sz w:val="22"/>
                <w:szCs w:val="22"/>
                <w:lang w:val="bg-BG"/>
              </w:rPr>
              <w:t xml:space="preserve"> от гореизброените кръгови модели 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F7810F7"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3</w:t>
            </w:r>
          </w:p>
        </w:tc>
        <w:tc>
          <w:tcPr>
            <w:tcW w:w="4903" w:type="dxa"/>
            <w:gridSpan w:val="2"/>
            <w:shd w:val="clear" w:color="auto" w:fill="auto"/>
          </w:tcPr>
          <w:p w14:paraId="2C2FA9AD" w14:textId="77777777" w:rsidR="00402033" w:rsidRPr="00A51974" w:rsidRDefault="00402033" w:rsidP="00402033">
            <w:pPr>
              <w:spacing w:before="120" w:after="60"/>
              <w:jc w:val="both"/>
              <w:rPr>
                <w:i/>
                <w:sz w:val="22"/>
                <w:szCs w:val="22"/>
                <w:lang w:val="bg-BG"/>
              </w:rPr>
            </w:pPr>
          </w:p>
        </w:tc>
      </w:tr>
      <w:tr w:rsidR="00402033" w:rsidRPr="00A51974" w14:paraId="3E249379" w14:textId="77777777" w:rsidTr="00965ADB">
        <w:trPr>
          <w:jc w:val="center"/>
        </w:trPr>
        <w:tc>
          <w:tcPr>
            <w:tcW w:w="965" w:type="dxa"/>
            <w:shd w:val="clear" w:color="auto" w:fill="auto"/>
          </w:tcPr>
          <w:p w14:paraId="2E091C32"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E8B64E9" w14:textId="77777777" w:rsidR="00402033" w:rsidRPr="006B45F6" w:rsidRDefault="00402033" w:rsidP="00687E72">
            <w:pPr>
              <w:spacing w:before="60" w:after="60"/>
              <w:jc w:val="both"/>
              <w:rPr>
                <w:sz w:val="22"/>
                <w:szCs w:val="22"/>
                <w:lang w:val="bg-BG"/>
              </w:rPr>
            </w:pPr>
            <w:r w:rsidRPr="006B45F6">
              <w:rPr>
                <w:sz w:val="22"/>
                <w:szCs w:val="22"/>
                <w:lang w:val="bg-BG"/>
              </w:rPr>
              <w:t>Инвестицията</w:t>
            </w:r>
            <w:r>
              <w:rPr>
                <w:sz w:val="22"/>
                <w:szCs w:val="22"/>
                <w:lang w:val="bg-BG"/>
              </w:rPr>
              <w:t xml:space="preserve"> </w:t>
            </w:r>
            <w:r w:rsidR="00365819" w:rsidRPr="00687E72">
              <w:rPr>
                <w:sz w:val="22"/>
                <w:szCs w:val="22"/>
                <w:lang w:val="bg-BG"/>
              </w:rPr>
              <w:t>вклю</w:t>
            </w:r>
            <w:r w:rsidR="00365819">
              <w:rPr>
                <w:sz w:val="22"/>
                <w:szCs w:val="22"/>
                <w:lang w:val="bg-BG"/>
              </w:rPr>
              <w:t xml:space="preserve">чва </w:t>
            </w:r>
            <w:r>
              <w:rPr>
                <w:sz w:val="22"/>
                <w:szCs w:val="22"/>
                <w:lang w:val="bg-BG"/>
              </w:rPr>
              <w:t>въвеждането на 3</w:t>
            </w:r>
            <w:r w:rsidRPr="006B45F6">
              <w:rPr>
                <w:sz w:val="22"/>
                <w:szCs w:val="22"/>
                <w:lang w:val="bg-BG"/>
              </w:rPr>
              <w:t xml:space="preserve"> от гореизброените кръгови модели 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4AB01B5"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2</w:t>
            </w:r>
          </w:p>
        </w:tc>
        <w:tc>
          <w:tcPr>
            <w:tcW w:w="4903" w:type="dxa"/>
            <w:gridSpan w:val="2"/>
            <w:shd w:val="clear" w:color="auto" w:fill="auto"/>
          </w:tcPr>
          <w:p w14:paraId="1F6D4609" w14:textId="77777777" w:rsidR="00402033" w:rsidRPr="00A51974" w:rsidRDefault="00402033" w:rsidP="00402033">
            <w:pPr>
              <w:spacing w:before="120" w:after="60"/>
              <w:jc w:val="both"/>
              <w:rPr>
                <w:i/>
                <w:sz w:val="22"/>
                <w:szCs w:val="22"/>
                <w:lang w:val="bg-BG"/>
              </w:rPr>
            </w:pPr>
          </w:p>
        </w:tc>
      </w:tr>
      <w:tr w:rsidR="00402033" w:rsidRPr="00A51974" w14:paraId="6FEA1B07" w14:textId="77777777" w:rsidTr="00965ADB">
        <w:trPr>
          <w:jc w:val="center"/>
        </w:trPr>
        <w:tc>
          <w:tcPr>
            <w:tcW w:w="965" w:type="dxa"/>
            <w:shd w:val="clear" w:color="auto" w:fill="auto"/>
          </w:tcPr>
          <w:p w14:paraId="1C3A5862"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55D6FC3" w14:textId="77777777" w:rsidR="00402033" w:rsidRPr="006B45F6" w:rsidRDefault="00402033" w:rsidP="00687E72">
            <w:pPr>
              <w:spacing w:before="60" w:after="60"/>
              <w:jc w:val="both"/>
              <w:rPr>
                <w:sz w:val="22"/>
                <w:szCs w:val="22"/>
                <w:lang w:val="bg-BG"/>
              </w:rPr>
            </w:pPr>
            <w:r w:rsidRPr="006B45F6">
              <w:rPr>
                <w:sz w:val="22"/>
                <w:szCs w:val="22"/>
                <w:lang w:val="bg-BG"/>
              </w:rPr>
              <w:t>Инвестицията</w:t>
            </w:r>
            <w:r>
              <w:rPr>
                <w:sz w:val="22"/>
                <w:szCs w:val="22"/>
                <w:lang w:val="bg-BG"/>
              </w:rPr>
              <w:t xml:space="preserve"> </w:t>
            </w:r>
            <w:r w:rsidR="00365819" w:rsidRPr="00687E72">
              <w:rPr>
                <w:sz w:val="22"/>
                <w:szCs w:val="22"/>
                <w:lang w:val="bg-BG"/>
              </w:rPr>
              <w:t>вклю</w:t>
            </w:r>
            <w:r w:rsidR="00365819">
              <w:rPr>
                <w:sz w:val="22"/>
                <w:szCs w:val="22"/>
                <w:lang w:val="bg-BG"/>
              </w:rPr>
              <w:t xml:space="preserve">чва </w:t>
            </w:r>
            <w:r>
              <w:rPr>
                <w:sz w:val="22"/>
                <w:szCs w:val="22"/>
                <w:lang w:val="bg-BG"/>
              </w:rPr>
              <w:t>въвеждането на 2</w:t>
            </w:r>
            <w:r w:rsidRPr="006B45F6">
              <w:rPr>
                <w:sz w:val="22"/>
                <w:szCs w:val="22"/>
                <w:lang w:val="bg-BG"/>
              </w:rPr>
              <w:t xml:space="preserve"> от гореизброените</w:t>
            </w:r>
            <w:r>
              <w:rPr>
                <w:sz w:val="22"/>
                <w:szCs w:val="22"/>
                <w:lang w:val="bg-BG"/>
              </w:rPr>
              <w:t xml:space="preserve"> кръгови модели </w:t>
            </w:r>
            <w:r w:rsidRPr="006B45F6">
              <w:rPr>
                <w:sz w:val="22"/>
                <w:szCs w:val="22"/>
                <w:lang w:val="bg-BG"/>
              </w:rPr>
              <w:t>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C953C3E"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1</w:t>
            </w:r>
          </w:p>
        </w:tc>
        <w:tc>
          <w:tcPr>
            <w:tcW w:w="4903" w:type="dxa"/>
            <w:gridSpan w:val="2"/>
            <w:shd w:val="clear" w:color="auto" w:fill="auto"/>
          </w:tcPr>
          <w:p w14:paraId="3434FD67" w14:textId="77777777" w:rsidR="00402033" w:rsidRPr="00A51974" w:rsidRDefault="00402033" w:rsidP="00402033">
            <w:pPr>
              <w:spacing w:before="120" w:after="60"/>
              <w:jc w:val="both"/>
              <w:rPr>
                <w:i/>
                <w:sz w:val="22"/>
                <w:szCs w:val="22"/>
                <w:lang w:val="bg-BG"/>
              </w:rPr>
            </w:pPr>
          </w:p>
        </w:tc>
      </w:tr>
      <w:tr w:rsidR="00402033" w:rsidRPr="00A51974" w14:paraId="388E6769" w14:textId="77777777" w:rsidTr="00965ADB">
        <w:trPr>
          <w:jc w:val="center"/>
        </w:trPr>
        <w:tc>
          <w:tcPr>
            <w:tcW w:w="965" w:type="dxa"/>
            <w:shd w:val="clear" w:color="auto" w:fill="auto"/>
          </w:tcPr>
          <w:p w14:paraId="031BC7BE"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BCA8296" w14:textId="77777777" w:rsidR="00402033" w:rsidRPr="006B45F6" w:rsidRDefault="00402033" w:rsidP="00687E72">
            <w:pPr>
              <w:spacing w:before="60" w:after="60"/>
              <w:jc w:val="both"/>
              <w:rPr>
                <w:sz w:val="22"/>
                <w:szCs w:val="22"/>
                <w:lang w:val="bg-BG"/>
              </w:rPr>
            </w:pPr>
            <w:r w:rsidRPr="00CB6813">
              <w:rPr>
                <w:sz w:val="22"/>
                <w:szCs w:val="22"/>
                <w:lang w:val="bg-BG"/>
              </w:rPr>
              <w:t>Инвестицията</w:t>
            </w:r>
            <w:r>
              <w:rPr>
                <w:sz w:val="22"/>
                <w:szCs w:val="22"/>
                <w:lang w:val="bg-BG"/>
              </w:rPr>
              <w:t xml:space="preserve"> </w:t>
            </w:r>
            <w:r w:rsidR="00365819" w:rsidRPr="00687E72">
              <w:rPr>
                <w:sz w:val="22"/>
                <w:szCs w:val="22"/>
                <w:lang w:val="bg-BG"/>
              </w:rPr>
              <w:t>вклю</w:t>
            </w:r>
            <w:r w:rsidR="00365819">
              <w:rPr>
                <w:sz w:val="22"/>
                <w:szCs w:val="22"/>
                <w:lang w:val="bg-BG"/>
              </w:rPr>
              <w:t xml:space="preserve">чва </w:t>
            </w:r>
            <w:r>
              <w:rPr>
                <w:sz w:val="22"/>
                <w:szCs w:val="22"/>
                <w:lang w:val="bg-BG"/>
              </w:rPr>
              <w:t>към въвеждането на 1</w:t>
            </w:r>
            <w:r w:rsidRPr="00CB6813">
              <w:rPr>
                <w:sz w:val="22"/>
                <w:szCs w:val="22"/>
                <w:lang w:val="bg-BG"/>
              </w:rPr>
              <w:t xml:space="preserve"> о</w:t>
            </w:r>
            <w:r>
              <w:rPr>
                <w:sz w:val="22"/>
                <w:szCs w:val="22"/>
                <w:lang w:val="bg-BG"/>
              </w:rPr>
              <w:t>т гореизброените кръгови модели /по подт. 1) до подт. 5</w:t>
            </w:r>
            <w:r w:rsidRPr="00CF4EAA">
              <w:rPr>
                <w:sz w:val="22"/>
                <w:szCs w:val="22"/>
                <w:lang w:val="bg-BG"/>
              </w:rPr>
              <w:t>) от т. 13.1 на Условията за кандидатстване/</w:t>
            </w:r>
            <w:r>
              <w:rPr>
                <w:sz w:val="22"/>
                <w:szCs w:val="22"/>
                <w:lang w:val="bg-BG"/>
              </w:rPr>
              <w:t xml:space="preserve"> </w:t>
            </w:r>
            <w:r w:rsidRPr="00CB6813">
              <w:rPr>
                <w:sz w:val="22"/>
                <w:szCs w:val="22"/>
                <w:lang w:val="bg-BG"/>
              </w:rPr>
              <w:t>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300A80A"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0</w:t>
            </w:r>
          </w:p>
        </w:tc>
        <w:tc>
          <w:tcPr>
            <w:tcW w:w="4903" w:type="dxa"/>
            <w:gridSpan w:val="2"/>
            <w:shd w:val="clear" w:color="auto" w:fill="auto"/>
          </w:tcPr>
          <w:p w14:paraId="4B3B2F32" w14:textId="77777777" w:rsidR="00402033" w:rsidRPr="00A51974" w:rsidRDefault="00402033" w:rsidP="00402033">
            <w:pPr>
              <w:spacing w:before="120" w:after="60"/>
              <w:jc w:val="both"/>
              <w:rPr>
                <w:i/>
                <w:sz w:val="22"/>
                <w:szCs w:val="22"/>
                <w:lang w:val="bg-BG"/>
              </w:rPr>
            </w:pPr>
          </w:p>
        </w:tc>
      </w:tr>
      <w:tr w:rsidR="00402033" w:rsidRPr="00A51974" w14:paraId="252CA6FB" w14:textId="77777777" w:rsidTr="006C7EA4">
        <w:trPr>
          <w:jc w:val="center"/>
        </w:trPr>
        <w:tc>
          <w:tcPr>
            <w:tcW w:w="965" w:type="dxa"/>
            <w:shd w:val="clear" w:color="auto" w:fill="D9D9D9" w:themeFill="background1" w:themeFillShade="D9"/>
          </w:tcPr>
          <w:p w14:paraId="4A21F43F" w14:textId="77777777" w:rsidR="00402033" w:rsidRDefault="00915FAB" w:rsidP="00402033">
            <w:pPr>
              <w:ind w:right="253"/>
              <w:jc w:val="both"/>
              <w:rPr>
                <w:sz w:val="22"/>
                <w:szCs w:val="22"/>
                <w:lang w:val="bg-BG"/>
              </w:rPr>
            </w:pPr>
            <w:r>
              <w:rPr>
                <w:sz w:val="22"/>
                <w:szCs w:val="22"/>
                <w:lang w:val="bg-BG"/>
              </w:rPr>
              <w:t>6</w:t>
            </w:r>
            <w:r w:rsidR="00120762">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A3EB35" w14:textId="77777777" w:rsidR="00402033" w:rsidRDefault="00402033" w:rsidP="00402033">
            <w:pPr>
              <w:jc w:val="both"/>
              <w:rPr>
                <w:b/>
                <w:sz w:val="22"/>
                <w:szCs w:val="22"/>
                <w:lang w:val="bg-BG"/>
              </w:rPr>
            </w:pPr>
            <w:r>
              <w:rPr>
                <w:b/>
                <w:sz w:val="22"/>
                <w:szCs w:val="22"/>
                <w:lang w:val="bg-BG"/>
              </w:rPr>
              <w:t>Бюджет на</w:t>
            </w:r>
            <w:r w:rsidRPr="00620143">
              <w:rPr>
                <w:b/>
                <w:sz w:val="22"/>
                <w:szCs w:val="22"/>
                <w:lang w:val="bg-BG"/>
              </w:rPr>
              <w:t xml:space="preserve">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830D53" w14:textId="77777777" w:rsidR="00402033" w:rsidRDefault="00402033" w:rsidP="00402033">
            <w:pPr>
              <w:spacing w:before="60" w:after="60" w:line="360" w:lineRule="auto"/>
              <w:jc w:val="center"/>
              <w:rPr>
                <w:b/>
                <w:sz w:val="22"/>
                <w:szCs w:val="22"/>
                <w:lang w:val="bg-BG"/>
              </w:rPr>
            </w:pPr>
            <w:r>
              <w:rPr>
                <w:b/>
                <w:sz w:val="22"/>
                <w:szCs w:val="22"/>
                <w:lang w:val="bg-BG"/>
              </w:rPr>
              <w:t>5</w:t>
            </w:r>
          </w:p>
        </w:tc>
        <w:tc>
          <w:tcPr>
            <w:tcW w:w="4903" w:type="dxa"/>
            <w:gridSpan w:val="2"/>
            <w:shd w:val="clear" w:color="auto" w:fill="D9D9D9" w:themeFill="background1" w:themeFillShade="D9"/>
          </w:tcPr>
          <w:p w14:paraId="48A2DE0D" w14:textId="68A6ABBB" w:rsidR="00402033" w:rsidRPr="007A396C" w:rsidRDefault="00402033" w:rsidP="00402033">
            <w:pPr>
              <w:spacing w:before="60" w:after="60"/>
              <w:jc w:val="both"/>
              <w:rPr>
                <w:i/>
                <w:sz w:val="22"/>
                <w:szCs w:val="22"/>
                <w:lang w:val="bg-BG"/>
              </w:rPr>
            </w:pPr>
            <w:r w:rsidRPr="00CB6813">
              <w:rPr>
                <w:i/>
                <w:sz w:val="22"/>
                <w:szCs w:val="22"/>
                <w:lang w:val="bg-BG"/>
              </w:rPr>
              <w:t>Формуляр за ка</w:t>
            </w:r>
            <w:r w:rsidR="00687E72">
              <w:rPr>
                <w:i/>
                <w:sz w:val="22"/>
                <w:szCs w:val="22"/>
                <w:lang w:val="bg-BG"/>
              </w:rPr>
              <w:t xml:space="preserve">ндидатстване, раздел „Бюджет”, </w:t>
            </w:r>
            <w:r w:rsidRPr="00CB6813">
              <w:rPr>
                <w:i/>
                <w:sz w:val="22"/>
                <w:szCs w:val="22"/>
                <w:lang w:val="bg-BG"/>
              </w:rPr>
              <w:t>раздел „Финансова информация - източници на финансиране”</w:t>
            </w:r>
            <w:r w:rsidR="00687E72">
              <w:rPr>
                <w:i/>
                <w:sz w:val="22"/>
                <w:szCs w:val="22"/>
                <w:lang w:val="bg-BG"/>
              </w:rPr>
              <w:t xml:space="preserve">, </w:t>
            </w:r>
            <w:r w:rsidR="00687E72" w:rsidRPr="00CB6813">
              <w:rPr>
                <w:i/>
                <w:sz w:val="22"/>
                <w:szCs w:val="22"/>
                <w:lang w:val="bg-BG"/>
              </w:rPr>
              <w:t>раздел „План за и</w:t>
            </w:r>
            <w:r w:rsidR="00687E72">
              <w:rPr>
                <w:i/>
                <w:sz w:val="22"/>
                <w:szCs w:val="22"/>
                <w:lang w:val="bg-BG"/>
              </w:rPr>
              <w:t>зпълнение/Дейности по проекта”</w:t>
            </w:r>
            <w:r w:rsidR="007A396C">
              <w:rPr>
                <w:i/>
                <w:sz w:val="22"/>
                <w:szCs w:val="22"/>
                <w:lang w:val="en-US"/>
              </w:rPr>
              <w:t xml:space="preserve">, </w:t>
            </w:r>
            <w:r w:rsidR="007A396C">
              <w:rPr>
                <w:i/>
                <w:sz w:val="22"/>
                <w:szCs w:val="22"/>
                <w:lang w:val="bg-BG"/>
              </w:rPr>
              <w:t xml:space="preserve">раздел „Допълнителна информация, необходима за оценка </w:t>
            </w:r>
            <w:r w:rsidR="00215CD0">
              <w:rPr>
                <w:i/>
                <w:sz w:val="22"/>
                <w:szCs w:val="22"/>
                <w:lang w:val="bg-BG"/>
              </w:rPr>
              <w:t>на проектното предложение</w:t>
            </w:r>
            <w:r w:rsidR="007A396C">
              <w:rPr>
                <w:i/>
                <w:sz w:val="22"/>
                <w:szCs w:val="22"/>
                <w:lang w:val="bg-BG"/>
              </w:rPr>
              <w:t>“</w:t>
            </w:r>
          </w:p>
          <w:p w14:paraId="2B2D7BB4" w14:textId="77777777" w:rsidR="00687E72" w:rsidRPr="000D1BBE" w:rsidRDefault="00687E72" w:rsidP="00402033">
            <w:pPr>
              <w:spacing w:before="60" w:after="60"/>
              <w:jc w:val="both"/>
              <w:rPr>
                <w:i/>
                <w:sz w:val="22"/>
                <w:szCs w:val="22"/>
                <w:lang w:val="bg-BG"/>
              </w:rPr>
            </w:pPr>
            <w:r w:rsidRPr="000D1BBE">
              <w:rPr>
                <w:i/>
                <w:sz w:val="22"/>
                <w:szCs w:val="22"/>
                <w:lang w:val="bg-BG"/>
              </w:rPr>
              <w:t>Техническа спецификация на предвидените за закупуване от кандидата/партньора ДМА и ДНА (Приложение 5)</w:t>
            </w:r>
          </w:p>
          <w:p w14:paraId="0AEF8036" w14:textId="77777777" w:rsidR="00687E72" w:rsidRPr="000D1BBE" w:rsidRDefault="00687E72" w:rsidP="00402033">
            <w:pPr>
              <w:spacing w:before="60" w:after="60"/>
              <w:jc w:val="both"/>
              <w:rPr>
                <w:i/>
                <w:sz w:val="22"/>
                <w:szCs w:val="22"/>
                <w:lang w:val="bg-BG"/>
              </w:rPr>
            </w:pPr>
            <w:r w:rsidRPr="000D1BBE">
              <w:rPr>
                <w:i/>
                <w:sz w:val="22"/>
                <w:szCs w:val="22"/>
                <w:lang w:val="bg-BG"/>
              </w:rPr>
              <w:t>Оферта за всяка отделна инвестиция на кандидата/партньора в активи (ДМА и ДНА), с предложена цена</w:t>
            </w:r>
          </w:p>
          <w:p w14:paraId="21164699" w14:textId="77777777" w:rsidR="00687E72" w:rsidRPr="000D1BBE" w:rsidRDefault="00687E72" w:rsidP="00402033">
            <w:pPr>
              <w:spacing w:before="60" w:after="60"/>
              <w:jc w:val="both"/>
              <w:rPr>
                <w:i/>
                <w:sz w:val="22"/>
                <w:szCs w:val="22"/>
                <w:lang w:val="bg-BG"/>
              </w:rPr>
            </w:pPr>
            <w:r w:rsidRPr="000D1BBE">
              <w:rPr>
                <w:i/>
                <w:sz w:val="22"/>
                <w:szCs w:val="22"/>
                <w:lang w:val="bg-BG"/>
              </w:rPr>
              <w:t>Счетоводна политика на кандидата/партньора (ако е приложимо)</w:t>
            </w:r>
          </w:p>
          <w:p w14:paraId="6E9F3126" w14:textId="77777777" w:rsidR="00687E72" w:rsidRPr="000D1BBE" w:rsidRDefault="00687E72" w:rsidP="00402033">
            <w:pPr>
              <w:spacing w:before="60" w:after="60"/>
              <w:jc w:val="both"/>
              <w:rPr>
                <w:i/>
                <w:sz w:val="22"/>
                <w:szCs w:val="22"/>
                <w:lang w:val="bg-BG"/>
              </w:rPr>
            </w:pPr>
            <w:r w:rsidRPr="000D1BBE">
              <w:rPr>
                <w:i/>
                <w:sz w:val="22"/>
                <w:szCs w:val="22"/>
                <w:lang w:val="bg-BG"/>
              </w:rPr>
              <w:t xml:space="preserve">Счетоводен амортизационен план на кандидата/партньора, удостоверяващ балансовата стойност на активите, които се използват повторно, към 31 декември на </w:t>
            </w:r>
            <w:r w:rsidRPr="000D1BBE">
              <w:rPr>
                <w:i/>
                <w:sz w:val="22"/>
                <w:szCs w:val="22"/>
                <w:lang w:val="bg-BG"/>
              </w:rPr>
              <w:lastRenderedPageBreak/>
              <w:t>годината преди започване на работата по инвестицията (ако е приложимо)</w:t>
            </w:r>
          </w:p>
          <w:p w14:paraId="6C2D6947" w14:textId="77777777" w:rsidR="00687E72" w:rsidRPr="00687E72" w:rsidRDefault="000D1BBE" w:rsidP="000D1BBE">
            <w:pPr>
              <w:spacing w:before="60" w:after="60"/>
              <w:jc w:val="both"/>
              <w:rPr>
                <w:i/>
                <w:sz w:val="22"/>
                <w:szCs w:val="22"/>
                <w:lang w:val="bg-BG"/>
              </w:rPr>
            </w:pPr>
            <w:r w:rsidRPr="000D1BBE">
              <w:rPr>
                <w:i/>
                <w:sz w:val="22"/>
                <w:szCs w:val="22"/>
                <w:lang w:val="bg-BG"/>
              </w:rPr>
              <w:t>Данъчен амортизационен план на кандидата/партньора,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r w:rsidR="00F401E3">
              <w:rPr>
                <w:i/>
                <w:sz w:val="22"/>
                <w:szCs w:val="22"/>
                <w:lang w:val="bg-BG"/>
              </w:rPr>
              <w:t xml:space="preserve"> (ако е приложимо)</w:t>
            </w:r>
          </w:p>
        </w:tc>
      </w:tr>
      <w:tr w:rsidR="00402033" w:rsidRPr="00A51974" w14:paraId="5E7F6A21" w14:textId="77777777" w:rsidTr="006C7EA4">
        <w:trPr>
          <w:jc w:val="center"/>
        </w:trPr>
        <w:tc>
          <w:tcPr>
            <w:tcW w:w="965" w:type="dxa"/>
            <w:shd w:val="clear" w:color="auto" w:fill="auto"/>
          </w:tcPr>
          <w:p w14:paraId="3D0EAB19"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6C6B598" w14:textId="4C4FEA35" w:rsidR="00402033" w:rsidRPr="006A6543" w:rsidRDefault="00402033" w:rsidP="00402033">
            <w:pPr>
              <w:numPr>
                <w:ilvl w:val="0"/>
                <w:numId w:val="10"/>
              </w:numPr>
              <w:spacing w:before="60" w:after="60"/>
              <w:ind w:left="87" w:hanging="141"/>
              <w:jc w:val="both"/>
              <w:rPr>
                <w:sz w:val="22"/>
                <w:szCs w:val="22"/>
                <w:lang w:val="bg-BG"/>
              </w:rPr>
            </w:pPr>
            <w:r w:rsidRPr="006A6543">
              <w:rPr>
                <w:sz w:val="22"/>
                <w:szCs w:val="22"/>
                <w:lang w:val="bg-BG"/>
              </w:rPr>
              <w:t>Всички разходи, включени в бюджета на предложени</w:t>
            </w:r>
            <w:r>
              <w:rPr>
                <w:sz w:val="22"/>
                <w:szCs w:val="22"/>
                <w:lang w:val="bg-BG"/>
              </w:rPr>
              <w:t>ето за изпълнение на инвестиция</w:t>
            </w:r>
            <w:r w:rsidRPr="006A6543">
              <w:rPr>
                <w:sz w:val="22"/>
                <w:szCs w:val="22"/>
                <w:lang w:val="bg-BG"/>
              </w:rPr>
              <w:t xml:space="preserve"> са допустими</w:t>
            </w:r>
            <w:r>
              <w:rPr>
                <w:sz w:val="22"/>
                <w:szCs w:val="22"/>
                <w:lang w:val="bg-BG"/>
              </w:rPr>
              <w:t xml:space="preserve">, </w:t>
            </w:r>
            <w:r w:rsidRPr="004A5A22">
              <w:rPr>
                <w:i/>
                <w:sz w:val="22"/>
                <w:szCs w:val="22"/>
                <w:lang w:val="bg-BG"/>
              </w:rPr>
              <w:t>и</w:t>
            </w:r>
          </w:p>
          <w:p w14:paraId="40318E6A" w14:textId="4CCE011E" w:rsidR="00402033" w:rsidRPr="006A6543" w:rsidRDefault="00402033" w:rsidP="00402033">
            <w:pPr>
              <w:numPr>
                <w:ilvl w:val="0"/>
                <w:numId w:val="10"/>
              </w:numPr>
              <w:spacing w:before="60" w:after="60"/>
              <w:ind w:left="142" w:hanging="142"/>
              <w:jc w:val="both"/>
              <w:rPr>
                <w:sz w:val="22"/>
                <w:szCs w:val="22"/>
                <w:lang w:val="bg-BG"/>
              </w:rPr>
            </w:pPr>
            <w:r w:rsidRPr="006A6543">
              <w:rPr>
                <w:sz w:val="22"/>
                <w:szCs w:val="22"/>
                <w:lang w:val="bg-BG"/>
              </w:rPr>
              <w:t>Всички разходи, включени в бюджета на предложението за изпълнение</w:t>
            </w:r>
            <w:r>
              <w:rPr>
                <w:sz w:val="22"/>
                <w:szCs w:val="22"/>
                <w:lang w:val="bg-BG"/>
              </w:rPr>
              <w:t xml:space="preserve"> на инвестиция, са обосновани</w:t>
            </w:r>
            <w:r w:rsidR="0012791C">
              <w:rPr>
                <w:sz w:val="22"/>
                <w:szCs w:val="22"/>
                <w:lang w:val="bg-BG"/>
              </w:rPr>
              <w:t xml:space="preserve">, </w:t>
            </w:r>
            <w:r w:rsidRPr="006A6543">
              <w:rPr>
                <w:sz w:val="22"/>
                <w:szCs w:val="22"/>
                <w:lang w:val="bg-BG"/>
              </w:rPr>
              <w:t>съотве</w:t>
            </w:r>
            <w:r w:rsidR="000D1BBE">
              <w:rPr>
                <w:sz w:val="22"/>
                <w:szCs w:val="22"/>
                <w:lang w:val="bg-BG"/>
              </w:rPr>
              <w:t>тстват на дейностите, планирани</w:t>
            </w:r>
            <w:r w:rsidRPr="006A6543">
              <w:rPr>
                <w:sz w:val="22"/>
                <w:szCs w:val="22"/>
                <w:lang w:val="bg-BG"/>
              </w:rPr>
              <w:t xml:space="preserve"> за изпълнение</w:t>
            </w:r>
            <w:r w:rsidRPr="000D5875">
              <w:rPr>
                <w:sz w:val="22"/>
                <w:szCs w:val="22"/>
                <w:lang w:val="bg-BG"/>
              </w:rPr>
              <w:t>,</w:t>
            </w:r>
            <w:r w:rsidRPr="006A6543">
              <w:rPr>
                <w:sz w:val="22"/>
                <w:szCs w:val="22"/>
                <w:lang w:val="bg-BG"/>
              </w:rPr>
              <w:t xml:space="preserve"> </w:t>
            </w:r>
            <w:r>
              <w:rPr>
                <w:sz w:val="22"/>
                <w:szCs w:val="22"/>
                <w:lang w:val="bg-BG"/>
              </w:rPr>
              <w:t>като за всеки отделен актив</w:t>
            </w:r>
            <w:r w:rsidRPr="0048004F">
              <w:rPr>
                <w:sz w:val="22"/>
                <w:szCs w:val="22"/>
                <w:lang w:val="bg-BG"/>
              </w:rPr>
              <w:t>, предви</w:t>
            </w:r>
            <w:r w:rsidR="000D1BBE">
              <w:rPr>
                <w:sz w:val="22"/>
                <w:szCs w:val="22"/>
                <w:lang w:val="bg-BG"/>
              </w:rPr>
              <w:t xml:space="preserve">ден за придобиване от кандидата и от </w:t>
            </w:r>
            <w:r w:rsidRPr="0048004F">
              <w:rPr>
                <w:sz w:val="22"/>
                <w:szCs w:val="22"/>
                <w:lang w:val="bg-BG"/>
              </w:rPr>
              <w:t xml:space="preserve">партньора </w:t>
            </w:r>
            <w:r w:rsidR="000D1BBE">
              <w:rPr>
                <w:sz w:val="22"/>
                <w:szCs w:val="22"/>
                <w:lang w:val="bg-BG"/>
              </w:rPr>
              <w:t xml:space="preserve">(в случай че инвестицията се изпълнява в партньорство) </w:t>
            </w:r>
            <w:r w:rsidRPr="0048004F">
              <w:rPr>
                <w:sz w:val="22"/>
                <w:szCs w:val="22"/>
                <w:lang w:val="bg-BG"/>
              </w:rPr>
              <w:t>е представена обосновка, че същият осигурява въвеждането на кръгови модели в едно или повече от направленията, посочен</w:t>
            </w:r>
            <w:r w:rsidR="000D1BBE">
              <w:rPr>
                <w:sz w:val="22"/>
                <w:szCs w:val="22"/>
                <w:lang w:val="bg-BG"/>
              </w:rPr>
              <w:t>и в т. 13.1, подт. 1) до подт. 6</w:t>
            </w:r>
            <w:r w:rsidRPr="0048004F">
              <w:rPr>
                <w:sz w:val="22"/>
                <w:szCs w:val="22"/>
                <w:lang w:val="bg-BG"/>
              </w:rPr>
              <w:t>) от Условията за кандидатстване</w:t>
            </w:r>
            <w:r>
              <w:rPr>
                <w:sz w:val="22"/>
                <w:szCs w:val="22"/>
                <w:lang w:val="bg-BG"/>
              </w:rPr>
              <w:t xml:space="preserve">, </w:t>
            </w:r>
            <w:r w:rsidRPr="004A5A22">
              <w:rPr>
                <w:i/>
                <w:sz w:val="22"/>
                <w:szCs w:val="22"/>
                <w:lang w:val="bg-BG"/>
              </w:rPr>
              <w:t>и</w:t>
            </w:r>
          </w:p>
          <w:p w14:paraId="48315EA3" w14:textId="77777777" w:rsidR="00402033" w:rsidRPr="006A6543" w:rsidRDefault="00402033" w:rsidP="00402033">
            <w:pPr>
              <w:numPr>
                <w:ilvl w:val="0"/>
                <w:numId w:val="10"/>
              </w:numPr>
              <w:spacing w:before="60" w:after="60"/>
              <w:ind w:left="142" w:hanging="142"/>
              <w:jc w:val="both"/>
              <w:rPr>
                <w:i/>
                <w:sz w:val="22"/>
                <w:szCs w:val="22"/>
                <w:lang w:val="bg-BG"/>
              </w:rPr>
            </w:pPr>
            <w:r w:rsidRPr="006A6543">
              <w:rPr>
                <w:sz w:val="22"/>
                <w:szCs w:val="22"/>
                <w:lang w:val="bg-BG"/>
              </w:rPr>
              <w:t xml:space="preserve">Всички разходи за активи са съпоставими с пазарните цени за аналогични активи, като за тях </w:t>
            </w:r>
            <w:r>
              <w:rPr>
                <w:sz w:val="22"/>
                <w:szCs w:val="22"/>
                <w:lang w:val="bg-BG"/>
              </w:rPr>
              <w:t>е</w:t>
            </w:r>
            <w:r w:rsidRPr="006A6543">
              <w:rPr>
                <w:sz w:val="22"/>
                <w:szCs w:val="22"/>
                <w:lang w:val="bg-BG"/>
              </w:rPr>
              <w:t xml:space="preserve"> представен</w:t>
            </w:r>
            <w:r>
              <w:rPr>
                <w:sz w:val="22"/>
                <w:szCs w:val="22"/>
                <w:lang w:val="bg-BG"/>
              </w:rPr>
              <w:t xml:space="preserve">а </w:t>
            </w:r>
            <w:r w:rsidRPr="006A6543">
              <w:rPr>
                <w:sz w:val="22"/>
                <w:szCs w:val="22"/>
                <w:lang w:val="bg-BG"/>
              </w:rPr>
              <w:t>оферт</w:t>
            </w:r>
            <w:r>
              <w:rPr>
                <w:sz w:val="22"/>
                <w:szCs w:val="22"/>
                <w:lang w:val="bg-BG"/>
              </w:rPr>
              <w:t>а</w:t>
            </w:r>
            <w:r w:rsidRPr="000D5875">
              <w:rPr>
                <w:sz w:val="22"/>
                <w:szCs w:val="22"/>
                <w:lang w:val="bg-BG"/>
              </w:rPr>
              <w:t xml:space="preserve">, </w:t>
            </w:r>
            <w:r w:rsidRPr="004A5A22">
              <w:rPr>
                <w:i/>
                <w:sz w:val="22"/>
                <w:szCs w:val="22"/>
                <w:lang w:val="bg-BG"/>
              </w:rPr>
              <w:t xml:space="preserve">и </w:t>
            </w:r>
          </w:p>
          <w:p w14:paraId="29085CCC" w14:textId="77777777" w:rsidR="00402033" w:rsidRDefault="00402033" w:rsidP="00402033">
            <w:pPr>
              <w:numPr>
                <w:ilvl w:val="0"/>
                <w:numId w:val="10"/>
              </w:numPr>
              <w:spacing w:before="60" w:after="60"/>
              <w:ind w:left="142" w:hanging="142"/>
              <w:jc w:val="both"/>
              <w:rPr>
                <w:sz w:val="22"/>
                <w:szCs w:val="22"/>
                <w:lang w:val="bg-BG"/>
              </w:rPr>
            </w:pPr>
            <w:r w:rsidRPr="006A6543">
              <w:rPr>
                <w:sz w:val="22"/>
                <w:szCs w:val="22"/>
                <w:lang w:val="bg-BG"/>
              </w:rPr>
              <w:t>Всички разходи, включени в бюджета на предложението за изпълне</w:t>
            </w:r>
            <w:r>
              <w:rPr>
                <w:sz w:val="22"/>
                <w:szCs w:val="22"/>
                <w:lang w:val="bg-BG"/>
              </w:rPr>
              <w:t>ние на инвестиция</w:t>
            </w:r>
            <w:r w:rsidRPr="006A6543">
              <w:rPr>
                <w:sz w:val="22"/>
                <w:szCs w:val="22"/>
                <w:lang w:val="bg-BG"/>
              </w:rPr>
              <w:t xml:space="preserve"> са в съответствие с праговете</w:t>
            </w:r>
            <w:r>
              <w:rPr>
                <w:sz w:val="22"/>
                <w:szCs w:val="22"/>
                <w:lang w:val="bg-BG"/>
              </w:rPr>
              <w:t>/</w:t>
            </w:r>
            <w:r w:rsidRPr="00523209">
              <w:rPr>
                <w:sz w:val="22"/>
                <w:szCs w:val="22"/>
                <w:lang w:val="bg-BG"/>
              </w:rPr>
              <w:t>процентни</w:t>
            </w:r>
            <w:r>
              <w:rPr>
                <w:sz w:val="22"/>
                <w:szCs w:val="22"/>
                <w:lang w:val="bg-BG"/>
              </w:rPr>
              <w:t>те</w:t>
            </w:r>
            <w:r w:rsidRPr="00523209">
              <w:rPr>
                <w:sz w:val="22"/>
                <w:szCs w:val="22"/>
                <w:lang w:val="bg-BG"/>
              </w:rPr>
              <w:t xml:space="preserve"> съотношения</w:t>
            </w:r>
            <w:r w:rsidRPr="006A6543">
              <w:rPr>
                <w:sz w:val="22"/>
                <w:szCs w:val="22"/>
                <w:lang w:val="bg-BG"/>
              </w:rPr>
              <w:t>, заложени в Условията за кандидатстване (където е приложимо)</w:t>
            </w:r>
            <w:r w:rsidRPr="000D5875">
              <w:rPr>
                <w:sz w:val="22"/>
                <w:szCs w:val="22"/>
                <w:lang w:val="bg-BG"/>
              </w:rPr>
              <w:t>,</w:t>
            </w:r>
            <w:r w:rsidRPr="006A6543">
              <w:rPr>
                <w:sz w:val="22"/>
                <w:szCs w:val="22"/>
                <w:lang w:val="bg-BG"/>
              </w:rPr>
              <w:t xml:space="preserve"> </w:t>
            </w:r>
            <w:r w:rsidR="00122EA5">
              <w:rPr>
                <w:sz w:val="22"/>
                <w:szCs w:val="22"/>
                <w:lang w:val="bg-BG"/>
              </w:rPr>
              <w:t>както и с приложимия (избрания) режим</w:t>
            </w:r>
            <w:r w:rsidR="00122EA5" w:rsidRPr="00DE4D96">
              <w:rPr>
                <w:sz w:val="22"/>
                <w:szCs w:val="22"/>
                <w:lang w:val="bg-BG"/>
              </w:rPr>
              <w:t xml:space="preserve"> на помощ</w:t>
            </w:r>
            <w:r w:rsidR="00122EA5" w:rsidRPr="004A5A22">
              <w:rPr>
                <w:i/>
                <w:sz w:val="22"/>
                <w:szCs w:val="22"/>
                <w:lang w:val="bg-BG"/>
              </w:rPr>
              <w:t xml:space="preserve"> </w:t>
            </w:r>
            <w:r w:rsidRPr="004A5A22">
              <w:rPr>
                <w:i/>
                <w:sz w:val="22"/>
                <w:szCs w:val="22"/>
                <w:lang w:val="bg-BG"/>
              </w:rPr>
              <w:t>и</w:t>
            </w:r>
          </w:p>
          <w:p w14:paraId="40DCBFD2" w14:textId="77777777" w:rsidR="00402033" w:rsidRPr="00A51974" w:rsidRDefault="00402033" w:rsidP="00402033">
            <w:pPr>
              <w:numPr>
                <w:ilvl w:val="0"/>
                <w:numId w:val="10"/>
              </w:numPr>
              <w:spacing w:before="60" w:after="60"/>
              <w:ind w:left="142" w:hanging="142"/>
              <w:jc w:val="both"/>
              <w:rPr>
                <w:sz w:val="22"/>
                <w:szCs w:val="22"/>
                <w:lang w:val="bg-BG"/>
              </w:rPr>
            </w:pPr>
            <w:r w:rsidRPr="006A6543">
              <w:rPr>
                <w:sz w:val="22"/>
                <w:szCs w:val="22"/>
                <w:lang w:val="bg-BG"/>
              </w:rPr>
              <w:t>Всички бюджетни пера са коректно обособени и попълнени и в бюджета не са извършвани корекции</w:t>
            </w:r>
            <w:r w:rsidRPr="006A6543">
              <w:rPr>
                <w:sz w:val="22"/>
                <w:szCs w:val="22"/>
                <w:vertAlign w:val="superscript"/>
                <w:lang w:val="bg-BG"/>
              </w:rPr>
              <w:footnoteReference w:id="19"/>
            </w:r>
            <w:r w:rsidRPr="006A6543">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FB7C097" w14:textId="77777777" w:rsidR="00402033" w:rsidRPr="00A51974" w:rsidRDefault="00402033" w:rsidP="00402033">
            <w:pPr>
              <w:spacing w:before="60" w:after="60" w:line="360" w:lineRule="auto"/>
              <w:jc w:val="center"/>
              <w:rPr>
                <w:sz w:val="22"/>
                <w:szCs w:val="22"/>
                <w:lang w:val="bg-BG"/>
              </w:rPr>
            </w:pPr>
            <w:r>
              <w:rPr>
                <w:sz w:val="22"/>
                <w:szCs w:val="22"/>
                <w:lang w:val="bg-BG"/>
              </w:rPr>
              <w:t>5</w:t>
            </w:r>
          </w:p>
        </w:tc>
        <w:tc>
          <w:tcPr>
            <w:tcW w:w="4903" w:type="dxa"/>
            <w:gridSpan w:val="2"/>
            <w:shd w:val="clear" w:color="auto" w:fill="auto"/>
          </w:tcPr>
          <w:p w14:paraId="776450DF" w14:textId="77777777" w:rsidR="00402033" w:rsidRPr="00A51974" w:rsidRDefault="00402033" w:rsidP="00402033">
            <w:pPr>
              <w:spacing w:before="60" w:after="60"/>
              <w:jc w:val="both"/>
              <w:rPr>
                <w:i/>
                <w:sz w:val="22"/>
                <w:szCs w:val="22"/>
                <w:lang w:val="bg-BG"/>
              </w:rPr>
            </w:pPr>
          </w:p>
        </w:tc>
      </w:tr>
      <w:tr w:rsidR="00402033" w:rsidRPr="00A51974" w14:paraId="39CF8B7F" w14:textId="77777777" w:rsidTr="006C7EA4">
        <w:trPr>
          <w:jc w:val="center"/>
        </w:trPr>
        <w:tc>
          <w:tcPr>
            <w:tcW w:w="965" w:type="dxa"/>
            <w:shd w:val="clear" w:color="auto" w:fill="auto"/>
          </w:tcPr>
          <w:p w14:paraId="59175C36"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03976DB" w14:textId="77777777" w:rsidR="00402033" w:rsidRPr="00A51974" w:rsidRDefault="00402033" w:rsidP="00402033">
            <w:pPr>
              <w:jc w:val="both"/>
              <w:rPr>
                <w:sz w:val="22"/>
                <w:szCs w:val="22"/>
                <w:lang w:val="bg-BG"/>
              </w:rPr>
            </w:pPr>
            <w:r w:rsidRPr="006A6543">
              <w:rPr>
                <w:sz w:val="22"/>
                <w:szCs w:val="22"/>
                <w:lang w:val="bg-BG"/>
              </w:rPr>
              <w:t>Изпълнени са 4 от горепосочените изисквания</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7919755" w14:textId="77777777" w:rsidR="00402033" w:rsidRPr="00A51974" w:rsidRDefault="00402033" w:rsidP="00402033">
            <w:pPr>
              <w:spacing w:before="60" w:after="60" w:line="360" w:lineRule="auto"/>
              <w:jc w:val="center"/>
              <w:rPr>
                <w:sz w:val="22"/>
                <w:szCs w:val="22"/>
                <w:lang w:val="bg-BG"/>
              </w:rPr>
            </w:pPr>
            <w:r>
              <w:rPr>
                <w:sz w:val="22"/>
                <w:szCs w:val="22"/>
                <w:lang w:val="bg-BG"/>
              </w:rPr>
              <w:t>4</w:t>
            </w:r>
          </w:p>
        </w:tc>
        <w:tc>
          <w:tcPr>
            <w:tcW w:w="4903" w:type="dxa"/>
            <w:gridSpan w:val="2"/>
            <w:shd w:val="clear" w:color="auto" w:fill="auto"/>
          </w:tcPr>
          <w:p w14:paraId="576787BF" w14:textId="77777777" w:rsidR="00402033" w:rsidRPr="00A51974" w:rsidRDefault="00402033" w:rsidP="00402033">
            <w:pPr>
              <w:spacing w:before="60" w:after="60"/>
              <w:jc w:val="both"/>
              <w:rPr>
                <w:i/>
                <w:sz w:val="22"/>
                <w:szCs w:val="22"/>
                <w:lang w:val="bg-BG"/>
              </w:rPr>
            </w:pPr>
          </w:p>
        </w:tc>
      </w:tr>
      <w:tr w:rsidR="00402033" w:rsidRPr="00A51974" w14:paraId="4FBF5F00" w14:textId="77777777" w:rsidTr="006C7EA4">
        <w:trPr>
          <w:jc w:val="center"/>
        </w:trPr>
        <w:tc>
          <w:tcPr>
            <w:tcW w:w="965" w:type="dxa"/>
            <w:shd w:val="clear" w:color="auto" w:fill="auto"/>
          </w:tcPr>
          <w:p w14:paraId="6A274A32"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0564FD0" w14:textId="77777777" w:rsidR="00402033" w:rsidRPr="006A6543" w:rsidRDefault="00402033" w:rsidP="00402033">
            <w:pPr>
              <w:jc w:val="both"/>
              <w:rPr>
                <w:sz w:val="22"/>
                <w:szCs w:val="22"/>
                <w:lang w:val="bg-BG"/>
              </w:rPr>
            </w:pPr>
            <w:r>
              <w:rPr>
                <w:sz w:val="22"/>
                <w:szCs w:val="22"/>
                <w:lang w:val="bg-BG"/>
              </w:rPr>
              <w:t>Изпълнени са 3</w:t>
            </w:r>
            <w:r w:rsidRPr="00110D44">
              <w:rPr>
                <w:sz w:val="22"/>
                <w:szCs w:val="22"/>
                <w:lang w:val="bg-BG"/>
              </w:rPr>
              <w:t xml:space="preserve"> от горепосочените изисквания.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A408468" w14:textId="77777777" w:rsidR="00402033" w:rsidRDefault="00402033" w:rsidP="00402033">
            <w:pPr>
              <w:spacing w:before="60" w:after="60" w:line="360" w:lineRule="auto"/>
              <w:jc w:val="center"/>
              <w:rPr>
                <w:sz w:val="22"/>
                <w:szCs w:val="22"/>
                <w:lang w:val="bg-BG"/>
              </w:rPr>
            </w:pPr>
            <w:r>
              <w:rPr>
                <w:sz w:val="22"/>
                <w:szCs w:val="22"/>
                <w:lang w:val="bg-BG"/>
              </w:rPr>
              <w:t>3</w:t>
            </w:r>
          </w:p>
        </w:tc>
        <w:tc>
          <w:tcPr>
            <w:tcW w:w="4903" w:type="dxa"/>
            <w:gridSpan w:val="2"/>
            <w:shd w:val="clear" w:color="auto" w:fill="auto"/>
          </w:tcPr>
          <w:p w14:paraId="682432D7" w14:textId="77777777" w:rsidR="00402033" w:rsidRPr="00A51974" w:rsidRDefault="00402033" w:rsidP="00402033">
            <w:pPr>
              <w:spacing w:before="60" w:after="60"/>
              <w:jc w:val="both"/>
              <w:rPr>
                <w:i/>
                <w:sz w:val="22"/>
                <w:szCs w:val="22"/>
                <w:lang w:val="bg-BG"/>
              </w:rPr>
            </w:pPr>
          </w:p>
        </w:tc>
      </w:tr>
      <w:tr w:rsidR="00402033" w:rsidRPr="00A51974" w14:paraId="4F97CD05" w14:textId="77777777" w:rsidTr="006C7EA4">
        <w:trPr>
          <w:jc w:val="center"/>
        </w:trPr>
        <w:tc>
          <w:tcPr>
            <w:tcW w:w="965" w:type="dxa"/>
            <w:shd w:val="clear" w:color="auto" w:fill="auto"/>
          </w:tcPr>
          <w:p w14:paraId="7BAC6C0C"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0B9FB87" w14:textId="77777777" w:rsidR="00402033" w:rsidRPr="006A6543" w:rsidRDefault="00402033" w:rsidP="00402033">
            <w:pPr>
              <w:jc w:val="both"/>
              <w:rPr>
                <w:sz w:val="22"/>
                <w:szCs w:val="22"/>
                <w:lang w:val="bg-BG"/>
              </w:rPr>
            </w:pPr>
            <w:r>
              <w:rPr>
                <w:sz w:val="22"/>
                <w:szCs w:val="22"/>
                <w:lang w:val="bg-BG"/>
              </w:rPr>
              <w:t>Изпълнени са 2</w:t>
            </w:r>
            <w:r w:rsidRPr="00110D44">
              <w:rPr>
                <w:sz w:val="22"/>
                <w:szCs w:val="22"/>
                <w:lang w:val="bg-BG"/>
              </w:rPr>
              <w:t xml:space="preserve"> от горепосочените изисквания.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9F32491" w14:textId="77777777" w:rsidR="00402033" w:rsidRDefault="00402033" w:rsidP="00402033">
            <w:pPr>
              <w:spacing w:before="60" w:after="60" w:line="360" w:lineRule="auto"/>
              <w:jc w:val="center"/>
              <w:rPr>
                <w:sz w:val="22"/>
                <w:szCs w:val="22"/>
                <w:lang w:val="bg-BG"/>
              </w:rPr>
            </w:pPr>
            <w:r>
              <w:rPr>
                <w:sz w:val="22"/>
                <w:szCs w:val="22"/>
                <w:lang w:val="bg-BG"/>
              </w:rPr>
              <w:t>2</w:t>
            </w:r>
          </w:p>
        </w:tc>
        <w:tc>
          <w:tcPr>
            <w:tcW w:w="4903" w:type="dxa"/>
            <w:gridSpan w:val="2"/>
            <w:shd w:val="clear" w:color="auto" w:fill="auto"/>
          </w:tcPr>
          <w:p w14:paraId="1FCE7CD5" w14:textId="77777777" w:rsidR="00402033" w:rsidRPr="00A51974" w:rsidRDefault="00402033" w:rsidP="00402033">
            <w:pPr>
              <w:spacing w:before="60" w:after="60"/>
              <w:jc w:val="both"/>
              <w:rPr>
                <w:i/>
                <w:sz w:val="22"/>
                <w:szCs w:val="22"/>
                <w:lang w:val="bg-BG"/>
              </w:rPr>
            </w:pPr>
          </w:p>
        </w:tc>
      </w:tr>
      <w:tr w:rsidR="00DA3B2C" w:rsidRPr="00A51974" w14:paraId="203F2317" w14:textId="77777777" w:rsidTr="006C7EA4">
        <w:trPr>
          <w:jc w:val="center"/>
        </w:trPr>
        <w:tc>
          <w:tcPr>
            <w:tcW w:w="965" w:type="dxa"/>
            <w:shd w:val="clear" w:color="auto" w:fill="auto"/>
          </w:tcPr>
          <w:p w14:paraId="0DA12A43" w14:textId="77777777" w:rsidR="00DA3B2C" w:rsidRPr="00A51974" w:rsidRDefault="00DA3B2C"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ADEFFF6" w14:textId="77777777" w:rsidR="00DA3B2C" w:rsidRDefault="00DA3B2C" w:rsidP="00402033">
            <w:pPr>
              <w:jc w:val="both"/>
              <w:rPr>
                <w:sz w:val="22"/>
                <w:szCs w:val="22"/>
                <w:lang w:val="bg-BG"/>
              </w:rPr>
            </w:pPr>
            <w:r>
              <w:rPr>
                <w:sz w:val="22"/>
                <w:szCs w:val="22"/>
                <w:lang w:val="bg-BG"/>
              </w:rPr>
              <w:t>Изпълнено е 1 от горепосочените</w:t>
            </w:r>
            <w:r w:rsidRPr="00DA3B2C">
              <w:rPr>
                <w:sz w:val="22"/>
                <w:szCs w:val="22"/>
                <w:lang w:val="bg-BG"/>
              </w:rPr>
              <w:t xml:space="preserve"> изисквания.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580E8656" w14:textId="77777777" w:rsidR="00DA3B2C" w:rsidRDefault="00DA3B2C" w:rsidP="00402033">
            <w:pPr>
              <w:spacing w:before="60" w:after="60" w:line="360" w:lineRule="auto"/>
              <w:jc w:val="center"/>
              <w:rPr>
                <w:sz w:val="22"/>
                <w:szCs w:val="22"/>
                <w:lang w:val="bg-BG"/>
              </w:rPr>
            </w:pPr>
            <w:r>
              <w:rPr>
                <w:sz w:val="22"/>
                <w:szCs w:val="22"/>
                <w:lang w:val="bg-BG"/>
              </w:rPr>
              <w:t>1</w:t>
            </w:r>
          </w:p>
        </w:tc>
        <w:tc>
          <w:tcPr>
            <w:tcW w:w="4903" w:type="dxa"/>
            <w:gridSpan w:val="2"/>
            <w:shd w:val="clear" w:color="auto" w:fill="auto"/>
          </w:tcPr>
          <w:p w14:paraId="404488C1" w14:textId="77777777" w:rsidR="00DA3B2C" w:rsidRPr="00A51974" w:rsidRDefault="00DA3B2C" w:rsidP="00402033">
            <w:pPr>
              <w:spacing w:before="60" w:after="60"/>
              <w:jc w:val="both"/>
              <w:rPr>
                <w:i/>
                <w:sz w:val="22"/>
                <w:szCs w:val="22"/>
                <w:lang w:val="bg-BG"/>
              </w:rPr>
            </w:pPr>
          </w:p>
        </w:tc>
      </w:tr>
      <w:tr w:rsidR="00402033" w:rsidRPr="00A51974" w14:paraId="784F049C" w14:textId="77777777" w:rsidTr="006C7EA4">
        <w:trPr>
          <w:jc w:val="center"/>
        </w:trPr>
        <w:tc>
          <w:tcPr>
            <w:tcW w:w="965" w:type="dxa"/>
            <w:shd w:val="clear" w:color="auto" w:fill="auto"/>
          </w:tcPr>
          <w:p w14:paraId="3131EE11"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386CB4E" w14:textId="77777777" w:rsidR="00813930" w:rsidRDefault="00DA3B2C" w:rsidP="00813930">
            <w:pPr>
              <w:spacing w:before="120"/>
              <w:jc w:val="both"/>
              <w:rPr>
                <w:sz w:val="22"/>
                <w:szCs w:val="22"/>
                <w:lang w:val="bg-BG"/>
              </w:rPr>
            </w:pPr>
            <w:r>
              <w:rPr>
                <w:sz w:val="22"/>
                <w:szCs w:val="22"/>
                <w:lang w:val="bg-BG"/>
              </w:rPr>
              <w:t xml:space="preserve">- </w:t>
            </w:r>
            <w:r w:rsidR="00F401E3">
              <w:rPr>
                <w:sz w:val="22"/>
                <w:szCs w:val="22"/>
                <w:lang w:val="bg-BG"/>
              </w:rPr>
              <w:t xml:space="preserve">Не е изпълнено нито едно от </w:t>
            </w:r>
            <w:r w:rsidR="00F401E3" w:rsidRPr="00F401E3">
              <w:rPr>
                <w:sz w:val="22"/>
                <w:szCs w:val="22"/>
                <w:lang w:val="bg-BG"/>
              </w:rPr>
              <w:t>горепосочените изисквания</w:t>
            </w:r>
            <w:r w:rsidR="00122EA5">
              <w:rPr>
                <w:sz w:val="22"/>
                <w:szCs w:val="22"/>
                <w:lang w:val="bg-BG"/>
              </w:rPr>
              <w:t xml:space="preserve">, </w:t>
            </w:r>
            <w:r w:rsidR="00122EA5" w:rsidRPr="003C0B80">
              <w:rPr>
                <w:i/>
                <w:sz w:val="22"/>
                <w:szCs w:val="22"/>
                <w:lang w:val="bg-BG"/>
              </w:rPr>
              <w:t>или</w:t>
            </w:r>
            <w:r w:rsidR="00122EA5">
              <w:rPr>
                <w:sz w:val="22"/>
                <w:szCs w:val="22"/>
                <w:lang w:val="bg-BG"/>
              </w:rPr>
              <w:t xml:space="preserve"> </w:t>
            </w:r>
          </w:p>
          <w:p w14:paraId="453253F7" w14:textId="4EA8BAAF" w:rsidR="00813930" w:rsidRDefault="00813930" w:rsidP="00813930">
            <w:pPr>
              <w:spacing w:before="120"/>
              <w:jc w:val="both"/>
              <w:rPr>
                <w:bCs/>
                <w:sz w:val="22"/>
                <w:szCs w:val="22"/>
                <w:lang w:val="bg-BG"/>
              </w:rPr>
            </w:pPr>
            <w:r>
              <w:rPr>
                <w:sz w:val="22"/>
                <w:szCs w:val="22"/>
                <w:lang w:val="bg-BG"/>
              </w:rPr>
              <w:t xml:space="preserve">- </w:t>
            </w:r>
            <w:r w:rsidR="00122EA5" w:rsidRPr="002C6E68">
              <w:rPr>
                <w:sz w:val="22"/>
                <w:szCs w:val="22"/>
                <w:lang w:val="bg-BG"/>
              </w:rPr>
              <w:t>Оценителната комисия е премахнала всички разходи от бюджета на пр</w:t>
            </w:r>
            <w:r w:rsidR="003C0B80">
              <w:rPr>
                <w:sz w:val="22"/>
                <w:szCs w:val="22"/>
                <w:lang w:val="bg-BG"/>
              </w:rPr>
              <w:t>едложението</w:t>
            </w:r>
            <w:r w:rsidR="00122EA5" w:rsidRPr="002C6E68">
              <w:rPr>
                <w:sz w:val="22"/>
                <w:szCs w:val="22"/>
                <w:lang w:val="bg-BG"/>
              </w:rPr>
              <w:t xml:space="preserve">, </w:t>
            </w:r>
            <w:r w:rsidRPr="00813930">
              <w:rPr>
                <w:bCs/>
                <w:i/>
                <w:sz w:val="22"/>
                <w:szCs w:val="22"/>
                <w:lang w:val="bg-BG"/>
              </w:rPr>
              <w:t>или</w:t>
            </w:r>
            <w:r w:rsidRPr="00813930">
              <w:rPr>
                <w:bCs/>
                <w:sz w:val="22"/>
                <w:szCs w:val="22"/>
                <w:lang w:val="bg-BG"/>
              </w:rPr>
              <w:t xml:space="preserve"> </w:t>
            </w:r>
          </w:p>
          <w:p w14:paraId="3A0E9D06" w14:textId="0D19C153" w:rsidR="00C162CA" w:rsidRPr="00901621" w:rsidRDefault="00C162CA" w:rsidP="00813930">
            <w:pPr>
              <w:spacing w:before="120"/>
              <w:jc w:val="both"/>
              <w:rPr>
                <w:bCs/>
                <w:i/>
                <w:sz w:val="22"/>
                <w:szCs w:val="22"/>
                <w:lang w:val="bg-BG"/>
              </w:rPr>
            </w:pPr>
            <w:r>
              <w:rPr>
                <w:bCs/>
                <w:sz w:val="22"/>
                <w:szCs w:val="22"/>
                <w:lang w:val="en-US"/>
              </w:rPr>
              <w:t>-</w:t>
            </w:r>
            <w:r w:rsidR="0012791C">
              <w:t xml:space="preserve"> </w:t>
            </w:r>
            <w:r w:rsidR="0012791C" w:rsidRPr="0012791C">
              <w:rPr>
                <w:bCs/>
                <w:sz w:val="22"/>
                <w:szCs w:val="22"/>
                <w:lang w:val="en-US"/>
              </w:rPr>
              <w:t xml:space="preserve">Липсва обосновка </w:t>
            </w:r>
            <w:r w:rsidR="0012791C" w:rsidRPr="0012791C">
              <w:rPr>
                <w:bCs/>
                <w:sz w:val="22"/>
                <w:szCs w:val="22"/>
                <w:lang w:val="bg-BG"/>
              </w:rPr>
              <w:t>за съответствието на инвестицията с изискванията на принципа за „ненанасяне на значителни вреди”</w:t>
            </w:r>
            <w:r w:rsidRPr="0012791C">
              <w:rPr>
                <w:rStyle w:val="FootnoteReference"/>
                <w:bCs/>
                <w:sz w:val="22"/>
                <w:szCs w:val="22"/>
                <w:lang w:val="bg-BG"/>
              </w:rPr>
              <w:footnoteReference w:id="20"/>
            </w:r>
            <w:r w:rsidR="00901621">
              <w:rPr>
                <w:bCs/>
                <w:sz w:val="22"/>
                <w:szCs w:val="22"/>
                <w:lang w:val="bg-BG"/>
              </w:rPr>
              <w:t xml:space="preserve">, </w:t>
            </w:r>
            <w:r w:rsidR="00901621" w:rsidRPr="00901621">
              <w:rPr>
                <w:bCs/>
                <w:i/>
                <w:sz w:val="22"/>
                <w:szCs w:val="22"/>
                <w:lang w:val="bg-BG"/>
              </w:rPr>
              <w:t>или</w:t>
            </w:r>
          </w:p>
          <w:p w14:paraId="36CC0266" w14:textId="77777777" w:rsidR="00813930" w:rsidRDefault="00813930" w:rsidP="00813930">
            <w:pPr>
              <w:spacing w:before="120"/>
              <w:jc w:val="both"/>
              <w:rPr>
                <w:bCs/>
                <w:sz w:val="22"/>
                <w:szCs w:val="22"/>
                <w:lang w:val="bg-BG"/>
              </w:rPr>
            </w:pPr>
            <w:r>
              <w:rPr>
                <w:bCs/>
                <w:sz w:val="22"/>
                <w:szCs w:val="22"/>
                <w:lang w:val="bg-BG"/>
              </w:rPr>
              <w:t>- В</w:t>
            </w:r>
            <w:r w:rsidRPr="00813930">
              <w:rPr>
                <w:bCs/>
                <w:sz w:val="22"/>
                <w:szCs w:val="22"/>
                <w:lang w:val="bg-BG"/>
              </w:rPr>
              <w:t xml:space="preserve">следствие на извършените корекции, в бюджета останат само разходи за активи, осигуряващи въвеждането на кръгов/и модел/и, включен/и в незадължителното направление по подт. 6) от т. 13.1 „Допустими дейности” на Условията за кандидатстване, </w:t>
            </w:r>
            <w:r w:rsidRPr="00813930">
              <w:rPr>
                <w:bCs/>
                <w:i/>
                <w:sz w:val="22"/>
                <w:szCs w:val="22"/>
                <w:lang w:val="bg-BG"/>
              </w:rPr>
              <w:t>или</w:t>
            </w:r>
            <w:r w:rsidRPr="00813930">
              <w:rPr>
                <w:bCs/>
                <w:sz w:val="22"/>
                <w:szCs w:val="22"/>
                <w:lang w:val="bg-BG"/>
              </w:rPr>
              <w:t xml:space="preserve"> </w:t>
            </w:r>
          </w:p>
          <w:p w14:paraId="4B84CA76" w14:textId="77777777" w:rsidR="00813930" w:rsidRDefault="00813930" w:rsidP="00813930">
            <w:pPr>
              <w:spacing w:before="120"/>
              <w:jc w:val="both"/>
              <w:rPr>
                <w:bCs/>
                <w:sz w:val="22"/>
                <w:szCs w:val="22"/>
                <w:lang w:val="bg-BG"/>
              </w:rPr>
            </w:pPr>
            <w:r>
              <w:rPr>
                <w:bCs/>
                <w:sz w:val="22"/>
                <w:szCs w:val="22"/>
                <w:lang w:val="bg-BG"/>
              </w:rPr>
              <w:t>- В</w:t>
            </w:r>
            <w:r w:rsidRPr="00813930">
              <w:rPr>
                <w:bCs/>
                <w:sz w:val="22"/>
                <w:szCs w:val="22"/>
                <w:lang w:val="bg-BG"/>
              </w:rPr>
              <w:t>следствие на корекции</w:t>
            </w:r>
            <w:r>
              <w:rPr>
                <w:bCs/>
                <w:sz w:val="22"/>
                <w:szCs w:val="22"/>
                <w:lang w:val="bg-BG"/>
              </w:rPr>
              <w:t xml:space="preserve">те на бюджета, </w:t>
            </w:r>
            <w:r w:rsidRPr="00813930">
              <w:rPr>
                <w:bCs/>
                <w:sz w:val="22"/>
                <w:szCs w:val="22"/>
                <w:lang w:val="bg-BG"/>
              </w:rPr>
              <w:t xml:space="preserve">общият размер на безвъзмездното финансиране е по-нисък от 70 000 лева, </w:t>
            </w:r>
            <w:r w:rsidRPr="00813930">
              <w:rPr>
                <w:bCs/>
                <w:i/>
                <w:sz w:val="22"/>
                <w:szCs w:val="22"/>
                <w:lang w:val="bg-BG"/>
              </w:rPr>
              <w:t>или</w:t>
            </w:r>
            <w:r w:rsidRPr="00813930">
              <w:rPr>
                <w:bCs/>
                <w:sz w:val="22"/>
                <w:szCs w:val="22"/>
                <w:lang w:val="bg-BG"/>
              </w:rPr>
              <w:t xml:space="preserve"> </w:t>
            </w:r>
          </w:p>
          <w:p w14:paraId="4057EEAD" w14:textId="77777777" w:rsidR="00813930" w:rsidRDefault="00813930" w:rsidP="00813930">
            <w:pPr>
              <w:spacing w:before="120"/>
              <w:jc w:val="both"/>
              <w:rPr>
                <w:i/>
                <w:sz w:val="22"/>
                <w:szCs w:val="22"/>
                <w:lang w:val="bg-BG"/>
              </w:rPr>
            </w:pPr>
            <w:r>
              <w:rPr>
                <w:bCs/>
                <w:sz w:val="22"/>
                <w:szCs w:val="22"/>
                <w:lang w:val="bg-BG"/>
              </w:rPr>
              <w:t>- Вследствие на</w:t>
            </w:r>
            <w:r w:rsidRPr="00813930">
              <w:rPr>
                <w:bCs/>
                <w:sz w:val="22"/>
                <w:szCs w:val="22"/>
                <w:lang w:val="bg-BG"/>
              </w:rPr>
              <w:t xml:space="preserve"> корекции</w:t>
            </w:r>
            <w:r>
              <w:rPr>
                <w:bCs/>
                <w:sz w:val="22"/>
                <w:szCs w:val="22"/>
                <w:lang w:val="bg-BG"/>
              </w:rPr>
              <w:t>те на бюджета</w:t>
            </w:r>
            <w:r>
              <w:rPr>
                <w:sz w:val="22"/>
                <w:szCs w:val="22"/>
                <w:lang w:val="bg-BG"/>
              </w:rPr>
              <w:t xml:space="preserve">, </w:t>
            </w:r>
            <w:r w:rsidRPr="00813930">
              <w:rPr>
                <w:sz w:val="22"/>
                <w:szCs w:val="22"/>
                <w:lang w:val="bg-BG"/>
              </w:rPr>
              <w:t>общият размер на допустимите разх</w:t>
            </w:r>
            <w:r w:rsidR="00F401E3">
              <w:rPr>
                <w:sz w:val="22"/>
                <w:szCs w:val="22"/>
                <w:lang w:val="bg-BG"/>
              </w:rPr>
              <w:t>оди за кандидата/</w:t>
            </w:r>
            <w:r w:rsidRPr="00813930">
              <w:rPr>
                <w:sz w:val="22"/>
                <w:szCs w:val="22"/>
                <w:lang w:val="bg-BG"/>
              </w:rPr>
              <w:t>партньора (в случаите на партньорство) не надхвърля с поне 200% счетоводната стойност на актив</w:t>
            </w:r>
            <w:r w:rsidR="00F401E3">
              <w:rPr>
                <w:sz w:val="22"/>
                <w:szCs w:val="22"/>
                <w:lang w:val="bg-BG"/>
              </w:rPr>
              <w:t>ите на кандидата/</w:t>
            </w:r>
            <w:r w:rsidRPr="00813930">
              <w:rPr>
                <w:sz w:val="22"/>
                <w:szCs w:val="22"/>
                <w:lang w:val="bg-BG"/>
              </w:rPr>
              <w:t xml:space="preserve">партньора, които се използват повторно, както са осчетоводени през финансовата година преди започването на работите по инвестицията (ако е приложимо), </w:t>
            </w:r>
            <w:r w:rsidRPr="00813930">
              <w:rPr>
                <w:i/>
                <w:sz w:val="22"/>
                <w:szCs w:val="22"/>
                <w:lang w:val="bg-BG"/>
              </w:rPr>
              <w:t xml:space="preserve">или </w:t>
            </w:r>
          </w:p>
          <w:p w14:paraId="086C4C93" w14:textId="77777777" w:rsidR="0071524C" w:rsidRDefault="00813930" w:rsidP="00813930">
            <w:pPr>
              <w:spacing w:before="120"/>
              <w:jc w:val="both"/>
              <w:rPr>
                <w:i/>
                <w:sz w:val="22"/>
                <w:szCs w:val="22"/>
                <w:lang w:val="bg-BG"/>
              </w:rPr>
            </w:pPr>
            <w:r>
              <w:rPr>
                <w:bCs/>
                <w:sz w:val="22"/>
                <w:szCs w:val="22"/>
                <w:lang w:val="bg-BG"/>
              </w:rPr>
              <w:t>- В</w:t>
            </w:r>
            <w:r w:rsidRPr="00813930">
              <w:rPr>
                <w:bCs/>
                <w:sz w:val="22"/>
                <w:szCs w:val="22"/>
                <w:lang w:val="bg-BG"/>
              </w:rPr>
              <w:t>следствие на корекции</w:t>
            </w:r>
            <w:r>
              <w:rPr>
                <w:bCs/>
                <w:sz w:val="22"/>
                <w:szCs w:val="22"/>
                <w:lang w:val="bg-BG"/>
              </w:rPr>
              <w:t>те на бюджета</w:t>
            </w:r>
            <w:r>
              <w:rPr>
                <w:sz w:val="22"/>
                <w:szCs w:val="22"/>
                <w:lang w:val="bg-BG"/>
              </w:rPr>
              <w:t xml:space="preserve">, </w:t>
            </w:r>
            <w:r w:rsidRPr="00813930">
              <w:rPr>
                <w:sz w:val="22"/>
                <w:szCs w:val="22"/>
                <w:lang w:val="bg-BG"/>
              </w:rPr>
              <w:t>общият размер на заявените разх</w:t>
            </w:r>
            <w:r w:rsidR="00F401E3">
              <w:rPr>
                <w:sz w:val="22"/>
                <w:szCs w:val="22"/>
                <w:lang w:val="bg-BG"/>
              </w:rPr>
              <w:t>оди от кандидата/</w:t>
            </w:r>
            <w:r w:rsidRPr="00813930">
              <w:rPr>
                <w:sz w:val="22"/>
                <w:szCs w:val="22"/>
                <w:lang w:val="bg-BG"/>
              </w:rPr>
              <w:t>партньора (в случаите на партньорство) не надхвърля амортизацията на активите на кандидата и съответно на партньора, свързани с дейността, която предстои да бъде модернизирана за предходните 3 (три) отчетни периода (години)</w:t>
            </w:r>
            <w:r>
              <w:rPr>
                <w:sz w:val="22"/>
                <w:szCs w:val="22"/>
                <w:lang w:val="bg-BG"/>
              </w:rPr>
              <w:t xml:space="preserve">, </w:t>
            </w:r>
            <w:r w:rsidRPr="00813930">
              <w:rPr>
                <w:i/>
                <w:sz w:val="22"/>
                <w:szCs w:val="22"/>
                <w:lang w:val="bg-BG"/>
              </w:rPr>
              <w:t>или</w:t>
            </w:r>
          </w:p>
          <w:p w14:paraId="3DC26231" w14:textId="77777777" w:rsidR="00813930" w:rsidRPr="00813930" w:rsidRDefault="00813930" w:rsidP="00813930">
            <w:pPr>
              <w:spacing w:before="120"/>
              <w:jc w:val="both"/>
              <w:rPr>
                <w:sz w:val="22"/>
                <w:szCs w:val="22"/>
                <w:lang w:val="bg-BG"/>
              </w:rPr>
            </w:pPr>
            <w:r>
              <w:rPr>
                <w:i/>
                <w:sz w:val="22"/>
                <w:szCs w:val="22"/>
                <w:lang w:val="bg-BG"/>
              </w:rPr>
              <w:t xml:space="preserve">- </w:t>
            </w:r>
            <w:r w:rsidRPr="00896A23">
              <w:rPr>
                <w:bCs/>
                <w:sz w:val="22"/>
                <w:szCs w:val="22"/>
                <w:lang w:val="bg-BG"/>
              </w:rPr>
              <w:t>В случай че инвестицията</w:t>
            </w:r>
            <w:r>
              <w:rPr>
                <w:bCs/>
                <w:sz w:val="22"/>
                <w:szCs w:val="22"/>
                <w:lang w:val="bg-BG"/>
              </w:rPr>
              <w:t xml:space="preserve"> се изпълнява в партньорство и в</w:t>
            </w:r>
            <w:r w:rsidRPr="00896A23">
              <w:rPr>
                <w:bCs/>
                <w:sz w:val="22"/>
                <w:szCs w:val="22"/>
                <w:lang w:val="bg-BG"/>
              </w:rPr>
              <w:t>следствие на корекциите на бюджета, бъдат премахнати всички разходи за кандидата или всички разходи за партньора</w:t>
            </w:r>
            <w:r>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53DD3E1" w14:textId="77777777" w:rsidR="00402033" w:rsidRDefault="00402033" w:rsidP="00402033">
            <w:pPr>
              <w:spacing w:before="60" w:after="60" w:line="360" w:lineRule="auto"/>
              <w:jc w:val="center"/>
              <w:rPr>
                <w:sz w:val="22"/>
                <w:szCs w:val="22"/>
                <w:lang w:val="bg-BG"/>
              </w:rPr>
            </w:pPr>
            <w:r>
              <w:rPr>
                <w:sz w:val="22"/>
                <w:szCs w:val="22"/>
                <w:lang w:val="bg-BG"/>
              </w:rPr>
              <w:t>0</w:t>
            </w:r>
          </w:p>
        </w:tc>
        <w:tc>
          <w:tcPr>
            <w:tcW w:w="4903" w:type="dxa"/>
            <w:gridSpan w:val="2"/>
            <w:shd w:val="clear" w:color="auto" w:fill="auto"/>
          </w:tcPr>
          <w:p w14:paraId="0FF65607" w14:textId="77777777" w:rsidR="00402033" w:rsidRPr="00A51974" w:rsidRDefault="00402033" w:rsidP="00402033">
            <w:pPr>
              <w:spacing w:before="60" w:after="60"/>
              <w:jc w:val="both"/>
              <w:rPr>
                <w:i/>
                <w:sz w:val="22"/>
                <w:szCs w:val="22"/>
                <w:lang w:val="bg-BG"/>
              </w:rPr>
            </w:pPr>
          </w:p>
        </w:tc>
      </w:tr>
      <w:tr w:rsidR="00402033" w:rsidRPr="00A51974" w14:paraId="24531654" w14:textId="77777777" w:rsidTr="00110D44">
        <w:trPr>
          <w:jc w:val="center"/>
        </w:trPr>
        <w:tc>
          <w:tcPr>
            <w:tcW w:w="14623" w:type="dxa"/>
            <w:gridSpan w:val="7"/>
            <w:shd w:val="clear" w:color="auto" w:fill="F2F2F2" w:themeFill="background1" w:themeFillShade="F2"/>
          </w:tcPr>
          <w:p w14:paraId="0A70CC1C" w14:textId="77777777" w:rsidR="00402033" w:rsidRPr="00110D44" w:rsidRDefault="00402033" w:rsidP="003C0B80">
            <w:pPr>
              <w:spacing w:before="60" w:after="60"/>
              <w:jc w:val="both"/>
              <w:rPr>
                <w:b/>
                <w:i/>
                <w:sz w:val="22"/>
                <w:szCs w:val="22"/>
                <w:lang w:val="bg-BG"/>
              </w:rPr>
            </w:pPr>
            <w:r w:rsidRPr="00110D44">
              <w:rPr>
                <w:b/>
                <w:i/>
                <w:sz w:val="22"/>
                <w:szCs w:val="22"/>
                <w:lang w:val="bg-BG"/>
              </w:rPr>
              <w:lastRenderedPageBreak/>
              <w:t>В случай че предложението за изпълнение на инвестиция</w:t>
            </w:r>
            <w:r w:rsidR="003C0B80">
              <w:rPr>
                <w:b/>
                <w:i/>
                <w:sz w:val="22"/>
                <w:szCs w:val="22"/>
                <w:lang w:val="bg-BG"/>
              </w:rPr>
              <w:t xml:space="preserve"> </w:t>
            </w:r>
            <w:r w:rsidR="003C0B80" w:rsidRPr="003C0B80">
              <w:rPr>
                <w:b/>
                <w:i/>
                <w:sz w:val="22"/>
                <w:szCs w:val="22"/>
                <w:lang w:val="bg-BG"/>
              </w:rPr>
              <w:t>получи „0” точки по критерий „Бюджет на предложението за изпълнение на инвестиция”, то</w:t>
            </w:r>
            <w:r w:rsidRPr="00110D44">
              <w:rPr>
                <w:b/>
                <w:i/>
                <w:sz w:val="22"/>
                <w:szCs w:val="22"/>
                <w:lang w:val="bg-BG"/>
              </w:rPr>
              <w:t xml:space="preserve"> се отхвърля.</w:t>
            </w:r>
          </w:p>
        </w:tc>
      </w:tr>
      <w:tr w:rsidR="00402033" w:rsidRPr="00A51974" w14:paraId="467E85DD" w14:textId="77777777" w:rsidTr="003B75A3">
        <w:trPr>
          <w:jc w:val="center"/>
        </w:trPr>
        <w:tc>
          <w:tcPr>
            <w:tcW w:w="965" w:type="dxa"/>
            <w:shd w:val="clear" w:color="auto" w:fill="F2F2F2" w:themeFill="background1" w:themeFillShade="F2"/>
          </w:tcPr>
          <w:p w14:paraId="228C6B49" w14:textId="77777777" w:rsidR="00402033" w:rsidRPr="00A51974" w:rsidRDefault="00402033" w:rsidP="00402033">
            <w:pPr>
              <w:ind w:right="253"/>
              <w:jc w:val="both"/>
              <w:rPr>
                <w:b/>
                <w:sz w:val="22"/>
                <w:szCs w:val="22"/>
                <w:lang w:val="bg-BG"/>
              </w:rPr>
            </w:pPr>
          </w:p>
        </w:tc>
        <w:tc>
          <w:tcPr>
            <w:tcW w:w="7007" w:type="dxa"/>
            <w:shd w:val="clear" w:color="auto" w:fill="F2F2F2" w:themeFill="background1" w:themeFillShade="F2"/>
          </w:tcPr>
          <w:p w14:paraId="7FFC9007" w14:textId="77777777" w:rsidR="00402033" w:rsidRPr="00A51974" w:rsidRDefault="00402033" w:rsidP="00402033">
            <w:pPr>
              <w:ind w:right="253"/>
              <w:jc w:val="right"/>
              <w:rPr>
                <w:b/>
                <w:i/>
                <w:sz w:val="22"/>
                <w:szCs w:val="22"/>
                <w:lang w:val="bg-BG"/>
              </w:rPr>
            </w:pPr>
            <w:r w:rsidRPr="00A51974">
              <w:rPr>
                <w:b/>
                <w:i/>
                <w:sz w:val="22"/>
                <w:szCs w:val="22"/>
                <w:lang w:val="bg-BG"/>
              </w:rPr>
              <w:t>Максимален брой точки по критериите за оценка на качеството:</w:t>
            </w:r>
          </w:p>
        </w:tc>
        <w:tc>
          <w:tcPr>
            <w:tcW w:w="1748" w:type="dxa"/>
            <w:gridSpan w:val="3"/>
            <w:shd w:val="clear" w:color="auto" w:fill="F2F2F2" w:themeFill="background1" w:themeFillShade="F2"/>
          </w:tcPr>
          <w:p w14:paraId="172E6BCF" w14:textId="77777777" w:rsidR="00402033" w:rsidRPr="00A51974" w:rsidRDefault="00402033" w:rsidP="00402033">
            <w:pPr>
              <w:ind w:right="253"/>
              <w:jc w:val="center"/>
              <w:rPr>
                <w:b/>
                <w:sz w:val="22"/>
                <w:szCs w:val="22"/>
                <w:lang w:val="bg-BG"/>
              </w:rPr>
            </w:pPr>
            <w:r>
              <w:rPr>
                <w:b/>
                <w:sz w:val="22"/>
                <w:szCs w:val="22"/>
                <w:lang w:val="bg-BG"/>
              </w:rPr>
              <w:t>70 т.</w:t>
            </w:r>
          </w:p>
        </w:tc>
        <w:tc>
          <w:tcPr>
            <w:tcW w:w="4903" w:type="dxa"/>
            <w:gridSpan w:val="2"/>
            <w:shd w:val="clear" w:color="auto" w:fill="F2F2F2" w:themeFill="background1" w:themeFillShade="F2"/>
          </w:tcPr>
          <w:p w14:paraId="6AEAA310" w14:textId="77777777" w:rsidR="00402033" w:rsidRPr="00A51974" w:rsidRDefault="00402033" w:rsidP="00402033">
            <w:pPr>
              <w:spacing w:before="60" w:after="60"/>
              <w:jc w:val="both"/>
              <w:rPr>
                <w:b/>
                <w:bCs/>
                <w:i/>
                <w:sz w:val="22"/>
                <w:szCs w:val="22"/>
                <w:lang w:val="bg-BG"/>
              </w:rPr>
            </w:pPr>
          </w:p>
        </w:tc>
      </w:tr>
    </w:tbl>
    <w:p w14:paraId="7EE23C3C" w14:textId="77777777" w:rsidR="00151129" w:rsidRPr="00A51974" w:rsidRDefault="00151129" w:rsidP="00176D84">
      <w:pPr>
        <w:ind w:right="253"/>
        <w:jc w:val="both"/>
        <w:rPr>
          <w:sz w:val="22"/>
          <w:szCs w:val="22"/>
          <w:lang w:val="bg-BG"/>
        </w:rPr>
      </w:pPr>
    </w:p>
    <w:p w14:paraId="482DB88A" w14:textId="77777777" w:rsidR="00926670" w:rsidRDefault="00926670" w:rsidP="00176D84">
      <w:pPr>
        <w:ind w:right="253"/>
        <w:jc w:val="both"/>
        <w:rPr>
          <w:sz w:val="22"/>
          <w:szCs w:val="22"/>
          <w:lang w:val="bg-BG"/>
        </w:rPr>
      </w:pPr>
    </w:p>
    <w:p w14:paraId="1D0D71F5" w14:textId="77777777" w:rsidR="00EA4BEF" w:rsidRDefault="00EA4BEF" w:rsidP="00176D84">
      <w:pPr>
        <w:ind w:right="253"/>
        <w:jc w:val="both"/>
        <w:rPr>
          <w:sz w:val="22"/>
          <w:szCs w:val="22"/>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EA4BEF" w:rsidRPr="00FE3D21" w14:paraId="0BECDCA3" w14:textId="77777777" w:rsidTr="003B75A3">
        <w:trPr>
          <w:trHeight w:val="225"/>
        </w:trPr>
        <w:tc>
          <w:tcPr>
            <w:tcW w:w="605" w:type="dxa"/>
            <w:tcBorders>
              <w:bottom w:val="single" w:sz="4" w:space="0" w:color="auto"/>
            </w:tcBorders>
            <w:shd w:val="clear" w:color="auto" w:fill="F2F2F2" w:themeFill="background1" w:themeFillShade="F2"/>
            <w:vAlign w:val="center"/>
          </w:tcPr>
          <w:p w14:paraId="27D98618" w14:textId="77777777" w:rsidR="00EA4BEF" w:rsidRPr="003B75A3" w:rsidRDefault="00EA4BEF" w:rsidP="00F13871">
            <w:pPr>
              <w:spacing w:before="120" w:after="120"/>
              <w:rPr>
                <w:b/>
                <w:sz w:val="22"/>
                <w:szCs w:val="22"/>
                <w:u w:val="single"/>
                <w:lang w:val="bg-BG"/>
              </w:rPr>
            </w:pPr>
            <w:r w:rsidRPr="003B75A3">
              <w:rPr>
                <w:b/>
                <w:sz w:val="22"/>
                <w:szCs w:val="22"/>
                <w:lang w:val="bg-BG"/>
              </w:rPr>
              <w:t>№</w:t>
            </w:r>
          </w:p>
        </w:tc>
        <w:tc>
          <w:tcPr>
            <w:tcW w:w="12475" w:type="dxa"/>
            <w:tcBorders>
              <w:bottom w:val="single" w:sz="4" w:space="0" w:color="auto"/>
            </w:tcBorders>
            <w:shd w:val="clear" w:color="auto" w:fill="F2F2F2" w:themeFill="background1" w:themeFillShade="F2"/>
            <w:vAlign w:val="center"/>
          </w:tcPr>
          <w:p w14:paraId="5EFA0223" w14:textId="77777777" w:rsidR="00EA4BEF" w:rsidRPr="00FE3D21" w:rsidRDefault="00365819" w:rsidP="00F13871">
            <w:pPr>
              <w:spacing w:before="120" w:after="120"/>
              <w:rPr>
                <w:b/>
                <w:i/>
                <w:sz w:val="22"/>
                <w:szCs w:val="22"/>
                <w:u w:val="single"/>
                <w:lang w:val="bg-BG"/>
              </w:rPr>
            </w:pPr>
            <w:r>
              <w:rPr>
                <w:b/>
                <w:bCs/>
                <w:sz w:val="22"/>
                <w:szCs w:val="22"/>
                <w:lang w:val="bg-BG"/>
              </w:rPr>
              <w:t xml:space="preserve">Финансови ограничения, </w:t>
            </w:r>
            <w:r w:rsidR="00EA4BEF" w:rsidRPr="00FE3D21">
              <w:rPr>
                <w:b/>
                <w:bCs/>
                <w:sz w:val="22"/>
                <w:szCs w:val="22"/>
                <w:lang w:val="bg-BG"/>
              </w:rPr>
              <w:t>ограничения</w:t>
            </w:r>
            <w:r w:rsidR="00EA4BEF">
              <w:rPr>
                <w:b/>
                <w:bCs/>
                <w:sz w:val="22"/>
                <w:szCs w:val="22"/>
                <w:lang w:val="bg-BG"/>
              </w:rPr>
              <w:t>,</w:t>
            </w:r>
            <w:r w:rsidR="00EA4BEF" w:rsidRPr="00FE3D21">
              <w:rPr>
                <w:b/>
                <w:bCs/>
                <w:sz w:val="22"/>
                <w:szCs w:val="22"/>
                <w:lang w:val="bg-BG"/>
              </w:rPr>
              <w:t xml:space="preserve"> произтичащи от </w:t>
            </w:r>
            <w:r w:rsidR="00EA4BEF" w:rsidRPr="00FE3858">
              <w:rPr>
                <w:b/>
                <w:bCs/>
                <w:sz w:val="22"/>
                <w:szCs w:val="22"/>
                <w:lang w:val="bg-BG"/>
              </w:rPr>
              <w:t>Условията</w:t>
            </w:r>
            <w:r w:rsidR="00EA4BEF">
              <w:rPr>
                <w:b/>
                <w:bCs/>
                <w:sz w:val="22"/>
                <w:szCs w:val="22"/>
                <w:lang w:val="bg-BG"/>
              </w:rPr>
              <w:t xml:space="preserve"> за кандидатстване</w:t>
            </w:r>
            <w:r>
              <w:rPr>
                <w:b/>
                <w:bCs/>
                <w:sz w:val="22"/>
                <w:szCs w:val="22"/>
                <w:lang w:val="bg-BG"/>
              </w:rPr>
              <w:t xml:space="preserve"> </w:t>
            </w:r>
            <w:r w:rsidRPr="00365819">
              <w:rPr>
                <w:b/>
                <w:bCs/>
                <w:sz w:val="22"/>
                <w:szCs w:val="22"/>
                <w:lang w:val="bg-BG"/>
              </w:rPr>
              <w:t>и интензитета на помощта:</w:t>
            </w:r>
          </w:p>
        </w:tc>
        <w:tc>
          <w:tcPr>
            <w:tcW w:w="567" w:type="dxa"/>
            <w:tcBorders>
              <w:bottom w:val="single" w:sz="4" w:space="0" w:color="auto"/>
            </w:tcBorders>
            <w:shd w:val="clear" w:color="auto" w:fill="F2F2F2" w:themeFill="background1" w:themeFillShade="F2"/>
            <w:vAlign w:val="center"/>
          </w:tcPr>
          <w:p w14:paraId="3830D421" w14:textId="77777777" w:rsidR="00EA4BEF" w:rsidRPr="00FE3D21" w:rsidRDefault="00EA4BEF" w:rsidP="00F13871">
            <w:pPr>
              <w:spacing w:before="120" w:after="120"/>
              <w:rPr>
                <w:b/>
                <w:sz w:val="22"/>
                <w:szCs w:val="22"/>
                <w:lang w:val="bg-BG"/>
              </w:rPr>
            </w:pPr>
            <w:r w:rsidRPr="00FE3D21">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446C08B" w14:textId="77777777" w:rsidR="00EA4BEF" w:rsidRPr="00FE3D21" w:rsidRDefault="00EA4BEF" w:rsidP="00F13871">
            <w:pPr>
              <w:spacing w:before="120" w:after="120"/>
              <w:rPr>
                <w:b/>
                <w:sz w:val="22"/>
                <w:szCs w:val="22"/>
                <w:lang w:val="bg-BG"/>
              </w:rPr>
            </w:pPr>
            <w:r w:rsidRPr="00FE3D21">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69556411" w14:textId="77777777" w:rsidR="00EA4BEF" w:rsidRPr="00FE3D21" w:rsidRDefault="00EA4BEF" w:rsidP="00F13871">
            <w:pPr>
              <w:spacing w:before="120" w:after="120"/>
              <w:rPr>
                <w:b/>
                <w:sz w:val="22"/>
                <w:szCs w:val="22"/>
                <w:lang w:val="bg-BG"/>
              </w:rPr>
            </w:pPr>
            <w:r w:rsidRPr="00FE3D21">
              <w:rPr>
                <w:b/>
                <w:sz w:val="22"/>
                <w:szCs w:val="22"/>
                <w:lang w:val="bg-BG"/>
              </w:rPr>
              <w:t>Н/П</w:t>
            </w:r>
          </w:p>
        </w:tc>
      </w:tr>
      <w:tr w:rsidR="00EA4BEF" w:rsidRPr="00FE3D21" w14:paraId="0609525C"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8D90161" w14:textId="77777777"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816A780" w14:textId="77777777" w:rsidR="00EA4BEF" w:rsidRDefault="00EA4BEF" w:rsidP="00F13871">
            <w:pPr>
              <w:spacing w:before="60" w:after="60"/>
              <w:jc w:val="both"/>
              <w:rPr>
                <w:sz w:val="22"/>
                <w:szCs w:val="22"/>
                <w:lang w:val="bg-BG"/>
              </w:rPr>
            </w:pPr>
            <w:r w:rsidRPr="00EC6F58">
              <w:rPr>
                <w:sz w:val="22"/>
                <w:szCs w:val="22"/>
                <w:lang w:val="bg-BG"/>
              </w:rPr>
              <w:t xml:space="preserve">Общият размер на </w:t>
            </w:r>
            <w:r w:rsidRPr="00B60381">
              <w:rPr>
                <w:sz w:val="22"/>
                <w:szCs w:val="22"/>
                <w:lang w:val="bg-BG"/>
              </w:rPr>
              <w:t xml:space="preserve">заявеното безвъзмездно финансиране </w:t>
            </w:r>
            <w:r>
              <w:rPr>
                <w:sz w:val="22"/>
                <w:szCs w:val="22"/>
                <w:lang w:val="bg-BG"/>
              </w:rPr>
              <w:t xml:space="preserve">по индивидуалните предложения </w:t>
            </w:r>
            <w:r w:rsidRPr="009723BE">
              <w:rPr>
                <w:sz w:val="22"/>
                <w:szCs w:val="22"/>
                <w:lang w:val="bg-BG"/>
              </w:rPr>
              <w:t xml:space="preserve">за изпълнение </w:t>
            </w:r>
            <w:r w:rsidR="000C3B1B">
              <w:rPr>
                <w:sz w:val="22"/>
                <w:szCs w:val="22"/>
                <w:lang w:val="bg-BG"/>
              </w:rPr>
              <w:t>на инвестиции</w:t>
            </w:r>
            <w:r w:rsidRPr="00EC6F58">
              <w:rPr>
                <w:sz w:val="22"/>
                <w:szCs w:val="22"/>
                <w:lang w:val="bg-BG"/>
              </w:rPr>
              <w:t xml:space="preserve"> е</w:t>
            </w:r>
            <w:r>
              <w:t xml:space="preserve"> </w:t>
            </w:r>
            <w:r w:rsidRPr="000F45EB">
              <w:rPr>
                <w:sz w:val="22"/>
                <w:szCs w:val="22"/>
                <w:lang w:val="bg-BG"/>
              </w:rPr>
              <w:t>по-нисък или равен на</w:t>
            </w:r>
            <w:r>
              <w:rPr>
                <w:sz w:val="22"/>
                <w:szCs w:val="22"/>
                <w:lang w:val="bg-BG"/>
              </w:rPr>
              <w:t>:</w:t>
            </w:r>
          </w:p>
          <w:p w14:paraId="7824BB5A" w14:textId="77777777" w:rsidR="00EA4BEF" w:rsidRPr="00110D44" w:rsidRDefault="000C3B1B" w:rsidP="00F13871">
            <w:pPr>
              <w:pStyle w:val="ListParagraph"/>
              <w:numPr>
                <w:ilvl w:val="0"/>
                <w:numId w:val="11"/>
              </w:numPr>
              <w:spacing w:before="60" w:after="60"/>
              <w:jc w:val="both"/>
              <w:rPr>
                <w:rFonts w:ascii="Times New Roman" w:hAnsi="Times New Roman"/>
                <w:b/>
              </w:rPr>
            </w:pPr>
            <w:r w:rsidRPr="00110D44">
              <w:rPr>
                <w:rFonts w:ascii="Times New Roman" w:hAnsi="Times New Roman"/>
                <w:b/>
              </w:rPr>
              <w:t>350</w:t>
            </w:r>
            <w:r w:rsidR="00EA4BEF" w:rsidRPr="00110D44">
              <w:rPr>
                <w:rFonts w:ascii="Times New Roman" w:hAnsi="Times New Roman"/>
                <w:b/>
              </w:rPr>
              <w:t xml:space="preserve"> 000 лева, в случай че кандидатът е микро</w:t>
            </w:r>
            <w:r w:rsidR="00945659" w:rsidRPr="00110D44">
              <w:rPr>
                <w:rFonts w:ascii="Times New Roman" w:hAnsi="Times New Roman"/>
                <w:b/>
              </w:rPr>
              <w:t xml:space="preserve"> </w:t>
            </w:r>
            <w:r w:rsidR="00EA4BEF" w:rsidRPr="00110D44">
              <w:rPr>
                <w:rFonts w:ascii="Times New Roman" w:hAnsi="Times New Roman"/>
                <w:b/>
              </w:rPr>
              <w:t>предприятие;</w:t>
            </w:r>
          </w:p>
          <w:p w14:paraId="34347471" w14:textId="77777777" w:rsidR="00EA4BEF" w:rsidRPr="00110D44" w:rsidRDefault="000C3B1B" w:rsidP="00F13871">
            <w:pPr>
              <w:pStyle w:val="ListParagraph"/>
              <w:numPr>
                <w:ilvl w:val="0"/>
                <w:numId w:val="11"/>
              </w:numPr>
              <w:spacing w:before="60" w:after="60"/>
              <w:jc w:val="both"/>
              <w:rPr>
                <w:rFonts w:ascii="Times New Roman" w:hAnsi="Times New Roman"/>
                <w:b/>
              </w:rPr>
            </w:pPr>
            <w:r w:rsidRPr="00110D44">
              <w:rPr>
                <w:rFonts w:ascii="Times New Roman" w:hAnsi="Times New Roman"/>
                <w:b/>
              </w:rPr>
              <w:t>5</w:t>
            </w:r>
            <w:r w:rsidR="00EA4BEF" w:rsidRPr="00110D44">
              <w:rPr>
                <w:rFonts w:ascii="Times New Roman" w:hAnsi="Times New Roman"/>
                <w:b/>
              </w:rPr>
              <w:t>50 000 лева, в случай че кандидатът е малко предприятие;</w:t>
            </w:r>
          </w:p>
          <w:p w14:paraId="5B63D98F" w14:textId="77777777" w:rsidR="00EA4BEF" w:rsidRPr="00110D44" w:rsidRDefault="000C3B1B" w:rsidP="00F13871">
            <w:pPr>
              <w:pStyle w:val="ListParagraph"/>
              <w:numPr>
                <w:ilvl w:val="0"/>
                <w:numId w:val="11"/>
              </w:numPr>
              <w:spacing w:before="60" w:after="60"/>
              <w:jc w:val="both"/>
              <w:rPr>
                <w:b/>
              </w:rPr>
            </w:pPr>
            <w:r w:rsidRPr="00110D44">
              <w:rPr>
                <w:rFonts w:ascii="Times New Roman" w:hAnsi="Times New Roman"/>
                <w:b/>
              </w:rPr>
              <w:t>75</w:t>
            </w:r>
            <w:r w:rsidR="00EA4BEF" w:rsidRPr="00110D44">
              <w:rPr>
                <w:rFonts w:ascii="Times New Roman" w:hAnsi="Times New Roman"/>
                <w:b/>
              </w:rPr>
              <w:t>0 000 лева, в случай че кандидатът е средно предприятие</w:t>
            </w:r>
            <w:r w:rsidRPr="00110D44">
              <w:rPr>
                <w:rFonts w:ascii="Times New Roman" w:hAnsi="Times New Roman"/>
                <w:b/>
              </w:rPr>
              <w:t>;</w:t>
            </w:r>
          </w:p>
          <w:p w14:paraId="209E19DE" w14:textId="77777777" w:rsidR="000C3B1B" w:rsidRPr="000F45EB" w:rsidRDefault="000C3B1B" w:rsidP="00F13871">
            <w:pPr>
              <w:pStyle w:val="ListParagraph"/>
              <w:numPr>
                <w:ilvl w:val="0"/>
                <w:numId w:val="11"/>
              </w:numPr>
              <w:spacing w:before="60" w:after="60"/>
              <w:jc w:val="both"/>
            </w:pPr>
            <w:r w:rsidRPr="00110D44">
              <w:rPr>
                <w:rFonts w:ascii="Times New Roman" w:hAnsi="Times New Roman"/>
                <w:b/>
              </w:rPr>
              <w:t>1 000 000 лева, в случай че кандидатът е голямо предприятие.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532819" w14:textId="77777777" w:rsidR="00EA4BEF"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4D3627BD" w14:textId="77777777" w:rsidR="00EA4BEF" w:rsidRPr="00FE3D21"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19F63CA" w14:textId="77777777" w:rsidR="00EA4BEF"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4AC405F6" w14:textId="77777777" w:rsidR="00EA4BEF" w:rsidRPr="00FE3D21"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D259671" w14:textId="77777777" w:rsidR="00EA4BEF" w:rsidRPr="00FE3D21" w:rsidRDefault="00EA4BEF" w:rsidP="00F13871">
            <w:pPr>
              <w:spacing w:before="60" w:after="60"/>
              <w:jc w:val="center"/>
              <w:rPr>
                <w:sz w:val="22"/>
                <w:szCs w:val="22"/>
              </w:rPr>
            </w:pPr>
          </w:p>
        </w:tc>
      </w:tr>
      <w:tr w:rsidR="00EA4BEF" w:rsidRPr="00FE3D21" w14:paraId="49D4E838"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2EA936B7" w14:textId="77777777"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CA4D32A" w14:textId="77777777" w:rsidR="00EA4BEF" w:rsidRPr="00CB5CB8" w:rsidRDefault="00EA4BEF" w:rsidP="00F13871">
            <w:pPr>
              <w:spacing w:before="60" w:after="60"/>
              <w:jc w:val="both"/>
              <w:rPr>
                <w:sz w:val="22"/>
                <w:szCs w:val="22"/>
                <w:lang w:val="bg-BG"/>
              </w:rPr>
            </w:pPr>
            <w:r w:rsidRPr="00CB5CB8">
              <w:rPr>
                <w:sz w:val="22"/>
                <w:szCs w:val="22"/>
                <w:lang w:val="bg-BG"/>
              </w:rPr>
              <w:t>Общият размер на заяве</w:t>
            </w:r>
            <w:r w:rsidR="000C3B1B" w:rsidRPr="00CB5CB8">
              <w:rPr>
                <w:sz w:val="22"/>
                <w:szCs w:val="22"/>
                <w:lang w:val="bg-BG"/>
              </w:rPr>
              <w:t>ното безвъзмездно финансиране по индивидуалните предложения за изпълнение на инвестиции</w:t>
            </w:r>
            <w:r w:rsidRPr="00CB5CB8">
              <w:rPr>
                <w:sz w:val="22"/>
                <w:szCs w:val="22"/>
                <w:lang w:val="bg-BG"/>
              </w:rPr>
              <w:t xml:space="preserve"> НЕ надвишава, както следва:</w:t>
            </w:r>
          </w:p>
          <w:p w14:paraId="4A45AD14" w14:textId="77777777" w:rsidR="004710F2" w:rsidRPr="004E2302" w:rsidRDefault="00EA4BEF" w:rsidP="00174811">
            <w:pPr>
              <w:spacing w:before="60"/>
              <w:ind w:left="425"/>
              <w:jc w:val="both"/>
              <w:rPr>
                <w:sz w:val="22"/>
                <w:szCs w:val="22"/>
                <w:lang w:val="bg-BG"/>
              </w:rPr>
            </w:pPr>
            <w:r w:rsidRPr="00CB5CB8">
              <w:rPr>
                <w:b/>
                <w:sz w:val="22"/>
                <w:szCs w:val="22"/>
                <w:lang w:val="bg-BG"/>
              </w:rPr>
              <w:t>- за микро</w:t>
            </w:r>
            <w:r w:rsidR="00945659">
              <w:rPr>
                <w:b/>
                <w:sz w:val="22"/>
                <w:szCs w:val="22"/>
                <w:lang w:val="bg-BG"/>
              </w:rPr>
              <w:t xml:space="preserve"> </w:t>
            </w:r>
            <w:r w:rsidRPr="00CB5CB8">
              <w:rPr>
                <w:b/>
                <w:sz w:val="22"/>
                <w:szCs w:val="22"/>
                <w:lang w:val="bg-BG"/>
              </w:rPr>
              <w:t>предприятия:</w:t>
            </w:r>
            <w:r w:rsidRPr="00CB5CB8">
              <w:rPr>
                <w:sz w:val="22"/>
                <w:szCs w:val="22"/>
                <w:lang w:val="bg-BG"/>
              </w:rPr>
              <w:t xml:space="preserve"> </w:t>
            </w:r>
            <w:r w:rsidR="004710F2" w:rsidRPr="00CB5CB8">
              <w:rPr>
                <w:b/>
                <w:sz w:val="22"/>
                <w:szCs w:val="22"/>
                <w:lang w:val="bg-BG"/>
              </w:rPr>
              <w:t>90 %</w:t>
            </w:r>
            <w:r w:rsidR="004710F2" w:rsidRPr="00CB5CB8">
              <w:rPr>
                <w:sz w:val="22"/>
                <w:szCs w:val="22"/>
                <w:lang w:val="bg-BG"/>
              </w:rPr>
              <w:t xml:space="preserve"> от реализираните средногодишни нетни приходи от продажби на предприятието - кандидат</w:t>
            </w:r>
            <w:r w:rsidR="004E2302">
              <w:rPr>
                <w:sz w:val="22"/>
                <w:szCs w:val="22"/>
                <w:lang w:val="bg-BG"/>
              </w:rPr>
              <w:t xml:space="preserve"> за тригодишния период </w:t>
            </w:r>
            <w:r w:rsidR="004710F2" w:rsidRPr="00CB5CB8">
              <w:rPr>
                <w:sz w:val="22"/>
                <w:szCs w:val="22"/>
                <w:lang w:val="bg-BG"/>
              </w:rPr>
              <w:t>2020 г.</w:t>
            </w:r>
            <w:r w:rsidR="004E2302" w:rsidRPr="000D5875">
              <w:rPr>
                <w:sz w:val="22"/>
                <w:szCs w:val="22"/>
                <w:lang w:val="bg-BG"/>
              </w:rPr>
              <w:t xml:space="preserve">, </w:t>
            </w:r>
            <w:r w:rsidR="004710F2" w:rsidRPr="00CB5CB8">
              <w:rPr>
                <w:sz w:val="22"/>
                <w:szCs w:val="22"/>
                <w:lang w:val="bg-BG"/>
              </w:rPr>
              <w:t>2021 г.</w:t>
            </w:r>
            <w:r w:rsidR="004E2302" w:rsidRPr="000D5875">
              <w:rPr>
                <w:sz w:val="22"/>
                <w:szCs w:val="22"/>
                <w:lang w:val="bg-BG"/>
              </w:rPr>
              <w:t xml:space="preserve"> </w:t>
            </w:r>
            <w:r w:rsidR="004E2302">
              <w:rPr>
                <w:sz w:val="22"/>
                <w:szCs w:val="22"/>
                <w:lang w:val="bg-BG"/>
              </w:rPr>
              <w:t>и 2022 г.</w:t>
            </w:r>
          </w:p>
          <w:p w14:paraId="6E0DA24B" w14:textId="77777777" w:rsidR="009528CE" w:rsidRPr="00CB5CB8" w:rsidRDefault="00EA4BEF" w:rsidP="00174811">
            <w:pPr>
              <w:spacing w:before="60"/>
              <w:ind w:left="425"/>
              <w:jc w:val="both"/>
              <w:rPr>
                <w:sz w:val="22"/>
                <w:szCs w:val="22"/>
                <w:lang w:val="bg-BG"/>
              </w:rPr>
            </w:pPr>
            <w:r w:rsidRPr="00CB5CB8">
              <w:rPr>
                <w:b/>
                <w:sz w:val="22"/>
                <w:szCs w:val="22"/>
                <w:lang w:val="bg-BG"/>
              </w:rPr>
              <w:t>- за малки предприятия:</w:t>
            </w:r>
            <w:r w:rsidR="004710F2" w:rsidRPr="00CB5CB8">
              <w:rPr>
                <w:sz w:val="22"/>
                <w:szCs w:val="22"/>
                <w:lang w:val="bg-BG"/>
              </w:rPr>
              <w:t xml:space="preserve"> </w:t>
            </w:r>
            <w:r w:rsidR="009528CE" w:rsidRPr="00CB5CB8">
              <w:rPr>
                <w:b/>
                <w:sz w:val="22"/>
                <w:szCs w:val="22"/>
                <w:lang w:val="bg-BG"/>
              </w:rPr>
              <w:t>60 %</w:t>
            </w:r>
            <w:r w:rsidR="009528CE" w:rsidRPr="00CB5CB8">
              <w:rPr>
                <w:sz w:val="22"/>
                <w:szCs w:val="22"/>
                <w:lang w:val="bg-BG"/>
              </w:rPr>
              <w:t xml:space="preserve"> от средногодишните нетни приходи от продажби на предприятието - кандидат за тригодишния период 2020 г.</w:t>
            </w:r>
            <w:r w:rsidR="004E2302">
              <w:rPr>
                <w:sz w:val="22"/>
                <w:szCs w:val="22"/>
                <w:lang w:val="bg-BG"/>
              </w:rPr>
              <w:t xml:space="preserve">, </w:t>
            </w:r>
            <w:r w:rsidR="009528CE" w:rsidRPr="00CB5CB8">
              <w:rPr>
                <w:sz w:val="22"/>
                <w:szCs w:val="22"/>
                <w:lang w:val="bg-BG"/>
              </w:rPr>
              <w:t>2021 г.</w:t>
            </w:r>
            <w:r w:rsidR="004E2302">
              <w:rPr>
                <w:sz w:val="22"/>
                <w:szCs w:val="22"/>
                <w:lang w:val="bg-BG"/>
              </w:rPr>
              <w:t xml:space="preserve"> и 2022 г.</w:t>
            </w:r>
          </w:p>
          <w:p w14:paraId="1C1802C5" w14:textId="77777777" w:rsidR="009528CE" w:rsidRPr="00CB5CB8" w:rsidRDefault="00EA4BEF" w:rsidP="00174811">
            <w:pPr>
              <w:spacing w:before="60"/>
              <w:ind w:left="425"/>
              <w:jc w:val="both"/>
              <w:rPr>
                <w:sz w:val="22"/>
                <w:szCs w:val="22"/>
                <w:lang w:val="bg-BG"/>
              </w:rPr>
            </w:pPr>
            <w:r w:rsidRPr="00CB5CB8">
              <w:rPr>
                <w:b/>
                <w:sz w:val="22"/>
                <w:szCs w:val="22"/>
                <w:lang w:val="bg-BG"/>
              </w:rPr>
              <w:t>- за средни предприятия:</w:t>
            </w:r>
            <w:r w:rsidRPr="00CB5CB8">
              <w:rPr>
                <w:sz w:val="22"/>
                <w:szCs w:val="22"/>
                <w:lang w:val="bg-BG"/>
              </w:rPr>
              <w:t xml:space="preserve"> </w:t>
            </w:r>
            <w:r w:rsidR="009528CE" w:rsidRPr="00CB5CB8">
              <w:rPr>
                <w:b/>
                <w:sz w:val="22"/>
                <w:szCs w:val="22"/>
                <w:lang w:val="bg-BG"/>
              </w:rPr>
              <w:t>30 %</w:t>
            </w:r>
            <w:r w:rsidR="009528CE" w:rsidRPr="00CB5CB8">
              <w:rPr>
                <w:sz w:val="22"/>
                <w:szCs w:val="22"/>
                <w:lang w:val="bg-BG"/>
              </w:rPr>
              <w:t xml:space="preserve"> от средногодишните нетни приходи от продажби на предприятието - кандидат за тригодишния период 2020 г.</w:t>
            </w:r>
            <w:r w:rsidR="004E2302">
              <w:rPr>
                <w:sz w:val="22"/>
                <w:szCs w:val="22"/>
                <w:lang w:val="bg-BG"/>
              </w:rPr>
              <w:t xml:space="preserve">, </w:t>
            </w:r>
            <w:r w:rsidR="009528CE" w:rsidRPr="00CB5CB8">
              <w:rPr>
                <w:sz w:val="22"/>
                <w:szCs w:val="22"/>
                <w:lang w:val="bg-BG"/>
              </w:rPr>
              <w:t>2021 г.</w:t>
            </w:r>
            <w:r w:rsidR="004E2302">
              <w:rPr>
                <w:sz w:val="22"/>
                <w:szCs w:val="22"/>
                <w:lang w:val="bg-BG"/>
              </w:rPr>
              <w:t xml:space="preserve"> и 2022 г.</w:t>
            </w:r>
          </w:p>
          <w:p w14:paraId="602F0C37" w14:textId="77777777" w:rsidR="004710F2" w:rsidRPr="00CB5CB8" w:rsidRDefault="004710F2" w:rsidP="00174811">
            <w:pPr>
              <w:spacing w:before="60"/>
              <w:ind w:left="425"/>
              <w:jc w:val="both"/>
              <w:rPr>
                <w:sz w:val="22"/>
                <w:szCs w:val="22"/>
                <w:lang w:val="bg-BG"/>
              </w:rPr>
            </w:pPr>
            <w:r w:rsidRPr="00CB5CB8">
              <w:rPr>
                <w:sz w:val="22"/>
                <w:szCs w:val="22"/>
                <w:lang w:val="bg-BG"/>
              </w:rPr>
              <w:t xml:space="preserve">- </w:t>
            </w:r>
            <w:r w:rsidRPr="00CB5CB8">
              <w:rPr>
                <w:b/>
                <w:sz w:val="22"/>
                <w:szCs w:val="22"/>
                <w:lang w:val="bg-BG"/>
              </w:rPr>
              <w:t>за големи предприятия</w:t>
            </w:r>
            <w:r w:rsidRPr="00CB5CB8">
              <w:rPr>
                <w:sz w:val="22"/>
                <w:szCs w:val="22"/>
                <w:lang w:val="bg-BG"/>
              </w:rPr>
              <w:t>:</w:t>
            </w:r>
            <w:r w:rsidR="009528CE" w:rsidRPr="00CB5CB8">
              <w:rPr>
                <w:sz w:val="22"/>
                <w:szCs w:val="22"/>
                <w:lang w:val="bg-BG"/>
              </w:rPr>
              <w:t xml:space="preserve"> </w:t>
            </w:r>
            <w:r w:rsidR="009528CE" w:rsidRPr="00CB5CB8">
              <w:rPr>
                <w:b/>
                <w:sz w:val="22"/>
                <w:szCs w:val="22"/>
                <w:lang w:val="bg-BG"/>
              </w:rPr>
              <w:t xml:space="preserve">20 % </w:t>
            </w:r>
            <w:r w:rsidR="009528CE" w:rsidRPr="00CB5CB8">
              <w:rPr>
                <w:sz w:val="22"/>
                <w:szCs w:val="22"/>
                <w:lang w:val="bg-BG"/>
              </w:rPr>
              <w:t>от средногодишните нетни приходи от продажби на предприятието – кандидат за тригодишния период</w:t>
            </w:r>
            <w:r w:rsidR="004E2302">
              <w:rPr>
                <w:sz w:val="22"/>
                <w:szCs w:val="22"/>
                <w:lang w:val="bg-BG"/>
              </w:rPr>
              <w:t xml:space="preserve"> </w:t>
            </w:r>
            <w:r w:rsidR="009528CE" w:rsidRPr="00CB5CB8">
              <w:rPr>
                <w:sz w:val="22"/>
                <w:szCs w:val="22"/>
                <w:lang w:val="bg-BG"/>
              </w:rPr>
              <w:t>2020 г.</w:t>
            </w:r>
            <w:r w:rsidR="004E2302">
              <w:rPr>
                <w:sz w:val="22"/>
                <w:szCs w:val="22"/>
                <w:lang w:val="bg-BG"/>
              </w:rPr>
              <w:t>,</w:t>
            </w:r>
            <w:r w:rsidR="009528CE" w:rsidRPr="00CB5CB8">
              <w:rPr>
                <w:sz w:val="22"/>
                <w:szCs w:val="22"/>
                <w:lang w:val="bg-BG"/>
              </w:rPr>
              <w:t xml:space="preserve"> 2021 г.</w:t>
            </w:r>
            <w:r w:rsidR="004E2302">
              <w:rPr>
                <w:sz w:val="22"/>
                <w:szCs w:val="22"/>
                <w:lang w:val="bg-BG"/>
              </w:rPr>
              <w:t xml:space="preserve"> и 2022 г.</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F49338" w14:textId="77777777" w:rsidR="00EA4BEF"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4CC07AC6" w14:textId="77777777" w:rsidR="00EA4BEF" w:rsidRPr="00FE3D21"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F32D6F3" w14:textId="77777777" w:rsidR="00EA4BEF"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2C6CD3AA" w14:textId="77777777" w:rsidR="00EA4BEF" w:rsidRPr="00FE3D21"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600DAC0" w14:textId="77777777" w:rsidR="00EA4BEF" w:rsidRPr="00FE3D21" w:rsidRDefault="00EA4BEF" w:rsidP="00F13871">
            <w:pPr>
              <w:spacing w:before="60" w:after="60"/>
              <w:jc w:val="center"/>
              <w:rPr>
                <w:sz w:val="22"/>
                <w:szCs w:val="22"/>
              </w:rPr>
            </w:pPr>
          </w:p>
        </w:tc>
      </w:tr>
      <w:tr w:rsidR="00EA4BEF" w:rsidRPr="00FE3D21" w14:paraId="36828AFB"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DD787A" w14:textId="77777777"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6638269" w14:textId="77777777" w:rsidR="00EA4BEF" w:rsidRPr="00CB5CB8" w:rsidRDefault="00EA4BEF" w:rsidP="004E2302">
            <w:pPr>
              <w:jc w:val="both"/>
              <w:rPr>
                <w:sz w:val="22"/>
                <w:szCs w:val="22"/>
                <w:lang w:val="bg-BG"/>
              </w:rPr>
            </w:pPr>
            <w:r w:rsidRPr="00110D44">
              <w:rPr>
                <w:b/>
                <w:sz w:val="22"/>
                <w:szCs w:val="22"/>
                <w:lang w:val="bg-BG"/>
              </w:rPr>
              <w:t xml:space="preserve">В случай на </w:t>
            </w:r>
            <w:r w:rsidR="00174811" w:rsidRPr="00110D44">
              <w:rPr>
                <w:b/>
                <w:sz w:val="22"/>
                <w:szCs w:val="22"/>
                <w:lang w:val="bg-BG"/>
              </w:rPr>
              <w:t>„регионална инвестиционна помощ”</w:t>
            </w:r>
            <w:r w:rsidRPr="00CB5CB8">
              <w:rPr>
                <w:sz w:val="22"/>
                <w:szCs w:val="22"/>
                <w:lang w:val="bg-BG"/>
              </w:rPr>
              <w:t xml:space="preserve"> безвъзмездно</w:t>
            </w:r>
            <w:r w:rsidR="00945659">
              <w:rPr>
                <w:sz w:val="22"/>
                <w:szCs w:val="22"/>
                <w:lang w:val="bg-BG"/>
              </w:rPr>
              <w:t>то</w:t>
            </w:r>
            <w:r w:rsidR="004E2302">
              <w:rPr>
                <w:sz w:val="22"/>
                <w:szCs w:val="22"/>
                <w:lang w:val="bg-BG"/>
              </w:rPr>
              <w:t xml:space="preserve"> финансиране, за кое</w:t>
            </w:r>
            <w:r w:rsidRPr="00CB5CB8">
              <w:rPr>
                <w:sz w:val="22"/>
                <w:szCs w:val="22"/>
                <w:lang w:val="bg-BG"/>
              </w:rPr>
              <w:t>то кандидатът</w:t>
            </w:r>
            <w:r w:rsidR="00174811" w:rsidRPr="00CB5CB8">
              <w:rPr>
                <w:sz w:val="22"/>
                <w:szCs w:val="22"/>
                <w:lang w:val="bg-BG"/>
              </w:rPr>
              <w:t>/партньорът</w:t>
            </w:r>
            <w:r w:rsidRPr="00CB5CB8">
              <w:rPr>
                <w:sz w:val="22"/>
                <w:szCs w:val="22"/>
                <w:lang w:val="bg-BG"/>
              </w:rPr>
              <w:t xml:space="preserve"> заявява подкрепа, заедно с получената държавна/минимална помощ от други източници</w:t>
            </w:r>
            <w:r w:rsidRPr="00110D44">
              <w:rPr>
                <w:b/>
                <w:sz w:val="22"/>
                <w:szCs w:val="22"/>
                <w:lang w:val="bg-BG"/>
              </w:rPr>
              <w:t>, не надхвърля максимално допустимия размер на пом</w:t>
            </w:r>
            <w:r w:rsidR="008E06B2">
              <w:rPr>
                <w:b/>
                <w:sz w:val="22"/>
                <w:szCs w:val="22"/>
                <w:lang w:val="bg-BG"/>
              </w:rPr>
              <w:t>ощта по чл. 4, пар. 1, буква „а”</w:t>
            </w:r>
            <w:r w:rsidRPr="00110D44">
              <w:rPr>
                <w:b/>
                <w:sz w:val="22"/>
                <w:szCs w:val="22"/>
                <w:lang w:val="bg-BG"/>
              </w:rPr>
              <w:t xml:space="preserve"> от  Регламент на Комисията (ЕС) № 651/2014</w:t>
            </w:r>
            <w:r w:rsidRPr="00CB5CB8">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8EE8C9"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7F853D69"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91CF8B"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35D3DEA3"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1C10F693"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51D01355" w14:textId="77777777" w:rsidR="00EA4BEF" w:rsidRPr="00FE3D21" w:rsidRDefault="00EA4BEF" w:rsidP="00ED7F8C">
            <w:pPr>
              <w:spacing w:before="60" w:after="60"/>
              <w:jc w:val="center"/>
              <w:rPr>
                <w:sz w:val="22"/>
                <w:szCs w:val="22"/>
              </w:rPr>
            </w:pPr>
          </w:p>
        </w:tc>
      </w:tr>
      <w:tr w:rsidR="00EA4BEF" w:rsidRPr="00FE3D21" w14:paraId="0E97D912"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91A96A0" w14:textId="77777777" w:rsidR="00EA4BEF" w:rsidRPr="00D309F4"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C1150FE" w14:textId="029A45CF" w:rsidR="00EA4BEF" w:rsidRPr="00D309F4" w:rsidRDefault="00EA4BEF" w:rsidP="00B463E2">
            <w:pPr>
              <w:spacing w:before="60" w:after="60"/>
              <w:jc w:val="both"/>
              <w:rPr>
                <w:sz w:val="22"/>
                <w:szCs w:val="22"/>
                <w:lang w:val="bg-BG"/>
              </w:rPr>
            </w:pPr>
            <w:r w:rsidRPr="00110D44">
              <w:rPr>
                <w:b/>
                <w:sz w:val="22"/>
                <w:szCs w:val="22"/>
                <w:lang w:val="bg-BG"/>
              </w:rPr>
              <w:t xml:space="preserve">В случай на </w:t>
            </w:r>
            <w:r w:rsidR="00174811" w:rsidRPr="00110D44">
              <w:rPr>
                <w:b/>
                <w:sz w:val="22"/>
                <w:szCs w:val="22"/>
                <w:lang w:val="bg-BG"/>
              </w:rPr>
              <w:t>„регионална инвестиционна помощ”</w:t>
            </w:r>
            <w:r w:rsidRPr="00F37547">
              <w:rPr>
                <w:sz w:val="22"/>
                <w:szCs w:val="22"/>
                <w:lang w:val="bg-BG"/>
              </w:rPr>
              <w:t xml:space="preserve"> </w:t>
            </w:r>
            <w:r>
              <w:rPr>
                <w:sz w:val="22"/>
                <w:szCs w:val="22"/>
                <w:lang w:val="bg-BG"/>
              </w:rPr>
              <w:t>безвъзмездно</w:t>
            </w:r>
            <w:r w:rsidR="00945659">
              <w:rPr>
                <w:sz w:val="22"/>
                <w:szCs w:val="22"/>
                <w:lang w:val="bg-BG"/>
              </w:rPr>
              <w:t>то</w:t>
            </w:r>
            <w:r>
              <w:rPr>
                <w:sz w:val="22"/>
                <w:szCs w:val="22"/>
                <w:lang w:val="bg-BG"/>
              </w:rPr>
              <w:t xml:space="preserve"> финансиране</w:t>
            </w:r>
            <w:r w:rsidRPr="00F27D7D">
              <w:rPr>
                <w:sz w:val="22"/>
                <w:szCs w:val="22"/>
                <w:lang w:val="bg-BG"/>
              </w:rPr>
              <w:t>, за която кандидатът</w:t>
            </w:r>
            <w:r w:rsidR="00174811">
              <w:rPr>
                <w:sz w:val="22"/>
                <w:szCs w:val="22"/>
                <w:lang w:val="bg-BG"/>
              </w:rPr>
              <w:t>/партньорът</w:t>
            </w:r>
            <w:r w:rsidRPr="00F27D7D">
              <w:rPr>
                <w:sz w:val="22"/>
                <w:szCs w:val="22"/>
                <w:lang w:val="bg-BG"/>
              </w:rPr>
              <w:t xml:space="preserve"> заявява подкрепа </w:t>
            </w:r>
            <w:r w:rsidRPr="00110D44">
              <w:rPr>
                <w:b/>
                <w:sz w:val="22"/>
                <w:szCs w:val="22"/>
                <w:lang w:val="bg-BG"/>
              </w:rPr>
              <w:t>не надхвърля максимално допустимия размер на помощта за един и същ краен получател на равнище група по чл. 14, пар. 1</w:t>
            </w:r>
            <w:r w:rsidR="00EA1BE8">
              <w:rPr>
                <w:b/>
                <w:sz w:val="22"/>
                <w:szCs w:val="22"/>
                <w:lang w:val="bg-BG"/>
              </w:rPr>
              <w:t>1</w:t>
            </w:r>
            <w:r w:rsidRPr="00110D44">
              <w:rPr>
                <w:b/>
                <w:sz w:val="22"/>
                <w:szCs w:val="22"/>
                <w:lang w:val="bg-BG"/>
              </w:rPr>
              <w:t xml:space="preserve"> от Регламент на Комисията (ЕС) № 651/2014,</w:t>
            </w:r>
            <w:r w:rsidRPr="00D309F4">
              <w:rPr>
                <w:sz w:val="22"/>
                <w:szCs w:val="22"/>
                <w:lang w:val="bg-BG"/>
              </w:rPr>
              <w:t xml:space="preserve"> съгласно </w:t>
            </w:r>
            <w:r w:rsidRPr="008B3D09">
              <w:rPr>
                <w:sz w:val="22"/>
                <w:szCs w:val="22"/>
                <w:lang w:val="bg-BG"/>
              </w:rPr>
              <w:t xml:space="preserve">посоченото в Приложение 3.А </w:t>
            </w:r>
            <w:r w:rsidR="00174811" w:rsidRPr="008B3D09">
              <w:rPr>
                <w:sz w:val="22"/>
                <w:szCs w:val="22"/>
                <w:lang w:val="bg-BG"/>
              </w:rPr>
              <w:t>„</w:t>
            </w:r>
            <w:r w:rsidR="00174811" w:rsidRPr="00174811">
              <w:rPr>
                <w:sz w:val="22"/>
                <w:szCs w:val="22"/>
                <w:lang w:val="bg-BG"/>
              </w:rPr>
              <w:t xml:space="preserve">Изисквания, произтичащи от правилата за „регионална инвестиционна помощ” съгласно чл. 13 и чл. 14 от Регламент (ЕС) № 651/2014 и правилата за „минимална помощ” (de minimis) съгласно Регламент (ЕС) № </w:t>
            </w:r>
            <w:r w:rsidR="00B463E2">
              <w:rPr>
                <w:sz w:val="22"/>
                <w:szCs w:val="22"/>
                <w:lang w:val="bg-BG"/>
              </w:rPr>
              <w:t>2023/2831</w:t>
            </w:r>
            <w:r w:rsidR="00174811">
              <w:rPr>
                <w:sz w:val="22"/>
                <w:szCs w:val="22"/>
                <w:lang w:val="bg-BG"/>
              </w:rPr>
              <w:t>”</w:t>
            </w:r>
            <w:r w:rsidR="00174811" w:rsidRPr="008B3D09">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F5CE415" w14:textId="77777777" w:rsidR="00EA4BEF" w:rsidRPr="00FE3D21" w:rsidRDefault="00EA4BEF" w:rsidP="00ED7F8C">
            <w:pPr>
              <w:spacing w:before="60" w:after="60"/>
              <w:jc w:val="center"/>
              <w:rPr>
                <w:b/>
                <w:sz w:val="22"/>
                <w:szCs w:val="22"/>
                <w:lang w:val="bg-BG"/>
              </w:rPr>
            </w:pPr>
          </w:p>
          <w:p w14:paraId="09A6E23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6241BAC9"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0EA7AA8E" w14:textId="77777777" w:rsidR="00EA4BEF" w:rsidRPr="00FE3D21" w:rsidRDefault="00EA4BEF" w:rsidP="00ED7F8C">
            <w:pPr>
              <w:spacing w:before="60" w:after="60"/>
              <w:jc w:val="center"/>
              <w:rPr>
                <w:b/>
                <w:sz w:val="22"/>
                <w:szCs w:val="22"/>
                <w:lang w:val="bg-BG"/>
              </w:rPr>
            </w:pPr>
          </w:p>
          <w:p w14:paraId="5146D4E3"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2561F75C"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A5B57AB" w14:textId="77777777" w:rsidR="00EA4BEF" w:rsidRPr="00FE3D21" w:rsidRDefault="00EA4BEF" w:rsidP="00ED7F8C">
            <w:pPr>
              <w:spacing w:before="60" w:after="60"/>
              <w:jc w:val="center"/>
              <w:rPr>
                <w:b/>
                <w:sz w:val="22"/>
                <w:szCs w:val="22"/>
                <w:lang w:val="bg-BG"/>
              </w:rPr>
            </w:pPr>
          </w:p>
          <w:p w14:paraId="5D3F0D64" w14:textId="77777777" w:rsidR="00EA4BEF" w:rsidRPr="00603BFC" w:rsidRDefault="008C4ADA" w:rsidP="00ED7F8C">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EA4BEF" w:rsidRPr="00603BFC">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2B5F63">
              <w:rPr>
                <w:b/>
                <w:sz w:val="22"/>
                <w:szCs w:val="22"/>
                <w:lang w:val="bg-BG"/>
              </w:rPr>
              <w:fldChar w:fldCharType="end"/>
            </w:r>
          </w:p>
          <w:p w14:paraId="56F1A01A" w14:textId="77777777" w:rsidR="00EA4BEF" w:rsidRPr="00FE3D21" w:rsidRDefault="00EA4BEF" w:rsidP="00ED7F8C">
            <w:pPr>
              <w:spacing w:before="60" w:after="60"/>
              <w:jc w:val="center"/>
              <w:rPr>
                <w:sz w:val="22"/>
                <w:szCs w:val="22"/>
              </w:rPr>
            </w:pPr>
          </w:p>
        </w:tc>
      </w:tr>
      <w:tr w:rsidR="00EA4BEF" w:rsidRPr="00FE3D21" w14:paraId="2B3E75F2"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26F2FEC" w14:textId="77777777" w:rsidR="00EA4BEF" w:rsidRPr="00D309F4"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E8E6D44" w14:textId="5EE1A3E0" w:rsidR="00EA4BEF" w:rsidRPr="00D309F4" w:rsidRDefault="00EA4BEF" w:rsidP="00D46888">
            <w:pPr>
              <w:spacing w:before="60" w:after="60"/>
              <w:jc w:val="both"/>
              <w:rPr>
                <w:sz w:val="22"/>
                <w:szCs w:val="22"/>
                <w:lang w:val="bg-BG"/>
              </w:rPr>
            </w:pPr>
            <w:r w:rsidRPr="00110D44">
              <w:rPr>
                <w:b/>
                <w:bCs/>
                <w:sz w:val="22"/>
                <w:szCs w:val="22"/>
                <w:lang w:val="bg-BG"/>
              </w:rPr>
              <w:t>В случай на „минимална помощ</w:t>
            </w:r>
            <w:r w:rsidR="00A06FBF" w:rsidRPr="000D5875">
              <w:rPr>
                <w:b/>
                <w:bCs/>
                <w:sz w:val="22"/>
                <w:szCs w:val="22"/>
                <w:lang w:val="bg-BG"/>
              </w:rPr>
              <w:t>”</w:t>
            </w:r>
            <w:r w:rsidRPr="005D1A23">
              <w:rPr>
                <w:bCs/>
                <w:sz w:val="22"/>
                <w:szCs w:val="22"/>
                <w:lang w:val="bg-BG"/>
              </w:rPr>
              <w:t xml:space="preserve"> </w:t>
            </w:r>
            <w:r>
              <w:rPr>
                <w:bCs/>
                <w:sz w:val="22"/>
                <w:szCs w:val="22"/>
                <w:lang w:val="bg-BG"/>
              </w:rPr>
              <w:t>м</w:t>
            </w:r>
            <w:r w:rsidRPr="00F37547">
              <w:rPr>
                <w:bCs/>
                <w:sz w:val="22"/>
                <w:szCs w:val="22"/>
                <w:lang w:val="bg-BG"/>
              </w:rPr>
              <w:t xml:space="preserve">аксималният размер на помощта </w:t>
            </w:r>
            <w:r w:rsidR="00174811">
              <w:rPr>
                <w:bCs/>
                <w:sz w:val="22"/>
                <w:szCs w:val="22"/>
                <w:lang w:val="bg-BG"/>
              </w:rPr>
              <w:t xml:space="preserve">за кандидата/партньора </w:t>
            </w:r>
            <w:r w:rsidRPr="00F37547">
              <w:rPr>
                <w:bCs/>
                <w:sz w:val="22"/>
                <w:szCs w:val="22"/>
                <w:lang w:val="bg-BG"/>
              </w:rPr>
              <w:t xml:space="preserve">по режим </w:t>
            </w:r>
            <w:r w:rsidR="00945659">
              <w:rPr>
                <w:bCs/>
                <w:sz w:val="22"/>
                <w:szCs w:val="22"/>
                <w:lang w:val="bg-BG"/>
              </w:rPr>
              <w:t>„</w:t>
            </w:r>
            <w:r w:rsidRPr="00F37547">
              <w:rPr>
                <w:bCs/>
                <w:sz w:val="22"/>
                <w:szCs w:val="22"/>
                <w:lang w:val="en-US"/>
              </w:rPr>
              <w:t>de</w:t>
            </w:r>
            <w:r w:rsidRPr="00F37547">
              <w:rPr>
                <w:bCs/>
                <w:sz w:val="22"/>
                <w:szCs w:val="22"/>
                <w:lang w:val="bg-BG"/>
              </w:rPr>
              <w:t xml:space="preserve"> </w:t>
            </w:r>
            <w:r w:rsidRPr="00F37547">
              <w:rPr>
                <w:bCs/>
                <w:sz w:val="22"/>
                <w:szCs w:val="22"/>
                <w:lang w:val="en-US"/>
              </w:rPr>
              <w:t>minimis</w:t>
            </w:r>
            <w:r w:rsidR="00945659" w:rsidRPr="000D5875">
              <w:rPr>
                <w:bCs/>
                <w:sz w:val="22"/>
                <w:szCs w:val="22"/>
                <w:lang w:val="bg-BG"/>
              </w:rPr>
              <w:t>”</w:t>
            </w:r>
            <w:r w:rsidRPr="00F37547">
              <w:rPr>
                <w:bCs/>
                <w:sz w:val="22"/>
                <w:szCs w:val="22"/>
                <w:lang w:val="bg-BG"/>
              </w:rPr>
              <w:t xml:space="preserve"> за едно и също предприятие</w:t>
            </w:r>
            <w:r w:rsidRPr="00F37547">
              <w:rPr>
                <w:bCs/>
                <w:sz w:val="22"/>
                <w:szCs w:val="22"/>
                <w:vertAlign w:val="superscript"/>
                <w:lang w:val="bg-BG"/>
              </w:rPr>
              <w:footnoteReference w:id="21"/>
            </w:r>
            <w:r w:rsidRPr="00F37547">
              <w:rPr>
                <w:bCs/>
                <w:sz w:val="22"/>
                <w:szCs w:val="22"/>
                <w:lang w:val="bg-BG"/>
              </w:rPr>
              <w:t>, заедно с другите получени минимални помощи от страна на кандидата</w:t>
            </w:r>
            <w:r w:rsidR="00174811">
              <w:rPr>
                <w:bCs/>
                <w:sz w:val="22"/>
                <w:szCs w:val="22"/>
                <w:lang w:val="bg-BG"/>
              </w:rPr>
              <w:t>/партньора</w:t>
            </w:r>
            <w:r w:rsidRPr="00110D44">
              <w:rPr>
                <w:b/>
                <w:bCs/>
                <w:sz w:val="22"/>
                <w:szCs w:val="22"/>
                <w:lang w:val="bg-BG"/>
              </w:rPr>
              <w:t xml:space="preserve">, не надхвърля левовата равностойност на </w:t>
            </w:r>
            <w:r w:rsidR="00D46888">
              <w:rPr>
                <w:b/>
                <w:bCs/>
                <w:sz w:val="22"/>
                <w:szCs w:val="22"/>
                <w:lang w:val="bg-BG"/>
              </w:rPr>
              <w:t>3</w:t>
            </w:r>
            <w:r w:rsidR="00D46888" w:rsidRPr="00110D44">
              <w:rPr>
                <w:b/>
                <w:bCs/>
                <w:sz w:val="22"/>
                <w:szCs w:val="22"/>
                <w:lang w:val="bg-BG"/>
              </w:rPr>
              <w:t xml:space="preserve">00 </w:t>
            </w:r>
            <w:r w:rsidRPr="00110D44">
              <w:rPr>
                <w:b/>
                <w:bCs/>
                <w:sz w:val="22"/>
                <w:szCs w:val="22"/>
                <w:lang w:val="bg-BG"/>
              </w:rPr>
              <w:t xml:space="preserve">000 евро за период от три </w:t>
            </w:r>
            <w:r w:rsidR="00D46888">
              <w:rPr>
                <w:b/>
                <w:bCs/>
                <w:sz w:val="22"/>
                <w:szCs w:val="22"/>
                <w:lang w:val="bg-BG"/>
              </w:rPr>
              <w:t>предходни</w:t>
            </w:r>
            <w:r w:rsidR="00D46888" w:rsidRPr="00110D44">
              <w:rPr>
                <w:b/>
                <w:bCs/>
                <w:sz w:val="22"/>
                <w:szCs w:val="22"/>
                <w:lang w:val="bg-BG"/>
              </w:rPr>
              <w:t xml:space="preserve"> </w:t>
            </w:r>
            <w:r w:rsidRPr="00110D44">
              <w:rPr>
                <w:b/>
                <w:bCs/>
                <w:sz w:val="22"/>
                <w:szCs w:val="22"/>
                <w:lang w:val="bg-BG"/>
              </w:rPr>
              <w:t>години</w:t>
            </w:r>
            <w:r w:rsidRPr="00F37547">
              <w:rPr>
                <w:bCs/>
                <w:sz w:val="22"/>
                <w:szCs w:val="22"/>
                <w:lang w:val="bg-BG"/>
              </w:rPr>
              <w:t>,</w:t>
            </w:r>
            <w:r w:rsidR="00537011">
              <w:t xml:space="preserve"> </w:t>
            </w:r>
            <w:r w:rsidR="00537011" w:rsidRPr="00537011">
              <w:rPr>
                <w:bCs/>
                <w:sz w:val="22"/>
                <w:szCs w:val="22"/>
                <w:lang w:val="bg-BG"/>
              </w:rPr>
              <w:t>, считано от датата на предоставяне на помощта</w:t>
            </w:r>
            <w:r w:rsidR="00537011">
              <w:rPr>
                <w:bCs/>
                <w:sz w:val="22"/>
                <w:szCs w:val="22"/>
                <w:lang w:val="bg-BG"/>
              </w:rPr>
              <w:t>,</w:t>
            </w:r>
            <w:r w:rsidRPr="00F37547">
              <w:rPr>
                <w:bCs/>
                <w:sz w:val="22"/>
                <w:szCs w:val="22"/>
                <w:lang w:val="bg-BG"/>
              </w:rPr>
              <w:t xml:space="preserve"> изчислен в съответствие с </w:t>
            </w:r>
            <w:r w:rsidRPr="008B3D09">
              <w:rPr>
                <w:sz w:val="22"/>
                <w:szCs w:val="22"/>
                <w:lang w:val="bg-BG"/>
              </w:rPr>
              <w:t xml:space="preserve">посоченото в Приложение 3.А </w:t>
            </w:r>
            <w:r w:rsidR="00174811" w:rsidRPr="008B3D09">
              <w:rPr>
                <w:sz w:val="22"/>
                <w:szCs w:val="22"/>
                <w:lang w:val="bg-BG"/>
              </w:rPr>
              <w:t>„</w:t>
            </w:r>
            <w:r w:rsidR="00174811" w:rsidRPr="00174811">
              <w:rPr>
                <w:sz w:val="22"/>
                <w:szCs w:val="22"/>
                <w:lang w:val="bg-BG"/>
              </w:rPr>
              <w:t xml:space="preserve">Изисквания, произтичащи от правилата за „регионална инвестиционна помощ” съгласно чл. 13 и чл. 14 от Регламент (ЕС) № 651/2014 и правилата за „минимална помощ” (de minimis) съгласно Регламент (ЕС) № </w:t>
            </w:r>
            <w:r w:rsidR="00D46888">
              <w:rPr>
                <w:sz w:val="22"/>
                <w:szCs w:val="22"/>
                <w:lang w:val="bg-BG"/>
              </w:rPr>
              <w:t>2023/2831</w:t>
            </w:r>
            <w:r w:rsidR="00174811">
              <w:rPr>
                <w:sz w:val="22"/>
                <w:szCs w:val="22"/>
                <w:lang w:val="bg-BG"/>
              </w:rPr>
              <w:t>”</w:t>
            </w:r>
            <w:r w:rsidR="00174811" w:rsidRPr="008B3D09">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029F59" w14:textId="77777777" w:rsidR="00EA4BEF" w:rsidRPr="00FE3D21" w:rsidRDefault="00EA4BEF" w:rsidP="00ED7F8C">
            <w:pPr>
              <w:spacing w:before="60" w:after="60"/>
              <w:jc w:val="center"/>
              <w:rPr>
                <w:b/>
                <w:sz w:val="22"/>
                <w:szCs w:val="22"/>
                <w:lang w:val="bg-BG"/>
              </w:rPr>
            </w:pPr>
          </w:p>
          <w:p w14:paraId="64A7E469"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17F26A23"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49DE79F6" w14:textId="77777777" w:rsidR="00EA4BEF" w:rsidRPr="00FE3D21" w:rsidRDefault="00EA4BEF" w:rsidP="00ED7F8C">
            <w:pPr>
              <w:spacing w:before="60" w:after="60"/>
              <w:jc w:val="center"/>
              <w:rPr>
                <w:b/>
                <w:sz w:val="22"/>
                <w:szCs w:val="22"/>
                <w:lang w:val="bg-BG"/>
              </w:rPr>
            </w:pPr>
          </w:p>
          <w:p w14:paraId="76F9A383"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6202CDED"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0A2E853" w14:textId="77777777" w:rsidR="00EA4BEF" w:rsidRPr="00FE3D21" w:rsidRDefault="00EA4BEF" w:rsidP="00ED7F8C">
            <w:pPr>
              <w:spacing w:before="60" w:after="60"/>
              <w:jc w:val="center"/>
              <w:rPr>
                <w:b/>
                <w:sz w:val="22"/>
                <w:szCs w:val="22"/>
                <w:lang w:val="bg-BG"/>
              </w:rPr>
            </w:pPr>
          </w:p>
          <w:p w14:paraId="24B768D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tc>
      </w:tr>
      <w:tr w:rsidR="00EA4BEF" w:rsidRPr="00246FBF" w14:paraId="3134FFE2"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63F9D55" w14:textId="77777777"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183863F" w14:textId="77777777" w:rsidR="00EA4BEF" w:rsidRPr="00FE3D21" w:rsidRDefault="00945659" w:rsidP="00F401E3">
            <w:pPr>
              <w:spacing w:before="60" w:after="60"/>
              <w:jc w:val="both"/>
              <w:rPr>
                <w:sz w:val="22"/>
                <w:szCs w:val="22"/>
                <w:lang w:val="bg-BG"/>
              </w:rPr>
            </w:pPr>
            <w:r>
              <w:rPr>
                <w:sz w:val="22"/>
                <w:szCs w:val="22"/>
                <w:lang w:val="bg-BG"/>
              </w:rPr>
              <w:t>В случай че</w:t>
            </w:r>
            <w:r w:rsidR="00EA4BEF" w:rsidRPr="00FE3D21">
              <w:rPr>
                <w:sz w:val="22"/>
                <w:szCs w:val="22"/>
                <w:lang w:val="bg-BG"/>
              </w:rPr>
              <w:t xml:space="preserve"> </w:t>
            </w:r>
            <w:r w:rsidR="00EA4BEF">
              <w:rPr>
                <w:sz w:val="22"/>
                <w:szCs w:val="22"/>
                <w:lang w:val="bg-BG"/>
              </w:rPr>
              <w:t xml:space="preserve">предложението </w:t>
            </w:r>
            <w:r w:rsidR="00174811">
              <w:rPr>
                <w:sz w:val="22"/>
                <w:szCs w:val="22"/>
                <w:lang w:val="bg-BG"/>
              </w:rPr>
              <w:t>се изпълнява при условията на</w:t>
            </w:r>
            <w:r w:rsidR="00EA4BEF" w:rsidRPr="007D6F2B">
              <w:rPr>
                <w:sz w:val="22"/>
                <w:szCs w:val="22"/>
                <w:lang w:val="bg-BG"/>
              </w:rPr>
              <w:t xml:space="preserve"> </w:t>
            </w:r>
            <w:r w:rsidR="00EA4BEF" w:rsidRPr="00E836A2">
              <w:rPr>
                <w:b/>
                <w:sz w:val="22"/>
                <w:szCs w:val="22"/>
                <w:lang w:val="bg-BG"/>
              </w:rPr>
              <w:t xml:space="preserve">режим </w:t>
            </w:r>
            <w:r w:rsidR="00174811" w:rsidRPr="00E836A2">
              <w:rPr>
                <w:b/>
                <w:sz w:val="22"/>
                <w:szCs w:val="22"/>
                <w:lang w:val="bg-BG"/>
              </w:rPr>
              <w:t>„регионална инвестиционна помощ”</w:t>
            </w:r>
            <w:r w:rsidR="00EA4BEF" w:rsidRPr="007D6F2B">
              <w:rPr>
                <w:sz w:val="22"/>
                <w:szCs w:val="22"/>
                <w:lang w:val="bg-BG"/>
              </w:rPr>
              <w:t xml:space="preserve"> съгласно чл. 13 и чл. 14 от Регламент (ЕС) № 651/2014 </w:t>
            </w:r>
            <w:r w:rsidR="00EA4BEF">
              <w:rPr>
                <w:sz w:val="22"/>
                <w:szCs w:val="22"/>
                <w:lang w:val="bg-BG"/>
              </w:rPr>
              <w:t>и</w:t>
            </w:r>
            <w:r w:rsidR="00EA4BEF" w:rsidRPr="00FE3D21">
              <w:rPr>
                <w:sz w:val="22"/>
                <w:szCs w:val="22"/>
                <w:lang w:val="bg-BG"/>
              </w:rPr>
              <w:t xml:space="preserve"> предвижда дейности </w:t>
            </w:r>
            <w:r w:rsidR="00EA4BEF" w:rsidRPr="00FE3D21">
              <w:rPr>
                <w:b/>
                <w:sz w:val="22"/>
                <w:szCs w:val="22"/>
                <w:lang w:val="bg-BG"/>
              </w:rPr>
              <w:t>извън</w:t>
            </w:r>
            <w:r w:rsidR="00EA4BEF" w:rsidRPr="00FE3D21">
              <w:rPr>
                <w:sz w:val="22"/>
                <w:szCs w:val="22"/>
                <w:lang w:val="bg-BG"/>
              </w:rPr>
              <w:t xml:space="preserve"> Югозападен район за планиране, </w:t>
            </w:r>
            <w:r w:rsidR="00EA4BEF" w:rsidRPr="00E836A2">
              <w:rPr>
                <w:b/>
                <w:sz w:val="22"/>
                <w:szCs w:val="22"/>
                <w:lang w:val="bg-BG"/>
              </w:rPr>
              <w:t>интензитетът на заявеното безвъзмездно финансиране е по-нисък или равен на 50% от общите допустими разходи, заявени от кандидата</w:t>
            </w:r>
            <w:r w:rsidR="006A2420" w:rsidRPr="00E836A2">
              <w:rPr>
                <w:b/>
                <w:sz w:val="22"/>
                <w:szCs w:val="22"/>
                <w:lang w:val="bg-BG"/>
              </w:rPr>
              <w:t>/партньора</w:t>
            </w:r>
            <w:r w:rsidR="00F401E3">
              <w:rPr>
                <w:b/>
                <w:sz w:val="22"/>
                <w:szCs w:val="22"/>
                <w:lang w:val="bg-BG"/>
              </w:rPr>
              <w:t xml:space="preserve"> </w:t>
            </w:r>
            <w:r w:rsidR="00F401E3" w:rsidRPr="00F401E3">
              <w:rPr>
                <w:sz w:val="22"/>
                <w:szCs w:val="22"/>
                <w:lang w:val="bg-BG"/>
              </w:rPr>
              <w:t>за съответния регион</w:t>
            </w:r>
            <w:r w:rsidR="00EA4BEF">
              <w:rPr>
                <w:sz w:val="22"/>
                <w:szCs w:val="22"/>
                <w:lang w:val="bg-BG"/>
              </w:rPr>
              <w:t xml:space="preserve"> (</w:t>
            </w:r>
            <w:r w:rsidR="006A2420">
              <w:rPr>
                <w:i/>
                <w:sz w:val="22"/>
                <w:szCs w:val="22"/>
                <w:lang w:val="bg-BG"/>
              </w:rPr>
              <w:t xml:space="preserve">в случаите когато </w:t>
            </w:r>
            <w:r w:rsidR="00EA4BEF" w:rsidRPr="0024643C">
              <w:rPr>
                <w:i/>
                <w:sz w:val="22"/>
                <w:szCs w:val="22"/>
                <w:lang w:val="bg-BG"/>
              </w:rPr>
              <w:t>кандидат</w:t>
            </w:r>
            <w:r w:rsidR="006A2420">
              <w:rPr>
                <w:i/>
                <w:sz w:val="22"/>
                <w:szCs w:val="22"/>
                <w:lang w:val="bg-BG"/>
              </w:rPr>
              <w:t>ът/партньорът е микро, малко или средно предприятие</w:t>
            </w:r>
            <w:r w:rsidR="00EA4BEF" w:rsidRPr="0024643C">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DC1D37C" w14:textId="77777777" w:rsidR="00EA4BEF" w:rsidRPr="00FE3D21" w:rsidRDefault="00EA4BEF" w:rsidP="00ED7F8C">
            <w:pPr>
              <w:spacing w:before="60" w:after="60"/>
              <w:jc w:val="center"/>
              <w:rPr>
                <w:b/>
                <w:sz w:val="22"/>
                <w:szCs w:val="22"/>
                <w:lang w:val="bg-BG"/>
              </w:rPr>
            </w:pPr>
          </w:p>
          <w:p w14:paraId="1FDB2985"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35D49541"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376EB275" w14:textId="77777777" w:rsidR="00EA4BEF" w:rsidRPr="00FE3D21" w:rsidRDefault="00EA4BEF" w:rsidP="00ED7F8C">
            <w:pPr>
              <w:spacing w:before="60" w:after="60"/>
              <w:jc w:val="center"/>
              <w:rPr>
                <w:b/>
                <w:sz w:val="22"/>
                <w:szCs w:val="22"/>
                <w:lang w:val="bg-BG"/>
              </w:rPr>
            </w:pPr>
          </w:p>
          <w:p w14:paraId="2CC11629"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067BECB4"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B3465A5" w14:textId="77777777" w:rsidR="00EA4BEF" w:rsidRPr="00FE3D21" w:rsidRDefault="00EA4BEF" w:rsidP="00ED7F8C">
            <w:pPr>
              <w:spacing w:before="60" w:after="60"/>
              <w:jc w:val="center"/>
              <w:rPr>
                <w:b/>
                <w:sz w:val="22"/>
                <w:szCs w:val="22"/>
                <w:lang w:val="bg-BG"/>
              </w:rPr>
            </w:pPr>
          </w:p>
          <w:p w14:paraId="042C43E3" w14:textId="77777777" w:rsidR="00EA4BEF" w:rsidRPr="00246FBF"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tc>
      </w:tr>
      <w:tr w:rsidR="00ED7F8C" w:rsidRPr="00246FBF" w14:paraId="3AEDB66A"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9493F37" w14:textId="77777777" w:rsidR="00ED7F8C" w:rsidRPr="00FE3D21" w:rsidRDefault="00ED7F8C"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6A0B1112" w14:textId="77777777" w:rsidR="00ED7F8C" w:rsidRDefault="00945659" w:rsidP="008C2BF4">
            <w:pPr>
              <w:spacing w:before="60" w:after="60"/>
              <w:jc w:val="both"/>
              <w:rPr>
                <w:sz w:val="22"/>
                <w:szCs w:val="22"/>
                <w:lang w:val="bg-BG"/>
              </w:rPr>
            </w:pPr>
            <w:r>
              <w:rPr>
                <w:sz w:val="22"/>
                <w:szCs w:val="22"/>
                <w:lang w:val="bg-BG"/>
              </w:rPr>
              <w:t>В случай че</w:t>
            </w:r>
            <w:r w:rsidR="00ED7F8C" w:rsidRPr="00FE3D21">
              <w:rPr>
                <w:sz w:val="22"/>
                <w:szCs w:val="22"/>
                <w:lang w:val="bg-BG"/>
              </w:rPr>
              <w:t xml:space="preserve"> </w:t>
            </w:r>
            <w:r w:rsidR="00ED7F8C">
              <w:rPr>
                <w:sz w:val="22"/>
                <w:szCs w:val="22"/>
                <w:lang w:val="bg-BG"/>
              </w:rPr>
              <w:t>предложението се изпълнява при условията на</w:t>
            </w:r>
            <w:r w:rsidR="00ED7F8C" w:rsidRPr="007D6F2B">
              <w:rPr>
                <w:sz w:val="22"/>
                <w:szCs w:val="22"/>
                <w:lang w:val="bg-BG"/>
              </w:rPr>
              <w:t xml:space="preserve"> </w:t>
            </w:r>
            <w:r w:rsidR="00ED7F8C" w:rsidRPr="00E836A2">
              <w:rPr>
                <w:b/>
                <w:sz w:val="22"/>
                <w:szCs w:val="22"/>
                <w:lang w:val="bg-BG"/>
              </w:rPr>
              <w:t>режим „регионална инвестиционна помощ”</w:t>
            </w:r>
            <w:r w:rsidR="00ED7F8C" w:rsidRPr="007D6F2B">
              <w:rPr>
                <w:sz w:val="22"/>
                <w:szCs w:val="22"/>
                <w:lang w:val="bg-BG"/>
              </w:rPr>
              <w:t xml:space="preserve"> съгласно чл. 13 и чл. 14 от Регламент (ЕС) № 651/2014 </w:t>
            </w:r>
            <w:r w:rsidR="00ED7F8C">
              <w:rPr>
                <w:sz w:val="22"/>
                <w:szCs w:val="22"/>
                <w:lang w:val="bg-BG"/>
              </w:rPr>
              <w:t>и</w:t>
            </w:r>
            <w:r w:rsidR="00ED7F8C" w:rsidRPr="00FE3D21">
              <w:rPr>
                <w:sz w:val="22"/>
                <w:szCs w:val="22"/>
                <w:lang w:val="bg-BG"/>
              </w:rPr>
              <w:t xml:space="preserve"> предвижда дейности </w:t>
            </w:r>
            <w:r w:rsidR="00ED7F8C" w:rsidRPr="00FE3D21">
              <w:rPr>
                <w:b/>
                <w:sz w:val="22"/>
                <w:szCs w:val="22"/>
                <w:lang w:val="bg-BG"/>
              </w:rPr>
              <w:t>извън</w:t>
            </w:r>
            <w:r w:rsidR="00ED7F8C" w:rsidRPr="00FE3D21">
              <w:rPr>
                <w:sz w:val="22"/>
                <w:szCs w:val="22"/>
                <w:lang w:val="bg-BG"/>
              </w:rPr>
              <w:t xml:space="preserve"> Югозападен район за планиране, </w:t>
            </w:r>
            <w:r w:rsidR="00ED7F8C" w:rsidRPr="00E836A2">
              <w:rPr>
                <w:b/>
                <w:sz w:val="22"/>
                <w:szCs w:val="22"/>
                <w:lang w:val="bg-BG"/>
              </w:rPr>
              <w:t xml:space="preserve">интензитетът на заявеното безвъзмездно финансиране е по-нисък или равен на </w:t>
            </w:r>
            <w:r w:rsidR="008C2BF4" w:rsidRPr="000D5875">
              <w:rPr>
                <w:b/>
                <w:sz w:val="22"/>
                <w:szCs w:val="22"/>
                <w:lang w:val="bg-BG"/>
              </w:rPr>
              <w:t>35</w:t>
            </w:r>
            <w:r w:rsidR="00ED7F8C" w:rsidRPr="00E836A2">
              <w:rPr>
                <w:b/>
                <w:sz w:val="22"/>
                <w:szCs w:val="22"/>
                <w:lang w:val="bg-BG"/>
              </w:rPr>
              <w:t>% от общите допустими разходи, заявени от кандидата/партньора</w:t>
            </w:r>
            <w:r w:rsidR="00F401E3">
              <w:rPr>
                <w:sz w:val="22"/>
                <w:szCs w:val="22"/>
                <w:lang w:val="bg-BG"/>
              </w:rPr>
              <w:t xml:space="preserve"> </w:t>
            </w:r>
            <w:r w:rsidR="00ED7F8C">
              <w:rPr>
                <w:sz w:val="22"/>
                <w:szCs w:val="22"/>
                <w:lang w:val="bg-BG"/>
              </w:rPr>
              <w:t xml:space="preserve"> </w:t>
            </w:r>
            <w:r w:rsidR="00F401E3" w:rsidRPr="00F401E3">
              <w:rPr>
                <w:sz w:val="22"/>
                <w:szCs w:val="22"/>
                <w:lang w:val="bg-BG"/>
              </w:rPr>
              <w:t xml:space="preserve">за съответния регион </w:t>
            </w:r>
            <w:r w:rsidR="00ED7F8C">
              <w:rPr>
                <w:sz w:val="22"/>
                <w:szCs w:val="22"/>
                <w:lang w:val="bg-BG"/>
              </w:rPr>
              <w:t>(</w:t>
            </w:r>
            <w:r w:rsidR="00ED7F8C">
              <w:rPr>
                <w:i/>
                <w:sz w:val="22"/>
                <w:szCs w:val="22"/>
                <w:lang w:val="bg-BG"/>
              </w:rPr>
              <w:t xml:space="preserve">в случаите когато </w:t>
            </w:r>
            <w:r w:rsidR="00ED7F8C" w:rsidRPr="0024643C">
              <w:rPr>
                <w:i/>
                <w:sz w:val="22"/>
                <w:szCs w:val="22"/>
                <w:lang w:val="bg-BG"/>
              </w:rPr>
              <w:t>кандидат</w:t>
            </w:r>
            <w:r w:rsidR="00ED7F8C">
              <w:rPr>
                <w:i/>
                <w:sz w:val="22"/>
                <w:szCs w:val="22"/>
                <w:lang w:val="bg-BG"/>
              </w:rPr>
              <w:t>ът/партньорът е голямо предприятие</w:t>
            </w:r>
            <w:r w:rsidR="00ED7F8C" w:rsidRPr="0024643C">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59AD58D" w14:textId="77777777" w:rsidR="00ED7F8C" w:rsidRPr="00FE3D21" w:rsidRDefault="00ED7F8C" w:rsidP="00F13871">
            <w:pPr>
              <w:spacing w:before="60" w:after="60"/>
              <w:jc w:val="center"/>
              <w:rPr>
                <w:b/>
                <w:sz w:val="22"/>
                <w:szCs w:val="22"/>
                <w:lang w:val="bg-BG"/>
              </w:rPr>
            </w:pPr>
          </w:p>
          <w:p w14:paraId="5FFF5F48" w14:textId="77777777" w:rsidR="00ED7F8C"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D7F8C"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62F73DEC" w14:textId="77777777" w:rsidR="00ED7F8C" w:rsidRPr="00FE3D21" w:rsidRDefault="00ED7F8C"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420F6EBC" w14:textId="77777777" w:rsidR="00ED7F8C" w:rsidRPr="00FE3D21" w:rsidRDefault="00ED7F8C" w:rsidP="00F13871">
            <w:pPr>
              <w:spacing w:before="60" w:after="60"/>
              <w:jc w:val="center"/>
              <w:rPr>
                <w:b/>
                <w:sz w:val="22"/>
                <w:szCs w:val="22"/>
                <w:lang w:val="bg-BG"/>
              </w:rPr>
            </w:pPr>
          </w:p>
          <w:p w14:paraId="651800A1" w14:textId="77777777" w:rsidR="00ED7F8C"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D7F8C"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64DD14A0" w14:textId="77777777" w:rsidR="00ED7F8C" w:rsidRPr="00FE3D21" w:rsidRDefault="00ED7F8C"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06D2CCC" w14:textId="77777777" w:rsidR="00ED7F8C" w:rsidRPr="00FE3D21" w:rsidRDefault="00ED7F8C" w:rsidP="00F13871">
            <w:pPr>
              <w:spacing w:before="60" w:after="60"/>
              <w:jc w:val="center"/>
              <w:rPr>
                <w:b/>
                <w:sz w:val="22"/>
                <w:szCs w:val="22"/>
                <w:lang w:val="bg-BG"/>
              </w:rPr>
            </w:pPr>
          </w:p>
          <w:p w14:paraId="475C4C73" w14:textId="77777777" w:rsidR="00ED7F8C" w:rsidRPr="00246FBF"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D7F8C"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tc>
      </w:tr>
      <w:tr w:rsidR="00EA4BEF" w:rsidRPr="00FE3D21" w14:paraId="4E15EBED"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C7BC3CB" w14:textId="77777777" w:rsidR="00EA4BEF" w:rsidRPr="00FE3D21"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431320EE" w14:textId="77777777" w:rsidR="00EA4BEF" w:rsidRPr="00CB5CB8" w:rsidRDefault="00EA4BEF" w:rsidP="00F13871">
            <w:pPr>
              <w:spacing w:before="60" w:after="60"/>
              <w:jc w:val="both"/>
              <w:rPr>
                <w:sz w:val="22"/>
                <w:szCs w:val="22"/>
                <w:lang w:val="bg-BG"/>
              </w:rPr>
            </w:pPr>
            <w:r w:rsidRPr="00CB5CB8">
              <w:rPr>
                <w:sz w:val="22"/>
                <w:szCs w:val="22"/>
                <w:lang w:val="bg-BG"/>
              </w:rPr>
              <w:t>В случаите когато кандидатът</w:t>
            </w:r>
            <w:r w:rsidR="00ED7F8C" w:rsidRPr="00CB5CB8">
              <w:rPr>
                <w:sz w:val="22"/>
                <w:szCs w:val="22"/>
                <w:lang w:val="bg-BG"/>
              </w:rPr>
              <w:t>/партньорът</w:t>
            </w:r>
            <w:r w:rsidRPr="00CB5CB8">
              <w:rPr>
                <w:sz w:val="22"/>
                <w:szCs w:val="22"/>
                <w:lang w:val="bg-BG"/>
              </w:rPr>
              <w:t xml:space="preserve"> </w:t>
            </w:r>
            <w:r w:rsidRPr="00CB5CB8">
              <w:rPr>
                <w:b/>
                <w:sz w:val="22"/>
                <w:szCs w:val="22"/>
                <w:lang w:val="bg-BG"/>
              </w:rPr>
              <w:t>е микро</w:t>
            </w:r>
            <w:r w:rsidR="00ED5061">
              <w:rPr>
                <w:b/>
                <w:sz w:val="22"/>
                <w:szCs w:val="22"/>
                <w:lang w:val="bg-BG"/>
              </w:rPr>
              <w:t xml:space="preserve"> или </w:t>
            </w:r>
            <w:r w:rsidRPr="00CB5CB8">
              <w:rPr>
                <w:b/>
                <w:sz w:val="22"/>
                <w:szCs w:val="22"/>
                <w:lang w:val="bg-BG"/>
              </w:rPr>
              <w:t>малко предприятие</w:t>
            </w:r>
            <w:r w:rsidR="00947D17">
              <w:rPr>
                <w:sz w:val="22"/>
                <w:szCs w:val="22"/>
                <w:lang w:val="bg-BG"/>
              </w:rPr>
              <w:t xml:space="preserve"> и </w:t>
            </w:r>
            <w:r w:rsidRPr="00CB5CB8">
              <w:rPr>
                <w:sz w:val="22"/>
                <w:szCs w:val="22"/>
                <w:lang w:val="bg-BG"/>
              </w:rPr>
              <w:t>предложението за изпълнение на инвестиция</w:t>
            </w:r>
            <w:r w:rsidR="00947D17">
              <w:rPr>
                <w:sz w:val="22"/>
                <w:szCs w:val="22"/>
                <w:lang w:val="bg-BG"/>
              </w:rPr>
              <w:t xml:space="preserve"> се изпълнява при условията на</w:t>
            </w:r>
            <w:r w:rsidRPr="00CB5CB8">
              <w:rPr>
                <w:sz w:val="22"/>
                <w:szCs w:val="22"/>
                <w:lang w:val="bg-BG"/>
              </w:rPr>
              <w:t xml:space="preserve"> режим </w:t>
            </w:r>
            <w:r w:rsidR="00947D17">
              <w:rPr>
                <w:sz w:val="22"/>
                <w:szCs w:val="22"/>
                <w:lang w:val="bg-BG"/>
              </w:rPr>
              <w:t>„регионална инвестиционна помощ</w:t>
            </w:r>
            <w:r w:rsidR="00947D17" w:rsidRPr="000D5875">
              <w:rPr>
                <w:sz w:val="22"/>
                <w:szCs w:val="22"/>
                <w:lang w:val="bg-BG"/>
              </w:rPr>
              <w:t>”</w:t>
            </w:r>
            <w:r w:rsidR="00947D17">
              <w:rPr>
                <w:sz w:val="22"/>
                <w:szCs w:val="22"/>
                <w:lang w:val="bg-BG"/>
              </w:rPr>
              <w:t>,</w:t>
            </w:r>
            <w:r w:rsidRPr="00CB5CB8">
              <w:rPr>
                <w:sz w:val="22"/>
                <w:szCs w:val="22"/>
                <w:lang w:val="bg-BG"/>
              </w:rPr>
              <w:t xml:space="preserve"> и предвижда дейности </w:t>
            </w:r>
            <w:r w:rsidRPr="00CB5CB8">
              <w:rPr>
                <w:b/>
                <w:sz w:val="22"/>
                <w:szCs w:val="22"/>
                <w:lang w:val="bg-BG"/>
              </w:rPr>
              <w:t>в</w:t>
            </w:r>
            <w:r w:rsidRPr="00CB5CB8">
              <w:rPr>
                <w:sz w:val="22"/>
                <w:szCs w:val="22"/>
                <w:lang w:val="bg-BG"/>
              </w:rPr>
              <w:t xml:space="preserve"> Югозападен район за планиране, интензитетът на</w:t>
            </w:r>
            <w:r w:rsidRPr="00CB5CB8">
              <w:rPr>
                <w:lang w:val="bg-BG"/>
              </w:rPr>
              <w:t xml:space="preserve"> </w:t>
            </w:r>
            <w:r w:rsidRPr="00CB5CB8">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w:t>
            </w:r>
            <w:r w:rsidR="00ED7F8C" w:rsidRPr="00CB5CB8">
              <w:rPr>
                <w:sz w:val="22"/>
                <w:szCs w:val="22"/>
                <w:lang w:val="bg-BG"/>
              </w:rPr>
              <w:t>/партньора</w:t>
            </w:r>
            <w:r w:rsidRPr="00CB5CB8">
              <w:rPr>
                <w:sz w:val="22"/>
                <w:szCs w:val="22"/>
                <w:lang w:val="bg-BG"/>
              </w:rPr>
              <w:t xml:space="preserve"> </w:t>
            </w:r>
            <w:r w:rsidR="00F401E3" w:rsidRPr="00F401E3">
              <w:rPr>
                <w:sz w:val="22"/>
                <w:szCs w:val="22"/>
                <w:lang w:val="bg-BG"/>
              </w:rPr>
              <w:t>за съответния регион</w:t>
            </w:r>
            <w:r w:rsidRPr="00CB5CB8">
              <w:rPr>
                <w:sz w:val="22"/>
                <w:szCs w:val="22"/>
                <w:lang w:val="bg-BG"/>
              </w:rPr>
              <w:t>:</w:t>
            </w:r>
          </w:p>
          <w:p w14:paraId="4FE330AA"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София град (столица): 40%;</w:t>
            </w:r>
          </w:p>
          <w:p w14:paraId="59CEBA4E"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София област: 50%;</w:t>
            </w:r>
          </w:p>
          <w:p w14:paraId="6ACE264A"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Област Благоевград: 50%;</w:t>
            </w:r>
          </w:p>
          <w:p w14:paraId="019FCA91"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Област Перник: 40%;</w:t>
            </w:r>
          </w:p>
          <w:p w14:paraId="6A2ABC85" w14:textId="77777777" w:rsidR="00EA4BEF" w:rsidRPr="009D0DBB" w:rsidRDefault="00EA4BEF" w:rsidP="00F13871">
            <w:pPr>
              <w:pStyle w:val="ListParagraph"/>
              <w:numPr>
                <w:ilvl w:val="0"/>
                <w:numId w:val="12"/>
              </w:numPr>
              <w:spacing w:before="60" w:after="60"/>
              <w:jc w:val="both"/>
            </w:pPr>
            <w:r w:rsidRPr="00CB5CB8">
              <w:rPr>
                <w:rFonts w:ascii="Times New Roman" w:hAnsi="Times New Roman"/>
              </w:rPr>
              <w:t>Област Кюстендил: 45%.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48F1BBA" w14:textId="77777777" w:rsidR="00EA4BEF" w:rsidRPr="00FE3D21" w:rsidRDefault="00EA4BEF" w:rsidP="00ED7F8C">
            <w:pPr>
              <w:spacing w:before="60" w:after="60"/>
              <w:jc w:val="center"/>
              <w:rPr>
                <w:b/>
                <w:sz w:val="22"/>
                <w:szCs w:val="22"/>
                <w:lang w:val="bg-BG"/>
              </w:rPr>
            </w:pPr>
          </w:p>
          <w:p w14:paraId="0127729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61647B73"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66E0CE22" w14:textId="77777777" w:rsidR="00EA4BEF" w:rsidRPr="00FE3D21" w:rsidRDefault="00EA4BEF" w:rsidP="00ED7F8C">
            <w:pPr>
              <w:spacing w:before="60" w:after="60"/>
              <w:jc w:val="center"/>
              <w:rPr>
                <w:b/>
                <w:sz w:val="22"/>
                <w:szCs w:val="22"/>
                <w:lang w:val="bg-BG"/>
              </w:rPr>
            </w:pPr>
          </w:p>
          <w:p w14:paraId="5950CE1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0BFFE742"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35795B5" w14:textId="77777777" w:rsidR="00EA4BEF" w:rsidRDefault="00EA4BEF" w:rsidP="00ED7F8C">
            <w:pPr>
              <w:spacing w:before="60" w:after="60"/>
              <w:jc w:val="center"/>
              <w:rPr>
                <w:b/>
                <w:sz w:val="22"/>
                <w:szCs w:val="22"/>
                <w:lang w:val="bg-BG"/>
              </w:rPr>
            </w:pPr>
          </w:p>
          <w:p w14:paraId="02172C94" w14:textId="77777777" w:rsidR="00EA4BEF" w:rsidRPr="00FE3D21" w:rsidRDefault="008C4ADA" w:rsidP="00ED7F8C">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tc>
      </w:tr>
      <w:tr w:rsidR="00EA4BEF" w:rsidRPr="00FE3D21" w14:paraId="0F372F7B"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3A08CBDA" w14:textId="77777777" w:rsidR="00EA4BEF" w:rsidRPr="00FE3D21"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7E81321F" w14:textId="77777777" w:rsidR="00EA4BEF" w:rsidRPr="00CB5CB8" w:rsidRDefault="00EA4BEF" w:rsidP="00F13871">
            <w:pPr>
              <w:spacing w:before="60" w:after="60"/>
              <w:jc w:val="both"/>
              <w:rPr>
                <w:sz w:val="22"/>
                <w:szCs w:val="22"/>
                <w:lang w:val="bg-BG"/>
              </w:rPr>
            </w:pPr>
            <w:r w:rsidRPr="00CB5CB8">
              <w:rPr>
                <w:sz w:val="22"/>
                <w:szCs w:val="22"/>
                <w:lang w:val="bg-BG"/>
              </w:rPr>
              <w:t>В случаите когато кандидатът</w:t>
            </w:r>
            <w:r w:rsidR="00ED7F8C" w:rsidRPr="00CB5CB8">
              <w:rPr>
                <w:sz w:val="22"/>
                <w:szCs w:val="22"/>
                <w:lang w:val="bg-BG"/>
              </w:rPr>
              <w:t>/партньорът</w:t>
            </w:r>
            <w:r w:rsidRPr="00CB5CB8">
              <w:rPr>
                <w:sz w:val="22"/>
                <w:szCs w:val="22"/>
                <w:lang w:val="bg-BG"/>
              </w:rPr>
              <w:t xml:space="preserve"> е </w:t>
            </w:r>
            <w:r w:rsidRPr="00CB5CB8">
              <w:rPr>
                <w:b/>
                <w:sz w:val="22"/>
                <w:szCs w:val="22"/>
                <w:lang w:val="bg-BG"/>
              </w:rPr>
              <w:t>средно предприятие</w:t>
            </w:r>
            <w:r w:rsidR="00D65BC9">
              <w:rPr>
                <w:sz w:val="22"/>
                <w:szCs w:val="22"/>
                <w:lang w:val="bg-BG"/>
              </w:rPr>
              <w:t xml:space="preserve"> и</w:t>
            </w:r>
            <w:r w:rsidRPr="00CB5CB8">
              <w:rPr>
                <w:sz w:val="22"/>
                <w:szCs w:val="22"/>
                <w:lang w:val="bg-BG"/>
              </w:rPr>
              <w:t xml:space="preserve"> предложението за изпълнение на инвестиция</w:t>
            </w:r>
            <w:r w:rsidR="00D65BC9">
              <w:rPr>
                <w:sz w:val="22"/>
                <w:szCs w:val="22"/>
                <w:lang w:val="bg-BG"/>
              </w:rPr>
              <w:t xml:space="preserve"> се изпълнява при условията на</w:t>
            </w:r>
            <w:r w:rsidRPr="00CB5CB8">
              <w:rPr>
                <w:sz w:val="22"/>
                <w:szCs w:val="22"/>
                <w:lang w:val="bg-BG"/>
              </w:rPr>
              <w:t xml:space="preserve"> режим </w:t>
            </w:r>
            <w:r w:rsidR="00ED7F8C" w:rsidRPr="00CB5CB8">
              <w:rPr>
                <w:sz w:val="22"/>
                <w:szCs w:val="22"/>
                <w:lang w:val="bg-BG"/>
              </w:rPr>
              <w:t>„регионална инвестиционна помощ”</w:t>
            </w:r>
            <w:r w:rsidR="00D65BC9">
              <w:rPr>
                <w:sz w:val="22"/>
                <w:szCs w:val="22"/>
                <w:lang w:val="bg-BG"/>
              </w:rPr>
              <w:t>,</w:t>
            </w:r>
            <w:r w:rsidRPr="00CB5CB8">
              <w:rPr>
                <w:sz w:val="22"/>
                <w:szCs w:val="22"/>
                <w:lang w:val="bg-BG"/>
              </w:rPr>
              <w:t xml:space="preserve"> и предвижда дейности </w:t>
            </w:r>
            <w:r w:rsidRPr="00CB5CB8">
              <w:rPr>
                <w:b/>
                <w:sz w:val="22"/>
                <w:szCs w:val="22"/>
                <w:lang w:val="bg-BG"/>
              </w:rPr>
              <w:t>в</w:t>
            </w:r>
            <w:r w:rsidRPr="00CB5CB8">
              <w:rPr>
                <w:sz w:val="22"/>
                <w:szCs w:val="22"/>
                <w:lang w:val="bg-BG"/>
              </w:rPr>
              <w:t xml:space="preserve"> Югозападен район за планиране, интензитетът на</w:t>
            </w:r>
            <w:r w:rsidRPr="00CB5CB8">
              <w:rPr>
                <w:lang w:val="bg-BG"/>
              </w:rPr>
              <w:t xml:space="preserve"> </w:t>
            </w:r>
            <w:r w:rsidRPr="00CB5CB8">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w:t>
            </w:r>
            <w:r w:rsidR="00ED7F8C" w:rsidRPr="00CB5CB8">
              <w:rPr>
                <w:sz w:val="22"/>
                <w:szCs w:val="22"/>
                <w:lang w:val="bg-BG"/>
              </w:rPr>
              <w:t xml:space="preserve">/партньора </w:t>
            </w:r>
            <w:r w:rsidR="00F401E3" w:rsidRPr="00F401E3">
              <w:rPr>
                <w:sz w:val="22"/>
                <w:szCs w:val="22"/>
                <w:lang w:val="bg-BG"/>
              </w:rPr>
              <w:t>за съответния регион</w:t>
            </w:r>
            <w:r w:rsidRPr="00CB5CB8">
              <w:rPr>
                <w:sz w:val="22"/>
                <w:szCs w:val="22"/>
                <w:lang w:val="bg-BG"/>
              </w:rPr>
              <w:t>:</w:t>
            </w:r>
          </w:p>
          <w:p w14:paraId="3D6CDDDA"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София град (столица): 30%;</w:t>
            </w:r>
          </w:p>
          <w:p w14:paraId="1487C126" w14:textId="77777777" w:rsidR="00EA4BEF" w:rsidRPr="00890847" w:rsidRDefault="00EA4BEF" w:rsidP="00F13871">
            <w:pPr>
              <w:pStyle w:val="ListParagraph"/>
              <w:numPr>
                <w:ilvl w:val="0"/>
                <w:numId w:val="12"/>
              </w:numPr>
              <w:spacing w:before="60" w:after="60"/>
              <w:jc w:val="both"/>
              <w:rPr>
                <w:rFonts w:ascii="Times New Roman" w:hAnsi="Times New Roman"/>
              </w:rPr>
            </w:pPr>
            <w:r w:rsidRPr="00890847">
              <w:rPr>
                <w:rFonts w:ascii="Times New Roman" w:hAnsi="Times New Roman"/>
              </w:rPr>
              <w:t>София област: 50%</w:t>
            </w:r>
            <w:r>
              <w:rPr>
                <w:rFonts w:ascii="Times New Roman" w:hAnsi="Times New Roman"/>
              </w:rPr>
              <w:t>;</w:t>
            </w:r>
          </w:p>
          <w:p w14:paraId="37099730" w14:textId="77777777" w:rsidR="00EA4BEF" w:rsidRPr="00890847" w:rsidRDefault="00EA4BEF" w:rsidP="00F13871">
            <w:pPr>
              <w:pStyle w:val="ListParagraph"/>
              <w:numPr>
                <w:ilvl w:val="0"/>
                <w:numId w:val="12"/>
              </w:numPr>
              <w:spacing w:before="60" w:after="60"/>
              <w:jc w:val="both"/>
              <w:rPr>
                <w:rFonts w:ascii="Times New Roman" w:hAnsi="Times New Roman"/>
              </w:rPr>
            </w:pPr>
            <w:r w:rsidRPr="00890847">
              <w:rPr>
                <w:rFonts w:ascii="Times New Roman" w:hAnsi="Times New Roman"/>
              </w:rPr>
              <w:t>Област Благоевград: 50%</w:t>
            </w:r>
            <w:r>
              <w:rPr>
                <w:rFonts w:ascii="Times New Roman" w:hAnsi="Times New Roman"/>
              </w:rPr>
              <w:t>;</w:t>
            </w:r>
          </w:p>
          <w:p w14:paraId="05F9D1C0" w14:textId="77777777" w:rsidR="00EA4BEF" w:rsidRPr="00890847" w:rsidRDefault="00EA4BEF" w:rsidP="00F13871">
            <w:pPr>
              <w:pStyle w:val="ListParagraph"/>
              <w:numPr>
                <w:ilvl w:val="0"/>
                <w:numId w:val="12"/>
              </w:numPr>
              <w:spacing w:before="60" w:after="60"/>
              <w:jc w:val="both"/>
              <w:rPr>
                <w:rFonts w:ascii="Times New Roman" w:hAnsi="Times New Roman"/>
              </w:rPr>
            </w:pPr>
            <w:r w:rsidRPr="00890847">
              <w:rPr>
                <w:rFonts w:ascii="Times New Roman" w:hAnsi="Times New Roman"/>
              </w:rPr>
              <w:lastRenderedPageBreak/>
              <w:t>Област Перник: 30%</w:t>
            </w:r>
            <w:r>
              <w:rPr>
                <w:rFonts w:ascii="Times New Roman" w:hAnsi="Times New Roman"/>
              </w:rPr>
              <w:t>;</w:t>
            </w:r>
          </w:p>
          <w:p w14:paraId="5BF066E6" w14:textId="77777777" w:rsidR="00EA4BEF" w:rsidRPr="00246FBF" w:rsidRDefault="00EA4BEF" w:rsidP="00F13871">
            <w:pPr>
              <w:pStyle w:val="ListParagraph"/>
              <w:numPr>
                <w:ilvl w:val="0"/>
                <w:numId w:val="12"/>
              </w:numPr>
              <w:spacing w:before="60" w:after="60"/>
              <w:jc w:val="both"/>
            </w:pPr>
            <w:r w:rsidRPr="00890847">
              <w:rPr>
                <w:rFonts w:ascii="Times New Roman" w:hAnsi="Times New Roman"/>
              </w:rPr>
              <w:t>Област Кюстендил: 35%</w:t>
            </w:r>
            <w:r>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A86F94" w14:textId="77777777" w:rsidR="00EA4BEF" w:rsidRPr="00FE3D21" w:rsidRDefault="00EA4BEF" w:rsidP="00ED7F8C">
            <w:pPr>
              <w:spacing w:before="60" w:after="60"/>
              <w:jc w:val="center"/>
              <w:rPr>
                <w:b/>
                <w:sz w:val="22"/>
                <w:szCs w:val="22"/>
                <w:lang w:val="bg-BG"/>
              </w:rPr>
            </w:pPr>
          </w:p>
          <w:p w14:paraId="48CD5B6E"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09395C90"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78A0AC5E" w14:textId="77777777" w:rsidR="00EA4BEF" w:rsidRPr="00FE3D21" w:rsidRDefault="00EA4BEF" w:rsidP="00ED7F8C">
            <w:pPr>
              <w:spacing w:before="60" w:after="60"/>
              <w:jc w:val="center"/>
              <w:rPr>
                <w:b/>
                <w:sz w:val="22"/>
                <w:szCs w:val="22"/>
                <w:lang w:val="bg-BG"/>
              </w:rPr>
            </w:pPr>
          </w:p>
          <w:p w14:paraId="47018AD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p w14:paraId="2138E560"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EC46A58" w14:textId="77777777" w:rsidR="00EA4BEF" w:rsidRPr="00FE3D21" w:rsidRDefault="00EA4BEF" w:rsidP="00ED7F8C">
            <w:pPr>
              <w:spacing w:before="60" w:after="60"/>
              <w:jc w:val="center"/>
              <w:rPr>
                <w:b/>
                <w:sz w:val="22"/>
                <w:szCs w:val="22"/>
                <w:lang w:val="bg-BG"/>
              </w:rPr>
            </w:pPr>
          </w:p>
          <w:p w14:paraId="70307CF8" w14:textId="77777777" w:rsidR="00EA4BEF" w:rsidRPr="00FE3D21" w:rsidRDefault="008C4ADA" w:rsidP="00ED7F8C">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FE3D21">
              <w:rPr>
                <w:b/>
                <w:sz w:val="22"/>
                <w:szCs w:val="22"/>
                <w:lang w:val="bg-BG"/>
              </w:rPr>
              <w:fldChar w:fldCharType="end"/>
            </w:r>
          </w:p>
        </w:tc>
      </w:tr>
      <w:tr w:rsidR="00B86A56" w:rsidRPr="00FE3D21" w14:paraId="2D37E29C" w14:textId="77777777" w:rsidTr="00E836A2">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3253F0D" w14:textId="77777777" w:rsidR="00B86A56" w:rsidRPr="00FE3D21" w:rsidRDefault="00B86A56"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56F0A67F" w14:textId="77777777" w:rsidR="00B86A56" w:rsidRPr="00CB5CB8" w:rsidRDefault="00B86A56" w:rsidP="00ED7F8C">
            <w:pPr>
              <w:spacing w:before="60" w:after="60"/>
              <w:jc w:val="both"/>
              <w:rPr>
                <w:sz w:val="22"/>
                <w:szCs w:val="22"/>
                <w:lang w:val="bg-BG"/>
              </w:rPr>
            </w:pPr>
            <w:r w:rsidRPr="00CB5CB8">
              <w:rPr>
                <w:sz w:val="22"/>
                <w:szCs w:val="22"/>
                <w:lang w:val="bg-BG"/>
              </w:rPr>
              <w:t xml:space="preserve">В случаите когато кандидатът/партньорът е </w:t>
            </w:r>
            <w:r w:rsidRPr="00CB5CB8">
              <w:rPr>
                <w:b/>
                <w:sz w:val="22"/>
                <w:szCs w:val="22"/>
                <w:lang w:val="bg-BG"/>
              </w:rPr>
              <w:t>голямо предприятие</w:t>
            </w:r>
            <w:r w:rsidR="00D65BC9">
              <w:rPr>
                <w:sz w:val="22"/>
                <w:szCs w:val="22"/>
                <w:lang w:val="bg-BG"/>
              </w:rPr>
              <w:t xml:space="preserve"> и</w:t>
            </w:r>
            <w:r w:rsidRPr="00CB5CB8">
              <w:rPr>
                <w:sz w:val="22"/>
                <w:szCs w:val="22"/>
                <w:lang w:val="bg-BG"/>
              </w:rPr>
              <w:t xml:space="preserve"> предложението за изпълнение на инвестиция</w:t>
            </w:r>
            <w:r w:rsidR="00D65BC9">
              <w:rPr>
                <w:sz w:val="22"/>
                <w:szCs w:val="22"/>
                <w:lang w:val="bg-BG"/>
              </w:rPr>
              <w:t xml:space="preserve"> се изпълнява при условията на</w:t>
            </w:r>
            <w:r w:rsidRPr="00CB5CB8">
              <w:rPr>
                <w:sz w:val="22"/>
                <w:szCs w:val="22"/>
                <w:lang w:val="bg-BG"/>
              </w:rPr>
              <w:t xml:space="preserve"> режим „регионална инвестиционна помощ” и предвижда дейности </w:t>
            </w:r>
            <w:r w:rsidRPr="00CB5CB8">
              <w:rPr>
                <w:b/>
                <w:sz w:val="22"/>
                <w:szCs w:val="22"/>
                <w:lang w:val="bg-BG"/>
              </w:rPr>
              <w:t>в</w:t>
            </w:r>
            <w:r w:rsidRPr="00CB5CB8">
              <w:rPr>
                <w:sz w:val="22"/>
                <w:szCs w:val="22"/>
                <w:lang w:val="bg-BG"/>
              </w:rPr>
              <w:t xml:space="preserve"> Югозападен район за планиране, интензитетът на</w:t>
            </w:r>
            <w:r w:rsidRPr="00CB5CB8">
              <w:rPr>
                <w:lang w:val="bg-BG"/>
              </w:rPr>
              <w:t xml:space="preserve"> </w:t>
            </w:r>
            <w:r w:rsidRPr="00CB5CB8">
              <w:rPr>
                <w:sz w:val="22"/>
                <w:szCs w:val="22"/>
                <w:lang w:val="bg-BG"/>
              </w:rPr>
              <w:t xml:space="preserve">безвъзмездното финансиране е по-нисък или равен на следните процентни стойности от общите допустими разходи, заявени от кандидата/партньора </w:t>
            </w:r>
            <w:r w:rsidR="00F401E3" w:rsidRPr="00F401E3">
              <w:rPr>
                <w:sz w:val="22"/>
                <w:szCs w:val="22"/>
                <w:lang w:val="bg-BG"/>
              </w:rPr>
              <w:t>за съответния регион</w:t>
            </w:r>
            <w:r w:rsidRPr="00CB5CB8">
              <w:rPr>
                <w:sz w:val="22"/>
                <w:szCs w:val="22"/>
                <w:lang w:val="bg-BG"/>
              </w:rPr>
              <w:t>:</w:t>
            </w:r>
          </w:p>
          <w:p w14:paraId="693028A1" w14:textId="77777777"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София град (столица): 20%;</w:t>
            </w:r>
          </w:p>
          <w:p w14:paraId="7793A82A" w14:textId="77777777"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 xml:space="preserve">София област: </w:t>
            </w:r>
            <w:r w:rsidR="00DD2F43">
              <w:rPr>
                <w:rFonts w:ascii="Times New Roman" w:hAnsi="Times New Roman"/>
              </w:rPr>
              <w:t>25</w:t>
            </w:r>
            <w:r w:rsidRPr="00CB5CB8">
              <w:rPr>
                <w:rFonts w:ascii="Times New Roman" w:hAnsi="Times New Roman"/>
              </w:rPr>
              <w:t>%;</w:t>
            </w:r>
          </w:p>
          <w:p w14:paraId="76A740E0" w14:textId="77777777"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 xml:space="preserve">Област Благоевград: </w:t>
            </w:r>
            <w:r w:rsidR="00DD2F43">
              <w:rPr>
                <w:rFonts w:ascii="Times New Roman" w:hAnsi="Times New Roman"/>
              </w:rPr>
              <w:t>25</w:t>
            </w:r>
            <w:r w:rsidRPr="00CB5CB8">
              <w:rPr>
                <w:rFonts w:ascii="Times New Roman" w:hAnsi="Times New Roman"/>
              </w:rPr>
              <w:t>%;</w:t>
            </w:r>
          </w:p>
          <w:p w14:paraId="0970C7B1" w14:textId="77777777"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Област Перник: 20%;</w:t>
            </w:r>
          </w:p>
          <w:p w14:paraId="46A97D95" w14:textId="77777777" w:rsidR="00B86A56" w:rsidRPr="00CB5CB8" w:rsidRDefault="00B86A56" w:rsidP="00DD2F43">
            <w:pPr>
              <w:pStyle w:val="ListParagraph"/>
              <w:numPr>
                <w:ilvl w:val="0"/>
                <w:numId w:val="12"/>
              </w:numPr>
              <w:spacing w:before="60" w:after="60"/>
              <w:jc w:val="both"/>
            </w:pPr>
            <w:r w:rsidRPr="00CB5CB8">
              <w:rPr>
                <w:rFonts w:ascii="Times New Roman" w:hAnsi="Times New Roman"/>
              </w:rPr>
              <w:t xml:space="preserve">Област Кюстендил: </w:t>
            </w:r>
            <w:r w:rsidR="00DD2F43">
              <w:rPr>
                <w:rFonts w:ascii="Times New Roman" w:hAnsi="Times New Roman"/>
              </w:rPr>
              <w:t>25</w:t>
            </w:r>
            <w:r w:rsidRPr="00CB5CB8">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F43A461" w14:textId="77777777" w:rsidR="00B86A56" w:rsidRPr="00FE3D21" w:rsidRDefault="008C4ADA" w:rsidP="00E836A2">
            <w:pPr>
              <w:spacing w:before="12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1106029F" w14:textId="77777777" w:rsidR="00B86A56" w:rsidRPr="00FE3D21" w:rsidRDefault="008C4ADA" w:rsidP="00E836A2">
            <w:pPr>
              <w:spacing w:before="12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2E9F3819" w14:textId="77777777" w:rsidR="00B86A56" w:rsidRPr="00A17317" w:rsidRDefault="008C4ADA" w:rsidP="00E836A2">
            <w:pPr>
              <w:spacing w:before="12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B86A56" w:rsidRPr="00A17317">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2B5F63">
              <w:rPr>
                <w:b/>
                <w:sz w:val="22"/>
                <w:szCs w:val="22"/>
                <w:lang w:val="bg-BG"/>
              </w:rPr>
              <w:fldChar w:fldCharType="end"/>
            </w:r>
          </w:p>
        </w:tc>
      </w:tr>
      <w:tr w:rsidR="00EA4BEF" w:rsidRPr="00FE3D21" w14:paraId="7029F1CA"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3FD581B" w14:textId="77777777" w:rsidR="00EA4BEF" w:rsidRPr="00FE3D21"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3929F10E" w14:textId="77777777" w:rsidR="00EA4BEF" w:rsidRPr="00CB5CB8" w:rsidRDefault="00EA4BEF" w:rsidP="00D65BC9">
            <w:pPr>
              <w:spacing w:before="60" w:after="60"/>
              <w:jc w:val="both"/>
              <w:rPr>
                <w:sz w:val="22"/>
                <w:szCs w:val="22"/>
                <w:lang w:val="bg-BG"/>
              </w:rPr>
            </w:pPr>
            <w:r w:rsidRPr="00CB5CB8">
              <w:rPr>
                <w:sz w:val="22"/>
                <w:szCs w:val="22"/>
                <w:lang w:val="bg-BG"/>
              </w:rPr>
              <w:t xml:space="preserve">В случаите когато предложението </w:t>
            </w:r>
            <w:r w:rsidR="00D65BC9">
              <w:rPr>
                <w:sz w:val="22"/>
                <w:szCs w:val="22"/>
                <w:lang w:val="bg-BG"/>
              </w:rPr>
              <w:t>се изпълнява при условията на</w:t>
            </w:r>
            <w:r w:rsidRPr="00CB5CB8">
              <w:rPr>
                <w:sz w:val="22"/>
                <w:szCs w:val="22"/>
                <w:lang w:val="bg-BG"/>
              </w:rPr>
              <w:t xml:space="preserve"> </w:t>
            </w:r>
            <w:r w:rsidRPr="00E836A2">
              <w:rPr>
                <w:b/>
                <w:sz w:val="22"/>
                <w:szCs w:val="22"/>
                <w:lang w:val="bg-BG"/>
              </w:rPr>
              <w:t>режим</w:t>
            </w:r>
            <w:r w:rsidR="00B86A56" w:rsidRPr="00E836A2">
              <w:rPr>
                <w:b/>
                <w:sz w:val="22"/>
                <w:szCs w:val="22"/>
                <w:lang w:val="bg-BG"/>
              </w:rPr>
              <w:t xml:space="preserve"> „минимална помощ”</w:t>
            </w:r>
            <w:r w:rsidRPr="00CB5CB8">
              <w:rPr>
                <w:sz w:val="22"/>
                <w:szCs w:val="22"/>
                <w:lang w:val="bg-BG"/>
              </w:rPr>
              <w:t xml:space="preserve"> (de minimis)</w:t>
            </w:r>
            <w:r w:rsidR="00B86A56" w:rsidRPr="00CB5CB8">
              <w:rPr>
                <w:sz w:val="22"/>
                <w:szCs w:val="22"/>
                <w:lang w:val="bg-BG"/>
              </w:rPr>
              <w:t xml:space="preserve"> и кандидатът/партньорът е </w:t>
            </w:r>
            <w:r w:rsidR="00B86A56" w:rsidRPr="00E836A2">
              <w:rPr>
                <w:b/>
                <w:sz w:val="22"/>
                <w:szCs w:val="22"/>
                <w:lang w:val="bg-BG"/>
              </w:rPr>
              <w:t>микро, малко или средно предприятие</w:t>
            </w:r>
            <w:r w:rsidRPr="00CB5CB8">
              <w:rPr>
                <w:sz w:val="22"/>
                <w:szCs w:val="22"/>
                <w:lang w:val="bg-BG"/>
              </w:rPr>
              <w:t xml:space="preserve">, </w:t>
            </w:r>
            <w:r w:rsidRPr="00E836A2">
              <w:rPr>
                <w:b/>
                <w:sz w:val="22"/>
                <w:szCs w:val="22"/>
                <w:lang w:val="bg-BG"/>
              </w:rPr>
              <w:t>интензитетът на безвъзмездното финансиране е по-нисък или равен на 50% от общите допустими разходи, заявени от кандидата</w:t>
            </w:r>
            <w:r w:rsidR="00B86A56" w:rsidRPr="00E836A2">
              <w:rPr>
                <w:b/>
                <w:sz w:val="22"/>
                <w:szCs w:val="22"/>
                <w:lang w:val="bg-BG"/>
              </w:rPr>
              <w:t>/партньора</w:t>
            </w:r>
            <w:r w:rsidRPr="00CB5CB8">
              <w:rPr>
                <w:sz w:val="22"/>
                <w:szCs w:val="22"/>
                <w:lang w:val="bg-BG"/>
              </w:rPr>
              <w:t xml:space="preserve"> по предложението за изпълнение на инвестиция.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11797C"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E6E43E4"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72F645B" w14:textId="77777777" w:rsidR="00EA4BEF" w:rsidRPr="00A17317" w:rsidRDefault="008C4ADA" w:rsidP="00F13871">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EA4BEF" w:rsidRPr="00A17317">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2B5F63">
              <w:rPr>
                <w:b/>
                <w:sz w:val="22"/>
                <w:szCs w:val="22"/>
                <w:lang w:val="bg-BG"/>
              </w:rPr>
              <w:fldChar w:fldCharType="end"/>
            </w:r>
          </w:p>
        </w:tc>
      </w:tr>
      <w:tr w:rsidR="00B86A56" w:rsidRPr="00FE3D21" w14:paraId="11242FB3"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42DC09B" w14:textId="77777777" w:rsidR="00B86A56" w:rsidRPr="00FE3D21" w:rsidRDefault="00B86A56"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3A42B547" w14:textId="77777777" w:rsidR="00B86A56" w:rsidRPr="00CB5CB8" w:rsidRDefault="00B86A56" w:rsidP="00DD2F43">
            <w:pPr>
              <w:spacing w:before="60" w:after="60"/>
              <w:jc w:val="both"/>
              <w:rPr>
                <w:sz w:val="22"/>
                <w:szCs w:val="22"/>
                <w:lang w:val="bg-BG"/>
              </w:rPr>
            </w:pPr>
            <w:r w:rsidRPr="00CB5CB8">
              <w:rPr>
                <w:sz w:val="22"/>
                <w:szCs w:val="22"/>
                <w:lang w:val="bg-BG"/>
              </w:rPr>
              <w:t>В случаите когато предложението за изпълнен</w:t>
            </w:r>
            <w:r w:rsidR="00D65BC9">
              <w:rPr>
                <w:sz w:val="22"/>
                <w:szCs w:val="22"/>
                <w:lang w:val="bg-BG"/>
              </w:rPr>
              <w:t>ие на инвестиция се изпълнява при условията на</w:t>
            </w:r>
            <w:r w:rsidRPr="00CB5CB8">
              <w:rPr>
                <w:sz w:val="22"/>
                <w:szCs w:val="22"/>
                <w:lang w:val="bg-BG"/>
              </w:rPr>
              <w:t xml:space="preserve"> </w:t>
            </w:r>
            <w:r w:rsidRPr="00E836A2">
              <w:rPr>
                <w:b/>
                <w:sz w:val="22"/>
                <w:szCs w:val="22"/>
                <w:lang w:val="bg-BG"/>
              </w:rPr>
              <w:t>режим „минимална помощ”</w:t>
            </w:r>
            <w:r w:rsidRPr="00CB5CB8">
              <w:rPr>
                <w:sz w:val="22"/>
                <w:szCs w:val="22"/>
                <w:lang w:val="bg-BG"/>
              </w:rPr>
              <w:t xml:space="preserve"> (de minimis) и </w:t>
            </w:r>
            <w:r w:rsidRPr="00E836A2">
              <w:rPr>
                <w:b/>
                <w:sz w:val="22"/>
                <w:szCs w:val="22"/>
                <w:lang w:val="bg-BG"/>
              </w:rPr>
              <w:t xml:space="preserve">кандидатът/партньорът е голямо предприятие, интензитетът на безвъзмездното финансиране е по-нисък или равен на </w:t>
            </w:r>
            <w:r w:rsidR="00DD2F43">
              <w:rPr>
                <w:b/>
                <w:sz w:val="22"/>
                <w:szCs w:val="22"/>
                <w:lang w:val="bg-BG"/>
              </w:rPr>
              <w:t>35</w:t>
            </w:r>
            <w:r w:rsidRPr="00E836A2">
              <w:rPr>
                <w:b/>
                <w:sz w:val="22"/>
                <w:szCs w:val="22"/>
                <w:lang w:val="bg-BG"/>
              </w:rPr>
              <w:t>% от общите допустими разходи, заявени от кандидата/партньора</w:t>
            </w:r>
            <w:r w:rsidRPr="00CB5CB8">
              <w:rPr>
                <w:sz w:val="22"/>
                <w:szCs w:val="22"/>
                <w:lang w:val="bg-BG"/>
              </w:rPr>
              <w:t xml:space="preserve"> по предложението за изпълнение на инвестиция.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313CC3" w14:textId="77777777" w:rsidR="00B86A56"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7F4C1C1" w14:textId="77777777" w:rsidR="00B86A56"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3B9FCCE" w14:textId="77777777" w:rsidR="00B86A56" w:rsidRPr="00A17317" w:rsidRDefault="008C4ADA" w:rsidP="00F13871">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B86A56" w:rsidRPr="00A17317">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2B5F63">
              <w:rPr>
                <w:b/>
                <w:sz w:val="22"/>
                <w:szCs w:val="22"/>
                <w:lang w:val="bg-BG"/>
              </w:rPr>
              <w:fldChar w:fldCharType="end"/>
            </w:r>
          </w:p>
        </w:tc>
      </w:tr>
      <w:tr w:rsidR="00EA4BEF" w:rsidRPr="00FE3D21" w14:paraId="3B5921E5"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344696BB" w14:textId="77777777" w:rsidR="00EA4BEF" w:rsidRPr="00654308"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3116053" w14:textId="77777777" w:rsidR="00EA4BEF" w:rsidRPr="00CD0538" w:rsidRDefault="00EA4BEF" w:rsidP="00F13871">
            <w:pPr>
              <w:spacing w:before="60" w:after="60"/>
              <w:jc w:val="both"/>
              <w:rPr>
                <w:sz w:val="22"/>
                <w:szCs w:val="22"/>
                <w:lang w:val="bg-BG"/>
              </w:rPr>
            </w:pPr>
            <w:r w:rsidRPr="00CD0538">
              <w:rPr>
                <w:sz w:val="22"/>
                <w:szCs w:val="22"/>
                <w:lang w:val="bg-BG"/>
              </w:rPr>
              <w:t xml:space="preserve">Най-малко 25% от общите допустими разходи по предложението за изпълнение на инвестиция </w:t>
            </w:r>
            <w:r>
              <w:rPr>
                <w:sz w:val="22"/>
                <w:szCs w:val="22"/>
                <w:lang w:val="bg-BG"/>
              </w:rPr>
              <w:t>са</w:t>
            </w:r>
            <w:r w:rsidRPr="00CD0538">
              <w:rPr>
                <w:sz w:val="22"/>
                <w:szCs w:val="22"/>
                <w:lang w:val="bg-BG"/>
              </w:rPr>
              <w:t xml:space="preserve"> съфинансиран</w:t>
            </w:r>
            <w:r>
              <w:rPr>
                <w:sz w:val="22"/>
                <w:szCs w:val="22"/>
                <w:lang w:val="bg-BG"/>
              </w:rPr>
              <w:t>и</w:t>
            </w:r>
            <w:r w:rsidRPr="00CD0538">
              <w:rPr>
                <w:sz w:val="22"/>
                <w:szCs w:val="22"/>
                <w:lang w:val="bg-BG"/>
              </w:rPr>
              <w:t xml:space="preserve"> чрез собствени средства на кандидата</w:t>
            </w:r>
            <w:r w:rsidR="00B86A56">
              <w:rPr>
                <w:sz w:val="22"/>
                <w:szCs w:val="22"/>
                <w:lang w:val="bg-BG"/>
              </w:rPr>
              <w:t>/партньора</w:t>
            </w:r>
            <w:r w:rsidRPr="00CD0538">
              <w:rPr>
                <w:sz w:val="22"/>
                <w:szCs w:val="22"/>
                <w:lang w:val="bg-BG"/>
              </w:rPr>
              <w:t xml:space="preserve">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A90235" w14:textId="77777777" w:rsidR="00EA4BEF" w:rsidRPr="00F56315" w:rsidRDefault="008C4ADA" w:rsidP="00F13871">
            <w:pPr>
              <w:spacing w:before="60" w:after="60"/>
              <w:jc w:val="center"/>
              <w:rPr>
                <w:sz w:val="22"/>
                <w:szCs w:val="22"/>
                <w:highlight w:val="yellow"/>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AC66B9F" w14:textId="77777777" w:rsidR="00EA4BEF" w:rsidRPr="003905AA" w:rsidRDefault="008C4ADA" w:rsidP="00F13871">
            <w:pPr>
              <w:spacing w:before="60" w:after="60"/>
              <w:jc w:val="center"/>
              <w:rPr>
                <w:sz w:val="22"/>
                <w:szCs w:val="22"/>
                <w:highlight w:val="yellow"/>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91B675C" w14:textId="77777777" w:rsidR="00EA4BEF" w:rsidRPr="00FE3D21" w:rsidRDefault="00EA4BEF" w:rsidP="00F13871">
            <w:pPr>
              <w:spacing w:before="60" w:after="60"/>
              <w:jc w:val="center"/>
              <w:rPr>
                <w:sz w:val="22"/>
                <w:szCs w:val="22"/>
                <w:lang w:val="bg-BG"/>
              </w:rPr>
            </w:pPr>
          </w:p>
        </w:tc>
      </w:tr>
      <w:tr w:rsidR="00EA4BEF" w:rsidRPr="00FE3D21" w14:paraId="73B45909"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5761020" w14:textId="77777777" w:rsidR="00EA4BEF" w:rsidRPr="00654308"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D5595D4" w14:textId="29166708" w:rsidR="00EA4BEF" w:rsidRPr="0094538B" w:rsidRDefault="007F7393" w:rsidP="00D46888">
            <w:pPr>
              <w:spacing w:before="60" w:after="60"/>
              <w:jc w:val="both"/>
              <w:rPr>
                <w:sz w:val="22"/>
                <w:szCs w:val="22"/>
                <w:lang w:val="bg-BG"/>
              </w:rPr>
            </w:pPr>
            <w:r w:rsidRPr="00E836A2">
              <w:rPr>
                <w:b/>
                <w:sz w:val="22"/>
                <w:szCs w:val="22"/>
                <w:lang w:val="bg-BG"/>
              </w:rPr>
              <w:t>Р</w:t>
            </w:r>
            <w:r w:rsidR="0094538B" w:rsidRPr="00E836A2">
              <w:rPr>
                <w:b/>
                <w:sz w:val="22"/>
                <w:szCs w:val="22"/>
                <w:lang w:val="bg-BG"/>
              </w:rPr>
              <w:t>азходите за придобиване на дълготрайни нематериални активи (ДНА) са допустими в размер до 50 % от общо допустимите разходи за съответния кандид</w:t>
            </w:r>
            <w:r w:rsidRPr="00E836A2">
              <w:rPr>
                <w:b/>
                <w:sz w:val="22"/>
                <w:szCs w:val="22"/>
                <w:lang w:val="bg-BG"/>
              </w:rPr>
              <w:t>ат/партньор</w:t>
            </w:r>
            <w:r>
              <w:rPr>
                <w:sz w:val="22"/>
                <w:szCs w:val="22"/>
                <w:lang w:val="bg-BG"/>
              </w:rPr>
              <w:t xml:space="preserve"> </w:t>
            </w:r>
            <w:r w:rsidRPr="007F7393">
              <w:rPr>
                <w:sz w:val="22"/>
                <w:szCs w:val="22"/>
                <w:lang w:val="bg-BG"/>
              </w:rPr>
              <w:t xml:space="preserve">(за всички категории предприятия – </w:t>
            </w:r>
            <w:r w:rsidRPr="00E836A2">
              <w:rPr>
                <w:b/>
                <w:sz w:val="22"/>
                <w:szCs w:val="22"/>
                <w:lang w:val="bg-BG"/>
              </w:rPr>
              <w:t>микро, малки, средни и големи</w:t>
            </w:r>
            <w:r w:rsidR="00E836A2">
              <w:rPr>
                <w:b/>
                <w:sz w:val="22"/>
                <w:szCs w:val="22"/>
                <w:lang w:val="bg-BG"/>
              </w:rPr>
              <w:t xml:space="preserve"> </w:t>
            </w:r>
            <w:r w:rsidR="00E836A2" w:rsidRPr="00E836A2">
              <w:rPr>
                <w:b/>
                <w:sz w:val="22"/>
                <w:szCs w:val="22"/>
                <w:lang w:val="bg-BG"/>
              </w:rPr>
              <w:t>предприятия</w:t>
            </w:r>
            <w:r w:rsidRPr="007F7393">
              <w:rPr>
                <w:sz w:val="22"/>
                <w:szCs w:val="22"/>
                <w:lang w:val="bg-BG"/>
              </w:rPr>
              <w:t>) в рамките на  предложение</w:t>
            </w:r>
            <w:r w:rsidR="008E06B2">
              <w:rPr>
                <w:sz w:val="22"/>
                <w:szCs w:val="22"/>
                <w:lang w:val="bg-BG"/>
              </w:rPr>
              <w:t>то</w:t>
            </w:r>
            <w:r w:rsidRPr="007F7393">
              <w:rPr>
                <w:sz w:val="22"/>
                <w:szCs w:val="22"/>
                <w:lang w:val="bg-BG"/>
              </w:rPr>
              <w:t xml:space="preserve"> за изпълнение на инвестиция, независимо от избрания режим на помощ (</w:t>
            </w:r>
            <w:r w:rsidR="00ED5061">
              <w:rPr>
                <w:sz w:val="22"/>
                <w:szCs w:val="22"/>
                <w:lang w:val="bg-BG"/>
              </w:rPr>
              <w:t>„регионална инвестиционна помощ</w:t>
            </w:r>
            <w:r w:rsidR="00ED5061" w:rsidRPr="00ED5061">
              <w:rPr>
                <w:sz w:val="22"/>
                <w:szCs w:val="22"/>
                <w:lang w:val="bg-BG"/>
              </w:rPr>
              <w:t>”</w:t>
            </w:r>
            <w:r w:rsidRPr="007F7393">
              <w:rPr>
                <w:sz w:val="22"/>
                <w:szCs w:val="22"/>
                <w:lang w:val="bg-BG"/>
              </w:rPr>
              <w:t xml:space="preserve"> съгласно Регламент (ЕС) №</w:t>
            </w:r>
            <w:r w:rsidR="00ED5061">
              <w:rPr>
                <w:sz w:val="22"/>
                <w:szCs w:val="22"/>
                <w:lang w:val="bg-BG"/>
              </w:rPr>
              <w:t xml:space="preserve"> 651/2014 или „минимална помощ</w:t>
            </w:r>
            <w:r w:rsidR="00ED5061" w:rsidRPr="00ED5061">
              <w:rPr>
                <w:sz w:val="22"/>
                <w:szCs w:val="22"/>
                <w:lang w:val="bg-BG"/>
              </w:rPr>
              <w:t>”</w:t>
            </w:r>
            <w:r w:rsidRPr="007F7393">
              <w:rPr>
                <w:sz w:val="22"/>
                <w:szCs w:val="22"/>
                <w:lang w:val="bg-BG"/>
              </w:rPr>
              <w:t xml:space="preserve"> съгла</w:t>
            </w:r>
            <w:r>
              <w:rPr>
                <w:sz w:val="22"/>
                <w:szCs w:val="22"/>
                <w:lang w:val="bg-BG"/>
              </w:rPr>
              <w:t xml:space="preserve">сно Регламент (ЕС) № </w:t>
            </w:r>
            <w:r w:rsidR="00D46888">
              <w:rPr>
                <w:sz w:val="22"/>
                <w:szCs w:val="22"/>
                <w:lang w:val="bg-BG"/>
              </w:rPr>
              <w:t>2023/2831</w:t>
            </w:r>
            <w:r>
              <w:rPr>
                <w:sz w:val="22"/>
                <w:szCs w:val="22"/>
                <w:lang w:val="bg-BG"/>
              </w:rPr>
              <w:t>)</w:t>
            </w:r>
            <w:r w:rsidR="00670118">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61F008"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3425339"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27F9644" w14:textId="77777777" w:rsidR="00EA4BEF" w:rsidRPr="00FE3D21" w:rsidRDefault="008C4ADA" w:rsidP="00F13871">
            <w:pPr>
              <w:spacing w:before="60" w:after="60"/>
              <w:jc w:val="center"/>
              <w:rPr>
                <w:sz w:val="22"/>
                <w:szCs w:val="22"/>
                <w:lang w:val="bg-BG"/>
              </w:rPr>
            </w:pPr>
            <w:r w:rsidRPr="002B5F63">
              <w:rPr>
                <w:b/>
                <w:sz w:val="22"/>
                <w:szCs w:val="22"/>
                <w:lang w:val="bg-BG"/>
              </w:rPr>
              <w:fldChar w:fldCharType="begin">
                <w:ffData>
                  <w:name w:val=""/>
                  <w:enabled/>
                  <w:calcOnExit/>
                  <w:checkBox>
                    <w:sizeAuto/>
                    <w:default w:val="0"/>
                  </w:checkBox>
                </w:ffData>
              </w:fldChar>
            </w:r>
            <w:r w:rsidR="00EA4BEF" w:rsidRPr="00A17317">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2B5F63">
              <w:rPr>
                <w:b/>
                <w:sz w:val="22"/>
                <w:szCs w:val="22"/>
                <w:lang w:val="bg-BG"/>
              </w:rPr>
              <w:fldChar w:fldCharType="end"/>
            </w:r>
          </w:p>
        </w:tc>
      </w:tr>
      <w:tr w:rsidR="00E836A2" w:rsidRPr="00FE3D21" w14:paraId="60485D53"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8C8A029" w14:textId="77777777" w:rsidR="00E836A2" w:rsidRPr="00654308" w:rsidRDefault="00E836A2" w:rsidP="00E836A2">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3B53968" w14:textId="77777777" w:rsidR="00E836A2" w:rsidRPr="00E836A2" w:rsidRDefault="00E836A2" w:rsidP="00E836A2">
            <w:pPr>
              <w:spacing w:before="60" w:after="60"/>
              <w:jc w:val="both"/>
              <w:rPr>
                <w:sz w:val="22"/>
                <w:szCs w:val="22"/>
                <w:lang w:val="bg-BG"/>
              </w:rPr>
            </w:pPr>
            <w:r w:rsidRPr="00464ED1">
              <w:rPr>
                <w:sz w:val="22"/>
                <w:szCs w:val="22"/>
                <w:lang w:val="bg-BG"/>
              </w:rPr>
              <w:t xml:space="preserve">В случай че предложението за изпълнение на инвестиция се осъществява в партньорство, то </w:t>
            </w:r>
            <w:r w:rsidR="00464ED1" w:rsidRPr="00464ED1">
              <w:rPr>
                <w:b/>
                <w:sz w:val="22"/>
                <w:szCs w:val="22"/>
                <w:lang w:val="bg-BG"/>
              </w:rPr>
              <w:t>общите допустими</w:t>
            </w:r>
            <w:r w:rsidR="00464ED1" w:rsidRPr="00464ED1">
              <w:rPr>
                <w:sz w:val="22"/>
                <w:szCs w:val="22"/>
                <w:lang w:val="bg-BG"/>
              </w:rPr>
              <w:t xml:space="preserve"> </w:t>
            </w:r>
            <w:r w:rsidR="00464ED1" w:rsidRPr="00464ED1">
              <w:rPr>
                <w:b/>
                <w:sz w:val="22"/>
                <w:szCs w:val="22"/>
                <w:lang w:val="bg-BG"/>
              </w:rPr>
              <w:t>разходи</w:t>
            </w:r>
            <w:r w:rsidRPr="00464ED1">
              <w:rPr>
                <w:b/>
                <w:sz w:val="22"/>
                <w:szCs w:val="22"/>
                <w:lang w:val="bg-BG"/>
              </w:rPr>
              <w:t xml:space="preserve"> за партньора</w:t>
            </w:r>
            <w:r w:rsidR="006B074C">
              <w:rPr>
                <w:b/>
                <w:sz w:val="22"/>
                <w:szCs w:val="22"/>
                <w:lang w:val="bg-BG"/>
              </w:rPr>
              <w:t xml:space="preserve"> са до</w:t>
            </w:r>
            <w:r w:rsidR="00464ED1" w:rsidRPr="00464ED1">
              <w:rPr>
                <w:b/>
                <w:sz w:val="22"/>
                <w:szCs w:val="22"/>
                <w:lang w:val="bg-BG"/>
              </w:rPr>
              <w:t xml:space="preserve"> 30% от общите допустими разходи по предложението</w:t>
            </w:r>
            <w:r w:rsidR="006B074C">
              <w:rPr>
                <w:sz w:val="22"/>
                <w:szCs w:val="22"/>
                <w:lang w:val="bg-BG"/>
              </w:rPr>
              <w:t xml:space="preserve"> и не повече от </w:t>
            </w:r>
            <w:r w:rsidR="006B074C" w:rsidRPr="00464ED1">
              <w:rPr>
                <w:b/>
                <w:sz w:val="22"/>
                <w:szCs w:val="22"/>
                <w:lang w:val="bg-BG"/>
              </w:rPr>
              <w:t>273 816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6835EF" w14:textId="77777777" w:rsidR="00E836A2" w:rsidRPr="00FE3D21" w:rsidRDefault="008C4ADA" w:rsidP="00E836A2">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836A2"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AE9BBB5" w14:textId="77777777" w:rsidR="00E836A2" w:rsidRPr="00FE3D21" w:rsidRDefault="008C4ADA" w:rsidP="00E836A2">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836A2"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3D2FD33" w14:textId="77777777" w:rsidR="00E836A2" w:rsidRPr="002B5F63" w:rsidRDefault="008C4ADA" w:rsidP="00E836A2">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E836A2" w:rsidRPr="00A17317">
              <w:rPr>
                <w:b/>
                <w:sz w:val="22"/>
                <w:szCs w:val="22"/>
                <w:lang w:val="bg-BG"/>
              </w:rPr>
              <w:instrText xml:space="preserve"> FORMCHECKBOX </w:instrText>
            </w:r>
            <w:r w:rsidR="00445851">
              <w:rPr>
                <w:b/>
                <w:sz w:val="22"/>
                <w:szCs w:val="22"/>
                <w:lang w:val="bg-BG"/>
              </w:rPr>
            </w:r>
            <w:r w:rsidR="00445851">
              <w:rPr>
                <w:b/>
                <w:sz w:val="22"/>
                <w:szCs w:val="22"/>
                <w:lang w:val="bg-BG"/>
              </w:rPr>
              <w:fldChar w:fldCharType="separate"/>
            </w:r>
            <w:r w:rsidRPr="002B5F63">
              <w:rPr>
                <w:b/>
                <w:sz w:val="22"/>
                <w:szCs w:val="22"/>
                <w:lang w:val="bg-BG"/>
              </w:rPr>
              <w:fldChar w:fldCharType="end"/>
            </w:r>
          </w:p>
        </w:tc>
      </w:tr>
      <w:tr w:rsidR="00EA4BEF" w:rsidRPr="00FE3D21" w14:paraId="15DAEBBB"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3312426" w14:textId="77777777" w:rsidR="00EA4BEF" w:rsidRPr="00654308"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F44AE55" w14:textId="661A81B5" w:rsidR="00EA4BEF" w:rsidRPr="00ED5061" w:rsidRDefault="00EA4BEF" w:rsidP="00D46888">
            <w:pPr>
              <w:spacing w:before="60" w:after="60"/>
              <w:jc w:val="both"/>
              <w:rPr>
                <w:sz w:val="22"/>
                <w:szCs w:val="22"/>
                <w:lang w:val="bg-BG"/>
              </w:rPr>
            </w:pPr>
            <w:r w:rsidRPr="00B8028C">
              <w:rPr>
                <w:sz w:val="22"/>
                <w:szCs w:val="22"/>
                <w:lang w:val="bg-BG"/>
              </w:rPr>
              <w:t xml:space="preserve">Предложението за изпълнение на инвестиция се изпълнява в рамките </w:t>
            </w:r>
            <w:r w:rsidRPr="0010107A">
              <w:rPr>
                <w:b/>
                <w:sz w:val="22"/>
                <w:szCs w:val="22"/>
                <w:lang w:val="bg-BG"/>
              </w:rPr>
              <w:t>само на един от двата приложими режими на държавна/минимална помощ</w:t>
            </w:r>
            <w:r w:rsidR="00ED5061" w:rsidRPr="00ED5061">
              <w:rPr>
                <w:sz w:val="22"/>
                <w:szCs w:val="22"/>
                <w:lang w:val="bg-BG"/>
              </w:rPr>
              <w:t xml:space="preserve"> </w:t>
            </w:r>
            <w:r w:rsidR="00ED5061" w:rsidRPr="007F7393">
              <w:rPr>
                <w:sz w:val="22"/>
                <w:szCs w:val="22"/>
                <w:lang w:val="bg-BG"/>
              </w:rPr>
              <w:t>(</w:t>
            </w:r>
            <w:r w:rsidR="00ED5061">
              <w:rPr>
                <w:sz w:val="22"/>
                <w:szCs w:val="22"/>
                <w:lang w:val="bg-BG"/>
              </w:rPr>
              <w:t>„регионална инвестиционна помощ</w:t>
            </w:r>
            <w:r w:rsidR="00ED5061" w:rsidRPr="00ED5061">
              <w:rPr>
                <w:sz w:val="22"/>
                <w:szCs w:val="22"/>
                <w:lang w:val="bg-BG"/>
              </w:rPr>
              <w:t>”</w:t>
            </w:r>
            <w:r w:rsidR="00ED5061" w:rsidRPr="007F7393">
              <w:rPr>
                <w:sz w:val="22"/>
                <w:szCs w:val="22"/>
                <w:lang w:val="bg-BG"/>
              </w:rPr>
              <w:t xml:space="preserve"> съгласно Регламент (ЕС) №</w:t>
            </w:r>
            <w:r w:rsidR="00ED5061">
              <w:rPr>
                <w:sz w:val="22"/>
                <w:szCs w:val="22"/>
                <w:lang w:val="bg-BG"/>
              </w:rPr>
              <w:t xml:space="preserve"> 651/2014 </w:t>
            </w:r>
            <w:r w:rsidR="00ED5061" w:rsidRPr="002344D9">
              <w:rPr>
                <w:i/>
                <w:sz w:val="22"/>
                <w:szCs w:val="22"/>
                <w:lang w:val="bg-BG"/>
              </w:rPr>
              <w:t>или</w:t>
            </w:r>
            <w:r w:rsidR="00ED5061">
              <w:rPr>
                <w:sz w:val="22"/>
                <w:szCs w:val="22"/>
                <w:lang w:val="bg-BG"/>
              </w:rPr>
              <w:t xml:space="preserve"> „минимална помощ</w:t>
            </w:r>
            <w:r w:rsidR="00ED5061" w:rsidRPr="00ED5061">
              <w:rPr>
                <w:sz w:val="22"/>
                <w:szCs w:val="22"/>
                <w:lang w:val="bg-BG"/>
              </w:rPr>
              <w:t>”</w:t>
            </w:r>
            <w:r w:rsidR="00ED5061" w:rsidRPr="007F7393">
              <w:rPr>
                <w:sz w:val="22"/>
                <w:szCs w:val="22"/>
                <w:lang w:val="bg-BG"/>
              </w:rPr>
              <w:t xml:space="preserve"> съгла</w:t>
            </w:r>
            <w:r w:rsidR="00ED5061">
              <w:rPr>
                <w:sz w:val="22"/>
                <w:szCs w:val="22"/>
                <w:lang w:val="bg-BG"/>
              </w:rPr>
              <w:t xml:space="preserve">сно Регламент (ЕС) № </w:t>
            </w:r>
            <w:r w:rsidR="00D46888">
              <w:rPr>
                <w:sz w:val="22"/>
                <w:szCs w:val="22"/>
                <w:lang w:val="bg-BG"/>
              </w:rPr>
              <w:t>2023/2831</w:t>
            </w:r>
            <w:r w:rsidR="00ED506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E0B544"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F96C8FE"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445851">
              <w:rPr>
                <w:sz w:val="22"/>
                <w:szCs w:val="22"/>
                <w:lang w:val="bg-BG"/>
              </w:rPr>
            </w:r>
            <w:r w:rsidR="0044585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6A9A990" w14:textId="77777777" w:rsidR="00EA4BEF" w:rsidRPr="00A17317" w:rsidRDefault="00EA4BEF" w:rsidP="00F13871">
            <w:pPr>
              <w:spacing w:before="60" w:after="60"/>
              <w:jc w:val="center"/>
              <w:rPr>
                <w:b/>
                <w:sz w:val="22"/>
                <w:szCs w:val="22"/>
                <w:lang w:val="bg-BG"/>
              </w:rPr>
            </w:pPr>
          </w:p>
        </w:tc>
      </w:tr>
    </w:tbl>
    <w:p w14:paraId="0A92266D" w14:textId="77777777" w:rsidR="00EA4BEF" w:rsidRDefault="00EA4BEF" w:rsidP="00176D84">
      <w:pPr>
        <w:ind w:right="253"/>
        <w:jc w:val="both"/>
        <w:rPr>
          <w:sz w:val="22"/>
          <w:szCs w:val="22"/>
          <w:lang w:val="bg-BG"/>
        </w:rPr>
      </w:pPr>
    </w:p>
    <w:p w14:paraId="23D8CDA2" w14:textId="77777777" w:rsidR="00AB4A3B" w:rsidRPr="00A51974" w:rsidRDefault="00CE1F79" w:rsidP="0053674B">
      <w:pPr>
        <w:spacing w:before="120"/>
        <w:jc w:val="both"/>
        <w:rPr>
          <w:bCs/>
          <w:sz w:val="22"/>
          <w:szCs w:val="22"/>
          <w:lang w:val="bg-BG"/>
        </w:rPr>
      </w:pPr>
      <w:r w:rsidRPr="00A51974">
        <w:rPr>
          <w:bCs/>
          <w:sz w:val="22"/>
          <w:szCs w:val="22"/>
          <w:lang w:val="bg-BG"/>
        </w:rPr>
        <w:lastRenderedPageBreak/>
        <w:t xml:space="preserve">В случай че по време на оценката се установи надвишаване на интензитета на безвъзмездно финансиране и/или </w:t>
      </w:r>
      <w:r w:rsidR="00896A23">
        <w:rPr>
          <w:bCs/>
          <w:sz w:val="22"/>
          <w:szCs w:val="22"/>
          <w:lang w:val="bg-BG"/>
        </w:rPr>
        <w:t xml:space="preserve">на </w:t>
      </w:r>
      <w:r w:rsidRPr="00A51974">
        <w:rPr>
          <w:bCs/>
          <w:sz w:val="22"/>
          <w:szCs w:val="22"/>
          <w:lang w:val="bg-BG"/>
        </w:rPr>
        <w:t>максимално допустимия размер на безвъзмездното финансиране, и/или друг вид огра</w:t>
      </w:r>
      <w:r w:rsidR="0053674B">
        <w:rPr>
          <w:bCs/>
          <w:sz w:val="22"/>
          <w:szCs w:val="22"/>
          <w:lang w:val="bg-BG"/>
        </w:rPr>
        <w:t>ничение, посочено</w:t>
      </w:r>
      <w:r w:rsidR="00434D0B">
        <w:rPr>
          <w:bCs/>
          <w:sz w:val="22"/>
          <w:szCs w:val="22"/>
          <w:lang w:val="bg-BG"/>
        </w:rPr>
        <w:t xml:space="preserve"> в</w:t>
      </w:r>
      <w:r w:rsidRPr="00A51974">
        <w:rPr>
          <w:bCs/>
          <w:sz w:val="22"/>
          <w:szCs w:val="22"/>
          <w:lang w:val="bg-BG"/>
        </w:rPr>
        <w:t xml:space="preserve"> Условия</w:t>
      </w:r>
      <w:r w:rsidR="00434D0B">
        <w:rPr>
          <w:bCs/>
          <w:sz w:val="22"/>
          <w:szCs w:val="22"/>
          <w:lang w:val="bg-BG"/>
        </w:rPr>
        <w:t>та</w:t>
      </w:r>
      <w:r w:rsidRPr="00A51974">
        <w:rPr>
          <w:bCs/>
          <w:sz w:val="22"/>
          <w:szCs w:val="22"/>
          <w:lang w:val="bg-BG"/>
        </w:rPr>
        <w:t xml:space="preserve"> за кандидатстване, Оценителната комисия служебно го намалява до максимално допустимия интензитет/размер.</w:t>
      </w:r>
    </w:p>
    <w:p w14:paraId="4F5595DE" w14:textId="77777777" w:rsidR="0053674B" w:rsidRDefault="0053674B" w:rsidP="00937E18">
      <w:pPr>
        <w:pStyle w:val="ListParagraph"/>
        <w:spacing w:before="120" w:after="0" w:line="240" w:lineRule="auto"/>
        <w:ind w:left="0"/>
        <w:contextualSpacing w:val="0"/>
        <w:jc w:val="both"/>
        <w:rPr>
          <w:rFonts w:ascii="Times New Roman" w:eastAsia="Times New Roman" w:hAnsi="Times New Roman"/>
          <w:bCs/>
          <w:lang w:eastAsia="pl-PL"/>
        </w:rPr>
      </w:pPr>
      <w:r w:rsidRPr="0053674B">
        <w:rPr>
          <w:rFonts w:ascii="Times New Roman" w:eastAsia="Times New Roman" w:hAnsi="Times New Roman"/>
          <w:bCs/>
          <w:lang w:eastAsia="pl-PL"/>
        </w:rPr>
        <w:t>В случай че в процеса на оценка се установи наличие на недопустими разходи (вкл. разходи за придобиване на ДМА и/или ДНА, които не са пряко свързани и необходими за въвеждането на един или повече от кръговите модели по подт. 1) до подт. 6) от т. 13.</w:t>
      </w:r>
      <w:r>
        <w:rPr>
          <w:rFonts w:ascii="Times New Roman" w:eastAsia="Times New Roman" w:hAnsi="Times New Roman"/>
          <w:bCs/>
          <w:lang w:eastAsia="pl-PL"/>
        </w:rPr>
        <w:t>1 „Допустими дейности</w:t>
      </w:r>
      <w:r w:rsidRPr="0053674B">
        <w:rPr>
          <w:rFonts w:ascii="Times New Roman" w:eastAsia="Times New Roman" w:hAnsi="Times New Roman"/>
          <w:bCs/>
          <w:lang w:eastAsia="pl-PL"/>
        </w:rPr>
        <w:t>”</w:t>
      </w:r>
      <w:r>
        <w:rPr>
          <w:rFonts w:ascii="Times New Roman" w:eastAsia="Times New Roman" w:hAnsi="Times New Roman"/>
          <w:bCs/>
          <w:lang w:eastAsia="pl-PL"/>
        </w:rPr>
        <w:t xml:space="preserve"> на Условията за кандидатстване</w:t>
      </w:r>
      <w:r w:rsidR="00937E18">
        <w:rPr>
          <w:rFonts w:ascii="Times New Roman" w:eastAsia="Times New Roman" w:hAnsi="Times New Roman"/>
          <w:bCs/>
          <w:lang w:eastAsia="pl-PL"/>
        </w:rPr>
        <w:t>)</w:t>
      </w:r>
      <w:r w:rsidRPr="0053674B">
        <w:rPr>
          <w:rFonts w:ascii="Times New Roman" w:eastAsia="Times New Roman" w:hAnsi="Times New Roman"/>
          <w:bCs/>
          <w:lang w:eastAsia="pl-PL"/>
        </w:rPr>
        <w:t xml:space="preserve">, или на разходи, които не са съпоставими с пазарните цени за аналогични активи (съгласно приложените оферти), Оценителната комисия служебно премахва/коригира съответните разходи от бюджета на предложението за изпълнение на инвестиция. </w:t>
      </w:r>
    </w:p>
    <w:p w14:paraId="21635392" w14:textId="77777777" w:rsidR="00937E18" w:rsidRDefault="00937E18" w:rsidP="00937E18">
      <w:pPr>
        <w:spacing w:before="120"/>
        <w:jc w:val="both"/>
        <w:rPr>
          <w:bCs/>
          <w:sz w:val="22"/>
          <w:szCs w:val="22"/>
          <w:lang w:val="bg-BG"/>
        </w:rPr>
      </w:pPr>
      <w:r w:rsidRPr="00CB5CB8">
        <w:rPr>
          <w:bCs/>
          <w:sz w:val="22"/>
          <w:szCs w:val="22"/>
          <w:lang w:val="bg-BG"/>
        </w:rPr>
        <w:t xml:space="preserve">В случай че за всеки отделен актив не е представена обосновка, че същият </w:t>
      </w:r>
      <w:r w:rsidRPr="00CB5CB8">
        <w:rPr>
          <w:rFonts w:cs="Calibri"/>
          <w:sz w:val="22"/>
          <w:szCs w:val="22"/>
          <w:lang w:val="bg-BG"/>
        </w:rPr>
        <w:t xml:space="preserve">осигурява въвеждането на </w:t>
      </w:r>
      <w:r w:rsidRPr="00CB5CB8">
        <w:rPr>
          <w:sz w:val="22"/>
          <w:szCs w:val="22"/>
          <w:lang w:val="bg-BG"/>
        </w:rPr>
        <w:t>кръгови модели в едно или повече от направленията</w:t>
      </w:r>
      <w:r w:rsidRPr="00CB5CB8">
        <w:rPr>
          <w:rFonts w:cs="Calibri"/>
          <w:sz w:val="22"/>
          <w:szCs w:val="22"/>
          <w:lang w:val="bg-BG"/>
        </w:rPr>
        <w:t>, посочени в т. 13.1</w:t>
      </w:r>
      <w:r>
        <w:rPr>
          <w:rFonts w:cs="Calibri"/>
          <w:sz w:val="22"/>
          <w:szCs w:val="22"/>
          <w:lang w:val="bg-BG"/>
        </w:rPr>
        <w:t xml:space="preserve"> „Допустими дейности</w:t>
      </w:r>
      <w:r w:rsidRPr="000D5875">
        <w:rPr>
          <w:rFonts w:cs="Calibri"/>
          <w:sz w:val="22"/>
          <w:szCs w:val="22"/>
          <w:lang w:val="bg-BG"/>
        </w:rPr>
        <w:t>”</w:t>
      </w:r>
      <w:r w:rsidRPr="00CB5CB8">
        <w:rPr>
          <w:rFonts w:cs="Calibri"/>
          <w:sz w:val="22"/>
          <w:szCs w:val="22"/>
          <w:lang w:val="bg-BG"/>
        </w:rPr>
        <w:t>, подт. 1) до подт.</w:t>
      </w:r>
      <w:r>
        <w:rPr>
          <w:rFonts w:cs="Calibri"/>
          <w:sz w:val="22"/>
          <w:szCs w:val="22"/>
          <w:lang w:val="bg-BG"/>
        </w:rPr>
        <w:t xml:space="preserve"> 6</w:t>
      </w:r>
      <w:r w:rsidRPr="00CB5CB8">
        <w:rPr>
          <w:rFonts w:cs="Calibri"/>
          <w:sz w:val="22"/>
          <w:szCs w:val="22"/>
          <w:lang w:val="bg-BG"/>
        </w:rPr>
        <w:t xml:space="preserve">) от Условията за кандидатстване, </w:t>
      </w:r>
      <w:r w:rsidRPr="00CB5CB8">
        <w:rPr>
          <w:bCs/>
          <w:sz w:val="22"/>
          <w:szCs w:val="22"/>
          <w:lang w:val="bg-BG"/>
        </w:rPr>
        <w:t>разход</w:t>
      </w:r>
      <w:r>
        <w:rPr>
          <w:bCs/>
          <w:sz w:val="22"/>
          <w:szCs w:val="22"/>
          <w:lang w:val="bg-BG"/>
        </w:rPr>
        <w:t>ите за съответния/те актив/и</w:t>
      </w:r>
      <w:r w:rsidRPr="00CB5CB8">
        <w:rPr>
          <w:bCs/>
          <w:sz w:val="22"/>
          <w:szCs w:val="22"/>
          <w:lang w:val="bg-BG"/>
        </w:rPr>
        <w:t xml:space="preserve"> ще бъде</w:t>
      </w:r>
      <w:r>
        <w:rPr>
          <w:bCs/>
          <w:sz w:val="22"/>
          <w:szCs w:val="22"/>
          <w:lang w:val="bg-BG"/>
        </w:rPr>
        <w:t>/ат</w:t>
      </w:r>
      <w:r w:rsidRPr="00CB5CB8">
        <w:rPr>
          <w:bCs/>
          <w:sz w:val="22"/>
          <w:szCs w:val="22"/>
          <w:lang w:val="bg-BG"/>
        </w:rPr>
        <w:t xml:space="preserve"> премахнат</w:t>
      </w:r>
      <w:r>
        <w:rPr>
          <w:bCs/>
          <w:sz w:val="22"/>
          <w:szCs w:val="22"/>
          <w:lang w:val="bg-BG"/>
        </w:rPr>
        <w:t>/и от бюджета на предложението за изпълнение на инвестиция</w:t>
      </w:r>
      <w:r w:rsidRPr="00CB5CB8">
        <w:rPr>
          <w:bCs/>
          <w:sz w:val="22"/>
          <w:szCs w:val="22"/>
          <w:lang w:val="bg-BG"/>
        </w:rPr>
        <w:t>.</w:t>
      </w:r>
    </w:p>
    <w:p w14:paraId="7A89CD6B" w14:textId="77777777" w:rsidR="0053674B" w:rsidRPr="0053674B" w:rsidRDefault="0053674B" w:rsidP="0053674B">
      <w:pPr>
        <w:spacing w:before="120"/>
        <w:jc w:val="both"/>
        <w:rPr>
          <w:bCs/>
          <w:sz w:val="22"/>
          <w:szCs w:val="22"/>
        </w:rPr>
      </w:pPr>
      <w:r w:rsidRPr="0053674B">
        <w:rPr>
          <w:bCs/>
          <w:sz w:val="22"/>
          <w:szCs w:val="22"/>
          <w:lang w:val="bg-BG"/>
        </w:rPr>
        <w:t>В случаите, когато кандидатът (и след допълнително изискване) не е представил/не е представил съгласно изискванията оферта, съответният разход, за който се отнася офертата, ще бъде премахнат от бюджета на предложението за и</w:t>
      </w:r>
      <w:r w:rsidR="00937E18">
        <w:rPr>
          <w:bCs/>
          <w:sz w:val="22"/>
          <w:szCs w:val="22"/>
          <w:lang w:val="bg-BG"/>
        </w:rPr>
        <w:t>зпълнение на инвестиция</w:t>
      </w:r>
      <w:r w:rsidRPr="0053674B">
        <w:rPr>
          <w:bCs/>
          <w:sz w:val="22"/>
          <w:szCs w:val="22"/>
          <w:lang w:val="bg-BG"/>
        </w:rPr>
        <w:t xml:space="preserve"> от Оценителната комисия. </w:t>
      </w:r>
    </w:p>
    <w:p w14:paraId="139A89B8" w14:textId="77777777" w:rsidR="0053674B" w:rsidRPr="0053674B" w:rsidRDefault="0053674B" w:rsidP="0053674B">
      <w:pPr>
        <w:pStyle w:val="ListParagraph"/>
        <w:spacing w:before="120" w:after="0" w:line="240" w:lineRule="auto"/>
        <w:ind w:left="0"/>
        <w:contextualSpacing w:val="0"/>
        <w:jc w:val="both"/>
        <w:rPr>
          <w:rFonts w:ascii="Times New Roman" w:eastAsia="Times New Roman" w:hAnsi="Times New Roman"/>
          <w:bCs/>
          <w:lang w:eastAsia="pl-PL"/>
        </w:rPr>
      </w:pPr>
      <w:r w:rsidRPr="0053674B">
        <w:rPr>
          <w:rFonts w:ascii="Times New Roman" w:eastAsia="Times New Roman" w:hAnsi="Times New Roman"/>
          <w:bCs/>
          <w:lang w:eastAsia="pl-PL"/>
        </w:rPr>
        <w:t>В случаите, когато кандидатът (и след допълнително изискване) не е представил/не е представил съгласно изискванията оферта за нито един от активите, заложени в бюджета или за нито един от активите, осигуряващи въвеждането на поне един от кръговите модели, включени в задължителните направления по подт. 1) до подт. 5) от т.</w:t>
      </w:r>
      <w:r>
        <w:rPr>
          <w:rFonts w:ascii="Times New Roman" w:eastAsia="Times New Roman" w:hAnsi="Times New Roman"/>
          <w:bCs/>
          <w:lang w:eastAsia="pl-PL"/>
        </w:rPr>
        <w:t xml:space="preserve"> 13.1 „Допустими дейности</w:t>
      </w:r>
      <w:r w:rsidRPr="0053674B">
        <w:rPr>
          <w:rFonts w:ascii="Times New Roman" w:eastAsia="Times New Roman" w:hAnsi="Times New Roman"/>
          <w:bCs/>
          <w:lang w:eastAsia="pl-PL"/>
        </w:rPr>
        <w:t xml:space="preserve">” на Условията за кандидатстване, предложението за изпълнение на инвестиция се отхвърля. </w:t>
      </w:r>
    </w:p>
    <w:p w14:paraId="2AA21776" w14:textId="77777777" w:rsidR="008E23A3" w:rsidRDefault="001B445D" w:rsidP="00F13871">
      <w:pPr>
        <w:spacing w:before="120"/>
        <w:jc w:val="both"/>
        <w:rPr>
          <w:bCs/>
          <w:sz w:val="22"/>
          <w:szCs w:val="22"/>
          <w:lang w:val="bg-BG"/>
        </w:rPr>
      </w:pPr>
      <w:r w:rsidRPr="001B445D">
        <w:rPr>
          <w:bCs/>
          <w:sz w:val="22"/>
          <w:szCs w:val="22"/>
          <w:lang w:val="bg-BG"/>
        </w:rPr>
        <w:t>В случаите, когато в Техническата спецификация (Приложение 5) не са посочени минимални технически и/или функционални характеристики на даден актив или същите не съответстват на посочените в офертата за съответния актив и след допълнителното изискване на Техническата спецификация и/или оферта, Оценителната комисия ще премахне разходите за съответния/те актив/и от бюджета на предложението за изпълнение на инвестиция.</w:t>
      </w:r>
    </w:p>
    <w:p w14:paraId="276AC583" w14:textId="77777777" w:rsidR="00937E18" w:rsidRPr="00937E18" w:rsidRDefault="00937E18" w:rsidP="00937E18">
      <w:pPr>
        <w:spacing w:before="120"/>
        <w:jc w:val="both"/>
        <w:rPr>
          <w:bCs/>
          <w:sz w:val="22"/>
          <w:szCs w:val="22"/>
          <w:lang w:val="bg-BG"/>
        </w:rPr>
      </w:pPr>
      <w:r>
        <w:rPr>
          <w:bCs/>
          <w:sz w:val="22"/>
          <w:szCs w:val="22"/>
          <w:lang w:val="bg-BG"/>
        </w:rPr>
        <w:t>В случай на заявени разходи</w:t>
      </w:r>
      <w:r w:rsidRPr="00937E18">
        <w:rPr>
          <w:bCs/>
          <w:sz w:val="22"/>
          <w:szCs w:val="22"/>
          <w:lang w:val="bg-BG"/>
        </w:rPr>
        <w:t xml:space="preserve"> едновременно за допустим и недопустим сектор</w:t>
      </w:r>
      <w:r>
        <w:rPr>
          <w:bCs/>
          <w:sz w:val="22"/>
          <w:szCs w:val="22"/>
          <w:lang w:val="bg-BG"/>
        </w:rPr>
        <w:t xml:space="preserve"> съгласно Условията за кандидатстване</w:t>
      </w:r>
      <w:r w:rsidRPr="00937E18">
        <w:rPr>
          <w:bCs/>
          <w:sz w:val="22"/>
          <w:szCs w:val="22"/>
          <w:lang w:val="bg-BG"/>
        </w:rPr>
        <w:t>, в бюджета на предложенията</w:t>
      </w:r>
      <w:r>
        <w:rPr>
          <w:bCs/>
          <w:sz w:val="22"/>
          <w:szCs w:val="22"/>
          <w:lang w:val="bg-BG"/>
        </w:rPr>
        <w:t xml:space="preserve"> ще бъде извършена</w:t>
      </w:r>
      <w:r w:rsidRPr="00937E18">
        <w:rPr>
          <w:bCs/>
          <w:sz w:val="22"/>
          <w:szCs w:val="22"/>
          <w:lang w:val="bg-BG"/>
        </w:rPr>
        <w:t xml:space="preserve"> корекция за премахване на разходите за дейностите в недопустимия/те сектор/и.</w:t>
      </w:r>
    </w:p>
    <w:p w14:paraId="4627FC8B" w14:textId="77777777" w:rsidR="00896A23" w:rsidRPr="00896A23" w:rsidRDefault="00896A23" w:rsidP="0071524C">
      <w:pPr>
        <w:spacing w:before="120"/>
        <w:jc w:val="both"/>
        <w:rPr>
          <w:bCs/>
          <w:sz w:val="22"/>
          <w:szCs w:val="22"/>
          <w:lang w:val="bg-BG"/>
        </w:rPr>
      </w:pPr>
      <w:r w:rsidRPr="00896A23">
        <w:rPr>
          <w:bCs/>
          <w:sz w:val="22"/>
          <w:szCs w:val="22"/>
          <w:lang w:val="bg-BG"/>
        </w:rPr>
        <w:t xml:space="preserve">В случай, че Оценителната комисия премахне всички разходи от бюджета </w:t>
      </w:r>
      <w:r w:rsidRPr="00937E18">
        <w:rPr>
          <w:bCs/>
          <w:i/>
          <w:sz w:val="22"/>
          <w:szCs w:val="22"/>
          <w:lang w:val="bg-BG"/>
        </w:rPr>
        <w:t>или</w:t>
      </w:r>
      <w:r w:rsidRPr="00896A23">
        <w:rPr>
          <w:bCs/>
          <w:sz w:val="22"/>
          <w:szCs w:val="22"/>
          <w:lang w:val="bg-BG"/>
        </w:rPr>
        <w:t xml:space="preserve"> в случай, че </w:t>
      </w:r>
      <w:r>
        <w:rPr>
          <w:bCs/>
          <w:sz w:val="22"/>
          <w:szCs w:val="22"/>
          <w:lang w:val="bg-BG"/>
        </w:rPr>
        <w:t xml:space="preserve">вследствие на извършените корекции </w:t>
      </w:r>
      <w:r w:rsidRPr="00896A23">
        <w:rPr>
          <w:bCs/>
          <w:sz w:val="22"/>
          <w:szCs w:val="22"/>
          <w:lang w:val="bg-BG"/>
        </w:rPr>
        <w:t>в бюджета останат само разходи за активи, осигуряващи въвеждането на кръгов</w:t>
      </w:r>
      <w:r w:rsidR="00937E18">
        <w:rPr>
          <w:bCs/>
          <w:sz w:val="22"/>
          <w:szCs w:val="22"/>
          <w:lang w:val="bg-BG"/>
        </w:rPr>
        <w:t>/</w:t>
      </w:r>
      <w:r w:rsidRPr="00896A23">
        <w:rPr>
          <w:bCs/>
          <w:sz w:val="22"/>
          <w:szCs w:val="22"/>
          <w:lang w:val="bg-BG"/>
        </w:rPr>
        <w:t>и модел</w:t>
      </w:r>
      <w:r w:rsidR="00937E18">
        <w:rPr>
          <w:bCs/>
          <w:sz w:val="22"/>
          <w:szCs w:val="22"/>
          <w:lang w:val="bg-BG"/>
        </w:rPr>
        <w:t>/</w:t>
      </w:r>
      <w:r w:rsidRPr="00896A23">
        <w:rPr>
          <w:bCs/>
          <w:sz w:val="22"/>
          <w:szCs w:val="22"/>
          <w:lang w:val="bg-BG"/>
        </w:rPr>
        <w:t>и, включен</w:t>
      </w:r>
      <w:r w:rsidR="00937E18">
        <w:rPr>
          <w:bCs/>
          <w:sz w:val="22"/>
          <w:szCs w:val="22"/>
          <w:lang w:val="bg-BG"/>
        </w:rPr>
        <w:t>/</w:t>
      </w:r>
      <w:r w:rsidRPr="00896A23">
        <w:rPr>
          <w:bCs/>
          <w:sz w:val="22"/>
          <w:szCs w:val="22"/>
          <w:lang w:val="bg-BG"/>
        </w:rPr>
        <w:t>и в незадължителното направление по подт. 6)</w:t>
      </w:r>
      <w:r>
        <w:rPr>
          <w:bCs/>
          <w:sz w:val="22"/>
          <w:szCs w:val="22"/>
          <w:lang w:val="bg-BG"/>
        </w:rPr>
        <w:t xml:space="preserve"> от т. 13.1 „Допустими дейности</w:t>
      </w:r>
      <w:r w:rsidRPr="000D5875">
        <w:rPr>
          <w:bCs/>
          <w:sz w:val="22"/>
          <w:szCs w:val="22"/>
          <w:lang w:val="bg-BG"/>
        </w:rPr>
        <w:t>”</w:t>
      </w:r>
      <w:r w:rsidRPr="00896A23">
        <w:rPr>
          <w:bCs/>
          <w:sz w:val="22"/>
          <w:szCs w:val="22"/>
          <w:lang w:val="bg-BG"/>
        </w:rPr>
        <w:t xml:space="preserve"> на Условията за кандидатстване,</w:t>
      </w:r>
      <w:r w:rsidR="00937E18">
        <w:rPr>
          <w:bCs/>
          <w:sz w:val="22"/>
          <w:szCs w:val="22"/>
          <w:lang w:val="bg-BG"/>
        </w:rPr>
        <w:t xml:space="preserve"> </w:t>
      </w:r>
      <w:r w:rsidR="00937E18" w:rsidRPr="00937E18">
        <w:rPr>
          <w:bCs/>
          <w:i/>
          <w:sz w:val="22"/>
          <w:szCs w:val="22"/>
          <w:lang w:val="bg-BG"/>
        </w:rPr>
        <w:t>или</w:t>
      </w:r>
      <w:r w:rsidRPr="00896A23">
        <w:rPr>
          <w:bCs/>
          <w:sz w:val="22"/>
          <w:szCs w:val="22"/>
          <w:lang w:val="bg-BG"/>
        </w:rPr>
        <w:t xml:space="preserve"> вследствие на корекциите, общият размер на безвъзмездното финансиране е по-нисък от 70 000 лева, </w:t>
      </w:r>
      <w:r w:rsidR="0071524C" w:rsidRPr="0071524C">
        <w:rPr>
          <w:bCs/>
          <w:i/>
          <w:sz w:val="22"/>
          <w:szCs w:val="22"/>
          <w:lang w:val="bg-BG"/>
        </w:rPr>
        <w:t>или</w:t>
      </w:r>
      <w:r w:rsidR="0071524C">
        <w:rPr>
          <w:bCs/>
          <w:sz w:val="22"/>
          <w:szCs w:val="22"/>
          <w:lang w:val="bg-BG"/>
        </w:rPr>
        <w:t xml:space="preserve"> </w:t>
      </w:r>
      <w:r w:rsidR="0071524C" w:rsidRPr="00591918">
        <w:rPr>
          <w:sz w:val="22"/>
          <w:szCs w:val="22"/>
          <w:lang w:val="bg-BG"/>
        </w:rPr>
        <w:t xml:space="preserve">общият размер на </w:t>
      </w:r>
      <w:r w:rsidR="0071524C">
        <w:rPr>
          <w:sz w:val="22"/>
          <w:szCs w:val="22"/>
          <w:lang w:val="bg-BG"/>
        </w:rPr>
        <w:t>допустимите</w:t>
      </w:r>
      <w:r w:rsidR="0071524C" w:rsidRPr="00591918">
        <w:rPr>
          <w:sz w:val="22"/>
          <w:szCs w:val="22"/>
          <w:lang w:val="bg-BG"/>
        </w:rPr>
        <w:t xml:space="preserve"> разходи </w:t>
      </w:r>
      <w:r w:rsidR="0071524C">
        <w:rPr>
          <w:sz w:val="22"/>
          <w:szCs w:val="22"/>
          <w:lang w:val="bg-BG"/>
        </w:rPr>
        <w:t>за</w:t>
      </w:r>
      <w:r w:rsidR="0071524C" w:rsidRPr="00591918">
        <w:rPr>
          <w:sz w:val="22"/>
          <w:szCs w:val="22"/>
          <w:lang w:val="bg-BG"/>
        </w:rPr>
        <w:t xml:space="preserve"> кандидата</w:t>
      </w:r>
      <w:r w:rsidR="0071524C">
        <w:rPr>
          <w:sz w:val="22"/>
          <w:szCs w:val="22"/>
          <w:lang w:val="bg-BG"/>
        </w:rPr>
        <w:t xml:space="preserve"> и съответно за </w:t>
      </w:r>
      <w:r w:rsidR="0071524C" w:rsidRPr="00591918">
        <w:rPr>
          <w:sz w:val="22"/>
          <w:szCs w:val="22"/>
          <w:lang w:val="bg-BG"/>
        </w:rPr>
        <w:t xml:space="preserve">партньора </w:t>
      </w:r>
      <w:r w:rsidR="0071524C">
        <w:rPr>
          <w:sz w:val="22"/>
          <w:szCs w:val="22"/>
          <w:lang w:val="bg-BG"/>
        </w:rPr>
        <w:t xml:space="preserve">(в случаите на партньорство) не </w:t>
      </w:r>
      <w:r w:rsidR="0071524C" w:rsidRPr="00591918">
        <w:rPr>
          <w:sz w:val="22"/>
          <w:szCs w:val="22"/>
          <w:lang w:val="bg-BG"/>
        </w:rPr>
        <w:t>надхвърля с поне 200% счетоводната стойност на активите</w:t>
      </w:r>
      <w:r w:rsidR="0071524C">
        <w:rPr>
          <w:sz w:val="22"/>
          <w:szCs w:val="22"/>
          <w:lang w:val="bg-BG"/>
        </w:rPr>
        <w:t xml:space="preserve"> на кандидата и съответно на партньора</w:t>
      </w:r>
      <w:r w:rsidR="0071524C" w:rsidRPr="00591918">
        <w:rPr>
          <w:sz w:val="22"/>
          <w:szCs w:val="22"/>
          <w:lang w:val="bg-BG"/>
        </w:rPr>
        <w:t>, които се използват повторно, както са осчетоводени през финансовата година преди започването на работите по инвестицията</w:t>
      </w:r>
      <w:r w:rsidR="0071524C">
        <w:rPr>
          <w:sz w:val="22"/>
          <w:szCs w:val="22"/>
          <w:lang w:val="bg-BG"/>
        </w:rPr>
        <w:t xml:space="preserve"> (ако е приложимо), </w:t>
      </w:r>
      <w:r w:rsidR="0071524C" w:rsidRPr="0071524C">
        <w:rPr>
          <w:i/>
          <w:sz w:val="22"/>
          <w:szCs w:val="22"/>
          <w:lang w:val="bg-BG"/>
        </w:rPr>
        <w:t>или</w:t>
      </w:r>
      <w:r w:rsidR="0071524C">
        <w:rPr>
          <w:i/>
          <w:sz w:val="22"/>
          <w:szCs w:val="22"/>
          <w:lang w:val="bg-BG"/>
        </w:rPr>
        <w:t xml:space="preserve"> </w:t>
      </w:r>
      <w:r w:rsidR="0071524C" w:rsidRPr="00591918">
        <w:rPr>
          <w:sz w:val="22"/>
          <w:szCs w:val="22"/>
          <w:lang w:val="bg-BG"/>
        </w:rPr>
        <w:t xml:space="preserve">общият размер на </w:t>
      </w:r>
      <w:r w:rsidR="0071524C">
        <w:rPr>
          <w:sz w:val="22"/>
          <w:szCs w:val="22"/>
          <w:lang w:val="bg-BG"/>
        </w:rPr>
        <w:t>заявените</w:t>
      </w:r>
      <w:r w:rsidR="0071524C" w:rsidRPr="00591918">
        <w:rPr>
          <w:sz w:val="22"/>
          <w:szCs w:val="22"/>
          <w:lang w:val="bg-BG"/>
        </w:rPr>
        <w:t xml:space="preserve"> разходи </w:t>
      </w:r>
      <w:r w:rsidR="0071524C">
        <w:rPr>
          <w:sz w:val="22"/>
          <w:szCs w:val="22"/>
          <w:lang w:val="bg-BG"/>
        </w:rPr>
        <w:t>от</w:t>
      </w:r>
      <w:r w:rsidR="0071524C" w:rsidRPr="00591918">
        <w:rPr>
          <w:sz w:val="22"/>
          <w:szCs w:val="22"/>
          <w:lang w:val="bg-BG"/>
        </w:rPr>
        <w:t xml:space="preserve"> кандидата</w:t>
      </w:r>
      <w:r w:rsidR="0071524C">
        <w:rPr>
          <w:sz w:val="22"/>
          <w:szCs w:val="22"/>
          <w:lang w:val="bg-BG"/>
        </w:rPr>
        <w:t xml:space="preserve"> и съответно от </w:t>
      </w:r>
      <w:r w:rsidR="0071524C" w:rsidRPr="00591918">
        <w:rPr>
          <w:sz w:val="22"/>
          <w:szCs w:val="22"/>
          <w:lang w:val="bg-BG"/>
        </w:rPr>
        <w:t xml:space="preserve">партньора </w:t>
      </w:r>
      <w:r w:rsidR="0071524C">
        <w:rPr>
          <w:sz w:val="22"/>
          <w:szCs w:val="22"/>
          <w:lang w:val="bg-BG"/>
        </w:rPr>
        <w:t xml:space="preserve">(в случаите на партньорство) не </w:t>
      </w:r>
      <w:r w:rsidR="0071524C" w:rsidRPr="00591918">
        <w:rPr>
          <w:sz w:val="22"/>
          <w:szCs w:val="22"/>
          <w:lang w:val="bg-BG"/>
        </w:rPr>
        <w:t>надхвърля амортизацията на активите</w:t>
      </w:r>
      <w:r w:rsidR="0071524C">
        <w:rPr>
          <w:sz w:val="22"/>
          <w:szCs w:val="22"/>
          <w:lang w:val="bg-BG"/>
        </w:rPr>
        <w:t xml:space="preserve"> на кандидата и съответно на партньора</w:t>
      </w:r>
      <w:r w:rsidR="0071524C" w:rsidRPr="00591918">
        <w:rPr>
          <w:sz w:val="22"/>
          <w:szCs w:val="22"/>
          <w:lang w:val="bg-BG"/>
        </w:rPr>
        <w:t>, свързани с дейността, която предстои да бъде модернизирана за предходните 3 (три) отчетни периода (години)</w:t>
      </w:r>
      <w:r w:rsidR="0071524C">
        <w:rPr>
          <w:sz w:val="22"/>
          <w:szCs w:val="22"/>
          <w:lang w:val="bg-BG"/>
        </w:rPr>
        <w:t xml:space="preserve">, </w:t>
      </w:r>
      <w:r w:rsidRPr="00896A23">
        <w:rPr>
          <w:bCs/>
          <w:sz w:val="22"/>
          <w:szCs w:val="22"/>
          <w:lang w:val="bg-BG"/>
        </w:rPr>
        <w:t>предложението за изпълнение на инвестиция ще бъде отхвърлено.</w:t>
      </w:r>
    </w:p>
    <w:p w14:paraId="0710450E" w14:textId="77777777" w:rsidR="00896A23" w:rsidRDefault="00896A23" w:rsidP="00F13871">
      <w:pPr>
        <w:spacing w:before="120"/>
        <w:jc w:val="both"/>
        <w:rPr>
          <w:bCs/>
          <w:sz w:val="22"/>
          <w:szCs w:val="22"/>
          <w:lang w:val="bg-BG"/>
        </w:rPr>
      </w:pPr>
      <w:r w:rsidRPr="00896A23">
        <w:rPr>
          <w:bCs/>
          <w:sz w:val="22"/>
          <w:szCs w:val="22"/>
          <w:lang w:val="bg-BG"/>
        </w:rPr>
        <w:t xml:space="preserve">В случай че инвестицията се изпълнява в партньорство и вследствие на корекциите на бюджета, бъдат премахнати всички разходи за кандидата или всички разходи за партньора, предложението за изпълнение на инвестиция </w:t>
      </w:r>
      <w:r w:rsidR="009A2C17" w:rsidRPr="00896A23">
        <w:rPr>
          <w:bCs/>
          <w:sz w:val="22"/>
          <w:szCs w:val="22"/>
          <w:lang w:val="bg-BG"/>
        </w:rPr>
        <w:t>ще бъде отхвърлено</w:t>
      </w:r>
      <w:r>
        <w:rPr>
          <w:bCs/>
          <w:sz w:val="22"/>
          <w:szCs w:val="22"/>
          <w:lang w:val="bg-BG"/>
        </w:rPr>
        <w:t>.</w:t>
      </w:r>
    </w:p>
    <w:p w14:paraId="1635D46C" w14:textId="77777777" w:rsidR="00937E18" w:rsidRDefault="00937E18" w:rsidP="00937E18">
      <w:pPr>
        <w:spacing w:before="120"/>
        <w:jc w:val="both"/>
        <w:rPr>
          <w:bCs/>
          <w:sz w:val="22"/>
          <w:szCs w:val="22"/>
          <w:lang w:val="bg-BG"/>
        </w:rPr>
      </w:pPr>
      <w:r>
        <w:rPr>
          <w:bCs/>
          <w:sz w:val="22"/>
          <w:szCs w:val="22"/>
          <w:lang w:val="bg-BG"/>
        </w:rPr>
        <w:lastRenderedPageBreak/>
        <w:t>Извършените корекции</w:t>
      </w:r>
      <w:r w:rsidRPr="00A51974">
        <w:rPr>
          <w:bCs/>
          <w:sz w:val="22"/>
          <w:szCs w:val="22"/>
          <w:lang w:val="bg-BG"/>
        </w:rPr>
        <w:t xml:space="preserve"> в бюджета не могат да водят до: увеличаване на размера на безвъзмездното финансиране, предвидено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2A22FEC4" w14:textId="77777777" w:rsidR="003C0B80" w:rsidRPr="00064B24" w:rsidRDefault="003C0B80" w:rsidP="003C0B80">
      <w:pPr>
        <w:spacing w:before="120"/>
        <w:jc w:val="both"/>
        <w:rPr>
          <w:bCs/>
          <w:sz w:val="22"/>
          <w:szCs w:val="22"/>
          <w:lang w:val="bg-BG"/>
        </w:rPr>
      </w:pPr>
      <w:r w:rsidRPr="00064B24">
        <w:rPr>
          <w:bCs/>
          <w:sz w:val="22"/>
          <w:szCs w:val="22"/>
          <w:lang w:val="bg-BG"/>
        </w:rPr>
        <w:t>В случай на нееднозначна информация във Формуляра за кандидатстване по отношение на избрания приложим режим на държавна/минимална помощ от кандидат</w:t>
      </w:r>
      <w:r>
        <w:rPr>
          <w:bCs/>
          <w:sz w:val="22"/>
          <w:szCs w:val="22"/>
          <w:lang w:val="bg-BG"/>
        </w:rPr>
        <w:t>а</w:t>
      </w:r>
      <w:r w:rsidRPr="00064B24">
        <w:rPr>
          <w:bCs/>
          <w:sz w:val="22"/>
          <w:szCs w:val="22"/>
          <w:lang w:val="bg-BG"/>
        </w:rPr>
        <w:t xml:space="preserve"> може да </w:t>
      </w:r>
      <w:r>
        <w:rPr>
          <w:bCs/>
          <w:sz w:val="22"/>
          <w:szCs w:val="22"/>
          <w:lang w:val="bg-BG"/>
        </w:rPr>
        <w:t>бъде</w:t>
      </w:r>
      <w:r w:rsidRPr="00064B24">
        <w:rPr>
          <w:bCs/>
          <w:sz w:val="22"/>
          <w:szCs w:val="22"/>
          <w:lang w:val="bg-BG"/>
        </w:rPr>
        <w:t xml:space="preserve"> изиска</w:t>
      </w:r>
      <w:r>
        <w:rPr>
          <w:bCs/>
          <w:sz w:val="22"/>
          <w:szCs w:val="22"/>
          <w:lang w:val="bg-BG"/>
        </w:rPr>
        <w:t>на</w:t>
      </w:r>
      <w:r w:rsidRPr="00064B24">
        <w:rPr>
          <w:bCs/>
          <w:sz w:val="22"/>
          <w:szCs w:val="22"/>
          <w:lang w:val="bg-BG"/>
        </w:rPr>
        <w:t xml:space="preserve"> допълнителна пояснителна информация </w:t>
      </w:r>
      <w:r>
        <w:rPr>
          <w:bCs/>
          <w:sz w:val="22"/>
          <w:szCs w:val="22"/>
          <w:lang w:val="bg-BG"/>
        </w:rPr>
        <w:t>и/</w:t>
      </w:r>
      <w:r w:rsidRPr="00064B24">
        <w:rPr>
          <w:bCs/>
          <w:sz w:val="22"/>
          <w:szCs w:val="22"/>
          <w:lang w:val="bg-BG"/>
        </w:rPr>
        <w:t>или документ</w:t>
      </w:r>
      <w:r>
        <w:rPr>
          <w:bCs/>
          <w:sz w:val="22"/>
          <w:szCs w:val="22"/>
          <w:lang w:val="bg-BG"/>
        </w:rPr>
        <w:t>и</w:t>
      </w:r>
      <w:r w:rsidRPr="00064B24">
        <w:rPr>
          <w:bCs/>
          <w:sz w:val="22"/>
          <w:szCs w:val="22"/>
          <w:lang w:val="bg-BG"/>
        </w:rPr>
        <w:t>.</w:t>
      </w:r>
    </w:p>
    <w:p w14:paraId="1B945C47" w14:textId="77777777" w:rsidR="002130F2" w:rsidRDefault="002130F2" w:rsidP="00F13871">
      <w:pPr>
        <w:spacing w:before="120"/>
        <w:jc w:val="both"/>
        <w:rPr>
          <w:bCs/>
          <w:sz w:val="22"/>
          <w:szCs w:val="22"/>
          <w:lang w:val="bg-BG"/>
        </w:rPr>
      </w:pPr>
      <w:r w:rsidRPr="00A51974">
        <w:rPr>
          <w:bCs/>
          <w:sz w:val="22"/>
          <w:szCs w:val="22"/>
          <w:lang w:val="bg-BG"/>
        </w:rPr>
        <w:t xml:space="preserve">За постигане на достатъчна прецизност и ефективност </w:t>
      </w:r>
      <w:r w:rsidR="003C0B80">
        <w:rPr>
          <w:bCs/>
          <w:sz w:val="22"/>
          <w:szCs w:val="22"/>
          <w:lang w:val="bg-BG"/>
        </w:rPr>
        <w:t>в процеса на оценка,</w:t>
      </w:r>
      <w:r w:rsidRPr="00A51974">
        <w:rPr>
          <w:bCs/>
          <w:sz w:val="22"/>
          <w:szCs w:val="22"/>
          <w:lang w:val="bg-BG"/>
        </w:rPr>
        <w:t xml:space="preserve"> при изчисляване на стойностите и показателите по критериите за оценка на качеството</w:t>
      </w:r>
      <w:r w:rsidR="003C0B80">
        <w:rPr>
          <w:bCs/>
          <w:sz w:val="22"/>
          <w:szCs w:val="22"/>
          <w:lang w:val="bg-BG"/>
        </w:rPr>
        <w:t xml:space="preserve"> на предложенията</w:t>
      </w:r>
      <w:r w:rsidRPr="00A51974">
        <w:rPr>
          <w:bCs/>
          <w:sz w:val="22"/>
          <w:szCs w:val="22"/>
          <w:lang w:val="bg-BG"/>
        </w:rPr>
        <w:t>, закръглението ще се извършва до четвъртия знак след десетичната запетая. По отношение на определяне</w:t>
      </w:r>
      <w:r w:rsidR="008E23A3">
        <w:rPr>
          <w:bCs/>
          <w:sz w:val="22"/>
          <w:szCs w:val="22"/>
          <w:lang w:val="bg-BG"/>
        </w:rPr>
        <w:t>то</w:t>
      </w:r>
      <w:r w:rsidRPr="00A51974">
        <w:rPr>
          <w:bCs/>
          <w:sz w:val="22"/>
          <w:szCs w:val="22"/>
          <w:lang w:val="bg-BG"/>
        </w:rPr>
        <w:t xml:space="preserve"> на четвъртия знак след десетичната запетая ще се прилага математическото правило за закр</w:t>
      </w:r>
      <w:r w:rsidR="00E72B52">
        <w:rPr>
          <w:bCs/>
          <w:sz w:val="22"/>
          <w:szCs w:val="22"/>
          <w:lang w:val="bg-BG"/>
        </w:rPr>
        <w:t>ъгление, като в случай че петия</w:t>
      </w:r>
      <w:r w:rsidR="00645ED7">
        <w:rPr>
          <w:bCs/>
          <w:sz w:val="22"/>
          <w:szCs w:val="22"/>
          <w:lang w:val="bg-BG"/>
        </w:rPr>
        <w:t>т</w:t>
      </w:r>
      <w:r w:rsidRPr="00A51974">
        <w:rPr>
          <w:bCs/>
          <w:sz w:val="22"/>
          <w:szCs w:val="22"/>
          <w:lang w:val="bg-BG"/>
        </w:rPr>
        <w:t xml:space="preserve"> знак на получената стойност е ≥ 5, четвъртият знак ще се закръглява към по-голямата от него цифра.</w:t>
      </w:r>
    </w:p>
    <w:p w14:paraId="25A4D6AD" w14:textId="77777777" w:rsidR="00A62962" w:rsidRPr="00A51974" w:rsidRDefault="00A62962" w:rsidP="0010107A">
      <w:pPr>
        <w:spacing w:before="240"/>
        <w:jc w:val="both"/>
        <w:rPr>
          <w:bCs/>
          <w:sz w:val="22"/>
          <w:szCs w:val="22"/>
          <w:lang w:val="bg-BG"/>
        </w:rPr>
      </w:pPr>
      <w:r w:rsidRPr="00A51974">
        <w:rPr>
          <w:b/>
          <w:bCs/>
          <w:sz w:val="22"/>
          <w:szCs w:val="22"/>
          <w:lang w:val="bg-BG"/>
        </w:rPr>
        <w:t>ВАЖНО</w:t>
      </w:r>
      <w:r w:rsidRPr="00A51974">
        <w:rPr>
          <w:bCs/>
          <w:sz w:val="22"/>
          <w:szCs w:val="22"/>
          <w:lang w:val="bg-BG"/>
        </w:rPr>
        <w:t xml:space="preserve">: Единствено предложения за изпълнение на инвестиции, получили </w:t>
      </w:r>
      <w:r w:rsidRPr="00393E73">
        <w:rPr>
          <w:b/>
          <w:bCs/>
          <w:sz w:val="22"/>
          <w:szCs w:val="22"/>
          <w:lang w:val="bg-BG"/>
        </w:rPr>
        <w:t xml:space="preserve">минимум </w:t>
      </w:r>
      <w:r w:rsidR="00393E73" w:rsidRPr="00393E73">
        <w:rPr>
          <w:b/>
          <w:bCs/>
          <w:sz w:val="22"/>
          <w:szCs w:val="22"/>
          <w:lang w:val="bg-BG"/>
        </w:rPr>
        <w:t xml:space="preserve">23 </w:t>
      </w:r>
      <w:r w:rsidRPr="00393E73">
        <w:rPr>
          <w:b/>
          <w:bCs/>
          <w:sz w:val="22"/>
          <w:szCs w:val="22"/>
          <w:lang w:val="bg-BG"/>
        </w:rPr>
        <w:t>точки</w:t>
      </w:r>
      <w:r w:rsidR="00D3766A" w:rsidRPr="00A51974">
        <w:rPr>
          <w:bCs/>
          <w:sz w:val="22"/>
          <w:szCs w:val="22"/>
          <w:lang w:val="bg-BG"/>
        </w:rPr>
        <w:t xml:space="preserve"> при</w:t>
      </w:r>
      <w:r w:rsidRPr="00A51974">
        <w:rPr>
          <w:bCs/>
          <w:sz w:val="22"/>
          <w:szCs w:val="22"/>
          <w:lang w:val="bg-BG"/>
        </w:rPr>
        <w:t xml:space="preserve"> оценка</w:t>
      </w:r>
      <w:r w:rsidR="00D3766A" w:rsidRPr="00A51974">
        <w:rPr>
          <w:bCs/>
          <w:sz w:val="22"/>
          <w:szCs w:val="22"/>
          <w:lang w:val="bg-BG"/>
        </w:rPr>
        <w:t>та</w:t>
      </w:r>
      <w:r w:rsidRPr="00A51974">
        <w:rPr>
          <w:bCs/>
          <w:sz w:val="22"/>
          <w:szCs w:val="22"/>
          <w:lang w:val="bg-BG"/>
        </w:rPr>
        <w:t xml:space="preserve"> на качеството се класират в низходящ ред съобразно получената оценка</w:t>
      </w:r>
      <w:r w:rsidR="009F52BA" w:rsidRPr="000D5875">
        <w:rPr>
          <w:bCs/>
          <w:sz w:val="22"/>
          <w:szCs w:val="22"/>
          <w:lang w:val="bg-BG"/>
        </w:rPr>
        <w:t xml:space="preserve">, </w:t>
      </w:r>
      <w:r w:rsidR="009F52BA" w:rsidRPr="001015CE">
        <w:rPr>
          <w:bCs/>
          <w:sz w:val="22"/>
          <w:szCs w:val="22"/>
          <w:lang w:val="bg-BG"/>
        </w:rPr>
        <w:t xml:space="preserve">като се изготвят списъци за класиране в зависимост от категорията </w:t>
      </w:r>
      <w:r w:rsidR="001015CE" w:rsidRPr="001015CE">
        <w:rPr>
          <w:bCs/>
          <w:sz w:val="22"/>
          <w:szCs w:val="22"/>
          <w:lang w:val="bg-BG"/>
        </w:rPr>
        <w:t>на</w:t>
      </w:r>
      <w:r w:rsidR="009F52BA" w:rsidRPr="001015CE">
        <w:rPr>
          <w:bCs/>
          <w:sz w:val="22"/>
          <w:szCs w:val="22"/>
          <w:lang w:val="bg-BG"/>
        </w:rPr>
        <w:t xml:space="preserve"> предприятието-кандидат</w:t>
      </w:r>
      <w:r w:rsidRPr="001015CE">
        <w:rPr>
          <w:bCs/>
          <w:sz w:val="22"/>
          <w:szCs w:val="22"/>
          <w:lang w:val="bg-BG"/>
        </w:rPr>
        <w:t>. За</w:t>
      </w:r>
      <w:r w:rsidRPr="00A51974">
        <w:rPr>
          <w:bCs/>
          <w:sz w:val="22"/>
          <w:szCs w:val="22"/>
          <w:lang w:val="bg-BG"/>
        </w:rPr>
        <w:t xml:space="preserve">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14:paraId="3FCC7E3E" w14:textId="77777777" w:rsidR="00A62962" w:rsidRPr="003C0B80" w:rsidRDefault="00A62962" w:rsidP="00F13871">
      <w:pPr>
        <w:spacing w:before="120"/>
        <w:jc w:val="both"/>
        <w:rPr>
          <w:b/>
          <w:sz w:val="22"/>
          <w:szCs w:val="22"/>
          <w:lang w:val="bg-BG"/>
        </w:rPr>
      </w:pPr>
      <w:r w:rsidRPr="003C0B80">
        <w:rPr>
          <w:b/>
          <w:bCs/>
          <w:sz w:val="22"/>
          <w:szCs w:val="22"/>
          <w:lang w:val="bg-BG"/>
        </w:rPr>
        <w:t xml:space="preserve">Предложения за изпълнение на инвестиции, които са получили по-малко от </w:t>
      </w:r>
      <w:r w:rsidR="00393E73" w:rsidRPr="003C0B80">
        <w:rPr>
          <w:b/>
          <w:bCs/>
          <w:sz w:val="22"/>
          <w:szCs w:val="22"/>
          <w:lang w:val="bg-BG"/>
        </w:rPr>
        <w:t xml:space="preserve">23 </w:t>
      </w:r>
      <w:r w:rsidRPr="003C0B80">
        <w:rPr>
          <w:b/>
          <w:bCs/>
          <w:sz w:val="22"/>
          <w:szCs w:val="22"/>
          <w:lang w:val="bg-BG"/>
        </w:rPr>
        <w:t>точки по критериите за оценка на качеството, се отхвърлят.</w:t>
      </w:r>
    </w:p>
    <w:p w14:paraId="2313F0BC" w14:textId="77777777" w:rsidR="001015CE" w:rsidRPr="001015CE" w:rsidRDefault="001015CE" w:rsidP="001015CE">
      <w:pPr>
        <w:spacing w:before="120"/>
        <w:jc w:val="both"/>
        <w:rPr>
          <w:sz w:val="22"/>
          <w:szCs w:val="22"/>
          <w:lang w:val="bg-BG"/>
        </w:rPr>
      </w:pPr>
      <w:r w:rsidRPr="001015CE">
        <w:rPr>
          <w:sz w:val="22"/>
          <w:szCs w:val="22"/>
          <w:lang w:val="bg-BG"/>
        </w:rPr>
        <w:t xml:space="preserve">За предложения, които са получили еднакъв средноаритметичен брой точки </w:t>
      </w:r>
      <w:r>
        <w:rPr>
          <w:sz w:val="22"/>
          <w:szCs w:val="22"/>
          <w:lang w:val="bg-BG"/>
        </w:rPr>
        <w:t>по критериите за качество</w:t>
      </w:r>
      <w:r w:rsidRPr="001015CE">
        <w:rPr>
          <w:sz w:val="22"/>
          <w:szCs w:val="22"/>
          <w:lang w:val="bg-BG"/>
        </w:rPr>
        <w:t>, класирането ще се извърши по следния начин:</w:t>
      </w:r>
    </w:p>
    <w:p w14:paraId="4F071877" w14:textId="77777777" w:rsidR="00AA28C6" w:rsidRPr="000D5875" w:rsidRDefault="001015CE" w:rsidP="001015CE">
      <w:pPr>
        <w:tabs>
          <w:tab w:val="left" w:pos="284"/>
        </w:tabs>
        <w:spacing w:before="120"/>
        <w:jc w:val="both"/>
        <w:rPr>
          <w:sz w:val="22"/>
          <w:szCs w:val="22"/>
          <w:lang w:val="bg-BG"/>
        </w:rPr>
      </w:pPr>
      <w:r w:rsidRPr="001015CE">
        <w:rPr>
          <w:sz w:val="22"/>
          <w:szCs w:val="22"/>
          <w:lang w:val="bg-BG"/>
        </w:rPr>
        <w:t>1)</w:t>
      </w:r>
      <w:r w:rsidRPr="001015CE">
        <w:rPr>
          <w:sz w:val="22"/>
          <w:szCs w:val="22"/>
          <w:lang w:val="bg-BG"/>
        </w:rPr>
        <w:tab/>
        <w:t>Предложенията ще бъдат класирани съобразно по</w:t>
      </w:r>
      <w:r>
        <w:rPr>
          <w:sz w:val="22"/>
          <w:szCs w:val="22"/>
          <w:lang w:val="bg-BG"/>
        </w:rPr>
        <w:t>лучения брой</w:t>
      </w:r>
      <w:r w:rsidR="009803F6">
        <w:rPr>
          <w:sz w:val="22"/>
          <w:szCs w:val="22"/>
          <w:lang w:val="bg-BG"/>
        </w:rPr>
        <w:t xml:space="preserve"> точки по критерий</w:t>
      </w:r>
      <w:r w:rsidR="00AA28C6">
        <w:rPr>
          <w:sz w:val="22"/>
          <w:szCs w:val="22"/>
          <w:lang w:val="bg-BG"/>
        </w:rPr>
        <w:t xml:space="preserve"> „</w:t>
      </w:r>
      <w:r w:rsidR="00AA28C6" w:rsidRPr="00AA28C6">
        <w:rPr>
          <w:sz w:val="22"/>
          <w:szCs w:val="22"/>
          <w:lang w:val="bg-BG"/>
        </w:rPr>
        <w:t>Кръгови модели, включени в инвестицията</w:t>
      </w:r>
      <w:r w:rsidR="00AA28C6" w:rsidRPr="000D5875">
        <w:rPr>
          <w:sz w:val="22"/>
          <w:szCs w:val="22"/>
          <w:lang w:val="bg-BG"/>
        </w:rPr>
        <w:t>”.</w:t>
      </w:r>
    </w:p>
    <w:p w14:paraId="5E426199" w14:textId="77777777" w:rsidR="001015CE" w:rsidRPr="001015CE" w:rsidRDefault="00AA28C6" w:rsidP="001015CE">
      <w:pPr>
        <w:tabs>
          <w:tab w:val="left" w:pos="284"/>
        </w:tabs>
        <w:spacing w:before="120"/>
        <w:jc w:val="both"/>
        <w:rPr>
          <w:sz w:val="22"/>
          <w:szCs w:val="22"/>
          <w:lang w:val="bg-BG"/>
        </w:rPr>
      </w:pPr>
      <w:r>
        <w:rPr>
          <w:sz w:val="22"/>
          <w:szCs w:val="22"/>
          <w:lang w:val="bg-BG"/>
        </w:rPr>
        <w:t xml:space="preserve">2) </w:t>
      </w:r>
      <w:r w:rsidRPr="00AA28C6">
        <w:rPr>
          <w:sz w:val="22"/>
          <w:szCs w:val="22"/>
          <w:lang w:val="bg-BG"/>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1015CE" w:rsidRPr="001015CE">
        <w:rPr>
          <w:sz w:val="22"/>
          <w:szCs w:val="22"/>
          <w:lang w:val="bg-BG"/>
        </w:rPr>
        <w:t>„Претеглен коефициент на рентабилност на EBITD</w:t>
      </w:r>
      <w:r w:rsidR="001015CE">
        <w:rPr>
          <w:sz w:val="22"/>
          <w:szCs w:val="22"/>
          <w:lang w:val="bg-BG"/>
        </w:rPr>
        <w:t>A за 2020 г.</w:t>
      </w:r>
      <w:r w:rsidR="00A06FBF">
        <w:rPr>
          <w:sz w:val="22"/>
          <w:szCs w:val="22"/>
          <w:lang w:val="bg-BG"/>
        </w:rPr>
        <w:t>,</w:t>
      </w:r>
      <w:r w:rsidR="001015CE">
        <w:rPr>
          <w:sz w:val="22"/>
          <w:szCs w:val="22"/>
          <w:lang w:val="bg-BG"/>
        </w:rPr>
        <w:t xml:space="preserve"> 2021 г.</w:t>
      </w:r>
      <w:r w:rsidR="00A06FBF">
        <w:rPr>
          <w:sz w:val="22"/>
          <w:szCs w:val="22"/>
          <w:lang w:val="bg-BG"/>
        </w:rPr>
        <w:t xml:space="preserve"> и 2022 г.</w:t>
      </w:r>
      <w:r w:rsidR="001015CE" w:rsidRPr="000D5875">
        <w:rPr>
          <w:sz w:val="22"/>
          <w:szCs w:val="22"/>
          <w:lang w:val="bg-BG"/>
        </w:rPr>
        <w:t>”</w:t>
      </w:r>
      <w:r w:rsidR="001015CE" w:rsidRPr="001015CE">
        <w:rPr>
          <w:sz w:val="22"/>
          <w:szCs w:val="22"/>
          <w:lang w:val="bg-BG"/>
        </w:rPr>
        <w:t xml:space="preserve">. </w:t>
      </w:r>
    </w:p>
    <w:p w14:paraId="33A718A7" w14:textId="77777777" w:rsidR="001015CE" w:rsidRPr="001015CE" w:rsidRDefault="00AA28C6" w:rsidP="001015CE">
      <w:pPr>
        <w:tabs>
          <w:tab w:val="left" w:pos="284"/>
        </w:tabs>
        <w:spacing w:before="120"/>
        <w:jc w:val="both"/>
        <w:rPr>
          <w:sz w:val="22"/>
          <w:szCs w:val="22"/>
          <w:lang w:val="bg-BG"/>
        </w:rPr>
      </w:pPr>
      <w:r>
        <w:rPr>
          <w:sz w:val="22"/>
          <w:szCs w:val="22"/>
          <w:lang w:val="bg-BG"/>
        </w:rPr>
        <w:t>3</w:t>
      </w:r>
      <w:r w:rsidR="001015CE" w:rsidRPr="001015CE">
        <w:rPr>
          <w:sz w:val="22"/>
          <w:szCs w:val="22"/>
          <w:lang w:val="bg-BG"/>
        </w:rPr>
        <w:t>)</w:t>
      </w:r>
      <w:r w:rsidR="001015CE" w:rsidRPr="001015CE">
        <w:rPr>
          <w:sz w:val="22"/>
          <w:szCs w:val="22"/>
          <w:lang w:val="bg-BG"/>
        </w:rPr>
        <w:tab/>
        <w:t>В случай че предложенията имат равен брой точки и по този критерий, същите ще бъдат класирани съобразно по</w:t>
      </w:r>
      <w:r w:rsidR="001015CE">
        <w:rPr>
          <w:sz w:val="22"/>
          <w:szCs w:val="22"/>
          <w:lang w:val="bg-BG"/>
        </w:rPr>
        <w:t>л</w:t>
      </w:r>
      <w:r w:rsidR="009803F6">
        <w:rPr>
          <w:sz w:val="22"/>
          <w:szCs w:val="22"/>
          <w:lang w:val="bg-BG"/>
        </w:rPr>
        <w:t>учения брой точки по критерий</w:t>
      </w:r>
      <w:r w:rsidR="001015CE" w:rsidRPr="001015CE">
        <w:rPr>
          <w:sz w:val="22"/>
          <w:szCs w:val="22"/>
          <w:lang w:val="bg-BG"/>
        </w:rPr>
        <w:t xml:space="preserve"> „Претеглен коефициент на брутна добавена стойност за 2020 г.</w:t>
      </w:r>
      <w:r w:rsidR="00A06FBF">
        <w:rPr>
          <w:sz w:val="22"/>
          <w:szCs w:val="22"/>
          <w:lang w:val="bg-BG"/>
        </w:rPr>
        <w:t xml:space="preserve">, </w:t>
      </w:r>
      <w:r w:rsidR="001015CE" w:rsidRPr="001015CE">
        <w:rPr>
          <w:sz w:val="22"/>
          <w:szCs w:val="22"/>
          <w:lang w:val="bg-BG"/>
        </w:rPr>
        <w:t>2021 г</w:t>
      </w:r>
      <w:r w:rsidR="001015CE" w:rsidRPr="000D5875">
        <w:rPr>
          <w:sz w:val="22"/>
          <w:szCs w:val="22"/>
          <w:lang w:val="bg-BG"/>
        </w:rPr>
        <w:t>.</w:t>
      </w:r>
      <w:r w:rsidR="00A06FBF">
        <w:rPr>
          <w:sz w:val="22"/>
          <w:szCs w:val="22"/>
          <w:lang w:val="bg-BG"/>
        </w:rPr>
        <w:t xml:space="preserve"> и 2022 г.</w:t>
      </w:r>
      <w:r w:rsidR="001015CE" w:rsidRPr="000D5875">
        <w:rPr>
          <w:sz w:val="22"/>
          <w:szCs w:val="22"/>
          <w:lang w:val="bg-BG"/>
        </w:rPr>
        <w:t>”</w:t>
      </w:r>
      <w:r w:rsidR="001015CE" w:rsidRPr="001015CE">
        <w:rPr>
          <w:sz w:val="22"/>
          <w:szCs w:val="22"/>
          <w:lang w:val="bg-BG"/>
        </w:rPr>
        <w:t xml:space="preserve">. </w:t>
      </w:r>
    </w:p>
    <w:p w14:paraId="2C6991FD" w14:textId="77777777" w:rsidR="001015CE" w:rsidRPr="001015CE" w:rsidRDefault="00AA28C6" w:rsidP="001015CE">
      <w:pPr>
        <w:spacing w:before="120"/>
        <w:jc w:val="both"/>
        <w:rPr>
          <w:sz w:val="22"/>
          <w:szCs w:val="22"/>
          <w:lang w:val="bg-BG"/>
        </w:rPr>
      </w:pPr>
      <w:r>
        <w:rPr>
          <w:sz w:val="22"/>
          <w:szCs w:val="22"/>
          <w:lang w:val="bg-BG"/>
        </w:rPr>
        <w:t>4</w:t>
      </w:r>
      <w:r w:rsidR="001015CE">
        <w:rPr>
          <w:sz w:val="22"/>
          <w:szCs w:val="22"/>
          <w:lang w:val="bg-BG"/>
        </w:rPr>
        <w:t xml:space="preserve">) </w:t>
      </w:r>
      <w:r w:rsidR="001015CE" w:rsidRPr="001015CE">
        <w:rPr>
          <w:sz w:val="22"/>
          <w:szCs w:val="22"/>
          <w:lang w:val="bg-BG"/>
        </w:rPr>
        <w:t>В случай че предложенията имат равен брой точки и по този критерий, същите ще бъдат класирани съобразно получ</w:t>
      </w:r>
      <w:r w:rsidR="009803F6">
        <w:rPr>
          <w:sz w:val="22"/>
          <w:szCs w:val="22"/>
          <w:lang w:val="bg-BG"/>
        </w:rPr>
        <w:t>ения брой точки по критерий</w:t>
      </w:r>
      <w:r w:rsidR="001015CE" w:rsidRPr="001015CE">
        <w:rPr>
          <w:sz w:val="22"/>
          <w:szCs w:val="22"/>
          <w:lang w:val="bg-BG"/>
        </w:rPr>
        <w:t xml:space="preserve"> „Инвестиционна дейност на кандидат</w:t>
      </w:r>
      <w:r w:rsidR="001015CE">
        <w:rPr>
          <w:sz w:val="22"/>
          <w:szCs w:val="22"/>
          <w:lang w:val="bg-BG"/>
        </w:rPr>
        <w:t>а за 2020 г.</w:t>
      </w:r>
      <w:r w:rsidR="00A06FBF">
        <w:rPr>
          <w:sz w:val="22"/>
          <w:szCs w:val="22"/>
          <w:lang w:val="bg-BG"/>
        </w:rPr>
        <w:t xml:space="preserve">, </w:t>
      </w:r>
      <w:r w:rsidR="001015CE">
        <w:rPr>
          <w:sz w:val="22"/>
          <w:szCs w:val="22"/>
          <w:lang w:val="bg-BG"/>
        </w:rPr>
        <w:t>2021 г.</w:t>
      </w:r>
      <w:r w:rsidR="00A06FBF">
        <w:rPr>
          <w:sz w:val="22"/>
          <w:szCs w:val="22"/>
          <w:lang w:val="bg-BG"/>
        </w:rPr>
        <w:t xml:space="preserve"> и 2022 г.</w:t>
      </w:r>
      <w:r w:rsidR="001015CE" w:rsidRPr="000D5875">
        <w:rPr>
          <w:sz w:val="22"/>
          <w:szCs w:val="22"/>
          <w:lang w:val="bg-BG"/>
        </w:rPr>
        <w:t>”</w:t>
      </w:r>
      <w:r w:rsidR="001015CE" w:rsidRPr="001015CE">
        <w:rPr>
          <w:sz w:val="22"/>
          <w:szCs w:val="22"/>
          <w:lang w:val="bg-BG"/>
        </w:rPr>
        <w:t>.</w:t>
      </w:r>
    </w:p>
    <w:p w14:paraId="69127026" w14:textId="77777777" w:rsidR="001015CE" w:rsidRDefault="00AA28C6" w:rsidP="001015CE">
      <w:pPr>
        <w:spacing w:before="120"/>
        <w:jc w:val="both"/>
        <w:rPr>
          <w:sz w:val="22"/>
          <w:szCs w:val="22"/>
          <w:lang w:val="bg-BG"/>
        </w:rPr>
      </w:pPr>
      <w:r>
        <w:rPr>
          <w:sz w:val="22"/>
          <w:szCs w:val="22"/>
          <w:lang w:val="bg-BG"/>
        </w:rPr>
        <w:t>5</w:t>
      </w:r>
      <w:r w:rsidR="001015CE">
        <w:rPr>
          <w:sz w:val="22"/>
          <w:szCs w:val="22"/>
          <w:lang w:val="bg-BG"/>
        </w:rPr>
        <w:t xml:space="preserve">) </w:t>
      </w:r>
      <w:r w:rsidR="001015CE" w:rsidRPr="001015CE">
        <w:rPr>
          <w:sz w:val="22"/>
          <w:szCs w:val="22"/>
          <w:lang w:val="bg-BG"/>
        </w:rPr>
        <w:t>В случай че предложенията имат равен брой точки и по този критерий, същите ще бъдат класирани съобразно по</w:t>
      </w:r>
      <w:r w:rsidR="001015CE">
        <w:rPr>
          <w:sz w:val="22"/>
          <w:szCs w:val="22"/>
          <w:lang w:val="bg-BG"/>
        </w:rPr>
        <w:t>л</w:t>
      </w:r>
      <w:r w:rsidR="009803F6">
        <w:rPr>
          <w:sz w:val="22"/>
          <w:szCs w:val="22"/>
          <w:lang w:val="bg-BG"/>
        </w:rPr>
        <w:t>учения брой точки по критерий</w:t>
      </w:r>
      <w:r w:rsidR="001015CE" w:rsidRPr="001015CE">
        <w:rPr>
          <w:sz w:val="22"/>
          <w:szCs w:val="22"/>
          <w:lang w:val="bg-BG"/>
        </w:rPr>
        <w:t xml:space="preserve"> „Претеглен коефициент на разходите за данъци спрямо реализираните приход</w:t>
      </w:r>
      <w:r w:rsidR="001015CE">
        <w:rPr>
          <w:sz w:val="22"/>
          <w:szCs w:val="22"/>
          <w:lang w:val="bg-BG"/>
        </w:rPr>
        <w:t>и за 2020 г.</w:t>
      </w:r>
      <w:r w:rsidR="00A06FBF">
        <w:rPr>
          <w:sz w:val="22"/>
          <w:szCs w:val="22"/>
          <w:lang w:val="bg-BG"/>
        </w:rPr>
        <w:t xml:space="preserve">, </w:t>
      </w:r>
      <w:r w:rsidR="001015CE">
        <w:rPr>
          <w:sz w:val="22"/>
          <w:szCs w:val="22"/>
          <w:lang w:val="bg-BG"/>
        </w:rPr>
        <w:t>2021 г.</w:t>
      </w:r>
      <w:r w:rsidR="00A06FBF">
        <w:rPr>
          <w:sz w:val="22"/>
          <w:szCs w:val="22"/>
          <w:lang w:val="bg-BG"/>
        </w:rPr>
        <w:t xml:space="preserve"> и 2022 г.</w:t>
      </w:r>
      <w:r w:rsidR="001015CE" w:rsidRPr="000D5875">
        <w:rPr>
          <w:sz w:val="22"/>
          <w:szCs w:val="22"/>
          <w:lang w:val="bg-BG"/>
        </w:rPr>
        <w:t>”</w:t>
      </w:r>
      <w:r w:rsidR="001015CE" w:rsidRPr="001015CE">
        <w:rPr>
          <w:sz w:val="22"/>
          <w:szCs w:val="22"/>
          <w:lang w:val="bg-BG"/>
        </w:rPr>
        <w:t>.</w:t>
      </w:r>
    </w:p>
    <w:p w14:paraId="03654876" w14:textId="77777777" w:rsidR="0084563D" w:rsidRPr="001015CE" w:rsidRDefault="00AA28C6" w:rsidP="001015CE">
      <w:pPr>
        <w:spacing w:before="120"/>
        <w:jc w:val="both"/>
        <w:rPr>
          <w:sz w:val="22"/>
          <w:szCs w:val="22"/>
          <w:lang w:val="bg-BG"/>
        </w:rPr>
      </w:pPr>
      <w:r>
        <w:rPr>
          <w:sz w:val="22"/>
          <w:szCs w:val="22"/>
          <w:lang w:val="bg-BG"/>
        </w:rPr>
        <w:t>6</w:t>
      </w:r>
      <w:r w:rsidR="001015CE">
        <w:rPr>
          <w:sz w:val="22"/>
          <w:szCs w:val="22"/>
          <w:lang w:val="bg-BG"/>
        </w:rPr>
        <w:t xml:space="preserve">) </w:t>
      </w:r>
      <w:r w:rsidR="001015CE" w:rsidRPr="001015CE">
        <w:rPr>
          <w:sz w:val="22"/>
          <w:szCs w:val="22"/>
          <w:lang w:val="bg-BG"/>
        </w:rPr>
        <w:t>В случай че има равенство по всички гореизброени показатели</w:t>
      </w:r>
      <w:r w:rsidR="003C0B80">
        <w:rPr>
          <w:sz w:val="22"/>
          <w:szCs w:val="22"/>
          <w:lang w:val="bg-BG"/>
        </w:rPr>
        <w:t xml:space="preserve"> (критерии)</w:t>
      </w:r>
      <w:r w:rsidR="001015CE" w:rsidRPr="001015CE">
        <w:rPr>
          <w:sz w:val="22"/>
          <w:szCs w:val="22"/>
          <w:lang w:val="bg-BG"/>
        </w:rPr>
        <w:t>, предложенията ще бъдат класирани по реда на подаванет</w:t>
      </w:r>
      <w:r w:rsidR="003C0B80">
        <w:rPr>
          <w:sz w:val="22"/>
          <w:szCs w:val="22"/>
          <w:lang w:val="bg-BG"/>
        </w:rPr>
        <w:t xml:space="preserve">о им в ИСМ - ИСУН 2020, раздел </w:t>
      </w:r>
      <w:r w:rsidR="001015CE" w:rsidRPr="001015CE">
        <w:rPr>
          <w:sz w:val="22"/>
          <w:szCs w:val="22"/>
          <w:lang w:val="bg-BG"/>
        </w:rPr>
        <w:t>Н</w:t>
      </w:r>
      <w:r w:rsidR="00B31F4C">
        <w:rPr>
          <w:sz w:val="22"/>
          <w:szCs w:val="22"/>
          <w:lang w:val="bg-BG"/>
        </w:rPr>
        <w:t>ПВУ</w:t>
      </w:r>
      <w:r w:rsidR="001015CE" w:rsidRPr="001015CE">
        <w:rPr>
          <w:sz w:val="22"/>
          <w:szCs w:val="22"/>
          <w:lang w:val="bg-BG"/>
        </w:rPr>
        <w:t>.</w:t>
      </w:r>
    </w:p>
    <w:sectPr w:rsidR="0084563D" w:rsidRPr="001015CE" w:rsidSect="00E9331C">
      <w:headerReference w:type="even" r:id="rId13"/>
      <w:headerReference w:type="default" r:id="rId14"/>
      <w:footerReference w:type="even" r:id="rId15"/>
      <w:footerReference w:type="default" r:id="rId16"/>
      <w:headerReference w:type="firs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2C236" w14:textId="77777777" w:rsidR="00445851" w:rsidRDefault="00445851">
      <w:r>
        <w:separator/>
      </w:r>
    </w:p>
  </w:endnote>
  <w:endnote w:type="continuationSeparator" w:id="0">
    <w:p w14:paraId="3F0F8D26" w14:textId="77777777" w:rsidR="00445851" w:rsidRDefault="00445851">
      <w:r>
        <w:continuationSeparator/>
      </w:r>
    </w:p>
  </w:endnote>
  <w:endnote w:type="continuationNotice" w:id="1">
    <w:p w14:paraId="62CFDFBE" w14:textId="77777777" w:rsidR="00445851" w:rsidRDefault="00445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55721" w14:textId="77777777" w:rsidR="007A396C" w:rsidRDefault="007A396C"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3C5991" w14:textId="77777777" w:rsidR="007A396C" w:rsidRDefault="007A396C"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896AF" w14:textId="1F581DE1" w:rsidR="007A396C" w:rsidRDefault="007A396C"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3BBC">
      <w:rPr>
        <w:rStyle w:val="PageNumber"/>
        <w:noProof/>
      </w:rPr>
      <w:t>1</w:t>
    </w:r>
    <w:r>
      <w:rPr>
        <w:rStyle w:val="PageNumber"/>
      </w:rPr>
      <w:fldChar w:fldCharType="end"/>
    </w:r>
  </w:p>
  <w:p w14:paraId="67A969D9" w14:textId="77777777" w:rsidR="007A396C" w:rsidRDefault="007A396C"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E0A0B" w14:textId="77777777" w:rsidR="007A396C" w:rsidRDefault="007A396C"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0D6429B5" w14:textId="77777777" w:rsidR="007A396C" w:rsidRDefault="007A396C"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98A6A" w14:textId="1232C54E" w:rsidR="007A396C" w:rsidRDefault="007A396C"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3BBC">
      <w:rPr>
        <w:rStyle w:val="PageNumber"/>
        <w:noProof/>
      </w:rPr>
      <w:t>38</w:t>
    </w:r>
    <w:r>
      <w:rPr>
        <w:rStyle w:val="PageNumber"/>
      </w:rPr>
      <w:fldChar w:fldCharType="end"/>
    </w:r>
  </w:p>
  <w:p w14:paraId="193FFA13" w14:textId="77777777" w:rsidR="007A396C" w:rsidRDefault="007A396C"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21174" w14:textId="77777777" w:rsidR="00445851" w:rsidRDefault="00445851">
      <w:r>
        <w:separator/>
      </w:r>
    </w:p>
  </w:footnote>
  <w:footnote w:type="continuationSeparator" w:id="0">
    <w:p w14:paraId="38265C29" w14:textId="77777777" w:rsidR="00445851" w:rsidRDefault="00445851">
      <w:r>
        <w:continuationSeparator/>
      </w:r>
    </w:p>
  </w:footnote>
  <w:footnote w:type="continuationNotice" w:id="1">
    <w:p w14:paraId="4B4F8830" w14:textId="77777777" w:rsidR="00445851" w:rsidRDefault="00445851"/>
  </w:footnote>
  <w:footnote w:id="2">
    <w:p w14:paraId="2111B9A4" w14:textId="77777777" w:rsidR="007A396C" w:rsidRPr="00793A47" w:rsidRDefault="007A396C">
      <w:pPr>
        <w:pStyle w:val="FootnoteText"/>
        <w:rPr>
          <w:lang w:val="bg-BG"/>
        </w:rPr>
      </w:pPr>
      <w:r w:rsidRPr="009D3A0D">
        <w:rPr>
          <w:rStyle w:val="FootnoteReference"/>
        </w:rPr>
        <w:footnoteRef/>
      </w:r>
      <w:r w:rsidRPr="009D3A0D">
        <w:t xml:space="preserve"> </w:t>
      </w:r>
      <w:r w:rsidRPr="009D3A0D">
        <w:rPr>
          <w:lang w:val="bg-BG"/>
        </w:rPr>
        <w:t>При извършване на оценката следва да се разглежда информацията, представена в цялост във Формуляра за кандидатстване и приложените към него документи.</w:t>
      </w:r>
    </w:p>
  </w:footnote>
  <w:footnote w:id="3">
    <w:p w14:paraId="400B85A5" w14:textId="77777777" w:rsidR="007A396C" w:rsidRPr="00473CD0" w:rsidRDefault="007A396C"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1512E635" w14:textId="77777777" w:rsidR="007A396C" w:rsidRPr="00883430" w:rsidRDefault="007A396C">
      <w:pPr>
        <w:pStyle w:val="FootnoteText"/>
        <w:rPr>
          <w:lang w:val="bg-BG"/>
        </w:rPr>
      </w:pPr>
    </w:p>
  </w:footnote>
  <w:footnote w:id="4">
    <w:p w14:paraId="11163BE0" w14:textId="77777777" w:rsidR="007A396C" w:rsidRPr="00FC3E40" w:rsidRDefault="007A396C">
      <w:pPr>
        <w:pStyle w:val="FootnoteText"/>
        <w:rPr>
          <w:lang w:val="bg-BG"/>
        </w:rPr>
      </w:pPr>
      <w:r>
        <w:rPr>
          <w:rStyle w:val="FootnoteReference"/>
        </w:rPr>
        <w:footnoteRef/>
      </w:r>
      <w:r>
        <w:t xml:space="preserve"> </w:t>
      </w:r>
      <w:r w:rsidRPr="00FC3E40">
        <w:rPr>
          <w:lang w:val="bg-BG"/>
        </w:rPr>
        <w:t>Непредставянето на Счетоводна политика на кандидата няма да доведе до отхвърляне на предложението за изпълнение на инвестиция, като в този случай оценката на допустимостта на разходит</w:t>
      </w:r>
      <w:r>
        <w:rPr>
          <w:lang w:val="bg-BG"/>
        </w:rPr>
        <w:t>е за ДМА и ДНА ще бъде извършвана</w:t>
      </w:r>
      <w:r w:rsidRPr="00FC3E40">
        <w:rPr>
          <w:lang w:val="bg-BG"/>
        </w:rPr>
        <w:t xml:space="preserve"> съгласно стойностния праг на същественост, определен в чл. 50 и чл. 51 от ЗКПО (700 лв.).</w:t>
      </w:r>
    </w:p>
  </w:footnote>
  <w:footnote w:id="5">
    <w:p w14:paraId="1D03B1D5" w14:textId="77777777" w:rsidR="007A396C" w:rsidRPr="006E54B9" w:rsidRDefault="007A396C">
      <w:pPr>
        <w:pStyle w:val="FootnoteText"/>
        <w:rPr>
          <w:lang w:val="bg-BG"/>
        </w:rPr>
      </w:pPr>
      <w:r>
        <w:rPr>
          <w:rStyle w:val="FootnoteReference"/>
        </w:rPr>
        <w:footnoteRef/>
      </w:r>
      <w:r>
        <w:t xml:space="preserve"> </w:t>
      </w:r>
      <w:r>
        <w:rPr>
          <w:lang w:val="bg-BG"/>
        </w:rPr>
        <w:t>Въз основа на данни за 2022 г., предоставени от НСИ по служебен път.</w:t>
      </w:r>
    </w:p>
  </w:footnote>
  <w:footnote w:id="6">
    <w:p w14:paraId="31C9E75C" w14:textId="77777777" w:rsidR="007A396C" w:rsidRPr="003C23F9" w:rsidRDefault="007A396C" w:rsidP="00C4757E">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w:t>
      </w:r>
      <w:r>
        <w:rPr>
          <w:lang w:val="bg-BG"/>
        </w:rPr>
        <w:t>0</w:t>
      </w:r>
      <w:r w:rsidRPr="003C23F9">
        <w:rPr>
          <w:lang w:val="bg-BG"/>
        </w:rPr>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p w14:paraId="29BD89FE" w14:textId="77777777" w:rsidR="007A396C" w:rsidRPr="00C4757E" w:rsidRDefault="007A396C">
      <w:pPr>
        <w:pStyle w:val="FootnoteText"/>
        <w:rPr>
          <w:lang w:val="bg-BG"/>
        </w:rPr>
      </w:pPr>
    </w:p>
  </w:footnote>
  <w:footnote w:id="7">
    <w:p w14:paraId="67639962" w14:textId="77777777" w:rsidR="007A396C" w:rsidRPr="000064AA" w:rsidRDefault="007A396C" w:rsidP="00FD14BC">
      <w:pPr>
        <w:pStyle w:val="FootnoteText"/>
        <w:jc w:val="both"/>
        <w:rPr>
          <w:lang w:val="bg-BG"/>
        </w:rPr>
      </w:pPr>
      <w:r>
        <w:rPr>
          <w:rStyle w:val="FootnoteReference"/>
        </w:rPr>
        <w:footnoteRef/>
      </w:r>
      <w:r>
        <w:t xml:space="preserve"> </w:t>
      </w:r>
      <w:r w:rsidRPr="000064AA">
        <w:rPr>
          <w:lang w:val="bg-BG"/>
        </w:rPr>
        <w:t>Обстоятелството за предприятията, с които кандидатът формира група ще се проверява допълнително преди сключване на договор за фи</w:t>
      </w:r>
      <w:r>
        <w:rPr>
          <w:lang w:val="bg-BG"/>
        </w:rPr>
        <w:t>нансиране</w:t>
      </w:r>
      <w:r w:rsidRPr="000064AA">
        <w:rPr>
          <w:lang w:val="bg-BG"/>
        </w:rPr>
        <w:t>.</w:t>
      </w:r>
    </w:p>
  </w:footnote>
  <w:footnote w:id="8">
    <w:p w14:paraId="730022B5" w14:textId="77777777" w:rsidR="007A396C" w:rsidRPr="00882ED4" w:rsidRDefault="007A396C">
      <w:pPr>
        <w:pStyle w:val="FootnoteText"/>
        <w:rPr>
          <w:lang w:val="bg-BG"/>
        </w:rPr>
      </w:pPr>
      <w:r>
        <w:rPr>
          <w:rStyle w:val="FootnoteReference"/>
        </w:rPr>
        <w:footnoteRef/>
      </w:r>
      <w:r>
        <w:t xml:space="preserve"> Непредставянето на </w:t>
      </w:r>
      <w:r>
        <w:rPr>
          <w:lang w:val="bg-BG"/>
        </w:rPr>
        <w:t>Счетоводна политика на партньора</w:t>
      </w:r>
      <w:r w:rsidRPr="002D2C56">
        <w:t xml:space="preserve"> няма да доведе до отхвърляне на </w:t>
      </w:r>
      <w:r w:rsidRPr="00882ED4">
        <w:rPr>
          <w:lang w:val="bg-BG"/>
        </w:rPr>
        <w:t>предложението за изпълнение на инвестиция, като в този случай оценката на допустимостта на разходите за ДМА и ДНА ще бъде извършена съгласно стойностния праг на същественост, определен в чл. 50 и чл. 51 от ЗКПО (700 лв.).</w:t>
      </w:r>
    </w:p>
  </w:footnote>
  <w:footnote w:id="9">
    <w:p w14:paraId="67407F59" w14:textId="77777777" w:rsidR="007A396C" w:rsidRPr="006234D8" w:rsidRDefault="007A396C">
      <w:pPr>
        <w:pStyle w:val="FootnoteText"/>
        <w:rPr>
          <w:lang w:val="bg-BG"/>
        </w:rPr>
      </w:pPr>
      <w:r>
        <w:rPr>
          <w:rStyle w:val="FootnoteReference"/>
        </w:rPr>
        <w:footnoteRef/>
      </w:r>
      <w:r>
        <w:t xml:space="preserve"> </w:t>
      </w:r>
      <w:r>
        <w:rPr>
          <w:lang w:val="bg-BG"/>
        </w:rPr>
        <w:t>Въз основа на данни, предоставени от НСИ по служебен път.</w:t>
      </w:r>
    </w:p>
  </w:footnote>
  <w:footnote w:id="10">
    <w:p w14:paraId="30627471" w14:textId="77777777" w:rsidR="007A396C" w:rsidRPr="003C23F9" w:rsidRDefault="007A396C" w:rsidP="00C4757E">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w:t>
      </w:r>
      <w:r>
        <w:rPr>
          <w:lang w:val="bg-BG"/>
        </w:rPr>
        <w:t>0</w:t>
      </w:r>
      <w:r w:rsidRPr="003C23F9">
        <w:rPr>
          <w:lang w:val="bg-BG"/>
        </w:rPr>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p w14:paraId="4C19D73C" w14:textId="77777777" w:rsidR="007A396C" w:rsidRPr="00C4757E" w:rsidRDefault="007A396C">
      <w:pPr>
        <w:pStyle w:val="FootnoteText"/>
        <w:rPr>
          <w:lang w:val="bg-BG"/>
        </w:rPr>
      </w:pPr>
    </w:p>
  </w:footnote>
  <w:footnote w:id="11">
    <w:p w14:paraId="1662FDE1" w14:textId="77777777" w:rsidR="007A396C" w:rsidRPr="001F0AD4" w:rsidRDefault="007A396C" w:rsidP="00B46BDD">
      <w:pPr>
        <w:pStyle w:val="FootnoteText"/>
        <w:rPr>
          <w:lang w:val="bg-BG"/>
        </w:rPr>
      </w:pPr>
      <w:r>
        <w:rPr>
          <w:rStyle w:val="FootnoteReference"/>
        </w:rPr>
        <w:footnoteRef/>
      </w:r>
      <w:r>
        <w:t xml:space="preserve"> </w:t>
      </w:r>
      <w:r w:rsidRPr="001F0AD4">
        <w:rPr>
          <w:lang w:val="bg-BG"/>
        </w:rPr>
        <w:t>Обстоятелството за предприятията, с които партньорът формира група ще се проверява допълнително на етап договаряне.</w:t>
      </w:r>
    </w:p>
  </w:footnote>
  <w:footnote w:id="12">
    <w:p w14:paraId="6EB2557C" w14:textId="77777777" w:rsidR="007A396C" w:rsidRPr="00246C7A" w:rsidRDefault="007A396C">
      <w:pPr>
        <w:pStyle w:val="FootnoteText"/>
        <w:rPr>
          <w:lang w:val="bg-BG"/>
        </w:rPr>
      </w:pPr>
      <w:r>
        <w:rPr>
          <w:rStyle w:val="FootnoteReference"/>
        </w:rPr>
        <w:footnoteRef/>
      </w:r>
      <w:r>
        <w:t xml:space="preserve"> </w:t>
      </w:r>
      <w:r w:rsidRPr="00094D1F">
        <w:rPr>
          <w:lang w:val="bg-BG"/>
        </w:rPr>
        <w:t>Регистърът за търговия с квоти за емисии на парникови газове</w:t>
      </w:r>
      <w:r>
        <w:rPr>
          <w:lang w:val="bg-BG"/>
        </w:rPr>
        <w:t xml:space="preserve"> е наличен на следния адрес: </w:t>
      </w:r>
      <w:hyperlink r:id="rId2" w:history="1">
        <w:r w:rsidRPr="00EA744D">
          <w:rPr>
            <w:rStyle w:val="Hyperlink"/>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13">
    <w:p w14:paraId="4A867174" w14:textId="77777777" w:rsidR="007A396C" w:rsidRPr="00A13270" w:rsidRDefault="007A396C">
      <w:pPr>
        <w:pStyle w:val="FootnoteText"/>
        <w:rPr>
          <w:lang w:val="bg-BG"/>
        </w:rPr>
      </w:pPr>
      <w:r>
        <w:rPr>
          <w:rStyle w:val="FootnoteReference"/>
        </w:rPr>
        <w:footnoteRef/>
      </w:r>
      <w:r>
        <w:t xml:space="preserve"> </w:t>
      </w:r>
      <w:r w:rsidRPr="00A13270">
        <w:rPr>
          <w:lang w:val="bg-BG"/>
        </w:rPr>
        <w:t>Съгласно определението за „промишлена (индустриална) симбиоза”, представено в Приложение 10.</w:t>
      </w:r>
    </w:p>
  </w:footnote>
  <w:footnote w:id="14">
    <w:p w14:paraId="22BB4F47" w14:textId="77777777" w:rsidR="007A396C" w:rsidRPr="00E72B52" w:rsidRDefault="007A396C" w:rsidP="00B46F2D">
      <w:pPr>
        <w:pStyle w:val="FootnoteText"/>
        <w:jc w:val="both"/>
        <w:rPr>
          <w:rFonts w:eastAsia="Calibri"/>
          <w:lang w:val="bg-BG"/>
        </w:rPr>
      </w:pPr>
      <w:r>
        <w:rPr>
          <w:rStyle w:val="FootnoteReference"/>
        </w:rPr>
        <w:footnoteRef/>
      </w:r>
      <w:r>
        <w:t xml:space="preserve"> </w:t>
      </w:r>
      <w:r w:rsidRPr="00E72B52">
        <w:rPr>
          <w:rFonts w:eastAsia="Calibri"/>
          <w:lang w:val="bg-BG"/>
        </w:rPr>
        <w:t>Съгласно определението за „същата или сходна дейност“, представено в Приложение 10, а име</w:t>
      </w:r>
      <w:r>
        <w:rPr>
          <w:rFonts w:eastAsia="Calibri"/>
          <w:lang w:val="bg-BG"/>
        </w:rPr>
        <w:t>нно: „същата или сходна дейност”</w:t>
      </w:r>
      <w:r w:rsidRPr="00E72B52">
        <w:rPr>
          <w:rFonts w:eastAsia="Calibri"/>
          <w:lang w:val="bg-BG"/>
        </w:rPr>
        <w:t xml:space="preserve"> означава дейност от същия клас (четирицифрен код) на статистическата класификация на икономическите дейности NACE Rev. 2 (КИД-2008).</w:t>
      </w:r>
    </w:p>
    <w:p w14:paraId="06DD0BFF" w14:textId="77777777" w:rsidR="007A396C" w:rsidRPr="00B46F2D" w:rsidRDefault="007A396C">
      <w:pPr>
        <w:pStyle w:val="FootnoteText"/>
        <w:rPr>
          <w:lang w:val="bg-BG"/>
        </w:rPr>
      </w:pPr>
    </w:p>
  </w:footnote>
  <w:footnote w:id="15">
    <w:p w14:paraId="6921E7C3" w14:textId="77777777" w:rsidR="007A396C" w:rsidRPr="00CA5617" w:rsidRDefault="007A396C" w:rsidP="00620143">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 поради наличието на „0</w:t>
      </w:r>
      <w:r w:rsidRPr="000D5875">
        <w:rPr>
          <w:bCs/>
          <w:lang w:val="bg-BG"/>
        </w:rPr>
        <w:t>”</w:t>
      </w:r>
      <w:r w:rsidRPr="00E91027">
        <w:rPr>
          <w:bCs/>
          <w:lang w:val="bg-BG"/>
        </w:rPr>
        <w:t xml:space="preserve">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footnote>
  <w:footnote w:id="16">
    <w:p w14:paraId="54C51189" w14:textId="77777777" w:rsidR="007A396C" w:rsidRPr="00620143" w:rsidRDefault="007A396C" w:rsidP="00822A3B">
      <w:pPr>
        <w:pStyle w:val="FootnoteText"/>
        <w:jc w:val="both"/>
        <w:rPr>
          <w:lang w:val="bg-BG"/>
        </w:rPr>
      </w:pPr>
      <w:r>
        <w:rPr>
          <w:rStyle w:val="FootnoteReference"/>
        </w:rPr>
        <w:footnoteRef/>
      </w:r>
      <w:r>
        <w:t xml:space="preserve"> </w:t>
      </w:r>
      <w:r w:rsidRPr="00C102AC">
        <w:t xml:space="preserve">В случай </w:t>
      </w:r>
      <w:r w:rsidRPr="00620143">
        <w:rPr>
          <w:lang w:val="bg-BG"/>
        </w:rPr>
        <w:t>че ред „Печа</w:t>
      </w:r>
      <w:r>
        <w:rPr>
          <w:lang w:val="bg-BG"/>
        </w:rPr>
        <w:t>лба</w:t>
      </w:r>
      <w:r w:rsidRPr="000D5875">
        <w:rPr>
          <w:lang w:val="bg-BG"/>
        </w:rPr>
        <w:t>”</w:t>
      </w:r>
      <w:r>
        <w:rPr>
          <w:lang w:val="bg-BG"/>
        </w:rPr>
        <w:t xml:space="preserve"> (код 14400) не е попълнен, </w:t>
      </w:r>
      <w:r w:rsidRPr="00620143">
        <w:rPr>
          <w:lang w:val="bg-BG"/>
        </w:rPr>
        <w:t>ще бъдат взе</w:t>
      </w:r>
      <w:r>
        <w:rPr>
          <w:lang w:val="bg-BG"/>
        </w:rPr>
        <w:t>мани данните от ред „Загуба</w:t>
      </w:r>
      <w:r w:rsidRPr="000D5875">
        <w:rPr>
          <w:lang w:val="bg-BG"/>
        </w:rPr>
        <w:t>”</w:t>
      </w:r>
      <w:r w:rsidRPr="00620143">
        <w:rPr>
          <w:lang w:val="bg-BG"/>
        </w:rPr>
        <w:t xml:space="preserve"> (код 19200) с отрицателен знак от приходната част на ОПР</w:t>
      </w:r>
      <w:r>
        <w:rPr>
          <w:lang w:val="bg-BG"/>
        </w:rPr>
        <w:t xml:space="preserve"> за съответната година</w:t>
      </w:r>
      <w:r w:rsidRPr="00620143">
        <w:rPr>
          <w:lang w:val="bg-BG"/>
        </w:rPr>
        <w:t>.</w:t>
      </w:r>
    </w:p>
  </w:footnote>
  <w:footnote w:id="17">
    <w:p w14:paraId="273E8B9D" w14:textId="77777777" w:rsidR="007A396C" w:rsidRPr="00CA1648" w:rsidRDefault="007A396C" w:rsidP="00490367">
      <w:pPr>
        <w:pStyle w:val="FootnoteText"/>
        <w:spacing w:after="60"/>
        <w:jc w:val="both"/>
      </w:pPr>
      <w:r>
        <w:rPr>
          <w:rStyle w:val="FootnoteReference"/>
        </w:rPr>
        <w:footnoteRef/>
      </w:r>
      <w:r>
        <w:rPr>
          <w:lang w:val="bg-BG"/>
        </w:rPr>
        <w:t xml:space="preserve"> </w:t>
      </w:r>
      <w:r w:rsidRPr="00750894">
        <w:rPr>
          <w:lang w:val="bg-BG"/>
        </w:rPr>
        <w:t>В случай на микропред</w:t>
      </w:r>
      <w:r>
        <w:rPr>
          <w:lang w:val="bg-BG"/>
        </w:rPr>
        <w:t>приятия, които не са попълнили „</w:t>
      </w:r>
      <w:r w:rsidRPr="00750894">
        <w:rPr>
          <w:lang w:val="bg-BG"/>
        </w:rPr>
        <w:t>Справката за не</w:t>
      </w:r>
      <w:r>
        <w:rPr>
          <w:lang w:val="bg-BG"/>
        </w:rPr>
        <w:t>текущите (дълготрайните) активи</w:t>
      </w:r>
      <w:r w:rsidRPr="000D5875">
        <w:rPr>
          <w:lang w:val="bg-BG"/>
        </w:rPr>
        <w:t>”</w:t>
      </w:r>
      <w:r w:rsidRPr="00750894">
        <w:rPr>
          <w:lang w:val="bg-BG"/>
        </w:rPr>
        <w:t xml:space="preserve"> за 2020 г.</w:t>
      </w:r>
      <w:r>
        <w:rPr>
          <w:lang w:val="bg-BG"/>
        </w:rPr>
        <w:t xml:space="preserve">, </w:t>
      </w:r>
      <w:r w:rsidRPr="00750894">
        <w:rPr>
          <w:lang w:val="bg-BG"/>
        </w:rPr>
        <w:t>2021 г.</w:t>
      </w:r>
      <w:r>
        <w:rPr>
          <w:lang w:val="bg-BG"/>
        </w:rPr>
        <w:t xml:space="preserve"> и 2022 г.</w:t>
      </w:r>
      <w:r w:rsidRPr="00750894">
        <w:rPr>
          <w:lang w:val="bg-BG"/>
        </w:rPr>
        <w:t xml:space="preserve">, данните </w:t>
      </w:r>
      <w:r>
        <w:rPr>
          <w:lang w:val="bg-BG"/>
        </w:rPr>
        <w:t>се вземат</w:t>
      </w:r>
      <w:r w:rsidRPr="00750894">
        <w:rPr>
          <w:lang w:val="bg-BG"/>
        </w:rPr>
        <w:t xml:space="preserve"> от „Справката за нетекущите (дълготрайнит</w:t>
      </w:r>
      <w:r>
        <w:rPr>
          <w:lang w:val="bg-BG"/>
        </w:rPr>
        <w:t>е) активи на микропредприятията</w:t>
      </w:r>
      <w:r w:rsidRPr="000D5875">
        <w:rPr>
          <w:lang w:val="bg-BG"/>
        </w:rPr>
        <w:t>”</w:t>
      </w:r>
      <w:r w:rsidRPr="00750894">
        <w:rPr>
          <w:lang w:val="bg-BG"/>
        </w:rPr>
        <w:t xml:space="preserve"> за 2020 г.</w:t>
      </w:r>
      <w:r>
        <w:rPr>
          <w:lang w:val="bg-BG"/>
        </w:rPr>
        <w:t xml:space="preserve">, </w:t>
      </w:r>
      <w:r w:rsidRPr="00750894">
        <w:rPr>
          <w:lang w:val="bg-BG"/>
        </w:rPr>
        <w:t>2021 г.</w:t>
      </w:r>
      <w:r>
        <w:rPr>
          <w:lang w:val="bg-BG"/>
        </w:rPr>
        <w:t xml:space="preserve"> и 2022 г.</w:t>
      </w:r>
      <w:r w:rsidRPr="00750894">
        <w:rPr>
          <w:lang w:val="bg-BG"/>
        </w:rPr>
        <w:t>, ред „Отчетна стойност на</w:t>
      </w:r>
      <w:r>
        <w:rPr>
          <w:lang w:val="bg-BG"/>
        </w:rPr>
        <w:t xml:space="preserve"> постъпилите дълготрайни активи</w:t>
      </w:r>
      <w:r w:rsidRPr="000D5875">
        <w:rPr>
          <w:lang w:val="bg-BG"/>
        </w:rPr>
        <w:t>”</w:t>
      </w:r>
      <w:r w:rsidRPr="00750894">
        <w:rPr>
          <w:lang w:val="bg-BG"/>
        </w:rPr>
        <w:t xml:space="preserve"> (код 62002, колона 2, колона 4, колона 5</w:t>
      </w:r>
      <w:r>
        <w:rPr>
          <w:lang w:val="bg-BG"/>
        </w:rPr>
        <w:t>,</w:t>
      </w:r>
      <w:r w:rsidRPr="00D011EC">
        <w:rPr>
          <w:lang w:val="bg-BG"/>
        </w:rPr>
        <w:t xml:space="preserve"> </w:t>
      </w:r>
      <w:r w:rsidRPr="00750894">
        <w:rPr>
          <w:lang w:val="bg-BG"/>
        </w:rPr>
        <w:t xml:space="preserve">колона </w:t>
      </w:r>
      <w:r>
        <w:rPr>
          <w:lang w:val="bg-BG"/>
        </w:rPr>
        <w:t>7</w:t>
      </w:r>
      <w:r w:rsidRPr="00750894">
        <w:rPr>
          <w:lang w:val="bg-BG"/>
        </w:rPr>
        <w:t xml:space="preserve"> и колона 9)</w:t>
      </w:r>
      <w:r w:rsidRPr="007C51CF">
        <w:rPr>
          <w:lang w:val="bg-BG"/>
        </w:rPr>
        <w:t>.</w:t>
      </w:r>
    </w:p>
  </w:footnote>
  <w:footnote w:id="18">
    <w:p w14:paraId="257ECD85" w14:textId="77777777" w:rsidR="007A396C" w:rsidRPr="00620143" w:rsidRDefault="007A396C" w:rsidP="00490367">
      <w:pPr>
        <w:pStyle w:val="FootnoteText"/>
        <w:spacing w:after="60"/>
        <w:jc w:val="both"/>
        <w:rPr>
          <w:lang w:val="bg-BG"/>
        </w:rPr>
      </w:pPr>
      <w:r w:rsidRPr="007C51CF">
        <w:rPr>
          <w:rStyle w:val="FootnoteReference"/>
        </w:rPr>
        <w:footnoteRef/>
      </w:r>
      <w:r w:rsidRPr="007C51CF">
        <w:t xml:space="preserve"> </w:t>
      </w:r>
      <w:r w:rsidRPr="00620143">
        <w:rPr>
          <w:lang w:val="bg-BG"/>
        </w:rPr>
        <w:t>В случай на предприятия, несъставящи баланс (ЕТ),</w:t>
      </w:r>
      <w:r>
        <w:rPr>
          <w:lang w:val="bg-BG"/>
        </w:rPr>
        <w:t xml:space="preserve"> данните се вземат</w:t>
      </w:r>
      <w:r w:rsidRPr="00620143">
        <w:rPr>
          <w:lang w:val="bg-BG"/>
        </w:rPr>
        <w:t xml:space="preserve"> от Отчета за приходите и разходите за 2020 г.</w:t>
      </w:r>
      <w:r>
        <w:rPr>
          <w:lang w:val="bg-BG"/>
        </w:rPr>
        <w:t xml:space="preserve">, </w:t>
      </w:r>
      <w:r w:rsidRPr="00620143">
        <w:rPr>
          <w:lang w:val="bg-BG"/>
        </w:rPr>
        <w:t>2021 г.</w:t>
      </w:r>
      <w:r>
        <w:rPr>
          <w:lang w:val="bg-BG"/>
        </w:rPr>
        <w:t xml:space="preserve"> и 2022 г.</w:t>
      </w:r>
      <w:r w:rsidRPr="00620143">
        <w:rPr>
          <w:lang w:val="bg-BG"/>
        </w:rPr>
        <w:t>, Справка 3 „Дълготрайни м</w:t>
      </w:r>
      <w:r>
        <w:rPr>
          <w:lang w:val="bg-BG"/>
        </w:rPr>
        <w:t>атериални и нематериални активи</w:t>
      </w:r>
      <w:r w:rsidRPr="000D5875">
        <w:t>”</w:t>
      </w:r>
      <w:r w:rsidRPr="00620143">
        <w:rPr>
          <w:lang w:val="bg-BG"/>
        </w:rPr>
        <w:t>, ред „Придоб</w:t>
      </w:r>
      <w:r>
        <w:rPr>
          <w:lang w:val="bg-BG"/>
        </w:rPr>
        <w:t>ити ДМА през съответната година</w:t>
      </w:r>
      <w:r w:rsidRPr="000D5875">
        <w:t>”</w:t>
      </w:r>
      <w:r w:rsidRPr="00620143">
        <w:rPr>
          <w:lang w:val="bg-BG"/>
        </w:rPr>
        <w:t xml:space="preserve"> (код 45005, колони 2, 3 и 4) и ред „Разходи за придобиване</w:t>
      </w:r>
      <w:r>
        <w:rPr>
          <w:lang w:val="bg-BG"/>
        </w:rPr>
        <w:t xml:space="preserve"> на ДНА през съответната година</w:t>
      </w:r>
      <w:r w:rsidRPr="000D5875">
        <w:t>”</w:t>
      </w:r>
      <w:r w:rsidRPr="00620143">
        <w:rPr>
          <w:lang w:val="bg-BG"/>
        </w:rPr>
        <w:t xml:space="preserve"> (код 61002, колона 1).</w:t>
      </w:r>
    </w:p>
  </w:footnote>
  <w:footnote w:id="19">
    <w:p w14:paraId="0C9F25BC" w14:textId="77777777" w:rsidR="007A396C" w:rsidRPr="00620143" w:rsidRDefault="007A396C" w:rsidP="009E5D66">
      <w:pPr>
        <w:pStyle w:val="FootnoteText"/>
        <w:rPr>
          <w:lang w:val="bg-BG"/>
        </w:rPr>
      </w:pPr>
      <w:r>
        <w:rPr>
          <w:rStyle w:val="FootnoteReference"/>
        </w:rPr>
        <w:footnoteRef/>
      </w:r>
      <w:r>
        <w:t xml:space="preserve"> </w:t>
      </w:r>
      <w:r w:rsidRPr="00620143">
        <w:rPr>
          <w:lang w:val="bg-BG"/>
        </w:rPr>
        <w:t xml:space="preserve">Не се считат за корекции на бюджета, добавянето на брой и/или </w:t>
      </w:r>
      <w:r>
        <w:rPr>
          <w:lang w:val="bg-BG"/>
        </w:rPr>
        <w:t xml:space="preserve">на </w:t>
      </w:r>
      <w:r w:rsidRPr="00620143">
        <w:rPr>
          <w:lang w:val="bg-BG"/>
        </w:rPr>
        <w:t>мерна единица за отделните активи.</w:t>
      </w:r>
    </w:p>
  </w:footnote>
  <w:footnote w:id="20">
    <w:p w14:paraId="15AD9F4B" w14:textId="7BA0575E" w:rsidR="00C162CA" w:rsidRPr="00C162CA" w:rsidRDefault="00C162CA">
      <w:pPr>
        <w:pStyle w:val="FootnoteText"/>
        <w:rPr>
          <w:lang w:val="bg-BG"/>
        </w:rPr>
      </w:pPr>
      <w:r>
        <w:rPr>
          <w:rStyle w:val="FootnoteReference"/>
        </w:rPr>
        <w:footnoteRef/>
      </w:r>
      <w:r>
        <w:t xml:space="preserve"> </w:t>
      </w:r>
      <w:r>
        <w:rPr>
          <w:lang w:val="bg-BG"/>
        </w:rPr>
        <w:t>В случай че инвестицията се изпълнява в партньорство, при неспазване на изискването от страна на кандидата или на партньора, предложението за изпълнение на инвестиция се отхвърля.</w:t>
      </w:r>
    </w:p>
  </w:footnote>
  <w:footnote w:id="21">
    <w:p w14:paraId="50775C89" w14:textId="4AC49A6A" w:rsidR="007A396C" w:rsidRPr="00945659" w:rsidRDefault="007A396C" w:rsidP="00EA4BEF">
      <w:pPr>
        <w:pStyle w:val="FootnoteText"/>
        <w:rPr>
          <w:sz w:val="18"/>
          <w:szCs w:val="18"/>
          <w:lang w:val="bg-BG"/>
        </w:rPr>
      </w:pPr>
      <w:r>
        <w:rPr>
          <w:rStyle w:val="FootnoteReference"/>
        </w:rPr>
        <w:footnoteRef/>
      </w:r>
      <w:r>
        <w:t xml:space="preserve"> </w:t>
      </w:r>
      <w:r w:rsidRPr="00945659">
        <w:rPr>
          <w:sz w:val="18"/>
          <w:szCs w:val="18"/>
        </w:rPr>
        <w:t xml:space="preserve">По </w:t>
      </w:r>
      <w:r w:rsidRPr="00945659">
        <w:rPr>
          <w:sz w:val="18"/>
          <w:szCs w:val="18"/>
          <w:lang w:val="bg-BG"/>
        </w:rPr>
        <w:t xml:space="preserve">смисъла на чл. 2, пар. 2 от Регламент (ЕС) № </w:t>
      </w:r>
      <w:bookmarkStart w:id="0" w:name="_GoBack"/>
      <w:r w:rsidR="00D46888">
        <w:rPr>
          <w:sz w:val="18"/>
          <w:szCs w:val="18"/>
          <w:lang w:val="bg-BG"/>
        </w:rPr>
        <w:t>2023/2831</w:t>
      </w:r>
      <w:bookmarkEnd w:id="0"/>
      <w:r w:rsidRPr="00945659">
        <w:rPr>
          <w:sz w:val="18"/>
          <w:szCs w:val="18"/>
          <w:lang w:val="bg-BG"/>
        </w:rPr>
        <w:t xml:space="preserve"> на Комисията.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7A396C" w:rsidRPr="000B5E6B" w14:paraId="6F8B3B74" w14:textId="77777777" w:rsidTr="00FE3858">
      <w:trPr>
        <w:trHeight w:val="713"/>
        <w:jc w:val="center"/>
      </w:trPr>
      <w:tc>
        <w:tcPr>
          <w:tcW w:w="3537" w:type="dxa"/>
          <w:hideMark/>
        </w:tcPr>
        <w:p w14:paraId="2CE5A763" w14:textId="77777777" w:rsidR="007A396C" w:rsidRPr="00E9331C" w:rsidRDefault="007A396C"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08B1B428" wp14:editId="24590AFF">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1535B08" w14:textId="77777777" w:rsidR="007A396C" w:rsidRPr="00E9331C" w:rsidRDefault="007A396C" w:rsidP="00FE3858">
          <w:pPr>
            <w:jc w:val="center"/>
            <w:rPr>
              <w:noProof/>
              <w:szCs w:val="20"/>
              <w:lang w:val="bg-BG" w:eastAsia="bg-BG"/>
            </w:rPr>
          </w:pPr>
        </w:p>
        <w:p w14:paraId="75D8021E" w14:textId="77777777" w:rsidR="007A396C" w:rsidRPr="00E9331C" w:rsidRDefault="007A396C" w:rsidP="00FE3858">
          <w:pPr>
            <w:jc w:val="center"/>
            <w:rPr>
              <w:noProof/>
              <w:szCs w:val="20"/>
              <w:lang w:val="bg-BG" w:eastAsia="bg-BG"/>
            </w:rPr>
          </w:pPr>
        </w:p>
        <w:p w14:paraId="7AD62C49" w14:textId="77777777" w:rsidR="007A396C" w:rsidRDefault="007A396C" w:rsidP="00FE3858">
          <w:pPr>
            <w:jc w:val="center"/>
            <w:rPr>
              <w:noProof/>
              <w:szCs w:val="20"/>
              <w:lang w:val="bg-BG" w:eastAsia="bg-BG"/>
            </w:rPr>
          </w:pPr>
        </w:p>
        <w:p w14:paraId="056DEDC6" w14:textId="77777777" w:rsidR="007A396C" w:rsidRDefault="007A396C" w:rsidP="00FE3858">
          <w:pPr>
            <w:jc w:val="center"/>
            <w:rPr>
              <w:rFonts w:asciiTheme="minorHAnsi" w:hAnsiTheme="minorHAnsi" w:cstheme="minorHAnsi"/>
              <w:noProof/>
              <w:sz w:val="18"/>
              <w:szCs w:val="18"/>
              <w:lang w:val="bg-BG" w:eastAsia="bg-BG"/>
            </w:rPr>
          </w:pPr>
        </w:p>
        <w:p w14:paraId="65478524" w14:textId="77777777" w:rsidR="007A396C" w:rsidRPr="00E9331C" w:rsidRDefault="007A396C"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3CBA979" w14:textId="77777777" w:rsidR="007A396C" w:rsidRPr="00E9331C" w:rsidRDefault="007A396C" w:rsidP="00FE3858">
          <w:pPr>
            <w:jc w:val="center"/>
            <w:rPr>
              <w:szCs w:val="20"/>
              <w:lang w:val="en-US" w:eastAsia="en-US"/>
            </w:rPr>
          </w:pPr>
        </w:p>
        <w:p w14:paraId="37312FF2" w14:textId="77777777" w:rsidR="007A396C" w:rsidRPr="00E9331C" w:rsidRDefault="007A396C" w:rsidP="00FE3858">
          <w:pPr>
            <w:jc w:val="center"/>
            <w:rPr>
              <w:szCs w:val="20"/>
              <w:lang w:val="en-US" w:eastAsia="en-US"/>
            </w:rPr>
          </w:pPr>
        </w:p>
        <w:p w14:paraId="75091819" w14:textId="77777777" w:rsidR="007A396C" w:rsidRPr="00E9331C" w:rsidRDefault="007A396C" w:rsidP="00FE3858">
          <w:pPr>
            <w:jc w:val="center"/>
            <w:rPr>
              <w:szCs w:val="20"/>
              <w:lang w:val="en-US" w:eastAsia="en-US"/>
            </w:rPr>
          </w:pPr>
        </w:p>
      </w:tc>
      <w:tc>
        <w:tcPr>
          <w:tcW w:w="4113" w:type="dxa"/>
          <w:hideMark/>
        </w:tcPr>
        <w:p w14:paraId="78EE7855" w14:textId="77777777" w:rsidR="007A396C" w:rsidRPr="00E9331C" w:rsidRDefault="007A396C" w:rsidP="00FE3858">
          <w:pPr>
            <w:jc w:val="center"/>
            <w:rPr>
              <w:noProof/>
              <w:szCs w:val="20"/>
              <w:lang w:val="bg-BG" w:eastAsia="bg-BG"/>
            </w:rPr>
          </w:pPr>
          <w:r w:rsidRPr="00D309F4">
            <w:rPr>
              <w:noProof/>
              <w:szCs w:val="20"/>
              <w:lang w:val="bg-BG" w:eastAsia="bg-BG"/>
            </w:rPr>
            <w:drawing>
              <wp:inline distT="0" distB="0" distL="0" distR="0" wp14:anchorId="07078F6A" wp14:editId="4815808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B74C49B" w14:textId="77777777" w:rsidR="007A396C" w:rsidRPr="00BB0E44" w:rsidRDefault="007A396C"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60"/>
      <w:gridCol w:w="2694"/>
    </w:tblGrid>
    <w:tr w:rsidR="007A396C" w:rsidRPr="00023262" w14:paraId="33F3D0D5" w14:textId="77777777" w:rsidTr="006F1EF9">
      <w:trPr>
        <w:trHeight w:val="1545"/>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103716E" w14:textId="77777777" w:rsidR="007A396C" w:rsidRPr="00023262" w:rsidRDefault="007A396C" w:rsidP="00023262">
          <w:pPr>
            <w:spacing w:after="160" w:line="259" w:lineRule="auto"/>
            <w:jc w:val="center"/>
            <w:rPr>
              <w:rFonts w:ascii="Calibri" w:eastAsia="Calibri" w:hAnsi="Calibri"/>
              <w:sz w:val="28"/>
              <w:szCs w:val="28"/>
              <w:lang w:val="bg-BG" w:eastAsia="en-US"/>
            </w:rPr>
          </w:pPr>
          <w:r w:rsidRPr="00023262">
            <w:rPr>
              <w:noProof/>
              <w:sz w:val="22"/>
              <w:szCs w:val="22"/>
              <w:lang w:val="bg-BG" w:eastAsia="bg-BG"/>
            </w:rPr>
            <w:drawing>
              <wp:anchor distT="0" distB="0" distL="114300" distR="114300" simplePos="0" relativeHeight="251662336" behindDoc="0" locked="0" layoutInCell="1" allowOverlap="1" wp14:anchorId="7BF02BD4" wp14:editId="47CE6917">
                <wp:simplePos x="0" y="0"/>
                <wp:positionH relativeFrom="column">
                  <wp:posOffset>408305</wp:posOffset>
                </wp:positionH>
                <wp:positionV relativeFrom="paragraph">
                  <wp:posOffset>81280</wp:posOffset>
                </wp:positionV>
                <wp:extent cx="850900" cy="509270"/>
                <wp:effectExtent l="0" t="0" r="0" b="0"/>
                <wp:wrapNone/>
                <wp:docPr id="6" name="Picture 6"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anchor>
            </w:drawing>
          </w:r>
        </w:p>
        <w:p w14:paraId="7C2339BC" w14:textId="77777777" w:rsidR="007A396C" w:rsidRPr="00023262" w:rsidRDefault="007A396C" w:rsidP="00023262">
          <w:pPr>
            <w:spacing w:after="160" w:line="259" w:lineRule="auto"/>
            <w:jc w:val="center"/>
            <w:rPr>
              <w:rFonts w:ascii="Calibri" w:eastAsia="Calibri" w:hAnsi="Calibri"/>
              <w:b/>
              <w:sz w:val="22"/>
              <w:szCs w:val="22"/>
              <w:lang w:val="bg-BG" w:eastAsia="en-US"/>
            </w:rPr>
          </w:pPr>
        </w:p>
        <w:p w14:paraId="6E6AEB04" w14:textId="77777777" w:rsidR="007A396C" w:rsidRPr="00023262" w:rsidRDefault="007A396C" w:rsidP="00023262">
          <w:pPr>
            <w:tabs>
              <w:tab w:val="center" w:pos="4153"/>
              <w:tab w:val="right" w:pos="9356"/>
            </w:tabs>
            <w:spacing w:after="160" w:line="259" w:lineRule="auto"/>
            <w:jc w:val="center"/>
            <w:rPr>
              <w:rFonts w:ascii="Arial" w:eastAsia="Calibri" w:hAnsi="Arial" w:cs="Arial"/>
              <w:b/>
              <w:sz w:val="18"/>
              <w:szCs w:val="20"/>
              <w:lang w:val="bg-BG" w:eastAsia="en-US"/>
            </w:rPr>
          </w:pPr>
          <w:r w:rsidRPr="00023262">
            <w:rPr>
              <w:rFonts w:ascii="Arial" w:eastAsia="Calibri" w:hAnsi="Arial" w:cs="Arial"/>
              <w:b/>
              <w:color w:val="2F5496"/>
              <w:sz w:val="22"/>
              <w:szCs w:val="22"/>
              <w:lang w:val="bg-BG" w:eastAsia="en-US"/>
            </w:rPr>
            <w:t>Финансирано от Европейския съюз</w:t>
          </w:r>
        </w:p>
        <w:p w14:paraId="16C6D84A" w14:textId="77777777" w:rsidR="007A396C" w:rsidRPr="00023262" w:rsidRDefault="007A396C" w:rsidP="00023262">
          <w:pPr>
            <w:tabs>
              <w:tab w:val="center" w:pos="4153"/>
              <w:tab w:val="right" w:pos="9356"/>
            </w:tabs>
            <w:spacing w:after="160" w:line="259" w:lineRule="auto"/>
            <w:jc w:val="center"/>
            <w:rPr>
              <w:rFonts w:ascii="Candara" w:eastAsia="Calibri" w:hAnsi="Candara" w:cs="Calibri"/>
              <w:b/>
              <w:bCs/>
              <w:snapToGrid w:val="0"/>
              <w:szCs w:val="22"/>
              <w:lang w:val="bg-BG" w:eastAsia="en-US"/>
            </w:rPr>
          </w:pPr>
          <w:r w:rsidRPr="00023262">
            <w:rPr>
              <w:rFonts w:ascii="Candara" w:eastAsia="Calibri" w:hAnsi="Candara" w:cs="Calibri"/>
              <w:b/>
              <w:bCs/>
              <w:snapToGrid w:val="0"/>
              <w:color w:val="323E4F"/>
              <w:sz w:val="22"/>
              <w:szCs w:val="22"/>
              <w:lang w:val="bg-BG" w:eastAsia="en-US"/>
            </w:rPr>
            <w:t>СледващоПоколениеЕС</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65644EA5" w14:textId="77777777" w:rsidR="007A396C" w:rsidRPr="00023262" w:rsidRDefault="007A396C" w:rsidP="00023262">
          <w:pPr>
            <w:spacing w:before="120" w:after="120" w:line="259" w:lineRule="auto"/>
            <w:jc w:val="center"/>
            <w:rPr>
              <w:rFonts w:ascii="Arial" w:eastAsia="Calibri" w:hAnsi="Arial" w:cs="Arial"/>
              <w:b/>
              <w:bCs/>
              <w:sz w:val="22"/>
              <w:szCs w:val="22"/>
              <w:lang w:val="en-GB" w:eastAsia="en-US"/>
            </w:rPr>
          </w:pPr>
          <w:r w:rsidRPr="00023262">
            <w:rPr>
              <w:rFonts w:ascii="Calibri" w:eastAsia="Calibri" w:hAnsi="Calibri"/>
              <w:noProof/>
              <w:sz w:val="20"/>
              <w:szCs w:val="22"/>
              <w:lang w:val="bg-BG" w:eastAsia="bg-BG"/>
            </w:rPr>
            <w:drawing>
              <wp:inline distT="0" distB="0" distL="0" distR="0" wp14:anchorId="54A2619C" wp14:editId="748777BC">
                <wp:extent cx="604520" cy="532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4520" cy="532765"/>
                        </a:xfrm>
                        <a:prstGeom prst="rect">
                          <a:avLst/>
                        </a:prstGeom>
                        <a:noFill/>
                        <a:ln>
                          <a:noFill/>
                        </a:ln>
                      </pic:spPr>
                    </pic:pic>
                  </a:graphicData>
                </a:graphic>
              </wp:inline>
            </w:drawing>
          </w:r>
        </w:p>
        <w:p w14:paraId="5429FFE2" w14:textId="77777777" w:rsidR="007A396C" w:rsidRPr="00023262" w:rsidRDefault="007A396C" w:rsidP="00023262">
          <w:pPr>
            <w:spacing w:before="120" w:after="120" w:line="259" w:lineRule="auto"/>
            <w:jc w:val="center"/>
            <w:rPr>
              <w:rFonts w:ascii="Arial" w:eastAsia="Calibri" w:hAnsi="Arial" w:cs="Arial"/>
              <w:snapToGrid w:val="0"/>
              <w:sz w:val="22"/>
              <w:szCs w:val="22"/>
              <w:lang w:val="bg-BG" w:eastAsia="en-US"/>
            </w:rPr>
          </w:pPr>
          <w:r w:rsidRPr="00023262">
            <w:rPr>
              <w:rFonts w:ascii="Arial" w:eastAsia="Calibri" w:hAnsi="Arial" w:cs="Arial"/>
              <w:b/>
              <w:bCs/>
              <w:sz w:val="20"/>
              <w:lang w:val="bg-BG" w:eastAsia="en-US"/>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A4A692D" w14:textId="77777777" w:rsidR="007A396C" w:rsidRPr="00023262" w:rsidRDefault="007A396C" w:rsidP="00023262">
          <w:pPr>
            <w:tabs>
              <w:tab w:val="center" w:pos="4153"/>
              <w:tab w:val="right" w:pos="9356"/>
            </w:tabs>
            <w:spacing w:after="160" w:line="259" w:lineRule="auto"/>
            <w:rPr>
              <w:rFonts w:ascii="Arial" w:eastAsia="Calibri" w:hAnsi="Arial" w:cs="Arial"/>
              <w:b/>
              <w:bCs/>
              <w:snapToGrid w:val="0"/>
              <w:sz w:val="22"/>
              <w:szCs w:val="22"/>
              <w:lang w:val="bg-BG" w:eastAsia="en-US"/>
            </w:rPr>
          </w:pPr>
          <w:r w:rsidRPr="00023262">
            <w:rPr>
              <w:noProof/>
              <w:sz w:val="22"/>
              <w:szCs w:val="22"/>
              <w:lang w:val="bg-BG" w:eastAsia="bg-BG"/>
            </w:rPr>
            <w:drawing>
              <wp:anchor distT="0" distB="0" distL="114300" distR="114300" simplePos="0" relativeHeight="251663360" behindDoc="0" locked="0" layoutInCell="1" allowOverlap="1" wp14:anchorId="0C094DE1" wp14:editId="5BFD577A">
                <wp:simplePos x="0" y="0"/>
                <wp:positionH relativeFrom="column">
                  <wp:posOffset>474980</wp:posOffset>
                </wp:positionH>
                <wp:positionV relativeFrom="paragraph">
                  <wp:posOffset>136525</wp:posOffset>
                </wp:positionV>
                <wp:extent cx="667385" cy="559435"/>
                <wp:effectExtent l="0" t="0" r="0" b="0"/>
                <wp:wrapSquare wrapText="bothSides"/>
                <wp:docPr id="4" name="Picture 4"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anchor>
            </w:drawing>
          </w:r>
        </w:p>
        <w:p w14:paraId="43B1C8A7" w14:textId="77777777" w:rsidR="007A396C" w:rsidRPr="00023262" w:rsidRDefault="007A396C" w:rsidP="00023262">
          <w:pPr>
            <w:tabs>
              <w:tab w:val="center" w:pos="4153"/>
              <w:tab w:val="right" w:pos="9356"/>
            </w:tabs>
            <w:spacing w:after="160" w:line="259" w:lineRule="auto"/>
            <w:rPr>
              <w:rFonts w:ascii="Arial" w:eastAsia="Calibri" w:hAnsi="Arial" w:cs="Arial"/>
              <w:b/>
              <w:bCs/>
              <w:snapToGrid w:val="0"/>
              <w:sz w:val="22"/>
              <w:szCs w:val="22"/>
              <w:lang w:val="bg-BG" w:eastAsia="en-US"/>
            </w:rPr>
          </w:pPr>
        </w:p>
        <w:p w14:paraId="166B7853" w14:textId="77777777" w:rsidR="007A396C" w:rsidRPr="00023262" w:rsidRDefault="007A396C" w:rsidP="00023262">
          <w:pPr>
            <w:tabs>
              <w:tab w:val="center" w:pos="4153"/>
              <w:tab w:val="right" w:pos="9356"/>
            </w:tabs>
            <w:spacing w:after="160" w:line="259" w:lineRule="auto"/>
            <w:jc w:val="center"/>
            <w:rPr>
              <w:rFonts w:ascii="Arial" w:eastAsia="Calibri" w:hAnsi="Arial" w:cs="Arial"/>
              <w:b/>
              <w:bCs/>
              <w:snapToGrid w:val="0"/>
              <w:sz w:val="22"/>
              <w:szCs w:val="22"/>
              <w:lang w:val="en-GB" w:eastAsia="en-US"/>
            </w:rPr>
          </w:pPr>
          <w:r w:rsidRPr="00023262">
            <w:rPr>
              <w:rFonts w:ascii="Arial" w:eastAsia="Calibri" w:hAnsi="Arial" w:cs="Arial"/>
              <w:b/>
              <w:bCs/>
              <w:snapToGrid w:val="0"/>
              <w:sz w:val="22"/>
              <w:szCs w:val="22"/>
              <w:lang w:val="bg-BG" w:eastAsia="en-US"/>
            </w:rPr>
            <w:t>Република България</w:t>
          </w:r>
        </w:p>
      </w:tc>
    </w:tr>
  </w:tbl>
  <w:p w14:paraId="2B9F5C90" w14:textId="77777777" w:rsidR="007A396C" w:rsidRPr="001F0D63" w:rsidRDefault="007A396C" w:rsidP="001F0D6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E94D5" w14:textId="77777777" w:rsidR="007A396C" w:rsidRDefault="007A39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97969" w14:textId="77777777" w:rsidR="007A396C" w:rsidRPr="00BE2130" w:rsidRDefault="007A396C" w:rsidP="00433A3F">
    <w:pPr>
      <w:pStyle w:val="Header"/>
      <w:tabs>
        <w:tab w:val="clear" w:pos="9072"/>
        <w:tab w:val="right" w:pos="12240"/>
      </w:tabs>
      <w:rPr>
        <w:rFonts w:ascii="Calibri" w:hAnsi="Calibri" w:cs="Calibri"/>
        <w:sz w:val="16"/>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0C12B" w14:textId="77777777" w:rsidR="007A396C" w:rsidRDefault="007A39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8490C"/>
    <w:multiLevelType w:val="hybridMultilevel"/>
    <w:tmpl w:val="282811E0"/>
    <w:lvl w:ilvl="0" w:tplc="F8EE89A4">
      <w:start w:val="21"/>
      <w:numFmt w:val="decimal"/>
      <w:lvlText w:val="%1."/>
      <w:lvlJc w:val="left"/>
      <w:pPr>
        <w:tabs>
          <w:tab w:val="num" w:pos="501"/>
        </w:tabs>
        <w:ind w:left="50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9"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1"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9A2757A"/>
    <w:multiLevelType w:val="hybridMultilevel"/>
    <w:tmpl w:val="26F00C6E"/>
    <w:lvl w:ilvl="0" w:tplc="9886CB7E">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0"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3"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16"/>
  </w:num>
  <w:num w:numId="3">
    <w:abstractNumId w:val="12"/>
  </w:num>
  <w:num w:numId="4">
    <w:abstractNumId w:val="21"/>
  </w:num>
  <w:num w:numId="5">
    <w:abstractNumId w:val="13"/>
  </w:num>
  <w:num w:numId="6">
    <w:abstractNumId w:val="7"/>
  </w:num>
  <w:num w:numId="7">
    <w:abstractNumId w:val="22"/>
  </w:num>
  <w:num w:numId="8">
    <w:abstractNumId w:val="8"/>
  </w:num>
  <w:num w:numId="9">
    <w:abstractNumId w:val="18"/>
  </w:num>
  <w:num w:numId="10">
    <w:abstractNumId w:val="6"/>
  </w:num>
  <w:num w:numId="11">
    <w:abstractNumId w:val="19"/>
  </w:num>
  <w:num w:numId="12">
    <w:abstractNumId w:val="11"/>
  </w:num>
  <w:num w:numId="13">
    <w:abstractNumId w:val="20"/>
  </w:num>
  <w:num w:numId="14">
    <w:abstractNumId w:val="5"/>
  </w:num>
  <w:num w:numId="15">
    <w:abstractNumId w:val="14"/>
  </w:num>
  <w:num w:numId="16">
    <w:abstractNumId w:val="1"/>
  </w:num>
  <w:num w:numId="17">
    <w:abstractNumId w:val="4"/>
  </w:num>
  <w:num w:numId="18">
    <w:abstractNumId w:val="24"/>
  </w:num>
  <w:num w:numId="19">
    <w:abstractNumId w:val="23"/>
  </w:num>
  <w:num w:numId="20">
    <w:abstractNumId w:val="3"/>
  </w:num>
  <w:num w:numId="21">
    <w:abstractNumId w:val="17"/>
  </w:num>
  <w:num w:numId="22">
    <w:abstractNumId w:val="2"/>
  </w:num>
  <w:num w:numId="23">
    <w:abstractNumId w:val="9"/>
  </w:num>
  <w:num w:numId="24">
    <w:abstractNumId w:val="15"/>
  </w:num>
  <w:num w:numId="2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3B"/>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AA"/>
    <w:rsid w:val="000064B1"/>
    <w:rsid w:val="000067E1"/>
    <w:rsid w:val="000068EE"/>
    <w:rsid w:val="00006A59"/>
    <w:rsid w:val="00006D13"/>
    <w:rsid w:val="00006D43"/>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6D"/>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262"/>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27FAD"/>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3FC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798"/>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2B11"/>
    <w:rsid w:val="0005314A"/>
    <w:rsid w:val="000535B1"/>
    <w:rsid w:val="0005369F"/>
    <w:rsid w:val="000536D6"/>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49"/>
    <w:rsid w:val="00056491"/>
    <w:rsid w:val="00056A7B"/>
    <w:rsid w:val="0005756A"/>
    <w:rsid w:val="000575F7"/>
    <w:rsid w:val="000577FD"/>
    <w:rsid w:val="00057C2D"/>
    <w:rsid w:val="00057EF0"/>
    <w:rsid w:val="00057F2A"/>
    <w:rsid w:val="0006029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B24"/>
    <w:rsid w:val="00064CBF"/>
    <w:rsid w:val="00065221"/>
    <w:rsid w:val="00065229"/>
    <w:rsid w:val="000656DD"/>
    <w:rsid w:val="000658C1"/>
    <w:rsid w:val="00065A3F"/>
    <w:rsid w:val="00065AF0"/>
    <w:rsid w:val="00065DD8"/>
    <w:rsid w:val="00065F00"/>
    <w:rsid w:val="000661EF"/>
    <w:rsid w:val="0006642C"/>
    <w:rsid w:val="00066454"/>
    <w:rsid w:val="000664E1"/>
    <w:rsid w:val="00066727"/>
    <w:rsid w:val="000669FB"/>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266F"/>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D1F"/>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537"/>
    <w:rsid w:val="000B17CB"/>
    <w:rsid w:val="000B1AFD"/>
    <w:rsid w:val="000B1DBC"/>
    <w:rsid w:val="000B1DCD"/>
    <w:rsid w:val="000B1F53"/>
    <w:rsid w:val="000B2161"/>
    <w:rsid w:val="000B243D"/>
    <w:rsid w:val="000B2A80"/>
    <w:rsid w:val="000B2B37"/>
    <w:rsid w:val="000B2C68"/>
    <w:rsid w:val="000B2F28"/>
    <w:rsid w:val="000B3263"/>
    <w:rsid w:val="000B34A2"/>
    <w:rsid w:val="000B3ABD"/>
    <w:rsid w:val="000B3BC1"/>
    <w:rsid w:val="000B3BFF"/>
    <w:rsid w:val="000B3C93"/>
    <w:rsid w:val="000B3EBB"/>
    <w:rsid w:val="000B410E"/>
    <w:rsid w:val="000B44BF"/>
    <w:rsid w:val="000B4816"/>
    <w:rsid w:val="000B4A48"/>
    <w:rsid w:val="000B4BD2"/>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40"/>
    <w:rsid w:val="000D085C"/>
    <w:rsid w:val="000D0B18"/>
    <w:rsid w:val="000D0FA5"/>
    <w:rsid w:val="000D128B"/>
    <w:rsid w:val="000D1408"/>
    <w:rsid w:val="000D177B"/>
    <w:rsid w:val="000D1994"/>
    <w:rsid w:val="000D1BBE"/>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875"/>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4D3"/>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BD3"/>
    <w:rsid w:val="00100F19"/>
    <w:rsid w:val="0010107A"/>
    <w:rsid w:val="00101293"/>
    <w:rsid w:val="0010135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6DF"/>
    <w:rsid w:val="00110705"/>
    <w:rsid w:val="00110D44"/>
    <w:rsid w:val="00110E8E"/>
    <w:rsid w:val="001115B5"/>
    <w:rsid w:val="00111733"/>
    <w:rsid w:val="001117A5"/>
    <w:rsid w:val="00111815"/>
    <w:rsid w:val="00111AB9"/>
    <w:rsid w:val="001126F4"/>
    <w:rsid w:val="00112F38"/>
    <w:rsid w:val="00113182"/>
    <w:rsid w:val="001132D5"/>
    <w:rsid w:val="00113356"/>
    <w:rsid w:val="00113ACD"/>
    <w:rsid w:val="00113C97"/>
    <w:rsid w:val="00113DF5"/>
    <w:rsid w:val="00113FEF"/>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762"/>
    <w:rsid w:val="0012083F"/>
    <w:rsid w:val="00121236"/>
    <w:rsid w:val="00121354"/>
    <w:rsid w:val="00121AB4"/>
    <w:rsid w:val="0012232C"/>
    <w:rsid w:val="001227B7"/>
    <w:rsid w:val="00122823"/>
    <w:rsid w:val="00122856"/>
    <w:rsid w:val="00122CCD"/>
    <w:rsid w:val="00122EA5"/>
    <w:rsid w:val="001231AA"/>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91C"/>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5BCF"/>
    <w:rsid w:val="00145E3D"/>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47DF0"/>
    <w:rsid w:val="001502F3"/>
    <w:rsid w:val="0015065B"/>
    <w:rsid w:val="001508B1"/>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2BE"/>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D84"/>
    <w:rsid w:val="001774DE"/>
    <w:rsid w:val="001776BE"/>
    <w:rsid w:val="00177B18"/>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DCF"/>
    <w:rsid w:val="00192E50"/>
    <w:rsid w:val="001936CE"/>
    <w:rsid w:val="0019391C"/>
    <w:rsid w:val="001940D0"/>
    <w:rsid w:val="001942D1"/>
    <w:rsid w:val="001946CE"/>
    <w:rsid w:val="001949B9"/>
    <w:rsid w:val="00194E2D"/>
    <w:rsid w:val="00195121"/>
    <w:rsid w:val="00195166"/>
    <w:rsid w:val="0019518D"/>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3E94"/>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6BC"/>
    <w:rsid w:val="001A7751"/>
    <w:rsid w:val="001A787C"/>
    <w:rsid w:val="001A7AD7"/>
    <w:rsid w:val="001A7C47"/>
    <w:rsid w:val="001B00BE"/>
    <w:rsid w:val="001B02FE"/>
    <w:rsid w:val="001B093B"/>
    <w:rsid w:val="001B0FAD"/>
    <w:rsid w:val="001B10C6"/>
    <w:rsid w:val="001B16A9"/>
    <w:rsid w:val="001B19E8"/>
    <w:rsid w:val="001B1C4A"/>
    <w:rsid w:val="001B225A"/>
    <w:rsid w:val="001B24E9"/>
    <w:rsid w:val="001B2657"/>
    <w:rsid w:val="001B2734"/>
    <w:rsid w:val="001B2A5A"/>
    <w:rsid w:val="001B2ECF"/>
    <w:rsid w:val="001B2FAA"/>
    <w:rsid w:val="001B376E"/>
    <w:rsid w:val="001B38D1"/>
    <w:rsid w:val="001B3902"/>
    <w:rsid w:val="001B3CFB"/>
    <w:rsid w:val="001B3E65"/>
    <w:rsid w:val="001B4022"/>
    <w:rsid w:val="001B4085"/>
    <w:rsid w:val="001B41B7"/>
    <w:rsid w:val="001B41F0"/>
    <w:rsid w:val="001B43AF"/>
    <w:rsid w:val="001B445D"/>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4A1D"/>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457"/>
    <w:rsid w:val="001D356F"/>
    <w:rsid w:val="001D3DC6"/>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4F8"/>
    <w:rsid w:val="001E16F7"/>
    <w:rsid w:val="001E17BC"/>
    <w:rsid w:val="001E17E0"/>
    <w:rsid w:val="001E1BB5"/>
    <w:rsid w:val="001E1DA9"/>
    <w:rsid w:val="001E228E"/>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EF"/>
    <w:rsid w:val="001F0702"/>
    <w:rsid w:val="001F076B"/>
    <w:rsid w:val="001F081E"/>
    <w:rsid w:val="001F09DA"/>
    <w:rsid w:val="001F0A15"/>
    <w:rsid w:val="001F0AD4"/>
    <w:rsid w:val="001F0AFD"/>
    <w:rsid w:val="001F0B2F"/>
    <w:rsid w:val="001F0B8A"/>
    <w:rsid w:val="001F0C76"/>
    <w:rsid w:val="001F0D63"/>
    <w:rsid w:val="001F0D7A"/>
    <w:rsid w:val="001F1405"/>
    <w:rsid w:val="001F203D"/>
    <w:rsid w:val="001F222C"/>
    <w:rsid w:val="001F2424"/>
    <w:rsid w:val="001F2487"/>
    <w:rsid w:val="001F25F8"/>
    <w:rsid w:val="001F2898"/>
    <w:rsid w:val="001F29B3"/>
    <w:rsid w:val="001F2D1F"/>
    <w:rsid w:val="001F332C"/>
    <w:rsid w:val="001F345D"/>
    <w:rsid w:val="001F34CB"/>
    <w:rsid w:val="001F34FD"/>
    <w:rsid w:val="001F3571"/>
    <w:rsid w:val="001F37DB"/>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68E"/>
    <w:rsid w:val="00215773"/>
    <w:rsid w:val="00215866"/>
    <w:rsid w:val="00215CD0"/>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F8"/>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54D"/>
    <w:rsid w:val="0023160C"/>
    <w:rsid w:val="0023166F"/>
    <w:rsid w:val="00231A0E"/>
    <w:rsid w:val="00231A62"/>
    <w:rsid w:val="00231FD3"/>
    <w:rsid w:val="00231FD6"/>
    <w:rsid w:val="00232991"/>
    <w:rsid w:val="002332D0"/>
    <w:rsid w:val="0023361F"/>
    <w:rsid w:val="00233F15"/>
    <w:rsid w:val="0023407D"/>
    <w:rsid w:val="0023433F"/>
    <w:rsid w:val="002344D9"/>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35B"/>
    <w:rsid w:val="00241701"/>
    <w:rsid w:val="0024190A"/>
    <w:rsid w:val="00241B89"/>
    <w:rsid w:val="002423EA"/>
    <w:rsid w:val="0024283F"/>
    <w:rsid w:val="00243A16"/>
    <w:rsid w:val="002442B1"/>
    <w:rsid w:val="00244D86"/>
    <w:rsid w:val="00244F20"/>
    <w:rsid w:val="00245242"/>
    <w:rsid w:val="0024544F"/>
    <w:rsid w:val="00245460"/>
    <w:rsid w:val="0024556A"/>
    <w:rsid w:val="0024558C"/>
    <w:rsid w:val="002455B7"/>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D40"/>
    <w:rsid w:val="00251E09"/>
    <w:rsid w:val="0025217F"/>
    <w:rsid w:val="002526EA"/>
    <w:rsid w:val="00252842"/>
    <w:rsid w:val="00252D91"/>
    <w:rsid w:val="00252E82"/>
    <w:rsid w:val="00253155"/>
    <w:rsid w:val="0025322D"/>
    <w:rsid w:val="002533A6"/>
    <w:rsid w:val="00253591"/>
    <w:rsid w:val="00253890"/>
    <w:rsid w:val="00253DCE"/>
    <w:rsid w:val="0025416A"/>
    <w:rsid w:val="002541E0"/>
    <w:rsid w:val="00254698"/>
    <w:rsid w:val="00254CB4"/>
    <w:rsid w:val="00255216"/>
    <w:rsid w:val="00255250"/>
    <w:rsid w:val="00255C23"/>
    <w:rsid w:val="00255C84"/>
    <w:rsid w:val="00255E2A"/>
    <w:rsid w:val="00255E41"/>
    <w:rsid w:val="0025613E"/>
    <w:rsid w:val="00256194"/>
    <w:rsid w:val="00256211"/>
    <w:rsid w:val="00256612"/>
    <w:rsid w:val="00256AC2"/>
    <w:rsid w:val="00256E07"/>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421A"/>
    <w:rsid w:val="0026446D"/>
    <w:rsid w:val="00264BE9"/>
    <w:rsid w:val="002652BA"/>
    <w:rsid w:val="00265615"/>
    <w:rsid w:val="0026571A"/>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1021"/>
    <w:rsid w:val="002910E5"/>
    <w:rsid w:val="0029121D"/>
    <w:rsid w:val="00291419"/>
    <w:rsid w:val="0029157D"/>
    <w:rsid w:val="00291749"/>
    <w:rsid w:val="0029179E"/>
    <w:rsid w:val="00291922"/>
    <w:rsid w:val="002919BE"/>
    <w:rsid w:val="002919E5"/>
    <w:rsid w:val="00291A6A"/>
    <w:rsid w:val="0029206B"/>
    <w:rsid w:val="00292133"/>
    <w:rsid w:val="002928AF"/>
    <w:rsid w:val="00292A42"/>
    <w:rsid w:val="00292AFC"/>
    <w:rsid w:val="00292DB5"/>
    <w:rsid w:val="00292F7B"/>
    <w:rsid w:val="00292FE7"/>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AE0"/>
    <w:rsid w:val="002B3B41"/>
    <w:rsid w:val="002B3C7E"/>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272"/>
    <w:rsid w:val="002C24D6"/>
    <w:rsid w:val="002C2927"/>
    <w:rsid w:val="002C2B27"/>
    <w:rsid w:val="002C2C03"/>
    <w:rsid w:val="002C2D93"/>
    <w:rsid w:val="002C3503"/>
    <w:rsid w:val="002C3797"/>
    <w:rsid w:val="002C3DD3"/>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BE3"/>
    <w:rsid w:val="002D0D65"/>
    <w:rsid w:val="002D1010"/>
    <w:rsid w:val="002D1263"/>
    <w:rsid w:val="002D144B"/>
    <w:rsid w:val="002D19BE"/>
    <w:rsid w:val="002D1BCB"/>
    <w:rsid w:val="002D1C72"/>
    <w:rsid w:val="002D1E5A"/>
    <w:rsid w:val="002D1F4B"/>
    <w:rsid w:val="002D2281"/>
    <w:rsid w:val="002D2774"/>
    <w:rsid w:val="002D2C56"/>
    <w:rsid w:val="002D3470"/>
    <w:rsid w:val="002D34B0"/>
    <w:rsid w:val="002D3741"/>
    <w:rsid w:val="002D3A7E"/>
    <w:rsid w:val="002D3B50"/>
    <w:rsid w:val="002D3C99"/>
    <w:rsid w:val="002D3DD8"/>
    <w:rsid w:val="002D3ECA"/>
    <w:rsid w:val="002D4215"/>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90A"/>
    <w:rsid w:val="002E3CD1"/>
    <w:rsid w:val="002E4B3D"/>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E26"/>
    <w:rsid w:val="002F20CE"/>
    <w:rsid w:val="002F229C"/>
    <w:rsid w:val="002F2657"/>
    <w:rsid w:val="002F2871"/>
    <w:rsid w:val="002F2BF4"/>
    <w:rsid w:val="002F32B9"/>
    <w:rsid w:val="002F32DB"/>
    <w:rsid w:val="002F34F5"/>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AC5"/>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7B6"/>
    <w:rsid w:val="003129DE"/>
    <w:rsid w:val="00312B7E"/>
    <w:rsid w:val="00312DAD"/>
    <w:rsid w:val="003132FC"/>
    <w:rsid w:val="0031345C"/>
    <w:rsid w:val="00313A07"/>
    <w:rsid w:val="00313A5C"/>
    <w:rsid w:val="00313D64"/>
    <w:rsid w:val="00314189"/>
    <w:rsid w:val="0031428A"/>
    <w:rsid w:val="00314324"/>
    <w:rsid w:val="00314A01"/>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38C"/>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068"/>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6F18"/>
    <w:rsid w:val="00337411"/>
    <w:rsid w:val="00337526"/>
    <w:rsid w:val="0033758C"/>
    <w:rsid w:val="00337D56"/>
    <w:rsid w:val="00337EFE"/>
    <w:rsid w:val="003405CA"/>
    <w:rsid w:val="003406E7"/>
    <w:rsid w:val="00340907"/>
    <w:rsid w:val="00340920"/>
    <w:rsid w:val="00340AC5"/>
    <w:rsid w:val="0034101F"/>
    <w:rsid w:val="00341040"/>
    <w:rsid w:val="00341638"/>
    <w:rsid w:val="003416FE"/>
    <w:rsid w:val="003417F9"/>
    <w:rsid w:val="00341860"/>
    <w:rsid w:val="00342063"/>
    <w:rsid w:val="00342413"/>
    <w:rsid w:val="0034288C"/>
    <w:rsid w:val="0034314D"/>
    <w:rsid w:val="0034319A"/>
    <w:rsid w:val="0034373B"/>
    <w:rsid w:val="00343AC1"/>
    <w:rsid w:val="00343E5D"/>
    <w:rsid w:val="00343F8C"/>
    <w:rsid w:val="0034438E"/>
    <w:rsid w:val="00344609"/>
    <w:rsid w:val="00344752"/>
    <w:rsid w:val="00344846"/>
    <w:rsid w:val="00344FAF"/>
    <w:rsid w:val="003454E3"/>
    <w:rsid w:val="00345554"/>
    <w:rsid w:val="003455DE"/>
    <w:rsid w:val="003457B7"/>
    <w:rsid w:val="003457FE"/>
    <w:rsid w:val="003459D9"/>
    <w:rsid w:val="00345C76"/>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54A"/>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5819"/>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5DD"/>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BBC"/>
    <w:rsid w:val="00393E73"/>
    <w:rsid w:val="00393FEE"/>
    <w:rsid w:val="003940B7"/>
    <w:rsid w:val="00394553"/>
    <w:rsid w:val="003948EC"/>
    <w:rsid w:val="00394AB2"/>
    <w:rsid w:val="00394C9C"/>
    <w:rsid w:val="0039512B"/>
    <w:rsid w:val="003952AE"/>
    <w:rsid w:val="00395559"/>
    <w:rsid w:val="003958D0"/>
    <w:rsid w:val="00395922"/>
    <w:rsid w:val="003959A0"/>
    <w:rsid w:val="003960EF"/>
    <w:rsid w:val="00396606"/>
    <w:rsid w:val="00396681"/>
    <w:rsid w:val="00396B92"/>
    <w:rsid w:val="00396CE8"/>
    <w:rsid w:val="00396D13"/>
    <w:rsid w:val="00396FA9"/>
    <w:rsid w:val="0039719E"/>
    <w:rsid w:val="0039732A"/>
    <w:rsid w:val="003974AD"/>
    <w:rsid w:val="0039753A"/>
    <w:rsid w:val="00397881"/>
    <w:rsid w:val="00397C74"/>
    <w:rsid w:val="00397D58"/>
    <w:rsid w:val="00397E21"/>
    <w:rsid w:val="003A0781"/>
    <w:rsid w:val="003A0E29"/>
    <w:rsid w:val="003A0E39"/>
    <w:rsid w:val="003A15A0"/>
    <w:rsid w:val="003A1684"/>
    <w:rsid w:val="003A16D0"/>
    <w:rsid w:val="003A18A4"/>
    <w:rsid w:val="003A19DB"/>
    <w:rsid w:val="003A1A03"/>
    <w:rsid w:val="003A1AE9"/>
    <w:rsid w:val="003A1CEB"/>
    <w:rsid w:val="003A205A"/>
    <w:rsid w:val="003A2132"/>
    <w:rsid w:val="003A23C8"/>
    <w:rsid w:val="003A2414"/>
    <w:rsid w:val="003A2676"/>
    <w:rsid w:val="003A27F7"/>
    <w:rsid w:val="003A30A8"/>
    <w:rsid w:val="003A365C"/>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0F"/>
    <w:rsid w:val="003A5FDE"/>
    <w:rsid w:val="003A626F"/>
    <w:rsid w:val="003A65FA"/>
    <w:rsid w:val="003A6B02"/>
    <w:rsid w:val="003A73F3"/>
    <w:rsid w:val="003A7AB0"/>
    <w:rsid w:val="003A7C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8"/>
    <w:rsid w:val="003B55CE"/>
    <w:rsid w:val="003B55DC"/>
    <w:rsid w:val="003B57BE"/>
    <w:rsid w:val="003B598E"/>
    <w:rsid w:val="003B5B53"/>
    <w:rsid w:val="003B5BC3"/>
    <w:rsid w:val="003B5C19"/>
    <w:rsid w:val="003B6C62"/>
    <w:rsid w:val="003B6DF4"/>
    <w:rsid w:val="003B6ED8"/>
    <w:rsid w:val="003B6EE6"/>
    <w:rsid w:val="003B7478"/>
    <w:rsid w:val="003B748F"/>
    <w:rsid w:val="003B7523"/>
    <w:rsid w:val="003B75A3"/>
    <w:rsid w:val="003B76E8"/>
    <w:rsid w:val="003B7729"/>
    <w:rsid w:val="003B7950"/>
    <w:rsid w:val="003B7C2A"/>
    <w:rsid w:val="003C01CF"/>
    <w:rsid w:val="003C0434"/>
    <w:rsid w:val="003C0B18"/>
    <w:rsid w:val="003C0B80"/>
    <w:rsid w:val="003C114F"/>
    <w:rsid w:val="003C11D5"/>
    <w:rsid w:val="003C14D7"/>
    <w:rsid w:val="003C1C5E"/>
    <w:rsid w:val="003C1E5A"/>
    <w:rsid w:val="003C22D9"/>
    <w:rsid w:val="003C23F9"/>
    <w:rsid w:val="003C2474"/>
    <w:rsid w:val="003C2522"/>
    <w:rsid w:val="003C2A02"/>
    <w:rsid w:val="003C2BE9"/>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CA3"/>
    <w:rsid w:val="003D1FDA"/>
    <w:rsid w:val="003D21B2"/>
    <w:rsid w:val="003D2411"/>
    <w:rsid w:val="003D2494"/>
    <w:rsid w:val="003D24CD"/>
    <w:rsid w:val="003D26A5"/>
    <w:rsid w:val="003D2766"/>
    <w:rsid w:val="003D2E31"/>
    <w:rsid w:val="003D33E5"/>
    <w:rsid w:val="003D35C7"/>
    <w:rsid w:val="003D45D5"/>
    <w:rsid w:val="003D45F0"/>
    <w:rsid w:val="003D4627"/>
    <w:rsid w:val="003D47BA"/>
    <w:rsid w:val="003D4826"/>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34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E3E"/>
    <w:rsid w:val="003F6140"/>
    <w:rsid w:val="003F65AF"/>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33"/>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75E"/>
    <w:rsid w:val="004058AE"/>
    <w:rsid w:val="00405926"/>
    <w:rsid w:val="00405CDE"/>
    <w:rsid w:val="004062A7"/>
    <w:rsid w:val="004062CC"/>
    <w:rsid w:val="00406E0E"/>
    <w:rsid w:val="00406F8B"/>
    <w:rsid w:val="004071FC"/>
    <w:rsid w:val="00407592"/>
    <w:rsid w:val="00407769"/>
    <w:rsid w:val="00407932"/>
    <w:rsid w:val="00407E03"/>
    <w:rsid w:val="00407F5E"/>
    <w:rsid w:val="004100E9"/>
    <w:rsid w:val="00410282"/>
    <w:rsid w:val="004105B6"/>
    <w:rsid w:val="00410815"/>
    <w:rsid w:val="00410B44"/>
    <w:rsid w:val="00410B6E"/>
    <w:rsid w:val="00410E49"/>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3805"/>
    <w:rsid w:val="004143A8"/>
    <w:rsid w:val="00414455"/>
    <w:rsid w:val="0041461B"/>
    <w:rsid w:val="00414875"/>
    <w:rsid w:val="00414E65"/>
    <w:rsid w:val="00414EEB"/>
    <w:rsid w:val="00414F96"/>
    <w:rsid w:val="00415277"/>
    <w:rsid w:val="00415599"/>
    <w:rsid w:val="00415604"/>
    <w:rsid w:val="00415980"/>
    <w:rsid w:val="00415A28"/>
    <w:rsid w:val="00415ABB"/>
    <w:rsid w:val="004164E9"/>
    <w:rsid w:val="00416532"/>
    <w:rsid w:val="00416858"/>
    <w:rsid w:val="00416925"/>
    <w:rsid w:val="00416B33"/>
    <w:rsid w:val="00416EF0"/>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2B9"/>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2C2F"/>
    <w:rsid w:val="00443256"/>
    <w:rsid w:val="004432DA"/>
    <w:rsid w:val="004435B8"/>
    <w:rsid w:val="0044382B"/>
    <w:rsid w:val="00443A62"/>
    <w:rsid w:val="0044420F"/>
    <w:rsid w:val="00444A16"/>
    <w:rsid w:val="00445031"/>
    <w:rsid w:val="004450CB"/>
    <w:rsid w:val="00445139"/>
    <w:rsid w:val="004456A2"/>
    <w:rsid w:val="00445851"/>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733"/>
    <w:rsid w:val="00451AB5"/>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05A"/>
    <w:rsid w:val="00455262"/>
    <w:rsid w:val="004558B5"/>
    <w:rsid w:val="00455C09"/>
    <w:rsid w:val="0045628E"/>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4ED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446"/>
    <w:rsid w:val="0047083B"/>
    <w:rsid w:val="0047090C"/>
    <w:rsid w:val="00470B02"/>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94"/>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67"/>
    <w:rsid w:val="004903A1"/>
    <w:rsid w:val="0049057F"/>
    <w:rsid w:val="00490AC8"/>
    <w:rsid w:val="00490D0E"/>
    <w:rsid w:val="00490DB5"/>
    <w:rsid w:val="00490E3C"/>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2E7A"/>
    <w:rsid w:val="004A3014"/>
    <w:rsid w:val="004A3636"/>
    <w:rsid w:val="004A37F8"/>
    <w:rsid w:val="004A3869"/>
    <w:rsid w:val="004A38B9"/>
    <w:rsid w:val="004A3985"/>
    <w:rsid w:val="004A3E3C"/>
    <w:rsid w:val="004A3F41"/>
    <w:rsid w:val="004A47E1"/>
    <w:rsid w:val="004A4AB1"/>
    <w:rsid w:val="004A528F"/>
    <w:rsid w:val="004A5725"/>
    <w:rsid w:val="004A5793"/>
    <w:rsid w:val="004A58EF"/>
    <w:rsid w:val="004A59FD"/>
    <w:rsid w:val="004A5A22"/>
    <w:rsid w:val="004A5B50"/>
    <w:rsid w:val="004A5BAB"/>
    <w:rsid w:val="004A6231"/>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83"/>
    <w:rsid w:val="004B4ABC"/>
    <w:rsid w:val="004B4D8C"/>
    <w:rsid w:val="004B4DA0"/>
    <w:rsid w:val="004B4F30"/>
    <w:rsid w:val="004B522F"/>
    <w:rsid w:val="004B533C"/>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5CDD"/>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EC"/>
    <w:rsid w:val="004D1DAA"/>
    <w:rsid w:val="004D2081"/>
    <w:rsid w:val="004D2110"/>
    <w:rsid w:val="004D26EA"/>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4D22"/>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302"/>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7E"/>
    <w:rsid w:val="00501988"/>
    <w:rsid w:val="00501D2B"/>
    <w:rsid w:val="00501DBF"/>
    <w:rsid w:val="00501DF4"/>
    <w:rsid w:val="00502CA0"/>
    <w:rsid w:val="00502F79"/>
    <w:rsid w:val="00502FD7"/>
    <w:rsid w:val="0050305B"/>
    <w:rsid w:val="0050336B"/>
    <w:rsid w:val="00503766"/>
    <w:rsid w:val="00503DE0"/>
    <w:rsid w:val="00504192"/>
    <w:rsid w:val="00504A7B"/>
    <w:rsid w:val="00504F42"/>
    <w:rsid w:val="005052A1"/>
    <w:rsid w:val="00505C15"/>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2E1C"/>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B7"/>
    <w:rsid w:val="005163FB"/>
    <w:rsid w:val="00516ADA"/>
    <w:rsid w:val="00516F92"/>
    <w:rsid w:val="00517417"/>
    <w:rsid w:val="00517486"/>
    <w:rsid w:val="00517A5A"/>
    <w:rsid w:val="005204A9"/>
    <w:rsid w:val="00520DEB"/>
    <w:rsid w:val="00520E59"/>
    <w:rsid w:val="0052103A"/>
    <w:rsid w:val="005211ED"/>
    <w:rsid w:val="00521627"/>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2DD"/>
    <w:rsid w:val="00535E6A"/>
    <w:rsid w:val="00536323"/>
    <w:rsid w:val="00536577"/>
    <w:rsid w:val="0053674B"/>
    <w:rsid w:val="005367B8"/>
    <w:rsid w:val="00536C56"/>
    <w:rsid w:val="00536EB9"/>
    <w:rsid w:val="00537011"/>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6FF0"/>
    <w:rsid w:val="005470DA"/>
    <w:rsid w:val="00547D36"/>
    <w:rsid w:val="00547F4A"/>
    <w:rsid w:val="00547FD6"/>
    <w:rsid w:val="005500E0"/>
    <w:rsid w:val="00550484"/>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B1B"/>
    <w:rsid w:val="00552E55"/>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BC"/>
    <w:rsid w:val="005642FB"/>
    <w:rsid w:val="005643BF"/>
    <w:rsid w:val="005644ED"/>
    <w:rsid w:val="00565002"/>
    <w:rsid w:val="00565402"/>
    <w:rsid w:val="005654A1"/>
    <w:rsid w:val="00565AA0"/>
    <w:rsid w:val="00566077"/>
    <w:rsid w:val="00566550"/>
    <w:rsid w:val="00566630"/>
    <w:rsid w:val="0056666B"/>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AD1"/>
    <w:rsid w:val="00587BC2"/>
    <w:rsid w:val="00587C4A"/>
    <w:rsid w:val="00587D07"/>
    <w:rsid w:val="00587DA5"/>
    <w:rsid w:val="0059031E"/>
    <w:rsid w:val="0059050D"/>
    <w:rsid w:val="005908E7"/>
    <w:rsid w:val="00590E5D"/>
    <w:rsid w:val="00590FA9"/>
    <w:rsid w:val="00591140"/>
    <w:rsid w:val="00591259"/>
    <w:rsid w:val="0059126F"/>
    <w:rsid w:val="005913D6"/>
    <w:rsid w:val="00591918"/>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6652"/>
    <w:rsid w:val="00596B25"/>
    <w:rsid w:val="00596D71"/>
    <w:rsid w:val="00596E71"/>
    <w:rsid w:val="00596F95"/>
    <w:rsid w:val="0059790F"/>
    <w:rsid w:val="00597ACF"/>
    <w:rsid w:val="00597B05"/>
    <w:rsid w:val="00597E3C"/>
    <w:rsid w:val="00597F49"/>
    <w:rsid w:val="005A03F1"/>
    <w:rsid w:val="005A0B80"/>
    <w:rsid w:val="005A0BBF"/>
    <w:rsid w:val="005A0D1F"/>
    <w:rsid w:val="005A1110"/>
    <w:rsid w:val="005A1663"/>
    <w:rsid w:val="005A17CF"/>
    <w:rsid w:val="005A2174"/>
    <w:rsid w:val="005A27AA"/>
    <w:rsid w:val="005A27B7"/>
    <w:rsid w:val="005A2B7D"/>
    <w:rsid w:val="005A3386"/>
    <w:rsid w:val="005A3486"/>
    <w:rsid w:val="005A39D4"/>
    <w:rsid w:val="005A3AAD"/>
    <w:rsid w:val="005A400D"/>
    <w:rsid w:val="005A40EF"/>
    <w:rsid w:val="005A4C4E"/>
    <w:rsid w:val="005A4D4A"/>
    <w:rsid w:val="005A4E5B"/>
    <w:rsid w:val="005A4FA0"/>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7CB"/>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C7DC4"/>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36"/>
    <w:rsid w:val="005D2CBE"/>
    <w:rsid w:val="005D2D9C"/>
    <w:rsid w:val="005D2E1A"/>
    <w:rsid w:val="005D350C"/>
    <w:rsid w:val="005D37F2"/>
    <w:rsid w:val="005D3F2C"/>
    <w:rsid w:val="005D3F8B"/>
    <w:rsid w:val="005D41DD"/>
    <w:rsid w:val="005D429A"/>
    <w:rsid w:val="005D42EA"/>
    <w:rsid w:val="005D4796"/>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5C2"/>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F"/>
    <w:rsid w:val="00617B8F"/>
    <w:rsid w:val="00620143"/>
    <w:rsid w:val="006205FB"/>
    <w:rsid w:val="0062085F"/>
    <w:rsid w:val="006208F1"/>
    <w:rsid w:val="0062090C"/>
    <w:rsid w:val="00620ACE"/>
    <w:rsid w:val="00621009"/>
    <w:rsid w:val="006212A0"/>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4D8"/>
    <w:rsid w:val="0062353F"/>
    <w:rsid w:val="00623C41"/>
    <w:rsid w:val="00623F7F"/>
    <w:rsid w:val="006246BA"/>
    <w:rsid w:val="00624860"/>
    <w:rsid w:val="00624D19"/>
    <w:rsid w:val="006251DE"/>
    <w:rsid w:val="0062528C"/>
    <w:rsid w:val="006254F5"/>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5ED7"/>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BA"/>
    <w:rsid w:val="006517EB"/>
    <w:rsid w:val="00651CFD"/>
    <w:rsid w:val="006520E8"/>
    <w:rsid w:val="006528DF"/>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6B1"/>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118"/>
    <w:rsid w:val="00670395"/>
    <w:rsid w:val="006704C3"/>
    <w:rsid w:val="006705A3"/>
    <w:rsid w:val="006709D9"/>
    <w:rsid w:val="00670A2B"/>
    <w:rsid w:val="00670E51"/>
    <w:rsid w:val="006713E1"/>
    <w:rsid w:val="00671662"/>
    <w:rsid w:val="0067166E"/>
    <w:rsid w:val="006718D2"/>
    <w:rsid w:val="00671DBB"/>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387"/>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D79"/>
    <w:rsid w:val="00686FBA"/>
    <w:rsid w:val="00687167"/>
    <w:rsid w:val="0068720E"/>
    <w:rsid w:val="00687283"/>
    <w:rsid w:val="0068729F"/>
    <w:rsid w:val="0068762D"/>
    <w:rsid w:val="00687E40"/>
    <w:rsid w:val="00687E72"/>
    <w:rsid w:val="00687EDE"/>
    <w:rsid w:val="00690459"/>
    <w:rsid w:val="00690495"/>
    <w:rsid w:val="006905E6"/>
    <w:rsid w:val="006905FD"/>
    <w:rsid w:val="00690736"/>
    <w:rsid w:val="006907A1"/>
    <w:rsid w:val="006907F8"/>
    <w:rsid w:val="006913E8"/>
    <w:rsid w:val="0069173D"/>
    <w:rsid w:val="006917B0"/>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54"/>
    <w:rsid w:val="006A22B5"/>
    <w:rsid w:val="006A23EE"/>
    <w:rsid w:val="006A2420"/>
    <w:rsid w:val="006A24E6"/>
    <w:rsid w:val="006A257F"/>
    <w:rsid w:val="006A27ED"/>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FAF"/>
    <w:rsid w:val="006A76AD"/>
    <w:rsid w:val="006A786A"/>
    <w:rsid w:val="006B074C"/>
    <w:rsid w:val="006B0890"/>
    <w:rsid w:val="006B129A"/>
    <w:rsid w:val="006B1609"/>
    <w:rsid w:val="006B17DD"/>
    <w:rsid w:val="006B192D"/>
    <w:rsid w:val="006B1A19"/>
    <w:rsid w:val="006B2387"/>
    <w:rsid w:val="006B27F7"/>
    <w:rsid w:val="006B287F"/>
    <w:rsid w:val="006B2CAE"/>
    <w:rsid w:val="006B2D7F"/>
    <w:rsid w:val="006B348E"/>
    <w:rsid w:val="006B34AF"/>
    <w:rsid w:val="006B35A7"/>
    <w:rsid w:val="006B3B17"/>
    <w:rsid w:val="006B3C49"/>
    <w:rsid w:val="006B3CDD"/>
    <w:rsid w:val="006B3D2B"/>
    <w:rsid w:val="006B44DD"/>
    <w:rsid w:val="006B45F6"/>
    <w:rsid w:val="006B47CC"/>
    <w:rsid w:val="006B47DD"/>
    <w:rsid w:val="006B4A71"/>
    <w:rsid w:val="006B4D71"/>
    <w:rsid w:val="006B4D7C"/>
    <w:rsid w:val="006B5212"/>
    <w:rsid w:val="006B5600"/>
    <w:rsid w:val="006B5933"/>
    <w:rsid w:val="006B5BD9"/>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C7EA4"/>
    <w:rsid w:val="006D013F"/>
    <w:rsid w:val="006D07B7"/>
    <w:rsid w:val="006D09B6"/>
    <w:rsid w:val="006D09C5"/>
    <w:rsid w:val="006D0BE8"/>
    <w:rsid w:val="006D100D"/>
    <w:rsid w:val="006D10E6"/>
    <w:rsid w:val="006D12F6"/>
    <w:rsid w:val="006D1429"/>
    <w:rsid w:val="006D14BB"/>
    <w:rsid w:val="006D1674"/>
    <w:rsid w:val="006D17E4"/>
    <w:rsid w:val="006D1813"/>
    <w:rsid w:val="006D1B8A"/>
    <w:rsid w:val="006D1C79"/>
    <w:rsid w:val="006D20C3"/>
    <w:rsid w:val="006D211E"/>
    <w:rsid w:val="006D2631"/>
    <w:rsid w:val="006D2B48"/>
    <w:rsid w:val="006D2D54"/>
    <w:rsid w:val="006D2D8A"/>
    <w:rsid w:val="006D2F58"/>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B9"/>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1EF9"/>
    <w:rsid w:val="006F21BC"/>
    <w:rsid w:val="006F2B58"/>
    <w:rsid w:val="006F3B5E"/>
    <w:rsid w:val="006F3BDA"/>
    <w:rsid w:val="006F3CB2"/>
    <w:rsid w:val="006F3CE1"/>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362"/>
    <w:rsid w:val="007079C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EA6"/>
    <w:rsid w:val="00714FF8"/>
    <w:rsid w:val="0071524C"/>
    <w:rsid w:val="00715339"/>
    <w:rsid w:val="00715719"/>
    <w:rsid w:val="00715A08"/>
    <w:rsid w:val="00715B78"/>
    <w:rsid w:val="0071614C"/>
    <w:rsid w:val="00716413"/>
    <w:rsid w:val="00716BFF"/>
    <w:rsid w:val="00716C86"/>
    <w:rsid w:val="00716F4E"/>
    <w:rsid w:val="00717697"/>
    <w:rsid w:val="00717708"/>
    <w:rsid w:val="007178EB"/>
    <w:rsid w:val="00717F1B"/>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27B9F"/>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460"/>
    <w:rsid w:val="00746508"/>
    <w:rsid w:val="0074663E"/>
    <w:rsid w:val="00746672"/>
    <w:rsid w:val="00747195"/>
    <w:rsid w:val="007471F6"/>
    <w:rsid w:val="0074721C"/>
    <w:rsid w:val="007477E3"/>
    <w:rsid w:val="007478B6"/>
    <w:rsid w:val="00747A81"/>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1E9"/>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A47"/>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34C"/>
    <w:rsid w:val="007A1981"/>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96C"/>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33C"/>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AC8"/>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4E"/>
    <w:rsid w:val="007E530B"/>
    <w:rsid w:val="007E56C7"/>
    <w:rsid w:val="007E56F3"/>
    <w:rsid w:val="007E5D18"/>
    <w:rsid w:val="007E6237"/>
    <w:rsid w:val="007E65F8"/>
    <w:rsid w:val="007E68BD"/>
    <w:rsid w:val="007E6F66"/>
    <w:rsid w:val="007E724B"/>
    <w:rsid w:val="007E732D"/>
    <w:rsid w:val="007E745E"/>
    <w:rsid w:val="007E7465"/>
    <w:rsid w:val="007F0143"/>
    <w:rsid w:val="007F02E9"/>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393"/>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8C7"/>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930"/>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9FC"/>
    <w:rsid w:val="00835E6F"/>
    <w:rsid w:val="00835E7E"/>
    <w:rsid w:val="00835F1F"/>
    <w:rsid w:val="00836238"/>
    <w:rsid w:val="00836363"/>
    <w:rsid w:val="008369F7"/>
    <w:rsid w:val="00836ADF"/>
    <w:rsid w:val="00836C0B"/>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5E75"/>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391"/>
    <w:rsid w:val="00856470"/>
    <w:rsid w:val="008569F7"/>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0C6D"/>
    <w:rsid w:val="008721A9"/>
    <w:rsid w:val="00872216"/>
    <w:rsid w:val="008722DD"/>
    <w:rsid w:val="00872A32"/>
    <w:rsid w:val="00872D65"/>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B59"/>
    <w:rsid w:val="00880C43"/>
    <w:rsid w:val="00880DD8"/>
    <w:rsid w:val="00881252"/>
    <w:rsid w:val="00881E99"/>
    <w:rsid w:val="0088201E"/>
    <w:rsid w:val="0088241D"/>
    <w:rsid w:val="00882573"/>
    <w:rsid w:val="00882669"/>
    <w:rsid w:val="00882ED4"/>
    <w:rsid w:val="00882FD3"/>
    <w:rsid w:val="00883121"/>
    <w:rsid w:val="008833CE"/>
    <w:rsid w:val="00883430"/>
    <w:rsid w:val="008835B4"/>
    <w:rsid w:val="00883B3F"/>
    <w:rsid w:val="00884223"/>
    <w:rsid w:val="00884513"/>
    <w:rsid w:val="008845F9"/>
    <w:rsid w:val="00884BE9"/>
    <w:rsid w:val="00884C78"/>
    <w:rsid w:val="008850F4"/>
    <w:rsid w:val="00885EFE"/>
    <w:rsid w:val="00886207"/>
    <w:rsid w:val="0088630F"/>
    <w:rsid w:val="0088631D"/>
    <w:rsid w:val="00886625"/>
    <w:rsid w:val="00886673"/>
    <w:rsid w:val="00886912"/>
    <w:rsid w:val="00886E6C"/>
    <w:rsid w:val="00886F25"/>
    <w:rsid w:val="00887027"/>
    <w:rsid w:val="008870C6"/>
    <w:rsid w:val="00887157"/>
    <w:rsid w:val="0088729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6CE"/>
    <w:rsid w:val="00894983"/>
    <w:rsid w:val="008950A9"/>
    <w:rsid w:val="008956E9"/>
    <w:rsid w:val="00895C37"/>
    <w:rsid w:val="00895ED4"/>
    <w:rsid w:val="0089607F"/>
    <w:rsid w:val="0089632C"/>
    <w:rsid w:val="00896A23"/>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C1"/>
    <w:rsid w:val="008B0627"/>
    <w:rsid w:val="008B0683"/>
    <w:rsid w:val="008B0962"/>
    <w:rsid w:val="008B0C62"/>
    <w:rsid w:val="008B0C9A"/>
    <w:rsid w:val="008B1924"/>
    <w:rsid w:val="008B1BB8"/>
    <w:rsid w:val="008B1E6B"/>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0EA"/>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AC8"/>
    <w:rsid w:val="008C1CCF"/>
    <w:rsid w:val="008C20F2"/>
    <w:rsid w:val="008C21F8"/>
    <w:rsid w:val="008C242C"/>
    <w:rsid w:val="008C2606"/>
    <w:rsid w:val="008C271B"/>
    <w:rsid w:val="008C2B97"/>
    <w:rsid w:val="008C2BF4"/>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ADA"/>
    <w:rsid w:val="008C4C77"/>
    <w:rsid w:val="008C4DFE"/>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6B2"/>
    <w:rsid w:val="008E0C4D"/>
    <w:rsid w:val="008E0DF8"/>
    <w:rsid w:val="008E119F"/>
    <w:rsid w:val="008E14E6"/>
    <w:rsid w:val="008E1732"/>
    <w:rsid w:val="008E1989"/>
    <w:rsid w:val="008E19D4"/>
    <w:rsid w:val="008E1D78"/>
    <w:rsid w:val="008E1FCC"/>
    <w:rsid w:val="008E22A9"/>
    <w:rsid w:val="008E23A3"/>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B83"/>
    <w:rsid w:val="008F6D40"/>
    <w:rsid w:val="008F6FDC"/>
    <w:rsid w:val="008F707B"/>
    <w:rsid w:val="008F729D"/>
    <w:rsid w:val="008F72E0"/>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621"/>
    <w:rsid w:val="00901BEF"/>
    <w:rsid w:val="00901CE5"/>
    <w:rsid w:val="00902249"/>
    <w:rsid w:val="00902343"/>
    <w:rsid w:val="00902A0D"/>
    <w:rsid w:val="00903C21"/>
    <w:rsid w:val="00903F70"/>
    <w:rsid w:val="00903FB0"/>
    <w:rsid w:val="009041B8"/>
    <w:rsid w:val="009047C7"/>
    <w:rsid w:val="00904D52"/>
    <w:rsid w:val="00905199"/>
    <w:rsid w:val="00905452"/>
    <w:rsid w:val="00905523"/>
    <w:rsid w:val="009058D6"/>
    <w:rsid w:val="00905944"/>
    <w:rsid w:val="00905C2E"/>
    <w:rsid w:val="00905FF4"/>
    <w:rsid w:val="009067D4"/>
    <w:rsid w:val="00906D2E"/>
    <w:rsid w:val="00906DDA"/>
    <w:rsid w:val="00906F37"/>
    <w:rsid w:val="009072A0"/>
    <w:rsid w:val="009073F4"/>
    <w:rsid w:val="00907507"/>
    <w:rsid w:val="00907685"/>
    <w:rsid w:val="00907E4F"/>
    <w:rsid w:val="009109E8"/>
    <w:rsid w:val="00910A59"/>
    <w:rsid w:val="00910CE2"/>
    <w:rsid w:val="009110D5"/>
    <w:rsid w:val="009113D6"/>
    <w:rsid w:val="009117D3"/>
    <w:rsid w:val="0091188C"/>
    <w:rsid w:val="00911B80"/>
    <w:rsid w:val="00911E7E"/>
    <w:rsid w:val="00911FF8"/>
    <w:rsid w:val="009121A7"/>
    <w:rsid w:val="009123DD"/>
    <w:rsid w:val="00912435"/>
    <w:rsid w:val="009127B6"/>
    <w:rsid w:val="009127BC"/>
    <w:rsid w:val="00912A33"/>
    <w:rsid w:val="00912B84"/>
    <w:rsid w:val="00912D28"/>
    <w:rsid w:val="009132EF"/>
    <w:rsid w:val="00913412"/>
    <w:rsid w:val="00913E44"/>
    <w:rsid w:val="009143B3"/>
    <w:rsid w:val="00914891"/>
    <w:rsid w:val="009149EA"/>
    <w:rsid w:val="00914B88"/>
    <w:rsid w:val="00914C5A"/>
    <w:rsid w:val="009150CB"/>
    <w:rsid w:val="0091513D"/>
    <w:rsid w:val="00915318"/>
    <w:rsid w:val="00915FAB"/>
    <w:rsid w:val="00916046"/>
    <w:rsid w:val="00916394"/>
    <w:rsid w:val="009163BE"/>
    <w:rsid w:val="0091649C"/>
    <w:rsid w:val="00916A88"/>
    <w:rsid w:val="0091710D"/>
    <w:rsid w:val="0091730C"/>
    <w:rsid w:val="00917334"/>
    <w:rsid w:val="00917568"/>
    <w:rsid w:val="00917A7D"/>
    <w:rsid w:val="00917AAA"/>
    <w:rsid w:val="00917DBA"/>
    <w:rsid w:val="00917E3E"/>
    <w:rsid w:val="009200B7"/>
    <w:rsid w:val="009205DB"/>
    <w:rsid w:val="009207A1"/>
    <w:rsid w:val="00920A94"/>
    <w:rsid w:val="00920CDC"/>
    <w:rsid w:val="00920EFB"/>
    <w:rsid w:val="00921293"/>
    <w:rsid w:val="009212FE"/>
    <w:rsid w:val="00921577"/>
    <w:rsid w:val="00921797"/>
    <w:rsid w:val="0092189E"/>
    <w:rsid w:val="00921A86"/>
    <w:rsid w:val="00921C08"/>
    <w:rsid w:val="00921DB2"/>
    <w:rsid w:val="009220E0"/>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C3E"/>
    <w:rsid w:val="00926670"/>
    <w:rsid w:val="009266B7"/>
    <w:rsid w:val="0092693A"/>
    <w:rsid w:val="00926978"/>
    <w:rsid w:val="00926D7D"/>
    <w:rsid w:val="0092774B"/>
    <w:rsid w:val="0092791E"/>
    <w:rsid w:val="00927A63"/>
    <w:rsid w:val="00927B6A"/>
    <w:rsid w:val="00927DE1"/>
    <w:rsid w:val="009301AE"/>
    <w:rsid w:val="0093090A"/>
    <w:rsid w:val="00930D23"/>
    <w:rsid w:val="00930FFC"/>
    <w:rsid w:val="009315EE"/>
    <w:rsid w:val="009316FD"/>
    <w:rsid w:val="00931757"/>
    <w:rsid w:val="00931C14"/>
    <w:rsid w:val="009320E3"/>
    <w:rsid w:val="009321D3"/>
    <w:rsid w:val="00932287"/>
    <w:rsid w:val="009322E7"/>
    <w:rsid w:val="00932526"/>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37E18"/>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8CE"/>
    <w:rsid w:val="00952AA6"/>
    <w:rsid w:val="00952E58"/>
    <w:rsid w:val="00953284"/>
    <w:rsid w:val="0095344F"/>
    <w:rsid w:val="00953590"/>
    <w:rsid w:val="00953E85"/>
    <w:rsid w:val="0095480D"/>
    <w:rsid w:val="0095506B"/>
    <w:rsid w:val="00955365"/>
    <w:rsid w:val="00955C51"/>
    <w:rsid w:val="00955C5F"/>
    <w:rsid w:val="00955D1A"/>
    <w:rsid w:val="00956076"/>
    <w:rsid w:val="0095631E"/>
    <w:rsid w:val="00956455"/>
    <w:rsid w:val="00956568"/>
    <w:rsid w:val="00956703"/>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ADB"/>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1EB6"/>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B1E"/>
    <w:rsid w:val="00980EEC"/>
    <w:rsid w:val="00981735"/>
    <w:rsid w:val="009819A6"/>
    <w:rsid w:val="00981E6F"/>
    <w:rsid w:val="0098236D"/>
    <w:rsid w:val="00982894"/>
    <w:rsid w:val="00982CF3"/>
    <w:rsid w:val="00983032"/>
    <w:rsid w:val="0098314A"/>
    <w:rsid w:val="009837C2"/>
    <w:rsid w:val="009839EC"/>
    <w:rsid w:val="00983A3D"/>
    <w:rsid w:val="00983C38"/>
    <w:rsid w:val="009841C8"/>
    <w:rsid w:val="0098421A"/>
    <w:rsid w:val="00984457"/>
    <w:rsid w:val="00984B99"/>
    <w:rsid w:val="009853D3"/>
    <w:rsid w:val="009859AE"/>
    <w:rsid w:val="00985B1B"/>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78D"/>
    <w:rsid w:val="009969F8"/>
    <w:rsid w:val="00996A63"/>
    <w:rsid w:val="009970E5"/>
    <w:rsid w:val="009971AE"/>
    <w:rsid w:val="009972BE"/>
    <w:rsid w:val="00997CB6"/>
    <w:rsid w:val="00997F66"/>
    <w:rsid w:val="00997FF9"/>
    <w:rsid w:val="009A0238"/>
    <w:rsid w:val="009A028F"/>
    <w:rsid w:val="009A0369"/>
    <w:rsid w:val="009A0429"/>
    <w:rsid w:val="009A07E8"/>
    <w:rsid w:val="009A1304"/>
    <w:rsid w:val="009A18FD"/>
    <w:rsid w:val="009A1939"/>
    <w:rsid w:val="009A1A4C"/>
    <w:rsid w:val="009A1A74"/>
    <w:rsid w:val="009A1C96"/>
    <w:rsid w:val="009A2080"/>
    <w:rsid w:val="009A215D"/>
    <w:rsid w:val="009A2C17"/>
    <w:rsid w:val="009A2ED8"/>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783"/>
    <w:rsid w:val="009D3A0D"/>
    <w:rsid w:val="009D3B71"/>
    <w:rsid w:val="009D421E"/>
    <w:rsid w:val="009D439C"/>
    <w:rsid w:val="009D45BE"/>
    <w:rsid w:val="009D4808"/>
    <w:rsid w:val="009D4A90"/>
    <w:rsid w:val="009D50D9"/>
    <w:rsid w:val="009D52B2"/>
    <w:rsid w:val="009D531C"/>
    <w:rsid w:val="009D58F3"/>
    <w:rsid w:val="009D5C53"/>
    <w:rsid w:val="009D6050"/>
    <w:rsid w:val="009D632E"/>
    <w:rsid w:val="009D658B"/>
    <w:rsid w:val="009D6A49"/>
    <w:rsid w:val="009D6DF2"/>
    <w:rsid w:val="009D6FFA"/>
    <w:rsid w:val="009D75EA"/>
    <w:rsid w:val="009D7AF6"/>
    <w:rsid w:val="009E05B9"/>
    <w:rsid w:val="009E0775"/>
    <w:rsid w:val="009E07D8"/>
    <w:rsid w:val="009E08C9"/>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7D9"/>
    <w:rsid w:val="009F4ACA"/>
    <w:rsid w:val="009F4C6B"/>
    <w:rsid w:val="009F4D65"/>
    <w:rsid w:val="009F52BA"/>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03B"/>
    <w:rsid w:val="00A069A9"/>
    <w:rsid w:val="00A06C78"/>
    <w:rsid w:val="00A06F7D"/>
    <w:rsid w:val="00A06FBF"/>
    <w:rsid w:val="00A0701A"/>
    <w:rsid w:val="00A07182"/>
    <w:rsid w:val="00A07908"/>
    <w:rsid w:val="00A07B2B"/>
    <w:rsid w:val="00A07BB7"/>
    <w:rsid w:val="00A07CB9"/>
    <w:rsid w:val="00A10254"/>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426"/>
    <w:rsid w:val="00A274B8"/>
    <w:rsid w:val="00A27558"/>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8EE"/>
    <w:rsid w:val="00A45025"/>
    <w:rsid w:val="00A4539B"/>
    <w:rsid w:val="00A45997"/>
    <w:rsid w:val="00A459F5"/>
    <w:rsid w:val="00A45F02"/>
    <w:rsid w:val="00A46074"/>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B31"/>
    <w:rsid w:val="00A52E18"/>
    <w:rsid w:val="00A52F38"/>
    <w:rsid w:val="00A530E4"/>
    <w:rsid w:val="00A53208"/>
    <w:rsid w:val="00A53211"/>
    <w:rsid w:val="00A53372"/>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4FB1"/>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44DD"/>
    <w:rsid w:val="00A74A84"/>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3"/>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6F09"/>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0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8C6"/>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BA8"/>
    <w:rsid w:val="00AA5FDC"/>
    <w:rsid w:val="00AA621C"/>
    <w:rsid w:val="00AA6D55"/>
    <w:rsid w:val="00AA6ECC"/>
    <w:rsid w:val="00AA719B"/>
    <w:rsid w:val="00AA7383"/>
    <w:rsid w:val="00AA74FE"/>
    <w:rsid w:val="00AA76B7"/>
    <w:rsid w:val="00AA788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22A3"/>
    <w:rsid w:val="00AB2807"/>
    <w:rsid w:val="00AB2B64"/>
    <w:rsid w:val="00AB30C2"/>
    <w:rsid w:val="00AB3133"/>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24"/>
    <w:rsid w:val="00AD2261"/>
    <w:rsid w:val="00AD26CC"/>
    <w:rsid w:val="00AD29AE"/>
    <w:rsid w:val="00AD2C8D"/>
    <w:rsid w:val="00AD2DB1"/>
    <w:rsid w:val="00AD2DFD"/>
    <w:rsid w:val="00AD36F3"/>
    <w:rsid w:val="00AD3788"/>
    <w:rsid w:val="00AD402F"/>
    <w:rsid w:val="00AD4BB6"/>
    <w:rsid w:val="00AD4CAE"/>
    <w:rsid w:val="00AD4E04"/>
    <w:rsid w:val="00AD5555"/>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933"/>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161"/>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468"/>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315"/>
    <w:rsid w:val="00B227B5"/>
    <w:rsid w:val="00B229E4"/>
    <w:rsid w:val="00B22B81"/>
    <w:rsid w:val="00B22E86"/>
    <w:rsid w:val="00B234F9"/>
    <w:rsid w:val="00B2354E"/>
    <w:rsid w:val="00B23813"/>
    <w:rsid w:val="00B2382A"/>
    <w:rsid w:val="00B23B2F"/>
    <w:rsid w:val="00B24522"/>
    <w:rsid w:val="00B24706"/>
    <w:rsid w:val="00B2475C"/>
    <w:rsid w:val="00B24840"/>
    <w:rsid w:val="00B24849"/>
    <w:rsid w:val="00B25347"/>
    <w:rsid w:val="00B259AD"/>
    <w:rsid w:val="00B25BEB"/>
    <w:rsid w:val="00B25D99"/>
    <w:rsid w:val="00B25F49"/>
    <w:rsid w:val="00B264A8"/>
    <w:rsid w:val="00B265E0"/>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1F4C"/>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5F2B"/>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9D6"/>
    <w:rsid w:val="00B44B2F"/>
    <w:rsid w:val="00B44EC2"/>
    <w:rsid w:val="00B44EED"/>
    <w:rsid w:val="00B45787"/>
    <w:rsid w:val="00B45B11"/>
    <w:rsid w:val="00B45F61"/>
    <w:rsid w:val="00B4610A"/>
    <w:rsid w:val="00B462B2"/>
    <w:rsid w:val="00B463DE"/>
    <w:rsid w:val="00B463E2"/>
    <w:rsid w:val="00B46BDD"/>
    <w:rsid w:val="00B46C90"/>
    <w:rsid w:val="00B46F2D"/>
    <w:rsid w:val="00B47119"/>
    <w:rsid w:val="00B477BA"/>
    <w:rsid w:val="00B479D0"/>
    <w:rsid w:val="00B47CF0"/>
    <w:rsid w:val="00B51380"/>
    <w:rsid w:val="00B513BB"/>
    <w:rsid w:val="00B51612"/>
    <w:rsid w:val="00B51687"/>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5D"/>
    <w:rsid w:val="00B63681"/>
    <w:rsid w:val="00B638C7"/>
    <w:rsid w:val="00B63B70"/>
    <w:rsid w:val="00B63D15"/>
    <w:rsid w:val="00B642F2"/>
    <w:rsid w:val="00B6441C"/>
    <w:rsid w:val="00B646F3"/>
    <w:rsid w:val="00B64739"/>
    <w:rsid w:val="00B6473C"/>
    <w:rsid w:val="00B64756"/>
    <w:rsid w:val="00B649F3"/>
    <w:rsid w:val="00B64A91"/>
    <w:rsid w:val="00B64BDC"/>
    <w:rsid w:val="00B64FBD"/>
    <w:rsid w:val="00B64FDD"/>
    <w:rsid w:val="00B6517E"/>
    <w:rsid w:val="00B659BA"/>
    <w:rsid w:val="00B65A3F"/>
    <w:rsid w:val="00B65B2D"/>
    <w:rsid w:val="00B65D27"/>
    <w:rsid w:val="00B65DDB"/>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0F53"/>
    <w:rsid w:val="00B7101E"/>
    <w:rsid w:val="00B71385"/>
    <w:rsid w:val="00B71466"/>
    <w:rsid w:val="00B716D3"/>
    <w:rsid w:val="00B71A72"/>
    <w:rsid w:val="00B71AB1"/>
    <w:rsid w:val="00B71D3A"/>
    <w:rsid w:val="00B722E9"/>
    <w:rsid w:val="00B7232D"/>
    <w:rsid w:val="00B72F54"/>
    <w:rsid w:val="00B72FFD"/>
    <w:rsid w:val="00B731A1"/>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99D"/>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98A"/>
    <w:rsid w:val="00B84AD4"/>
    <w:rsid w:val="00B852C3"/>
    <w:rsid w:val="00B86900"/>
    <w:rsid w:val="00B86A56"/>
    <w:rsid w:val="00B86C8E"/>
    <w:rsid w:val="00B86D9A"/>
    <w:rsid w:val="00B86EB1"/>
    <w:rsid w:val="00B8742D"/>
    <w:rsid w:val="00B87725"/>
    <w:rsid w:val="00B87C31"/>
    <w:rsid w:val="00B87C49"/>
    <w:rsid w:val="00B87D8E"/>
    <w:rsid w:val="00B87F0F"/>
    <w:rsid w:val="00B908F3"/>
    <w:rsid w:val="00B909AA"/>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5A84"/>
    <w:rsid w:val="00BA61CE"/>
    <w:rsid w:val="00BA6478"/>
    <w:rsid w:val="00BA69DE"/>
    <w:rsid w:val="00BA6C33"/>
    <w:rsid w:val="00BA6D53"/>
    <w:rsid w:val="00BA6F5D"/>
    <w:rsid w:val="00BA729A"/>
    <w:rsid w:val="00BA79B4"/>
    <w:rsid w:val="00BA79CC"/>
    <w:rsid w:val="00BA7D49"/>
    <w:rsid w:val="00BB02BA"/>
    <w:rsid w:val="00BB0375"/>
    <w:rsid w:val="00BB039F"/>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586"/>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329"/>
    <w:rsid w:val="00C0659E"/>
    <w:rsid w:val="00C066BB"/>
    <w:rsid w:val="00C06847"/>
    <w:rsid w:val="00C06C12"/>
    <w:rsid w:val="00C06F17"/>
    <w:rsid w:val="00C073FE"/>
    <w:rsid w:val="00C07519"/>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28A"/>
    <w:rsid w:val="00C15638"/>
    <w:rsid w:val="00C159D4"/>
    <w:rsid w:val="00C15CE8"/>
    <w:rsid w:val="00C15DF1"/>
    <w:rsid w:val="00C15EE5"/>
    <w:rsid w:val="00C162CA"/>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72C"/>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06D"/>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820"/>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1999"/>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47C"/>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4DA"/>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DC"/>
    <w:rsid w:val="00C9272C"/>
    <w:rsid w:val="00C927F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EFF"/>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2ED9"/>
    <w:rsid w:val="00CA31BE"/>
    <w:rsid w:val="00CA343E"/>
    <w:rsid w:val="00CA377A"/>
    <w:rsid w:val="00CA38C3"/>
    <w:rsid w:val="00CA45D6"/>
    <w:rsid w:val="00CA48C2"/>
    <w:rsid w:val="00CA5516"/>
    <w:rsid w:val="00CA5617"/>
    <w:rsid w:val="00CA66AC"/>
    <w:rsid w:val="00CA684C"/>
    <w:rsid w:val="00CA69B4"/>
    <w:rsid w:val="00CA6A53"/>
    <w:rsid w:val="00CA6C5D"/>
    <w:rsid w:val="00CA6D45"/>
    <w:rsid w:val="00CA721C"/>
    <w:rsid w:val="00CA7413"/>
    <w:rsid w:val="00CA770F"/>
    <w:rsid w:val="00CA774A"/>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888"/>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CB8"/>
    <w:rsid w:val="00CB5EE9"/>
    <w:rsid w:val="00CB5FD0"/>
    <w:rsid w:val="00CB62EA"/>
    <w:rsid w:val="00CB656A"/>
    <w:rsid w:val="00CB668D"/>
    <w:rsid w:val="00CB6813"/>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5B4"/>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A3A"/>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3A7"/>
    <w:rsid w:val="00CE5AAF"/>
    <w:rsid w:val="00CE5C4F"/>
    <w:rsid w:val="00CE6643"/>
    <w:rsid w:val="00CE6C44"/>
    <w:rsid w:val="00CE6CC3"/>
    <w:rsid w:val="00CE6F0F"/>
    <w:rsid w:val="00CE6FF3"/>
    <w:rsid w:val="00CE74AF"/>
    <w:rsid w:val="00CE7517"/>
    <w:rsid w:val="00CE772B"/>
    <w:rsid w:val="00CE77D7"/>
    <w:rsid w:val="00CE786C"/>
    <w:rsid w:val="00CE78A3"/>
    <w:rsid w:val="00CE7B04"/>
    <w:rsid w:val="00CE7CF2"/>
    <w:rsid w:val="00CE7DFB"/>
    <w:rsid w:val="00CE7E02"/>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4EAA"/>
    <w:rsid w:val="00CF54CD"/>
    <w:rsid w:val="00CF57A2"/>
    <w:rsid w:val="00CF5928"/>
    <w:rsid w:val="00CF5966"/>
    <w:rsid w:val="00CF6073"/>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936"/>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759"/>
    <w:rsid w:val="00D27922"/>
    <w:rsid w:val="00D27A2C"/>
    <w:rsid w:val="00D27F02"/>
    <w:rsid w:val="00D309F4"/>
    <w:rsid w:val="00D30B48"/>
    <w:rsid w:val="00D31121"/>
    <w:rsid w:val="00D311C0"/>
    <w:rsid w:val="00D316E1"/>
    <w:rsid w:val="00D31AD8"/>
    <w:rsid w:val="00D31C6B"/>
    <w:rsid w:val="00D32D05"/>
    <w:rsid w:val="00D33520"/>
    <w:rsid w:val="00D33535"/>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1DF0"/>
    <w:rsid w:val="00D42392"/>
    <w:rsid w:val="00D42728"/>
    <w:rsid w:val="00D427F3"/>
    <w:rsid w:val="00D4284A"/>
    <w:rsid w:val="00D42D59"/>
    <w:rsid w:val="00D43063"/>
    <w:rsid w:val="00D434D0"/>
    <w:rsid w:val="00D441A7"/>
    <w:rsid w:val="00D4430E"/>
    <w:rsid w:val="00D4480E"/>
    <w:rsid w:val="00D44990"/>
    <w:rsid w:val="00D4499D"/>
    <w:rsid w:val="00D44E6C"/>
    <w:rsid w:val="00D44E9D"/>
    <w:rsid w:val="00D45225"/>
    <w:rsid w:val="00D453A7"/>
    <w:rsid w:val="00D45845"/>
    <w:rsid w:val="00D45A5D"/>
    <w:rsid w:val="00D45E63"/>
    <w:rsid w:val="00D46637"/>
    <w:rsid w:val="00D46888"/>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4E95"/>
    <w:rsid w:val="00D555DF"/>
    <w:rsid w:val="00D55CB8"/>
    <w:rsid w:val="00D56368"/>
    <w:rsid w:val="00D563CC"/>
    <w:rsid w:val="00D56720"/>
    <w:rsid w:val="00D56877"/>
    <w:rsid w:val="00D569DC"/>
    <w:rsid w:val="00D56E8F"/>
    <w:rsid w:val="00D56EE0"/>
    <w:rsid w:val="00D57138"/>
    <w:rsid w:val="00D572B4"/>
    <w:rsid w:val="00D57601"/>
    <w:rsid w:val="00D57883"/>
    <w:rsid w:val="00D57DF2"/>
    <w:rsid w:val="00D57EB9"/>
    <w:rsid w:val="00D607B5"/>
    <w:rsid w:val="00D60A41"/>
    <w:rsid w:val="00D60B11"/>
    <w:rsid w:val="00D60E13"/>
    <w:rsid w:val="00D6114A"/>
    <w:rsid w:val="00D61156"/>
    <w:rsid w:val="00D6145E"/>
    <w:rsid w:val="00D61C6F"/>
    <w:rsid w:val="00D621C8"/>
    <w:rsid w:val="00D6244E"/>
    <w:rsid w:val="00D625AE"/>
    <w:rsid w:val="00D626A7"/>
    <w:rsid w:val="00D62AC2"/>
    <w:rsid w:val="00D6303F"/>
    <w:rsid w:val="00D6319A"/>
    <w:rsid w:val="00D631B1"/>
    <w:rsid w:val="00D632A8"/>
    <w:rsid w:val="00D632B0"/>
    <w:rsid w:val="00D638FA"/>
    <w:rsid w:val="00D63C29"/>
    <w:rsid w:val="00D63F03"/>
    <w:rsid w:val="00D64059"/>
    <w:rsid w:val="00D64250"/>
    <w:rsid w:val="00D6479F"/>
    <w:rsid w:val="00D64931"/>
    <w:rsid w:val="00D64B53"/>
    <w:rsid w:val="00D64C4B"/>
    <w:rsid w:val="00D6538E"/>
    <w:rsid w:val="00D656FD"/>
    <w:rsid w:val="00D65BC9"/>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8AA"/>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80D"/>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55"/>
    <w:rsid w:val="00D95C15"/>
    <w:rsid w:val="00D95DA6"/>
    <w:rsid w:val="00D95F7E"/>
    <w:rsid w:val="00D96310"/>
    <w:rsid w:val="00D967B9"/>
    <w:rsid w:val="00D968FB"/>
    <w:rsid w:val="00D96E48"/>
    <w:rsid w:val="00D970D1"/>
    <w:rsid w:val="00D97241"/>
    <w:rsid w:val="00D972D7"/>
    <w:rsid w:val="00DA0364"/>
    <w:rsid w:val="00DA0475"/>
    <w:rsid w:val="00DA12B5"/>
    <w:rsid w:val="00DA1B4B"/>
    <w:rsid w:val="00DA2CC8"/>
    <w:rsid w:val="00DA348A"/>
    <w:rsid w:val="00DA3789"/>
    <w:rsid w:val="00DA3B2C"/>
    <w:rsid w:val="00DA3FD5"/>
    <w:rsid w:val="00DA403E"/>
    <w:rsid w:val="00DA404E"/>
    <w:rsid w:val="00DA40A4"/>
    <w:rsid w:val="00DA4657"/>
    <w:rsid w:val="00DA4A2E"/>
    <w:rsid w:val="00DA4B30"/>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6FA9"/>
    <w:rsid w:val="00DB7111"/>
    <w:rsid w:val="00DB719D"/>
    <w:rsid w:val="00DB75A1"/>
    <w:rsid w:val="00DB7B26"/>
    <w:rsid w:val="00DB7B97"/>
    <w:rsid w:val="00DB7DD8"/>
    <w:rsid w:val="00DC023C"/>
    <w:rsid w:val="00DC047B"/>
    <w:rsid w:val="00DC05E1"/>
    <w:rsid w:val="00DC0900"/>
    <w:rsid w:val="00DC0BDB"/>
    <w:rsid w:val="00DC12C8"/>
    <w:rsid w:val="00DC1524"/>
    <w:rsid w:val="00DC15BC"/>
    <w:rsid w:val="00DC1895"/>
    <w:rsid w:val="00DC1A20"/>
    <w:rsid w:val="00DC1C97"/>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F43"/>
    <w:rsid w:val="00DD3269"/>
    <w:rsid w:val="00DD331C"/>
    <w:rsid w:val="00DD3671"/>
    <w:rsid w:val="00DD3AF9"/>
    <w:rsid w:val="00DD3D7E"/>
    <w:rsid w:val="00DD4385"/>
    <w:rsid w:val="00DD438E"/>
    <w:rsid w:val="00DD46C3"/>
    <w:rsid w:val="00DD4A19"/>
    <w:rsid w:val="00DD4A7E"/>
    <w:rsid w:val="00DD4C25"/>
    <w:rsid w:val="00DD51AC"/>
    <w:rsid w:val="00DD5319"/>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5BC"/>
    <w:rsid w:val="00DE7B21"/>
    <w:rsid w:val="00DE7BF4"/>
    <w:rsid w:val="00DE7DFF"/>
    <w:rsid w:val="00DF00FD"/>
    <w:rsid w:val="00DF05BA"/>
    <w:rsid w:val="00DF0734"/>
    <w:rsid w:val="00DF0AC0"/>
    <w:rsid w:val="00DF0DF4"/>
    <w:rsid w:val="00DF15DA"/>
    <w:rsid w:val="00DF19DF"/>
    <w:rsid w:val="00DF1F9F"/>
    <w:rsid w:val="00DF2806"/>
    <w:rsid w:val="00DF287E"/>
    <w:rsid w:val="00DF2A1E"/>
    <w:rsid w:val="00DF2B39"/>
    <w:rsid w:val="00DF2C88"/>
    <w:rsid w:val="00DF2DE9"/>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2F6"/>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8CA"/>
    <w:rsid w:val="00E12AD7"/>
    <w:rsid w:val="00E12DCF"/>
    <w:rsid w:val="00E13776"/>
    <w:rsid w:val="00E1380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6F4"/>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8D4"/>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5303"/>
    <w:rsid w:val="00E45319"/>
    <w:rsid w:val="00E4544C"/>
    <w:rsid w:val="00E45780"/>
    <w:rsid w:val="00E45BCE"/>
    <w:rsid w:val="00E463B3"/>
    <w:rsid w:val="00E46B00"/>
    <w:rsid w:val="00E473BC"/>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1DC8"/>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803"/>
    <w:rsid w:val="00E71BF3"/>
    <w:rsid w:val="00E71C10"/>
    <w:rsid w:val="00E71EF1"/>
    <w:rsid w:val="00E72116"/>
    <w:rsid w:val="00E72B52"/>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6A2"/>
    <w:rsid w:val="00E838F3"/>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BE8"/>
    <w:rsid w:val="00EA1C1F"/>
    <w:rsid w:val="00EA2060"/>
    <w:rsid w:val="00EA2540"/>
    <w:rsid w:val="00EA25E7"/>
    <w:rsid w:val="00EA2641"/>
    <w:rsid w:val="00EA2B62"/>
    <w:rsid w:val="00EA2DF4"/>
    <w:rsid w:val="00EA3092"/>
    <w:rsid w:val="00EA3663"/>
    <w:rsid w:val="00EA37E6"/>
    <w:rsid w:val="00EA3B77"/>
    <w:rsid w:val="00EA3E6B"/>
    <w:rsid w:val="00EA414C"/>
    <w:rsid w:val="00EA4195"/>
    <w:rsid w:val="00EA41E6"/>
    <w:rsid w:val="00EA4593"/>
    <w:rsid w:val="00EA48D4"/>
    <w:rsid w:val="00EA48E1"/>
    <w:rsid w:val="00EA4A93"/>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1EFB"/>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5BF7"/>
    <w:rsid w:val="00EB5D4A"/>
    <w:rsid w:val="00EB6037"/>
    <w:rsid w:val="00EB6530"/>
    <w:rsid w:val="00EB6934"/>
    <w:rsid w:val="00EB6AFB"/>
    <w:rsid w:val="00EB70BC"/>
    <w:rsid w:val="00EB7CB7"/>
    <w:rsid w:val="00EB7F85"/>
    <w:rsid w:val="00EC025F"/>
    <w:rsid w:val="00EC03B1"/>
    <w:rsid w:val="00EC05A2"/>
    <w:rsid w:val="00EC08FB"/>
    <w:rsid w:val="00EC0D23"/>
    <w:rsid w:val="00EC0DC1"/>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061"/>
    <w:rsid w:val="00ED52E0"/>
    <w:rsid w:val="00ED54D7"/>
    <w:rsid w:val="00ED5588"/>
    <w:rsid w:val="00ED58C4"/>
    <w:rsid w:val="00ED5DB2"/>
    <w:rsid w:val="00ED5E3B"/>
    <w:rsid w:val="00ED5F70"/>
    <w:rsid w:val="00ED62D7"/>
    <w:rsid w:val="00ED67EE"/>
    <w:rsid w:val="00ED6945"/>
    <w:rsid w:val="00ED6CED"/>
    <w:rsid w:val="00ED7263"/>
    <w:rsid w:val="00ED7354"/>
    <w:rsid w:val="00ED74A4"/>
    <w:rsid w:val="00ED7568"/>
    <w:rsid w:val="00ED7740"/>
    <w:rsid w:val="00ED7BCC"/>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4E4"/>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2E3"/>
    <w:rsid w:val="00F1443C"/>
    <w:rsid w:val="00F14577"/>
    <w:rsid w:val="00F14776"/>
    <w:rsid w:val="00F14D59"/>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1E3"/>
    <w:rsid w:val="00F4021D"/>
    <w:rsid w:val="00F40C02"/>
    <w:rsid w:val="00F40E8B"/>
    <w:rsid w:val="00F41323"/>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50101"/>
    <w:rsid w:val="00F508E0"/>
    <w:rsid w:val="00F50DDE"/>
    <w:rsid w:val="00F50EB5"/>
    <w:rsid w:val="00F50EE4"/>
    <w:rsid w:val="00F51397"/>
    <w:rsid w:val="00F521DC"/>
    <w:rsid w:val="00F52262"/>
    <w:rsid w:val="00F522E5"/>
    <w:rsid w:val="00F524AA"/>
    <w:rsid w:val="00F52CE4"/>
    <w:rsid w:val="00F52E19"/>
    <w:rsid w:val="00F53092"/>
    <w:rsid w:val="00F535D4"/>
    <w:rsid w:val="00F53F18"/>
    <w:rsid w:val="00F5444F"/>
    <w:rsid w:val="00F545CF"/>
    <w:rsid w:val="00F547C4"/>
    <w:rsid w:val="00F54A14"/>
    <w:rsid w:val="00F54AC7"/>
    <w:rsid w:val="00F54C84"/>
    <w:rsid w:val="00F54FB5"/>
    <w:rsid w:val="00F55001"/>
    <w:rsid w:val="00F5574E"/>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218"/>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1FEB"/>
    <w:rsid w:val="00F821E2"/>
    <w:rsid w:val="00F82336"/>
    <w:rsid w:val="00F823EE"/>
    <w:rsid w:val="00F82771"/>
    <w:rsid w:val="00F82D4E"/>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3A1"/>
    <w:rsid w:val="00FD0442"/>
    <w:rsid w:val="00FD0600"/>
    <w:rsid w:val="00FD09AB"/>
    <w:rsid w:val="00FD0D26"/>
    <w:rsid w:val="00FD0DD7"/>
    <w:rsid w:val="00FD149D"/>
    <w:rsid w:val="00FD14BC"/>
    <w:rsid w:val="00FD1750"/>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4A6"/>
    <w:rsid w:val="00FE1948"/>
    <w:rsid w:val="00FE21DE"/>
    <w:rsid w:val="00FE29F2"/>
    <w:rsid w:val="00FE2C28"/>
    <w:rsid w:val="00FE3858"/>
    <w:rsid w:val="00FE3D21"/>
    <w:rsid w:val="00FE45EF"/>
    <w:rsid w:val="00FE4FCE"/>
    <w:rsid w:val="00FE5A77"/>
    <w:rsid w:val="00FE5AE3"/>
    <w:rsid w:val="00FE66DA"/>
    <w:rsid w:val="00FE6A06"/>
    <w:rsid w:val="00FE7508"/>
    <w:rsid w:val="00FE7931"/>
    <w:rsid w:val="00FE7A83"/>
    <w:rsid w:val="00FE7BD4"/>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6FB"/>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E76172"/>
  <w15:docId w15:val="{88356C61-EAAD-4FD0-B751-014AC6A1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C0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A4649-5347-4CD3-8F1F-ABBB07953C66}">
  <ds:schemaRefs>
    <ds:schemaRef ds:uri="http://schemas.openxmlformats.org/officeDocument/2006/bibliography"/>
  </ds:schemaRefs>
</ds:datastoreItem>
</file>

<file path=customXml/itemProps2.xml><?xml version="1.0" encoding="utf-8"?>
<ds:datastoreItem xmlns:ds="http://schemas.openxmlformats.org/officeDocument/2006/customXml" ds:itemID="{55D96D27-3654-433A-B09C-FBFA5026D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41</Pages>
  <Words>12563</Words>
  <Characters>71610</Characters>
  <Application>Microsoft Office Word</Application>
  <DocSecurity>0</DocSecurity>
  <Lines>596</Lines>
  <Paragraphs>168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84005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Poxi 13</cp:lastModifiedBy>
  <cp:revision>148</cp:revision>
  <cp:lastPrinted>2023-07-24T15:09:00Z</cp:lastPrinted>
  <dcterms:created xsi:type="dcterms:W3CDTF">2023-02-01T18:48:00Z</dcterms:created>
  <dcterms:modified xsi:type="dcterms:W3CDTF">2024-02-23T08:38:00Z</dcterms:modified>
</cp:coreProperties>
</file>