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11158" w14:textId="77777777" w:rsidR="001775F8" w:rsidRPr="004B7B24" w:rsidRDefault="001775F8" w:rsidP="00153909">
      <w:pPr>
        <w:jc w:val="right"/>
        <w:rPr>
          <w:rFonts w:ascii="Times New Roman" w:hAnsi="Times New Roman"/>
          <w:b/>
          <w:sz w:val="24"/>
          <w:szCs w:val="24"/>
        </w:rPr>
      </w:pPr>
    </w:p>
    <w:p w14:paraId="546769C2" w14:textId="514437AD" w:rsidR="00153909" w:rsidRPr="00BC7661" w:rsidRDefault="003D36D4" w:rsidP="003D74AB">
      <w:pPr>
        <w:spacing w:before="120" w:after="120" w:line="240" w:lineRule="auto"/>
        <w:jc w:val="right"/>
        <w:rPr>
          <w:rFonts w:ascii="Times New Roman" w:hAnsi="Times New Roman"/>
          <w:b/>
          <w:sz w:val="24"/>
          <w:szCs w:val="24"/>
          <w:lang w:val="en-US"/>
        </w:rPr>
      </w:pPr>
      <w:r w:rsidRPr="004B7B24">
        <w:rPr>
          <w:rFonts w:ascii="Times New Roman" w:hAnsi="Times New Roman"/>
          <w:b/>
          <w:sz w:val="24"/>
          <w:szCs w:val="24"/>
        </w:rPr>
        <w:t xml:space="preserve">Приложение </w:t>
      </w:r>
      <w:r w:rsidR="005C6B67">
        <w:rPr>
          <w:rFonts w:ascii="Times New Roman" w:hAnsi="Times New Roman"/>
          <w:b/>
          <w:sz w:val="24"/>
          <w:szCs w:val="24"/>
        </w:rPr>
        <w:t>3</w:t>
      </w:r>
      <w:r w:rsidR="00F42203">
        <w:rPr>
          <w:rFonts w:ascii="Times New Roman" w:hAnsi="Times New Roman"/>
          <w:b/>
          <w:sz w:val="24"/>
          <w:szCs w:val="24"/>
        </w:rPr>
        <w:t>.</w:t>
      </w:r>
      <w:r w:rsidRPr="003D36D4">
        <w:rPr>
          <w:rFonts w:ascii="Times New Roman" w:hAnsi="Times New Roman"/>
          <w:b/>
          <w:sz w:val="24"/>
          <w:szCs w:val="24"/>
          <w:lang w:val="en-US"/>
        </w:rPr>
        <w:t>A</w:t>
      </w:r>
    </w:p>
    <w:p w14:paraId="6A0C6489" w14:textId="77777777" w:rsidR="00153909" w:rsidRPr="00153909" w:rsidRDefault="00153909" w:rsidP="00CC089A">
      <w:pPr>
        <w:spacing w:before="120" w:after="240" w:line="240" w:lineRule="auto"/>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0036335D" w:rsidRPr="0036335D">
        <w:rPr>
          <w:rFonts w:ascii="Times New Roman" w:hAnsi="Times New Roman"/>
          <w:b/>
          <w:sz w:val="24"/>
          <w:szCs w:val="24"/>
        </w:rPr>
        <w:t>Помощи за проекти, които са получили знак за качество „Печат за високи постижения“</w:t>
      </w:r>
      <w:r w:rsidR="0093490C" w:rsidRPr="00153909">
        <w:rPr>
          <w:rFonts w:ascii="Times New Roman" w:hAnsi="Times New Roman"/>
          <w:b/>
          <w:sz w:val="24"/>
          <w:szCs w:val="24"/>
        </w:rPr>
        <w:t xml:space="preserve">“ съгласно чл. </w:t>
      </w:r>
      <w:r w:rsidR="008F444F">
        <w:rPr>
          <w:rFonts w:ascii="Times New Roman" w:hAnsi="Times New Roman"/>
          <w:b/>
          <w:sz w:val="24"/>
          <w:szCs w:val="24"/>
        </w:rPr>
        <w:t>25</w:t>
      </w:r>
      <w:r w:rsidR="0036335D">
        <w:rPr>
          <w:rFonts w:ascii="Times New Roman" w:hAnsi="Times New Roman"/>
          <w:b/>
          <w:sz w:val="24"/>
          <w:szCs w:val="24"/>
        </w:rPr>
        <w:t>а</w:t>
      </w:r>
      <w:r w:rsidR="0093490C" w:rsidRPr="00153909">
        <w:rPr>
          <w:rFonts w:ascii="Times New Roman" w:hAnsi="Times New Roman"/>
          <w:b/>
          <w:sz w:val="24"/>
          <w:szCs w:val="24"/>
        </w:rPr>
        <w:t xml:space="preserve"> от Регламент (ЕС) № 651/2014</w:t>
      </w:r>
    </w:p>
    <w:p w14:paraId="7879D513" w14:textId="77777777" w:rsidR="002A7526" w:rsidRPr="00091101" w:rsidRDefault="0036335D" w:rsidP="008F444F">
      <w:pPr>
        <w:spacing w:before="120" w:after="120" w:line="240" w:lineRule="auto"/>
        <w:jc w:val="both"/>
        <w:rPr>
          <w:rFonts w:ascii="Times New Roman" w:hAnsi="Times New Roman"/>
          <w:b/>
          <w:sz w:val="24"/>
          <w:szCs w:val="24"/>
        </w:rPr>
      </w:pPr>
      <w:r>
        <w:rPr>
          <w:rFonts w:ascii="Times New Roman" w:hAnsi="Times New Roman"/>
          <w:b/>
          <w:sz w:val="24"/>
          <w:szCs w:val="24"/>
        </w:rPr>
        <w:t>1</w:t>
      </w:r>
      <w:r w:rsidR="00954589" w:rsidRPr="00091101">
        <w:rPr>
          <w:rFonts w:ascii="Times New Roman" w:hAnsi="Times New Roman"/>
          <w:b/>
          <w:sz w:val="24"/>
          <w:szCs w:val="24"/>
        </w:rPr>
        <w:t>.</w:t>
      </w:r>
      <w:r w:rsidR="002A7526" w:rsidRPr="00091101">
        <w:rPr>
          <w:rFonts w:ascii="Times New Roman" w:hAnsi="Times New Roman"/>
          <w:b/>
          <w:sz w:val="24"/>
          <w:szCs w:val="24"/>
        </w:rPr>
        <w:t xml:space="preserve"> </w:t>
      </w:r>
      <w:r w:rsidR="00091101" w:rsidRPr="00091101">
        <w:rPr>
          <w:rFonts w:ascii="Times New Roman" w:hAnsi="Times New Roman"/>
          <w:b/>
          <w:sz w:val="24"/>
          <w:szCs w:val="24"/>
        </w:rPr>
        <w:t>Н</w:t>
      </w:r>
      <w:r w:rsidR="002A7526" w:rsidRPr="00091101">
        <w:rPr>
          <w:rFonts w:ascii="Times New Roman" w:hAnsi="Times New Roman"/>
          <w:b/>
          <w:sz w:val="24"/>
          <w:szCs w:val="24"/>
        </w:rPr>
        <w:t>едопустим</w:t>
      </w:r>
      <w:r w:rsidR="00091101" w:rsidRPr="00091101">
        <w:rPr>
          <w:rFonts w:ascii="Times New Roman" w:hAnsi="Times New Roman"/>
          <w:b/>
          <w:sz w:val="24"/>
          <w:szCs w:val="24"/>
        </w:rPr>
        <w:t>и</w:t>
      </w:r>
      <w:r w:rsidR="002A7526" w:rsidRPr="00091101">
        <w:rPr>
          <w:rFonts w:ascii="Times New Roman" w:hAnsi="Times New Roman"/>
          <w:b/>
          <w:sz w:val="24"/>
          <w:szCs w:val="24"/>
        </w:rPr>
        <w:t xml:space="preserve"> </w:t>
      </w:r>
      <w:r w:rsidR="00091101">
        <w:rPr>
          <w:rFonts w:ascii="Times New Roman" w:hAnsi="Times New Roman"/>
          <w:b/>
          <w:sz w:val="24"/>
          <w:szCs w:val="24"/>
        </w:rPr>
        <w:t>кандидати:</w:t>
      </w:r>
    </w:p>
    <w:p w14:paraId="24C6BC5E" w14:textId="78227653" w:rsidR="004B7B24" w:rsidRPr="004B7B24" w:rsidRDefault="004B7B24" w:rsidP="003D74AB">
      <w:pPr>
        <w:jc w:val="both"/>
        <w:rPr>
          <w:rFonts w:ascii="Times New Roman" w:hAnsi="Times New Roman"/>
          <w:sz w:val="24"/>
          <w:szCs w:val="24"/>
        </w:rPr>
      </w:pPr>
      <w:r w:rsidRPr="003D74AB">
        <w:rPr>
          <w:rFonts w:ascii="Times New Roman" w:hAnsi="Times New Roman"/>
          <w:sz w:val="24"/>
        </w:rPr>
        <w:t xml:space="preserve">Кандидатите не могат да участват </w:t>
      </w:r>
      <w:r w:rsidRPr="004B7B24">
        <w:rPr>
          <w:rFonts w:ascii="Times New Roman" w:hAnsi="Times New Roman"/>
          <w:sz w:val="24"/>
          <w:szCs w:val="24"/>
        </w:rPr>
        <w:t xml:space="preserve">в процедурата и да получат безвъзмездно финансиране, в случай че попадат в </w:t>
      </w:r>
      <w:r w:rsidRPr="003D74AB">
        <w:rPr>
          <w:rFonts w:ascii="Times New Roman" w:hAnsi="Times New Roman"/>
          <w:sz w:val="24"/>
        </w:rPr>
        <w:t>забранителните режими</w:t>
      </w:r>
      <w:r w:rsidRPr="004B7B24">
        <w:rPr>
          <w:rFonts w:ascii="Times New Roman" w:hAnsi="Times New Roman"/>
          <w:sz w:val="24"/>
          <w:szCs w:val="24"/>
        </w:rPr>
        <w:t xml:space="preserve"> съгласно чл. 1, </w:t>
      </w:r>
      <w:proofErr w:type="spellStart"/>
      <w:r w:rsidRPr="004B7B24">
        <w:rPr>
          <w:rFonts w:ascii="Times New Roman" w:hAnsi="Times New Roman"/>
          <w:sz w:val="24"/>
          <w:szCs w:val="24"/>
        </w:rPr>
        <w:t>пар</w:t>
      </w:r>
      <w:proofErr w:type="spellEnd"/>
      <w:r w:rsidRPr="004B7B24">
        <w:rPr>
          <w:rFonts w:ascii="Times New Roman" w:hAnsi="Times New Roman"/>
          <w:sz w:val="24"/>
          <w:szCs w:val="24"/>
        </w:rPr>
        <w:t>. 3 на Регламент на Комисията (ЕС) № 651/2014</w:t>
      </w:r>
      <w:ins w:id="0" w:author="Hristo Yordanov" w:date="2023-08-17T12:26:00Z">
        <w:r w:rsidR="003D74AB">
          <w:rPr>
            <w:rStyle w:val="FootnoteReference"/>
            <w:rFonts w:ascii="Times New Roman" w:hAnsi="Times New Roman"/>
            <w:sz w:val="24"/>
          </w:rPr>
          <w:footnoteReference w:id="2"/>
        </w:r>
      </w:ins>
      <w:r w:rsidRPr="004B7B24">
        <w:rPr>
          <w:rFonts w:ascii="Times New Roman" w:hAnsi="Times New Roman"/>
          <w:sz w:val="24"/>
          <w:szCs w:val="24"/>
        </w:rPr>
        <w:t xml:space="preserve"> и по-конкретно, ако:</w:t>
      </w:r>
    </w:p>
    <w:p w14:paraId="77353AA3" w14:textId="3F620A96" w:rsidR="004B7B24" w:rsidRPr="009A1C53" w:rsidRDefault="002A7526" w:rsidP="003D74AB">
      <w:pPr>
        <w:spacing w:before="120" w:after="120" w:line="240" w:lineRule="auto"/>
        <w:jc w:val="both"/>
        <w:rPr>
          <w:rFonts w:ascii="Times New Roman" w:hAnsi="Times New Roman"/>
          <w:sz w:val="24"/>
        </w:rPr>
      </w:pPr>
      <w:r w:rsidRPr="00153909">
        <w:rPr>
          <w:rFonts w:ascii="Times New Roman" w:hAnsi="Times New Roman"/>
          <w:b/>
          <w:sz w:val="24"/>
          <w:szCs w:val="24"/>
        </w:rPr>
        <w:t>А)</w:t>
      </w:r>
      <w:r w:rsidRPr="00153909">
        <w:rPr>
          <w:rFonts w:ascii="Times New Roman" w:hAnsi="Times New Roman"/>
          <w:sz w:val="24"/>
          <w:szCs w:val="24"/>
        </w:rPr>
        <w:t xml:space="preserve"> </w:t>
      </w:r>
      <w:r w:rsidR="004B7B24" w:rsidRPr="009A1C53">
        <w:rPr>
          <w:rFonts w:ascii="Times New Roman" w:hAnsi="Times New Roman"/>
          <w:sz w:val="24"/>
        </w:rPr>
        <w:t xml:space="preserve">Икономическата </w:t>
      </w:r>
      <w:del w:id="3" w:author="Hristo Yordanov" w:date="2023-08-17T12:20:00Z">
        <w:r w:rsidRPr="00153909">
          <w:rPr>
            <w:rFonts w:ascii="Times New Roman" w:hAnsi="Times New Roman"/>
            <w:b/>
            <w:sz w:val="24"/>
            <w:szCs w:val="24"/>
          </w:rPr>
          <w:delText>дейността</w:delText>
        </w:r>
      </w:del>
      <w:ins w:id="4" w:author="Hristo Yordanov" w:date="2023-08-17T12:20:00Z">
        <w:r w:rsidR="004B7B24" w:rsidRPr="004B7B24">
          <w:rPr>
            <w:rFonts w:ascii="Times New Roman" w:hAnsi="Times New Roman"/>
            <w:sz w:val="24"/>
            <w:szCs w:val="24"/>
          </w:rPr>
          <w:t>дейност</w:t>
        </w:r>
      </w:ins>
      <w:r w:rsidR="004B7B24" w:rsidRPr="004B7B24">
        <w:rPr>
          <w:rFonts w:ascii="Times New Roman" w:hAnsi="Times New Roman"/>
          <w:sz w:val="24"/>
          <w:szCs w:val="24"/>
        </w:rPr>
        <w:t>,</w:t>
      </w:r>
      <w:r w:rsidR="004B7B24" w:rsidRPr="009A1C53">
        <w:rPr>
          <w:rFonts w:ascii="Times New Roman" w:hAnsi="Times New Roman"/>
          <w:sz w:val="24"/>
        </w:rPr>
        <w:t xml:space="preserve"> за която кандидатстват се отнася до:</w:t>
      </w:r>
    </w:p>
    <w:p w14:paraId="50176CE9" w14:textId="1EA7A3EE"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w:t>
      </w:r>
      <w:r w:rsidR="004B7B24" w:rsidRPr="004B7B24">
        <w:rPr>
          <w:rFonts w:ascii="Times New Roman" w:hAnsi="Times New Roman"/>
          <w:sz w:val="24"/>
          <w:szCs w:val="24"/>
        </w:rPr>
        <w:t xml:space="preserve"> сектора на преработка и продажба на селскостопански продукти, в следните случаи:</w:t>
      </w:r>
    </w:p>
    <w:p w14:paraId="2DB9FD7D" w14:textId="77777777"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3E6BE4" w14:textId="217A5344"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производители;</w:t>
      </w:r>
    </w:p>
    <w:p w14:paraId="1CBDEE9C" w14:textId="56BBE65F"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b/>
          <w:sz w:val="24"/>
          <w:szCs w:val="24"/>
        </w:rPr>
        <w:t xml:space="preserve">А1) </w:t>
      </w:r>
      <w:r w:rsidRPr="00153909">
        <w:rPr>
          <w:rFonts w:ascii="Times New Roman" w:hAnsi="Times New Roman"/>
          <w:sz w:val="24"/>
          <w:szCs w:val="24"/>
        </w:rPr>
        <w:t>Предложението за изпълнение на инвестиция</w:t>
      </w:r>
      <w:r w:rsidR="004B7B24" w:rsidRPr="004B7B24">
        <w:rPr>
          <w:rFonts w:ascii="Times New Roman" w:hAnsi="Times New Roman"/>
          <w:sz w:val="24"/>
          <w:szCs w:val="24"/>
        </w:rPr>
        <w:t xml:space="preserve"> не съдържа дейности за улесняване на закриването на неконкурентоспособни въглищни мини в съответствие с Решение 2010/787/ЕС на Съвета.</w:t>
      </w:r>
    </w:p>
    <w:p w14:paraId="3D7795E9" w14:textId="7BE9C44A" w:rsidR="004B7B24" w:rsidRPr="003D74AB" w:rsidRDefault="002A7526" w:rsidP="003D74AB">
      <w:pPr>
        <w:spacing w:before="120" w:after="120" w:line="240" w:lineRule="auto"/>
        <w:jc w:val="both"/>
        <w:rPr>
          <w:rFonts w:ascii="Times New Roman" w:hAnsi="Times New Roman"/>
          <w:b/>
          <w:sz w:val="24"/>
        </w:rPr>
      </w:pPr>
      <w:r w:rsidRPr="00153909">
        <w:rPr>
          <w:rFonts w:ascii="Times New Roman" w:hAnsi="Times New Roman"/>
          <w:b/>
          <w:sz w:val="24"/>
          <w:szCs w:val="24"/>
        </w:rPr>
        <w:t xml:space="preserve">Б) </w:t>
      </w:r>
      <w:r w:rsidR="004B7B24" w:rsidRPr="003D74AB">
        <w:rPr>
          <w:rFonts w:ascii="Times New Roman" w:hAnsi="Times New Roman"/>
          <w:b/>
          <w:sz w:val="24"/>
        </w:rPr>
        <w:t>Са предприятия, които:</w:t>
      </w:r>
    </w:p>
    <w:p w14:paraId="2FBEF12C" w14:textId="459B8373"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w:t>
      </w:r>
      <w:r w:rsidR="004B7B24" w:rsidRPr="004B7B24">
        <w:rPr>
          <w:rFonts w:ascii="Times New Roman" w:hAnsi="Times New Roman"/>
          <w:sz w:val="24"/>
          <w:szCs w:val="24"/>
        </w:rPr>
        <w:t xml:space="preserve">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3"/>
      </w:r>
      <w:r w:rsidR="004B7B24" w:rsidRPr="004B7B24">
        <w:rPr>
          <w:rFonts w:ascii="Times New Roman" w:hAnsi="Times New Roman"/>
          <w:sz w:val="24"/>
          <w:szCs w:val="24"/>
        </w:rPr>
        <w:t>;</w:t>
      </w:r>
    </w:p>
    <w:p w14:paraId="4B37038B" w14:textId="1DDCC7B1"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w:t>
      </w:r>
      <w:r w:rsidR="004B7B24" w:rsidRPr="004B7B24">
        <w:rPr>
          <w:rFonts w:ascii="Times New Roman" w:hAnsi="Times New Roman"/>
          <w:sz w:val="24"/>
          <w:szCs w:val="24"/>
        </w:rPr>
        <w:t xml:space="preserve">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4"/>
      </w:r>
      <w:r w:rsidR="004B7B24" w:rsidRPr="004B7B24">
        <w:rPr>
          <w:rFonts w:ascii="Times New Roman" w:hAnsi="Times New Roman"/>
          <w:sz w:val="24"/>
          <w:szCs w:val="24"/>
        </w:rPr>
        <w:t>:</w:t>
      </w:r>
    </w:p>
    <w:p w14:paraId="188FCE2E" w14:textId="63BC15B9"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1.</w:t>
      </w:r>
      <w:r w:rsidR="004B7B24" w:rsidRPr="004B7B24">
        <w:rPr>
          <w:rFonts w:ascii="Times New Roman" w:hAnsi="Times New Roman"/>
          <w:sz w:val="24"/>
          <w:szCs w:val="24"/>
        </w:rPr>
        <w:t xml:space="preserve"> В случай на </w:t>
      </w:r>
      <w:del w:id="5" w:author="Hristo Yordanov" w:date="2023-08-17T12:20:00Z">
        <w:r w:rsidRPr="00153909">
          <w:rPr>
            <w:rFonts w:ascii="Times New Roman" w:hAnsi="Times New Roman"/>
            <w:sz w:val="24"/>
            <w:szCs w:val="24"/>
          </w:rPr>
          <w:delText xml:space="preserve">акционерно дружество, </w:delText>
        </w:r>
      </w:del>
      <w:r w:rsidR="004B7B24" w:rsidRPr="004B7B24">
        <w:rPr>
          <w:rFonts w:ascii="Times New Roman" w:hAnsi="Times New Roman"/>
          <w:sz w:val="24"/>
          <w:szCs w:val="24"/>
        </w:rPr>
        <w:t>дружество с ограничена отговорност</w:t>
      </w:r>
      <w:ins w:id="6" w:author="Hristo Yordanov" w:date="2023-08-17T12:20:00Z">
        <w:r w:rsidR="00A737F2">
          <w:rPr>
            <w:rFonts w:ascii="Times New Roman" w:hAnsi="Times New Roman"/>
            <w:sz w:val="24"/>
            <w:szCs w:val="24"/>
          </w:rPr>
          <w:t xml:space="preserve"> (в т.ч. </w:t>
        </w:r>
        <w:r w:rsidR="00A737F2" w:rsidRPr="00306314">
          <w:rPr>
            <w:rFonts w:ascii="Times New Roman" w:hAnsi="Times New Roman"/>
            <w:sz w:val="24"/>
            <w:szCs w:val="24"/>
          </w:rPr>
          <w:t>акционерно дружество</w:t>
        </w:r>
      </w:ins>
      <w:r w:rsidR="00A737F2" w:rsidRPr="00306314">
        <w:rPr>
          <w:rFonts w:ascii="Times New Roman" w:hAnsi="Times New Roman"/>
          <w:sz w:val="24"/>
          <w:szCs w:val="24"/>
        </w:rPr>
        <w:t xml:space="preserve">, </w:t>
      </w:r>
      <w:r w:rsidR="004B7B24" w:rsidRPr="004B7B24">
        <w:rPr>
          <w:rFonts w:ascii="Times New Roman" w:hAnsi="Times New Roman"/>
          <w:sz w:val="24"/>
          <w:szCs w:val="24"/>
        </w:rPr>
        <w:t>командитно дружество с акции или кооперация или други дружества по Приложение I към Директива 2013/34/ЕС</w:t>
      </w:r>
      <w:del w:id="7" w:author="Hristo Yordanov" w:date="2023-08-17T12:20:00Z">
        <w:r w:rsidRPr="00153909">
          <w:rPr>
            <w:rFonts w:ascii="Times New Roman" w:hAnsi="Times New Roman"/>
            <w:sz w:val="24"/>
            <w:szCs w:val="24"/>
          </w:rPr>
          <w:delText xml:space="preserve"> (което не е МСП, което съществува по-малко от три години</w:delText>
        </w:r>
      </w:del>
      <w:ins w:id="8" w:author="Hristo Yordanov" w:date="2023-08-17T12:20:00Z">
        <w:r w:rsidR="00A737F2">
          <w:rPr>
            <w:rFonts w:ascii="Times New Roman" w:hAnsi="Times New Roman"/>
            <w:sz w:val="24"/>
            <w:szCs w:val="24"/>
          </w:rPr>
          <w:t xml:space="preserve">, </w:t>
        </w:r>
        <w:r w:rsidR="004B7B24" w:rsidRPr="004B7B24">
          <w:rPr>
            <w:rFonts w:ascii="Times New Roman" w:hAnsi="Times New Roman"/>
            <w:sz w:val="24"/>
            <w:szCs w:val="24"/>
          </w:rPr>
          <w:t>което не е МСП</w:t>
        </w:r>
        <w:r w:rsidR="00A737F2">
          <w:rPr>
            <w:rFonts w:ascii="Times New Roman" w:hAnsi="Times New Roman"/>
            <w:sz w:val="24"/>
            <w:szCs w:val="24"/>
          </w:rPr>
          <w:t xml:space="preserve"> и</w:t>
        </w:r>
        <w:r w:rsidR="004B7B24" w:rsidRPr="004B7B24">
          <w:rPr>
            <w:rFonts w:ascii="Times New Roman" w:hAnsi="Times New Roman"/>
            <w:sz w:val="24"/>
            <w:szCs w:val="24"/>
          </w:rPr>
          <w:t xml:space="preserve"> което съществува по-малко от три години</w:t>
        </w:r>
        <w:r w:rsidR="009F0F74">
          <w:rPr>
            <w:rFonts w:ascii="Times New Roman" w:hAnsi="Times New Roman"/>
            <w:sz w:val="24"/>
            <w:szCs w:val="24"/>
          </w:rPr>
          <w:t xml:space="preserve"> </w:t>
        </w:r>
        <w:r w:rsidR="009F0F74" w:rsidRPr="009F0F74">
          <w:rPr>
            <w:rFonts w:ascii="Times New Roman" w:hAnsi="Times New Roman"/>
            <w:sz w:val="24"/>
            <w:szCs w:val="24"/>
          </w:rPr>
          <w:t xml:space="preserve">или, за целите на </w:t>
        </w:r>
        <w:r w:rsidR="009F0F74" w:rsidRPr="009F0F74">
          <w:rPr>
            <w:rFonts w:ascii="Times New Roman" w:hAnsi="Times New Roman"/>
            <w:sz w:val="24"/>
            <w:szCs w:val="24"/>
          </w:rPr>
          <w:lastRenderedPageBreak/>
          <w:t xml:space="preserve">допустимостта за помощите за рисково финансиране, МСП, което </w:t>
        </w:r>
        <w:bookmarkStart w:id="9" w:name="_GoBack"/>
        <w:bookmarkEnd w:id="9"/>
        <w:r w:rsidR="009F0F74" w:rsidRPr="009F0F74">
          <w:rPr>
            <w:rFonts w:ascii="Times New Roman" w:hAnsi="Times New Roman"/>
            <w:sz w:val="24"/>
            <w:szCs w:val="24"/>
          </w:rPr>
          <w:t>отговаря на условието по член 21, параграф 3, буква б) на Регламент (ЕС) 651/2014 г. и</w:t>
        </w:r>
        <w:r w:rsidR="00A737F2" w:rsidRPr="00485F72">
          <w:rPr>
            <w:rFonts w:ascii="Times New Roman" w:hAnsi="Times New Roman"/>
            <w:sz w:val="24"/>
            <w:szCs w:val="24"/>
          </w:rPr>
          <w:t xml:space="preserve"> отговаря</w:t>
        </w:r>
        <w:r w:rsidR="009F0F74" w:rsidRPr="009F0F74">
          <w:rPr>
            <w:rFonts w:ascii="Times New Roman" w:hAnsi="Times New Roman"/>
            <w:sz w:val="24"/>
            <w:szCs w:val="24"/>
          </w:rPr>
          <w:t xml:space="preserve"> на условията за инвестиции за рисково финансиране въз основа на извършен от избрания финансов посредник финансов и правен анализ</w:t>
        </w:r>
      </w:ins>
      <w:r w:rsidR="004B7B24" w:rsidRPr="004B7B24">
        <w:rPr>
          <w:rFonts w:ascii="Times New Roman" w:hAnsi="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w:t>
      </w:r>
      <w:r w:rsidR="00A737F2" w:rsidRPr="00306314">
        <w:rPr>
          <w:rFonts w:ascii="Times New Roman" w:hAnsi="Times New Roman"/>
          <w:sz w:val="24"/>
          <w:szCs w:val="24"/>
        </w:rPr>
        <w:t>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ins w:id="10" w:author="Hristo Yordanov" w:date="2023-08-17T12:20:00Z">
        <w:r w:rsidR="00A737F2">
          <w:rPr>
            <w:rStyle w:val="FootnoteReference"/>
            <w:rFonts w:ascii="Times New Roman" w:hAnsi="Times New Roman"/>
            <w:sz w:val="24"/>
            <w:szCs w:val="24"/>
          </w:rPr>
          <w:footnoteReference w:id="5"/>
        </w:r>
      </w:ins>
      <w:r w:rsidR="00A737F2" w:rsidRPr="00306314">
        <w:rPr>
          <w:rFonts w:ascii="Times New Roman" w:hAnsi="Times New Roman"/>
          <w:sz w:val="24"/>
          <w:szCs w:val="24"/>
        </w:rPr>
        <w:t xml:space="preserve">, а понятието „акционерен капитал" включва, когато е уместно, </w:t>
      </w:r>
      <w:ins w:id="13" w:author="Hristo Yordanov" w:date="2023-08-17T12:20:00Z">
        <w:r w:rsidR="00A737F2">
          <w:rPr>
            <w:rFonts w:ascii="Times New Roman" w:hAnsi="Times New Roman"/>
            <w:sz w:val="24"/>
            <w:szCs w:val="24"/>
          </w:rPr>
          <w:t xml:space="preserve">всякакви </w:t>
        </w:r>
      </w:ins>
      <w:r w:rsidR="00A737F2" w:rsidRPr="00306314">
        <w:rPr>
          <w:rFonts w:ascii="Times New Roman" w:hAnsi="Times New Roman"/>
          <w:sz w:val="24"/>
          <w:szCs w:val="24"/>
        </w:rPr>
        <w:t xml:space="preserve">премии от </w:t>
      </w:r>
      <w:del w:id="14" w:author="Hristo Yordanov" w:date="2023-08-17T12:20:00Z">
        <w:r w:rsidRPr="00153909">
          <w:rPr>
            <w:rFonts w:ascii="Times New Roman" w:hAnsi="Times New Roman"/>
            <w:sz w:val="24"/>
            <w:szCs w:val="24"/>
          </w:rPr>
          <w:delText>акции.</w:delText>
        </w:r>
      </w:del>
      <w:ins w:id="15" w:author="Hristo Yordanov" w:date="2023-08-17T12:20:00Z">
        <w:r w:rsidR="00A737F2">
          <w:rPr>
            <w:rFonts w:ascii="Times New Roman" w:hAnsi="Times New Roman"/>
            <w:sz w:val="24"/>
            <w:szCs w:val="24"/>
          </w:rPr>
          <w:t>емисии</w:t>
        </w:r>
        <w:r w:rsidR="00A737F2" w:rsidRPr="00306314">
          <w:rPr>
            <w:rFonts w:ascii="Times New Roman" w:hAnsi="Times New Roman"/>
            <w:sz w:val="24"/>
            <w:szCs w:val="24"/>
          </w:rPr>
          <w:t>;</w:t>
        </w:r>
      </w:ins>
    </w:p>
    <w:p w14:paraId="5FE576A7" w14:textId="71444ADC"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xml:space="preserve">Преценката относно обстоятелството по т. </w:t>
      </w:r>
      <w:r w:rsidR="002A7526" w:rsidRPr="00153909">
        <w:rPr>
          <w:rFonts w:ascii="Times New Roman" w:hAnsi="Times New Roman"/>
          <w:sz w:val="24"/>
          <w:szCs w:val="24"/>
        </w:rPr>
        <w:t>1</w:t>
      </w:r>
      <w:r w:rsidRPr="004B7B24">
        <w:rPr>
          <w:rFonts w:ascii="Times New Roman" w:hAnsi="Times New Roman"/>
          <w:sz w:val="24"/>
          <w:szCs w:val="24"/>
        </w:rPr>
        <w:t xml:space="preserve"> се извършва въз основа на данните за последната приключена финансова година, както следва:</w:t>
      </w:r>
    </w:p>
    <w:p w14:paraId="0105CA80" w14:textId="261B1094"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xml:space="preserve">Едно предприятие ще бъде считано за </w:t>
      </w:r>
      <w:r w:rsidRPr="003D74AB">
        <w:rPr>
          <w:rFonts w:ascii="Times New Roman" w:hAnsi="Times New Roman"/>
          <w:sz w:val="24"/>
        </w:rPr>
        <w:t>“</w:t>
      </w:r>
      <w:r w:rsidRPr="004B7B24">
        <w:rPr>
          <w:rFonts w:ascii="Times New Roman" w:hAnsi="Times New Roman"/>
          <w:sz w:val="24"/>
          <w:szCs w:val="24"/>
        </w:rPr>
        <w:t xml:space="preserve">предприятие в затруднено положение“, когато сумата на т. </w:t>
      </w:r>
      <w:r w:rsidRPr="003D74AB">
        <w:rPr>
          <w:rFonts w:ascii="Times New Roman" w:hAnsi="Times New Roman"/>
          <w:sz w:val="24"/>
        </w:rPr>
        <w:t>III</w:t>
      </w:r>
      <w:r w:rsidRPr="004B7B24">
        <w:rPr>
          <w:rFonts w:ascii="Times New Roman" w:hAnsi="Times New Roman"/>
          <w:sz w:val="24"/>
          <w:szCs w:val="24"/>
        </w:rPr>
        <w:t xml:space="preserve"> „Резерв от последващи оценки“, т. </w:t>
      </w:r>
      <w:r w:rsidRPr="003D74AB">
        <w:rPr>
          <w:rFonts w:ascii="Times New Roman" w:hAnsi="Times New Roman"/>
          <w:sz w:val="24"/>
        </w:rPr>
        <w:t>IV</w:t>
      </w:r>
      <w:r w:rsidRPr="004B7B24">
        <w:rPr>
          <w:rFonts w:ascii="Times New Roman" w:hAnsi="Times New Roman"/>
          <w:sz w:val="24"/>
          <w:szCs w:val="24"/>
        </w:rPr>
        <w:t xml:space="preserve"> „Резерви“, т. </w:t>
      </w:r>
      <w:r w:rsidRPr="003D74AB">
        <w:rPr>
          <w:rFonts w:ascii="Times New Roman" w:hAnsi="Times New Roman"/>
          <w:sz w:val="24"/>
        </w:rPr>
        <w:t>V</w:t>
      </w:r>
      <w:r w:rsidRPr="004B7B24">
        <w:rPr>
          <w:rFonts w:ascii="Times New Roman" w:hAnsi="Times New Roman"/>
          <w:sz w:val="24"/>
          <w:szCs w:val="24"/>
        </w:rPr>
        <w:t xml:space="preserve"> „Натрупана печалба (загуба) от минали години“ и т. </w:t>
      </w:r>
      <w:r w:rsidRPr="003D74AB">
        <w:rPr>
          <w:rFonts w:ascii="Times New Roman" w:hAnsi="Times New Roman"/>
          <w:sz w:val="24"/>
        </w:rPr>
        <w:t>VI</w:t>
      </w:r>
      <w:r w:rsidRPr="004B7B24">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3D74AB">
        <w:rPr>
          <w:rFonts w:ascii="Times New Roman" w:hAnsi="Times New Roman"/>
          <w:sz w:val="24"/>
        </w:rPr>
        <w:t>е отрицателна стойност</w:t>
      </w:r>
      <w:r w:rsidRPr="004B7B24">
        <w:rPr>
          <w:rFonts w:ascii="Times New Roman" w:hAnsi="Times New Roman"/>
          <w:sz w:val="24"/>
          <w:szCs w:val="24"/>
        </w:rPr>
        <w:t xml:space="preserve">, която надвишава 50% от сумата на т. </w:t>
      </w:r>
      <w:r w:rsidRPr="003D74AB">
        <w:rPr>
          <w:rFonts w:ascii="Times New Roman" w:hAnsi="Times New Roman"/>
          <w:sz w:val="24"/>
        </w:rPr>
        <w:t>I</w:t>
      </w:r>
      <w:r w:rsidRPr="004B7B24">
        <w:rPr>
          <w:rFonts w:ascii="Times New Roman" w:hAnsi="Times New Roman"/>
          <w:sz w:val="24"/>
          <w:szCs w:val="24"/>
        </w:rPr>
        <w:t xml:space="preserve"> „Записан капитал“ и т. </w:t>
      </w:r>
      <w:r w:rsidRPr="003D74AB">
        <w:rPr>
          <w:rFonts w:ascii="Times New Roman" w:hAnsi="Times New Roman"/>
          <w:sz w:val="24"/>
        </w:rPr>
        <w:t>II</w:t>
      </w:r>
      <w:r w:rsidRPr="004B7B24">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002A7526" w:rsidRPr="00153909">
        <w:rPr>
          <w:rFonts w:ascii="Times New Roman" w:hAnsi="Times New Roman"/>
          <w:sz w:val="24"/>
          <w:szCs w:val="24"/>
          <w:vertAlign w:val="superscript"/>
        </w:rPr>
        <w:footnoteReference w:id="6"/>
      </w:r>
      <w:r w:rsidRPr="004B7B24">
        <w:rPr>
          <w:rFonts w:ascii="Times New Roman" w:hAnsi="Times New Roman"/>
          <w:sz w:val="24"/>
          <w:szCs w:val="24"/>
        </w:rPr>
        <w:t>.</w:t>
      </w:r>
    </w:p>
    <w:p w14:paraId="56363E35" w14:textId="0E77ACE2"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2.</w:t>
      </w:r>
      <w:r w:rsidR="004B7B24" w:rsidRPr="004B7B24">
        <w:rPr>
          <w:rFonts w:ascii="Times New Roman" w:hAnsi="Times New Roman"/>
          <w:sz w:val="24"/>
          <w:szCs w:val="24"/>
        </w:rPr>
        <w:t xml:space="preserve">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79FD4973" w14:textId="1D47BFDC"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3.</w:t>
      </w:r>
      <w:r w:rsidR="004B7B24" w:rsidRPr="004B7B24">
        <w:rPr>
          <w:rFonts w:ascii="Times New Roman" w:hAnsi="Times New Roman"/>
          <w:sz w:val="24"/>
          <w:szCs w:val="24"/>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4F7B00D" w14:textId="0B7D43BF"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4.</w:t>
      </w:r>
      <w:r w:rsidR="004B7B24" w:rsidRPr="004B7B24">
        <w:rPr>
          <w:rFonts w:ascii="Times New Roman" w:hAnsi="Times New Roman"/>
          <w:sz w:val="24"/>
          <w:szCs w:val="24"/>
        </w:rPr>
        <w:t xml:space="preserve">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D298C29" w14:textId="0018DD32"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xml:space="preserve">Изискванията по т. </w:t>
      </w:r>
      <w:r w:rsidR="002A7526" w:rsidRPr="00091101">
        <w:rPr>
          <w:rFonts w:ascii="Times New Roman" w:hAnsi="Times New Roman"/>
          <w:sz w:val="24"/>
          <w:szCs w:val="24"/>
        </w:rPr>
        <w:t>Б</w:t>
      </w:r>
      <w:r w:rsidRPr="004B7B24">
        <w:rPr>
          <w:rFonts w:ascii="Times New Roman" w:hAnsi="Times New Roman"/>
          <w:sz w:val="24"/>
          <w:szCs w:val="24"/>
        </w:rPr>
        <w:t xml:space="preserve">)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w:t>
      </w:r>
      <w:r w:rsidR="002A7526" w:rsidRPr="00091101">
        <w:rPr>
          <w:rFonts w:ascii="Times New Roman" w:hAnsi="Times New Roman"/>
          <w:sz w:val="24"/>
          <w:szCs w:val="24"/>
        </w:rPr>
        <w:t>финансиране</w:t>
      </w:r>
      <w:r w:rsidRPr="004B7B24">
        <w:rPr>
          <w:rFonts w:ascii="Times New Roman" w:hAnsi="Times New Roman"/>
          <w:sz w:val="24"/>
          <w:szCs w:val="24"/>
        </w:rPr>
        <w:t xml:space="preserve"> се извършва проверка (включително за наличие на „предприятие в затруднено положение“ по смисъла на чл.2, пар.18 от Регламент (ЕС) № 651/2014) на кандидата и лицата, с които същите са свързани, формирайки група,</w:t>
      </w:r>
      <w:ins w:id="16" w:author="Hristo Yordanov" w:date="2023-08-18T09:06:00Z">
        <w:r w:rsidR="00E5629D">
          <w:rPr>
            <w:rFonts w:ascii="Times New Roman" w:hAnsi="Times New Roman"/>
            <w:sz w:val="24"/>
            <w:szCs w:val="24"/>
            <w:lang w:val="en-US"/>
          </w:rPr>
          <w:t xml:space="preserve"> </w:t>
        </w:r>
        <w:r w:rsidR="00E5629D">
          <w:rPr>
            <w:rFonts w:ascii="Times New Roman" w:hAnsi="Times New Roman"/>
            <w:sz w:val="24"/>
            <w:szCs w:val="24"/>
          </w:rPr>
          <w:t xml:space="preserve">съгласно </w:t>
        </w:r>
      </w:ins>
      <w:ins w:id="17" w:author="Hristo Yordanov" w:date="2023-08-18T09:10:00Z">
        <w:r w:rsidR="00E5629D" w:rsidRPr="00E5629D">
          <w:rPr>
            <w:rFonts w:ascii="Times New Roman" w:hAnsi="Times New Roman"/>
            <w:sz w:val="24"/>
            <w:szCs w:val="24"/>
          </w:rPr>
          <w:t xml:space="preserve">за </w:t>
        </w:r>
        <w:r w:rsidR="00E5629D">
          <w:rPr>
            <w:rFonts w:ascii="Times New Roman" w:hAnsi="Times New Roman"/>
            <w:sz w:val="24"/>
            <w:szCs w:val="24"/>
          </w:rPr>
          <w:lastRenderedPageBreak/>
          <w:t xml:space="preserve">изискванията за </w:t>
        </w:r>
        <w:r w:rsidR="00E5629D" w:rsidRPr="00E5629D">
          <w:rPr>
            <w:rFonts w:ascii="Times New Roman" w:hAnsi="Times New Roman"/>
            <w:sz w:val="24"/>
            <w:szCs w:val="24"/>
          </w:rPr>
          <w:t>определяне на свързаността</w:t>
        </w:r>
      </w:ins>
      <w:ins w:id="18" w:author="Hristo Yordanov" w:date="2023-08-18T09:11:00Z">
        <w:r w:rsidR="00E5629D">
          <w:rPr>
            <w:rFonts w:ascii="Times New Roman" w:hAnsi="Times New Roman"/>
            <w:sz w:val="24"/>
            <w:szCs w:val="24"/>
          </w:rPr>
          <w:t>, посочени в</w:t>
        </w:r>
      </w:ins>
      <w:ins w:id="19" w:author="Hristo Yordanov" w:date="2023-08-18T09:10:00Z">
        <w:r w:rsidR="00E5629D" w:rsidRPr="00E5629D">
          <w:rPr>
            <w:rFonts w:ascii="Times New Roman" w:hAnsi="Times New Roman"/>
            <w:sz w:val="24"/>
            <w:szCs w:val="24"/>
          </w:rPr>
          <w:t xml:space="preserve"> </w:t>
        </w:r>
      </w:ins>
      <w:ins w:id="20" w:author="Hristo Yordanov" w:date="2023-08-18T09:06:00Z">
        <w:r w:rsidR="00E5629D">
          <w:rPr>
            <w:rFonts w:ascii="Times New Roman" w:hAnsi="Times New Roman"/>
            <w:sz w:val="24"/>
            <w:szCs w:val="24"/>
          </w:rPr>
          <w:t xml:space="preserve">Приложение </w:t>
        </w:r>
        <w:r w:rsidR="00E5629D">
          <w:rPr>
            <w:rFonts w:ascii="Times New Roman" w:hAnsi="Times New Roman"/>
            <w:sz w:val="24"/>
            <w:szCs w:val="24"/>
            <w:lang w:val="en-US"/>
          </w:rPr>
          <w:t xml:space="preserve">I </w:t>
        </w:r>
      </w:ins>
      <w:ins w:id="21" w:author="Hristo Yordanov" w:date="2023-08-18T09:11:00Z">
        <w:r w:rsidR="00E5629D">
          <w:rPr>
            <w:rFonts w:ascii="Times New Roman" w:hAnsi="Times New Roman"/>
            <w:sz w:val="24"/>
            <w:szCs w:val="24"/>
          </w:rPr>
          <w:t xml:space="preserve">от </w:t>
        </w:r>
      </w:ins>
      <w:ins w:id="22" w:author="Hristo Yordanov" w:date="2023-08-18T09:06:00Z">
        <w:r w:rsidR="00E5629D">
          <w:rPr>
            <w:rFonts w:ascii="Times New Roman" w:hAnsi="Times New Roman"/>
            <w:sz w:val="24"/>
            <w:szCs w:val="24"/>
          </w:rPr>
          <w:t>Регламента,</w:t>
        </w:r>
      </w:ins>
      <w:r w:rsidRPr="004B7B24">
        <w:rPr>
          <w:rFonts w:ascii="Times New Roman" w:hAnsi="Times New Roman"/>
          <w:sz w:val="24"/>
          <w:szCs w:val="24"/>
        </w:rPr>
        <w:t xml:space="preserve">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2DF2C588" w14:textId="497C9244" w:rsidR="004B7B24" w:rsidRPr="009A1C53" w:rsidRDefault="002A7526" w:rsidP="009A1C53">
      <w:pPr>
        <w:spacing w:before="120" w:after="120" w:line="240" w:lineRule="auto"/>
        <w:jc w:val="both"/>
        <w:rPr>
          <w:rFonts w:ascii="Times New Roman" w:hAnsi="Times New Roman"/>
          <w:b/>
          <w:sz w:val="24"/>
        </w:rPr>
      </w:pPr>
      <w:r w:rsidRPr="00153909">
        <w:rPr>
          <w:rFonts w:ascii="Times New Roman" w:hAnsi="Times New Roman"/>
          <w:b/>
          <w:sz w:val="24"/>
          <w:szCs w:val="24"/>
        </w:rPr>
        <w:t xml:space="preserve">В) </w:t>
      </w:r>
      <w:r w:rsidR="004B7B24" w:rsidRPr="009A1C53">
        <w:rPr>
          <w:rFonts w:ascii="Times New Roman" w:hAnsi="Times New Roman"/>
          <w:b/>
          <w:sz w:val="24"/>
        </w:rPr>
        <w:t>Финансирането представлява:</w:t>
      </w:r>
    </w:p>
    <w:p w14:paraId="5590B491" w14:textId="70BF17D1" w:rsidR="004B7B24" w:rsidRPr="004B7B24" w:rsidRDefault="002A7526" w:rsidP="009A1C53">
      <w:pPr>
        <w:spacing w:before="120" w:after="120" w:line="240" w:lineRule="auto"/>
        <w:jc w:val="both"/>
        <w:rPr>
          <w:rFonts w:ascii="Times New Roman" w:hAnsi="Times New Roman"/>
          <w:sz w:val="24"/>
          <w:szCs w:val="24"/>
        </w:rPr>
      </w:pPr>
      <w:r w:rsidRPr="00153909">
        <w:rPr>
          <w:rFonts w:ascii="Times New Roman" w:hAnsi="Times New Roman"/>
          <w:sz w:val="24"/>
          <w:szCs w:val="24"/>
        </w:rPr>
        <w:t>•</w:t>
      </w:r>
      <w:r w:rsidR="004B7B24" w:rsidRPr="004B7B24">
        <w:rPr>
          <w:rFonts w:ascii="Times New Roman" w:hAnsi="Times New Roman"/>
          <w:sz w:val="24"/>
          <w:szCs w:val="24"/>
        </w:rPr>
        <w:t xml:space="preserve">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7"/>
      </w:r>
      <w:r w:rsidR="004B7B24" w:rsidRPr="004B7B24">
        <w:rPr>
          <w:rFonts w:ascii="Times New Roman" w:hAnsi="Times New Roman"/>
          <w:sz w:val="24"/>
          <w:szCs w:val="24"/>
        </w:rPr>
        <w:t>;</w:t>
      </w:r>
    </w:p>
    <w:p w14:paraId="42640A63" w14:textId="221EA8C5" w:rsidR="00181616" w:rsidRPr="009A1C53" w:rsidRDefault="002A7526" w:rsidP="009A1C53">
      <w:pPr>
        <w:jc w:val="both"/>
        <w:rPr>
          <w:rFonts w:ascii="Times New Roman" w:hAnsi="Times New Roman"/>
          <w:b/>
          <w:sz w:val="24"/>
        </w:rPr>
      </w:pPr>
      <w:r w:rsidRPr="00153909">
        <w:rPr>
          <w:rFonts w:ascii="Times New Roman" w:hAnsi="Times New Roman"/>
          <w:sz w:val="24"/>
          <w:szCs w:val="24"/>
        </w:rPr>
        <w:t>•</w:t>
      </w:r>
      <w:r w:rsidR="004B7B24" w:rsidRPr="004B7B24">
        <w:rPr>
          <w:rFonts w:ascii="Times New Roman" w:hAnsi="Times New Roman"/>
          <w:sz w:val="24"/>
          <w:szCs w:val="24"/>
        </w:rPr>
        <w:t xml:space="preserve">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8"/>
      </w:r>
      <w:r w:rsidR="00BC696D">
        <w:rPr>
          <w:rFonts w:ascii="Times New Roman" w:hAnsi="Times New Roman"/>
          <w:sz w:val="24"/>
          <w:szCs w:val="24"/>
        </w:rPr>
        <w:t>.</w:t>
      </w:r>
    </w:p>
    <w:sectPr w:rsidR="00181616" w:rsidRPr="009A1C53" w:rsidSect="003D74AB">
      <w:headerReference w:type="default" r:id="rId8"/>
      <w:footerReference w:type="default" r:id="rId9"/>
      <w:pgSz w:w="11906" w:h="16838"/>
      <w:pgMar w:top="993" w:right="991"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59270" w14:textId="77777777" w:rsidR="00945328" w:rsidRDefault="00945328" w:rsidP="007D773B">
      <w:pPr>
        <w:spacing w:after="0" w:line="240" w:lineRule="auto"/>
      </w:pPr>
      <w:r>
        <w:separator/>
      </w:r>
    </w:p>
  </w:endnote>
  <w:endnote w:type="continuationSeparator" w:id="0">
    <w:p w14:paraId="1F80DFCB" w14:textId="77777777" w:rsidR="00945328" w:rsidRDefault="00945328" w:rsidP="007D773B">
      <w:pPr>
        <w:spacing w:after="0" w:line="240" w:lineRule="auto"/>
      </w:pPr>
      <w:r>
        <w:continuationSeparator/>
      </w:r>
    </w:p>
  </w:endnote>
  <w:endnote w:type="continuationNotice" w:id="1">
    <w:p w14:paraId="257E901A" w14:textId="77777777" w:rsidR="00945328" w:rsidRDefault="009453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65C4BA56"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C008DD">
          <w:rPr>
            <w:rFonts w:ascii="Times New Roman" w:hAnsi="Times New Roman"/>
            <w:noProof/>
          </w:rPr>
          <w:t>3</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846C2B" w14:textId="77777777" w:rsidR="00945328" w:rsidRDefault="00945328" w:rsidP="007D773B">
      <w:pPr>
        <w:spacing w:after="0" w:line="240" w:lineRule="auto"/>
      </w:pPr>
      <w:r>
        <w:separator/>
      </w:r>
    </w:p>
  </w:footnote>
  <w:footnote w:type="continuationSeparator" w:id="0">
    <w:p w14:paraId="04B46975" w14:textId="77777777" w:rsidR="00945328" w:rsidRDefault="00945328" w:rsidP="007D773B">
      <w:pPr>
        <w:spacing w:after="0" w:line="240" w:lineRule="auto"/>
      </w:pPr>
      <w:r>
        <w:continuationSeparator/>
      </w:r>
    </w:p>
  </w:footnote>
  <w:footnote w:type="continuationNotice" w:id="1">
    <w:p w14:paraId="2CA82885" w14:textId="77777777" w:rsidR="00945328" w:rsidRDefault="00945328">
      <w:pPr>
        <w:spacing w:after="0" w:line="240" w:lineRule="auto"/>
      </w:pPr>
    </w:p>
  </w:footnote>
  <w:footnote w:id="2">
    <w:p w14:paraId="5D225852" w14:textId="77777777" w:rsidR="003D74AB" w:rsidRPr="00E165DC" w:rsidRDefault="003D74AB" w:rsidP="003D74AB">
      <w:pPr>
        <w:pStyle w:val="FootnoteText"/>
        <w:jc w:val="both"/>
        <w:rPr>
          <w:ins w:id="1" w:author="Hristo Yordanov" w:date="2023-08-17T12:26:00Z"/>
          <w:rFonts w:ascii="Times New Roman" w:hAnsi="Times New Roman"/>
        </w:rPr>
      </w:pPr>
      <w:ins w:id="2" w:author="Hristo Yordanov" w:date="2023-08-17T12:26:00Z">
        <w:r w:rsidRPr="00E165DC">
          <w:rPr>
            <w:rStyle w:val="FootnoteReference"/>
            <w:rFonts w:ascii="Times New Roman" w:hAnsi="Times New Roman"/>
          </w:rPr>
          <w:footnoteRef/>
        </w:r>
        <w:r w:rsidRPr="00E165DC">
          <w:rPr>
            <w:rFonts w:ascii="Times New Roman" w:hAnsi="Times New Roman"/>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E165DC">
          <w:rPr>
            <w:rFonts w:ascii="Times New Roman" w:hAnsi="Times New Roman"/>
          </w:rPr>
          <w:t>аквакултури</w:t>
        </w:r>
        <w:proofErr w:type="spellEnd"/>
        <w:r w:rsidRPr="00E165DC">
          <w:rPr>
            <w:rFonts w:ascii="Times New Roman" w:hAnsi="Times New Roman"/>
          </w:rPr>
          <w:t xml:space="preserve"> — за съвместими с вътрешния пазар в приложение на членове 107 и 108 от Договора</w:t>
        </w:r>
      </w:ins>
    </w:p>
  </w:footnote>
  <w:footnote w:id="3">
    <w:p w14:paraId="69E71364"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008F444F">
        <w:rPr>
          <w:rFonts w:ascii="Times New Roman" w:hAnsi="Times New Roman"/>
        </w:rPr>
        <w:t xml:space="preserve"> Съгласно чл.1, пар.</w:t>
      </w:r>
      <w:r w:rsidRPr="003D36D4">
        <w:rPr>
          <w:rFonts w:ascii="Times New Roman" w:hAnsi="Times New Roman"/>
        </w:rPr>
        <w:t>4, б.</w:t>
      </w:r>
      <w:r w:rsidR="008F444F">
        <w:rPr>
          <w:rFonts w:ascii="Times New Roman" w:hAnsi="Times New Roman"/>
          <w:lang w:val="en-US"/>
        </w:rPr>
        <w:t xml:space="preserve"> </w:t>
      </w:r>
      <w:r w:rsidRPr="003D36D4">
        <w:rPr>
          <w:rFonts w:ascii="Times New Roman" w:hAnsi="Times New Roman"/>
        </w:rPr>
        <w:t>а) от Регламент на Комисията (ЕС) № 651/2014г.</w:t>
      </w:r>
    </w:p>
  </w:footnote>
  <w:footnote w:id="4">
    <w:p w14:paraId="7E4C037B"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Проверка по отношение на обстоятелството дали кандидатите (и на ниво група) попадат в определението</w:t>
      </w:r>
      <w:r w:rsidR="008F444F">
        <w:rPr>
          <w:rFonts w:ascii="Times New Roman" w:hAnsi="Times New Roman"/>
        </w:rPr>
        <w:t xml:space="preserve"> за затруднено положение по чл.</w:t>
      </w:r>
      <w:r w:rsidRPr="003D36D4">
        <w:rPr>
          <w:rFonts w:ascii="Times New Roman" w:hAnsi="Times New Roman"/>
        </w:rPr>
        <w:t>2, пар.18 от Регламент (ЕС) № 651/2014 ще бъде извършвана спрямо всички кандидати съгласно данни от Декларацията за минимални/държавни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5">
    <w:p w14:paraId="5D373026" w14:textId="77777777" w:rsidR="00A737F2" w:rsidRPr="00485F72" w:rsidRDefault="00A737F2" w:rsidP="00A737F2">
      <w:pPr>
        <w:pStyle w:val="FootnoteText"/>
        <w:jc w:val="both"/>
        <w:rPr>
          <w:ins w:id="11" w:author="Hristo Yordanov" w:date="2023-08-17T12:20:00Z"/>
          <w:rFonts w:ascii="Times New Roman" w:hAnsi="Times New Roman"/>
        </w:rPr>
      </w:pPr>
      <w:ins w:id="12" w:author="Hristo Yordanov" w:date="2023-08-17T12:20:00Z">
        <w:r w:rsidRPr="00485F72">
          <w:rPr>
            <w:rStyle w:val="FootnoteReference"/>
            <w:rFonts w:ascii="Times New Roman" w:hAnsi="Times New Roman"/>
          </w:rPr>
          <w:footnoteRef/>
        </w:r>
        <w:r w:rsidRPr="00485F72">
          <w:rPr>
            <w:rFonts w:ascii="Times New Roman" w:hAnsi="Times New Roman"/>
          </w:rPr>
          <w:t xml:space="preserve"> Директива 2013/34/ЕС на Европейския парламент и на Съвета от 26 юни 2013 г. </w:t>
        </w:r>
        <w:r w:rsidRPr="00485F72">
          <w:rPr>
            <w:rFonts w:ascii="Times New Roman" w:hAnsi="Times New Roman"/>
          </w:rPr>
          <w:t>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r w:rsidRPr="00485F72">
          <w:rPr>
            <w:rFonts w:ascii="Times New Roman" w:hAnsi="Times New Roman"/>
          </w:rPr>
          <w:fldChar w:fldCharType="begin"/>
        </w:r>
        <w:r w:rsidRPr="00485F72">
          <w:rPr>
            <w:rFonts w:ascii="Times New Roman" w:hAnsi="Times New Roman"/>
          </w:rPr>
          <w:instrText xml:space="preserve"> HYPERLINK "https://eur-lex.europa.eu/legal-content/BG/AUTO/?uri=OJ:L:2013:182:TOC" </w:instrText>
        </w:r>
        <w:r w:rsidRPr="00485F72">
          <w:rPr>
            <w:rFonts w:ascii="Times New Roman" w:hAnsi="Times New Roman"/>
          </w:rPr>
          <w:fldChar w:fldCharType="separate"/>
        </w:r>
        <w:r w:rsidRPr="00485F72">
          <w:rPr>
            <w:rStyle w:val="Hyperlink"/>
            <w:rFonts w:ascii="Times New Roman" w:hAnsi="Times New Roman"/>
          </w:rPr>
          <w:t>ОВ L 182, 29.6.2013 г., стр. 19</w:t>
        </w:r>
        <w:r w:rsidRPr="00485F72">
          <w:rPr>
            <w:rFonts w:ascii="Times New Roman" w:hAnsi="Times New Roman"/>
          </w:rPr>
          <w:fldChar w:fldCharType="end"/>
        </w:r>
        <w:r w:rsidRPr="00485F72">
          <w:rPr>
            <w:rFonts w:ascii="Times New Roman" w:hAnsi="Times New Roman"/>
          </w:rPr>
          <w:t>).</w:t>
        </w:r>
      </w:ins>
    </w:p>
  </w:footnote>
  <w:footnote w:id="6">
    <w:p w14:paraId="422838FA"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7">
    <w:p w14:paraId="72D1EB34"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чл.1, пар.2, б. в) от Регламент на Комисията (ЕС) № 651/2014г.</w:t>
      </w:r>
    </w:p>
  </w:footnote>
  <w:footnote w:id="8">
    <w:p w14:paraId="3D420572"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чл.1, пар.2, б. г) от Регламент на Комисията (ЕС) № 651/2014г.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8903" w:type="dxa"/>
      <w:tblInd w:w="-5" w:type="dxa"/>
      <w:tblLook w:val="04A0" w:firstRow="1" w:lastRow="0" w:firstColumn="1" w:lastColumn="0" w:noHBand="0" w:noVBand="1"/>
    </w:tblPr>
    <w:tblGrid>
      <w:gridCol w:w="2977"/>
      <w:gridCol w:w="3232"/>
      <w:gridCol w:w="2694"/>
    </w:tblGrid>
    <w:tr w:rsidR="005578E9" w14:paraId="3821948F" w14:textId="3B7976A1" w:rsidTr="003D74AB">
      <w:trPr>
        <w:trHeight w:val="1545"/>
      </w:trPr>
      <w:tc>
        <w:tcPr>
          <w:tcW w:w="2977" w:type="dxa"/>
          <w:tcBorders>
            <w:top w:val="single" w:sz="4" w:space="0" w:color="auto"/>
            <w:left w:val="single" w:sz="4" w:space="0" w:color="auto"/>
            <w:bottom w:val="single" w:sz="4" w:space="0" w:color="auto"/>
            <w:right w:val="single" w:sz="4" w:space="0" w:color="auto"/>
          </w:tcBorders>
        </w:tcPr>
        <w:p w14:paraId="48DC1D85" w14:textId="77777777" w:rsidR="002E6E78" w:rsidRDefault="002E6E78" w:rsidP="002E6E78">
          <w:pPr>
            <w:jc w:val="center"/>
            <w:rPr>
              <w:sz w:val="28"/>
              <w:szCs w:val="28"/>
            </w:rPr>
          </w:pPr>
          <w:r>
            <w:rPr>
              <w:noProof/>
              <w:lang w:eastAsia="bg-BG"/>
            </w:rPr>
            <w:drawing>
              <wp:anchor distT="0" distB="0" distL="114300" distR="114300" simplePos="0" relativeHeight="251663360" behindDoc="0" locked="0" layoutInCell="1" allowOverlap="1" wp14:anchorId="1603AAC6" wp14:editId="25BB19EA">
                <wp:simplePos x="0" y="0"/>
                <wp:positionH relativeFrom="column">
                  <wp:posOffset>408305</wp:posOffset>
                </wp:positionH>
                <wp:positionV relativeFrom="paragraph">
                  <wp:posOffset>81280</wp:posOffset>
                </wp:positionV>
                <wp:extent cx="850900" cy="509270"/>
                <wp:effectExtent l="0" t="0" r="6350" b="5080"/>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pic:spPr>
                    </pic:pic>
                  </a:graphicData>
                </a:graphic>
                <wp14:sizeRelH relativeFrom="page">
                  <wp14:pctWidth>0</wp14:pctWidth>
                </wp14:sizeRelH>
                <wp14:sizeRelV relativeFrom="page">
                  <wp14:pctHeight>0</wp14:pctHeight>
                </wp14:sizeRelV>
              </wp:anchor>
            </w:drawing>
          </w:r>
        </w:p>
        <w:p w14:paraId="3F6562FD" w14:textId="77777777" w:rsidR="002E6E78" w:rsidRDefault="002E6E78" w:rsidP="002E6E78">
          <w:pPr>
            <w:jc w:val="center"/>
            <w:rPr>
              <w:b/>
              <w:sz w:val="14"/>
              <w:szCs w:val="14"/>
            </w:rPr>
          </w:pPr>
        </w:p>
        <w:p w14:paraId="2F935E6D" w14:textId="77777777" w:rsidR="002E6E78" w:rsidRDefault="002E6E78" w:rsidP="002E6E78">
          <w:pPr>
            <w:tabs>
              <w:tab w:val="center" w:pos="4153"/>
              <w:tab w:val="right" w:pos="9356"/>
            </w:tabs>
            <w:jc w:val="center"/>
            <w:rPr>
              <w:rFonts w:cs="Arial"/>
              <w:b/>
              <w:color w:val="2F5496" w:themeColor="accent5" w:themeShade="BF"/>
            </w:rPr>
          </w:pPr>
        </w:p>
        <w:p w14:paraId="439A3F42" w14:textId="77777777" w:rsidR="002E6E78" w:rsidRDefault="002E6E78" w:rsidP="002E6E78">
          <w:pPr>
            <w:tabs>
              <w:tab w:val="center" w:pos="4153"/>
              <w:tab w:val="right" w:pos="9356"/>
            </w:tabs>
            <w:jc w:val="center"/>
            <w:rPr>
              <w:rFonts w:cs="Arial"/>
              <w:b/>
              <w:color w:val="2F5496" w:themeColor="accent5" w:themeShade="BF"/>
            </w:rPr>
          </w:pPr>
        </w:p>
        <w:p w14:paraId="0F79A1A5" w14:textId="77777777" w:rsidR="002E6E78" w:rsidRDefault="002E6E78" w:rsidP="002E6E78">
          <w:pPr>
            <w:tabs>
              <w:tab w:val="center" w:pos="4153"/>
              <w:tab w:val="right" w:pos="9356"/>
            </w:tabs>
            <w:jc w:val="center"/>
            <w:rPr>
              <w:rFonts w:cstheme="minorHAnsi"/>
              <w:b/>
              <w:sz w:val="18"/>
              <w:szCs w:val="20"/>
            </w:rPr>
          </w:pPr>
          <w:proofErr w:type="spellStart"/>
          <w:r>
            <w:rPr>
              <w:rFonts w:cstheme="minorHAnsi"/>
              <w:b/>
            </w:rPr>
            <w:t>Финансирано</w:t>
          </w:r>
          <w:proofErr w:type="spellEnd"/>
          <w:r>
            <w:rPr>
              <w:rFonts w:cstheme="minorHAnsi"/>
              <w:b/>
            </w:rPr>
            <w:t xml:space="preserve"> </w:t>
          </w:r>
          <w:proofErr w:type="spellStart"/>
          <w:r>
            <w:rPr>
              <w:rFonts w:cstheme="minorHAnsi"/>
              <w:b/>
            </w:rPr>
            <w:t>от</w:t>
          </w:r>
          <w:proofErr w:type="spellEnd"/>
          <w:r>
            <w:rPr>
              <w:rFonts w:cstheme="minorHAnsi"/>
              <w:b/>
            </w:rPr>
            <w:t xml:space="preserve"> </w:t>
          </w:r>
          <w:proofErr w:type="spellStart"/>
          <w:r>
            <w:rPr>
              <w:rFonts w:cstheme="minorHAnsi"/>
              <w:b/>
            </w:rPr>
            <w:t>Европейския</w:t>
          </w:r>
          <w:proofErr w:type="spellEnd"/>
          <w:r>
            <w:rPr>
              <w:rFonts w:cstheme="minorHAnsi"/>
              <w:b/>
            </w:rPr>
            <w:t xml:space="preserve"> </w:t>
          </w:r>
          <w:proofErr w:type="spellStart"/>
          <w:r>
            <w:rPr>
              <w:rFonts w:cstheme="minorHAnsi"/>
              <w:b/>
            </w:rPr>
            <w:t>съюз</w:t>
          </w:r>
          <w:proofErr w:type="spellEnd"/>
        </w:p>
        <w:p w14:paraId="006EE289" w14:textId="3F120D0C" w:rsidR="005578E9" w:rsidRPr="003D74AB" w:rsidRDefault="002E6E78" w:rsidP="003D74AB">
          <w:pPr>
            <w:tabs>
              <w:tab w:val="center" w:pos="4153"/>
              <w:tab w:val="right" w:pos="9356"/>
            </w:tabs>
            <w:jc w:val="center"/>
            <w:rPr>
              <w:rFonts w:ascii="Candara" w:hAnsi="Candara"/>
              <w:b/>
              <w:sz w:val="24"/>
            </w:rPr>
          </w:pPr>
          <w:proofErr w:type="spellStart"/>
          <w:r>
            <w:rPr>
              <w:rFonts w:cstheme="minorHAnsi"/>
              <w:b/>
              <w:bCs/>
              <w:snapToGrid w:val="0"/>
            </w:rPr>
            <w:t>СледващоПоколениеЕС</w:t>
          </w:r>
          <w:proofErr w:type="spellEnd"/>
        </w:p>
      </w:tc>
      <w:tc>
        <w:tcPr>
          <w:tcW w:w="3232" w:type="dxa"/>
          <w:tcBorders>
            <w:top w:val="single" w:sz="4" w:space="0" w:color="auto"/>
            <w:left w:val="single" w:sz="4" w:space="0" w:color="auto"/>
            <w:bottom w:val="single" w:sz="4" w:space="0" w:color="auto"/>
            <w:right w:val="single" w:sz="4" w:space="0" w:color="auto"/>
          </w:tcBorders>
        </w:tcPr>
        <w:p w14:paraId="15DDF163" w14:textId="77777777" w:rsidR="002E6E78" w:rsidRDefault="002E6E78" w:rsidP="002E6E78">
          <w:pPr>
            <w:spacing w:before="120" w:after="120"/>
            <w:jc w:val="center"/>
            <w:rPr>
              <w:rFonts w:cs="Arial"/>
              <w:b/>
              <w:bCs/>
            </w:rPr>
          </w:pPr>
          <w:r>
            <w:rPr>
              <w:noProof/>
              <w:lang w:eastAsia="bg-BG"/>
            </w:rPr>
            <w:drawing>
              <wp:inline distT="0" distB="0" distL="0" distR="0" wp14:anchorId="63D6CE5A" wp14:editId="42B74BB4">
                <wp:extent cx="612140" cy="5327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140" cy="532765"/>
                        </a:xfrm>
                        <a:prstGeom prst="rect">
                          <a:avLst/>
                        </a:prstGeom>
                        <a:noFill/>
                        <a:ln>
                          <a:noFill/>
                        </a:ln>
                      </pic:spPr>
                    </pic:pic>
                  </a:graphicData>
                </a:graphic>
              </wp:inline>
            </w:drawing>
          </w:r>
        </w:p>
        <w:p w14:paraId="38F55DF0" w14:textId="7E823276" w:rsidR="005578E9" w:rsidRDefault="002E6E78" w:rsidP="003D74AB">
          <w:pPr>
            <w:spacing w:before="120" w:after="120"/>
            <w:jc w:val="center"/>
          </w:pPr>
          <w:proofErr w:type="spellStart"/>
          <w:r>
            <w:rPr>
              <w:rFonts w:cs="Arial"/>
              <w:b/>
              <w:bCs/>
              <w:szCs w:val="24"/>
            </w:rPr>
            <w:t>План</w:t>
          </w:r>
          <w:proofErr w:type="spellEnd"/>
          <w:r>
            <w:rPr>
              <w:rFonts w:cs="Arial"/>
              <w:b/>
              <w:bCs/>
              <w:szCs w:val="24"/>
            </w:rPr>
            <w:t xml:space="preserve"> </w:t>
          </w:r>
          <w:proofErr w:type="spellStart"/>
          <w:r>
            <w:rPr>
              <w:rFonts w:cs="Arial"/>
              <w:b/>
              <w:bCs/>
              <w:szCs w:val="24"/>
            </w:rPr>
            <w:t>за</w:t>
          </w:r>
          <w:proofErr w:type="spellEnd"/>
          <w:r>
            <w:rPr>
              <w:rFonts w:cs="Arial"/>
              <w:b/>
              <w:bCs/>
              <w:szCs w:val="24"/>
            </w:rPr>
            <w:t xml:space="preserve"> </w:t>
          </w:r>
          <w:proofErr w:type="spellStart"/>
          <w:r>
            <w:rPr>
              <w:rFonts w:cs="Arial"/>
              <w:b/>
              <w:bCs/>
              <w:szCs w:val="24"/>
            </w:rPr>
            <w:t>възстановяване</w:t>
          </w:r>
          <w:proofErr w:type="spellEnd"/>
          <w:r>
            <w:rPr>
              <w:rFonts w:cs="Arial"/>
              <w:b/>
              <w:bCs/>
              <w:szCs w:val="24"/>
            </w:rPr>
            <w:t xml:space="preserve"> и </w:t>
          </w:r>
          <w:proofErr w:type="spellStart"/>
          <w:r>
            <w:rPr>
              <w:rFonts w:cs="Arial"/>
              <w:b/>
              <w:bCs/>
              <w:szCs w:val="24"/>
            </w:rPr>
            <w:t>устойчивост</w:t>
          </w:r>
          <w:proofErr w:type="spellEnd"/>
        </w:p>
      </w:tc>
      <w:tc>
        <w:tcPr>
          <w:tcW w:w="2694" w:type="dxa"/>
          <w:tcBorders>
            <w:top w:val="single" w:sz="4" w:space="0" w:color="auto"/>
            <w:left w:val="single" w:sz="4" w:space="0" w:color="auto"/>
            <w:bottom w:val="single" w:sz="4" w:space="0" w:color="auto"/>
            <w:right w:val="single" w:sz="4" w:space="0" w:color="auto"/>
          </w:tcBorders>
        </w:tcPr>
        <w:p w14:paraId="28C96D10" w14:textId="5CD620AC" w:rsidR="002E6E78" w:rsidRDefault="002E6E78" w:rsidP="002E6E78">
          <w:pPr>
            <w:tabs>
              <w:tab w:val="center" w:pos="4153"/>
              <w:tab w:val="right" w:pos="9356"/>
            </w:tabs>
            <w:rPr>
              <w:rFonts w:cs="Arial"/>
              <w:b/>
              <w:bCs/>
              <w:snapToGrid w:val="0"/>
            </w:rPr>
          </w:pPr>
          <w:r>
            <w:rPr>
              <w:noProof/>
              <w:lang w:eastAsia="bg-BG"/>
            </w:rPr>
            <w:drawing>
              <wp:anchor distT="0" distB="0" distL="114300" distR="114300" simplePos="0" relativeHeight="251664384" behindDoc="0" locked="0" layoutInCell="1" allowOverlap="1" wp14:anchorId="66276DD0" wp14:editId="489D7D20">
                <wp:simplePos x="0" y="0"/>
                <wp:positionH relativeFrom="column">
                  <wp:posOffset>474980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pic:spPr>
                    </pic:pic>
                  </a:graphicData>
                </a:graphic>
                <wp14:sizeRelH relativeFrom="margin">
                  <wp14:pctWidth>0</wp14:pctWidth>
                </wp14:sizeRelH>
                <wp14:sizeRelV relativeFrom="margin">
                  <wp14:pctHeight>0</wp14:pctHeight>
                </wp14:sizeRelV>
              </wp:anchor>
            </w:drawing>
          </w:r>
        </w:p>
        <w:p w14:paraId="5269B8A8" w14:textId="77777777" w:rsidR="002E6E78" w:rsidRDefault="002E6E78" w:rsidP="002E6E78">
          <w:pPr>
            <w:tabs>
              <w:tab w:val="center" w:pos="4153"/>
              <w:tab w:val="right" w:pos="9356"/>
            </w:tabs>
            <w:rPr>
              <w:rFonts w:cs="Arial"/>
              <w:b/>
              <w:bCs/>
              <w:snapToGrid w:val="0"/>
            </w:rPr>
          </w:pPr>
        </w:p>
        <w:p w14:paraId="3CDDE790" w14:textId="77777777" w:rsidR="002E6E78" w:rsidRDefault="002E6E78" w:rsidP="002E6E78">
          <w:pPr>
            <w:tabs>
              <w:tab w:val="center" w:pos="4153"/>
              <w:tab w:val="right" w:pos="9356"/>
            </w:tabs>
            <w:rPr>
              <w:rFonts w:cs="Arial"/>
              <w:b/>
              <w:bCs/>
              <w:snapToGrid w:val="0"/>
            </w:rPr>
          </w:pPr>
        </w:p>
        <w:p w14:paraId="280953AF" w14:textId="77777777" w:rsidR="002E6E78" w:rsidRDefault="002E6E78" w:rsidP="002E6E78">
          <w:pPr>
            <w:tabs>
              <w:tab w:val="center" w:pos="4153"/>
              <w:tab w:val="right" w:pos="9356"/>
            </w:tabs>
            <w:rPr>
              <w:rFonts w:cs="Arial"/>
              <w:b/>
              <w:bCs/>
              <w:snapToGrid w:val="0"/>
            </w:rPr>
          </w:pPr>
        </w:p>
        <w:p w14:paraId="08DC2849" w14:textId="77777777" w:rsidR="002E6E78" w:rsidRDefault="002E6E78" w:rsidP="002E6E78">
          <w:pPr>
            <w:tabs>
              <w:tab w:val="center" w:pos="4153"/>
              <w:tab w:val="right" w:pos="9356"/>
            </w:tabs>
            <w:rPr>
              <w:rFonts w:cs="Arial"/>
              <w:b/>
              <w:bCs/>
              <w:snapToGrid w:val="0"/>
            </w:rPr>
          </w:pPr>
          <w:r>
            <w:rPr>
              <w:rFonts w:cs="Arial"/>
              <w:b/>
              <w:bCs/>
              <w:snapToGrid w:val="0"/>
            </w:rPr>
            <w:t xml:space="preserve">  </w:t>
          </w:r>
        </w:p>
        <w:p w14:paraId="0102257B" w14:textId="77777777" w:rsidR="002E6E78" w:rsidRDefault="002E6E78" w:rsidP="00766D95">
          <w:pPr>
            <w:tabs>
              <w:tab w:val="center" w:pos="4153"/>
              <w:tab w:val="right" w:pos="9356"/>
            </w:tabs>
            <w:jc w:val="center"/>
            <w:rPr>
              <w:noProof/>
              <w:lang w:eastAsia="bg-BG"/>
            </w:rPr>
          </w:pPr>
          <w:proofErr w:type="spellStart"/>
          <w:r>
            <w:rPr>
              <w:rFonts w:cs="Arial"/>
              <w:b/>
              <w:bCs/>
              <w:snapToGrid w:val="0"/>
            </w:rPr>
            <w:t>Република</w:t>
          </w:r>
          <w:proofErr w:type="spellEnd"/>
          <w:r>
            <w:rPr>
              <w:rFonts w:cs="Arial"/>
              <w:b/>
              <w:bCs/>
              <w:snapToGrid w:val="0"/>
            </w:rPr>
            <w:t xml:space="preserve"> </w:t>
          </w:r>
          <w:proofErr w:type="spellStart"/>
          <w:r>
            <w:rPr>
              <w:rFonts w:cs="Arial"/>
              <w:b/>
              <w:bCs/>
              <w:snapToGrid w:val="0"/>
            </w:rPr>
            <w:t>България</w:t>
          </w:r>
          <w:proofErr w:type="spellEnd"/>
        </w:p>
      </w:tc>
    </w:tr>
  </w:tbl>
  <w:p w14:paraId="04C0B503" w14:textId="3E16C273" w:rsidR="00CF69E3" w:rsidRDefault="00CF69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risto Yordanov">
    <w15:presenceInfo w15:providerId="None" w15:userId="Hristo Yordan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535"/>
    <w:rsid w:val="00014939"/>
    <w:rsid w:val="00017DD1"/>
    <w:rsid w:val="00021894"/>
    <w:rsid w:val="00042D0E"/>
    <w:rsid w:val="00042EE0"/>
    <w:rsid w:val="00053778"/>
    <w:rsid w:val="00091101"/>
    <w:rsid w:val="000948D6"/>
    <w:rsid w:val="000C5D84"/>
    <w:rsid w:val="000D2394"/>
    <w:rsid w:val="000D6CD3"/>
    <w:rsid w:val="00105A74"/>
    <w:rsid w:val="00113C16"/>
    <w:rsid w:val="0011765B"/>
    <w:rsid w:val="00134330"/>
    <w:rsid w:val="00153909"/>
    <w:rsid w:val="00163645"/>
    <w:rsid w:val="001775F8"/>
    <w:rsid w:val="00181616"/>
    <w:rsid w:val="001F49EC"/>
    <w:rsid w:val="00212471"/>
    <w:rsid w:val="00224B83"/>
    <w:rsid w:val="0025719F"/>
    <w:rsid w:val="00262125"/>
    <w:rsid w:val="002652DE"/>
    <w:rsid w:val="002705A7"/>
    <w:rsid w:val="00294D9F"/>
    <w:rsid w:val="002A7526"/>
    <w:rsid w:val="002B159B"/>
    <w:rsid w:val="002C1335"/>
    <w:rsid w:val="002D4842"/>
    <w:rsid w:val="002E6E78"/>
    <w:rsid w:val="00313DE9"/>
    <w:rsid w:val="003359CF"/>
    <w:rsid w:val="00351EAC"/>
    <w:rsid w:val="0036335D"/>
    <w:rsid w:val="00375580"/>
    <w:rsid w:val="0039156A"/>
    <w:rsid w:val="003A08DF"/>
    <w:rsid w:val="003B1AA6"/>
    <w:rsid w:val="003B37B3"/>
    <w:rsid w:val="003C1D8A"/>
    <w:rsid w:val="003C4B39"/>
    <w:rsid w:val="003D36D4"/>
    <w:rsid w:val="003D74AB"/>
    <w:rsid w:val="0042177F"/>
    <w:rsid w:val="0042382C"/>
    <w:rsid w:val="00466EDA"/>
    <w:rsid w:val="00472D06"/>
    <w:rsid w:val="00476417"/>
    <w:rsid w:val="00490A59"/>
    <w:rsid w:val="00496E34"/>
    <w:rsid w:val="004B7B24"/>
    <w:rsid w:val="004C3B19"/>
    <w:rsid w:val="004E7047"/>
    <w:rsid w:val="004F0A5B"/>
    <w:rsid w:val="004F7112"/>
    <w:rsid w:val="00521BF0"/>
    <w:rsid w:val="00546539"/>
    <w:rsid w:val="0055682F"/>
    <w:rsid w:val="005578E9"/>
    <w:rsid w:val="00597FDB"/>
    <w:rsid w:val="005C6B67"/>
    <w:rsid w:val="005D1097"/>
    <w:rsid w:val="005D3E9F"/>
    <w:rsid w:val="005F7216"/>
    <w:rsid w:val="0060086F"/>
    <w:rsid w:val="00601BF3"/>
    <w:rsid w:val="00633EDF"/>
    <w:rsid w:val="00635211"/>
    <w:rsid w:val="006660BB"/>
    <w:rsid w:val="0067069C"/>
    <w:rsid w:val="00677537"/>
    <w:rsid w:val="006B37C9"/>
    <w:rsid w:val="006C5F44"/>
    <w:rsid w:val="006E7803"/>
    <w:rsid w:val="00710193"/>
    <w:rsid w:val="00720B38"/>
    <w:rsid w:val="00766D95"/>
    <w:rsid w:val="0077559E"/>
    <w:rsid w:val="007845B5"/>
    <w:rsid w:val="007B2F5B"/>
    <w:rsid w:val="007D1FAD"/>
    <w:rsid w:val="007D773B"/>
    <w:rsid w:val="00825989"/>
    <w:rsid w:val="008873A7"/>
    <w:rsid w:val="008A267B"/>
    <w:rsid w:val="008A7829"/>
    <w:rsid w:val="008C4478"/>
    <w:rsid w:val="008E1C92"/>
    <w:rsid w:val="008F444F"/>
    <w:rsid w:val="00911C96"/>
    <w:rsid w:val="0091686F"/>
    <w:rsid w:val="009341F9"/>
    <w:rsid w:val="0093490C"/>
    <w:rsid w:val="00937DF4"/>
    <w:rsid w:val="00941C4E"/>
    <w:rsid w:val="00945328"/>
    <w:rsid w:val="00954589"/>
    <w:rsid w:val="009561B1"/>
    <w:rsid w:val="009640FF"/>
    <w:rsid w:val="0097620D"/>
    <w:rsid w:val="009765AA"/>
    <w:rsid w:val="00984DD5"/>
    <w:rsid w:val="00987A62"/>
    <w:rsid w:val="009A1C53"/>
    <w:rsid w:val="009A55AA"/>
    <w:rsid w:val="009B1082"/>
    <w:rsid w:val="009C3C35"/>
    <w:rsid w:val="009C635F"/>
    <w:rsid w:val="009E3C2C"/>
    <w:rsid w:val="009E7AB1"/>
    <w:rsid w:val="009F0F74"/>
    <w:rsid w:val="009F5DB7"/>
    <w:rsid w:val="00A22952"/>
    <w:rsid w:val="00A3243B"/>
    <w:rsid w:val="00A737F2"/>
    <w:rsid w:val="00A97F79"/>
    <w:rsid w:val="00AC6EC7"/>
    <w:rsid w:val="00AC7120"/>
    <w:rsid w:val="00AE33BA"/>
    <w:rsid w:val="00B171E7"/>
    <w:rsid w:val="00B21F70"/>
    <w:rsid w:val="00B22978"/>
    <w:rsid w:val="00B23385"/>
    <w:rsid w:val="00B56968"/>
    <w:rsid w:val="00B969A1"/>
    <w:rsid w:val="00BA0AA1"/>
    <w:rsid w:val="00BB0310"/>
    <w:rsid w:val="00BB4E5E"/>
    <w:rsid w:val="00BC03FB"/>
    <w:rsid w:val="00BC696D"/>
    <w:rsid w:val="00BC7661"/>
    <w:rsid w:val="00BE6A00"/>
    <w:rsid w:val="00BF06A2"/>
    <w:rsid w:val="00BF0F93"/>
    <w:rsid w:val="00C008DD"/>
    <w:rsid w:val="00C572E2"/>
    <w:rsid w:val="00C971CB"/>
    <w:rsid w:val="00CA1FD7"/>
    <w:rsid w:val="00CA62F1"/>
    <w:rsid w:val="00CA6642"/>
    <w:rsid w:val="00CC089A"/>
    <w:rsid w:val="00CC1F6E"/>
    <w:rsid w:val="00CD3D52"/>
    <w:rsid w:val="00CD43CA"/>
    <w:rsid w:val="00CD68F7"/>
    <w:rsid w:val="00CF69E3"/>
    <w:rsid w:val="00D1317F"/>
    <w:rsid w:val="00D15597"/>
    <w:rsid w:val="00D24810"/>
    <w:rsid w:val="00D47032"/>
    <w:rsid w:val="00D81E32"/>
    <w:rsid w:val="00D836A7"/>
    <w:rsid w:val="00D86867"/>
    <w:rsid w:val="00D92E0B"/>
    <w:rsid w:val="00DB00A3"/>
    <w:rsid w:val="00DD1067"/>
    <w:rsid w:val="00E10F0C"/>
    <w:rsid w:val="00E12112"/>
    <w:rsid w:val="00E132EB"/>
    <w:rsid w:val="00E1363B"/>
    <w:rsid w:val="00E51700"/>
    <w:rsid w:val="00E5629D"/>
    <w:rsid w:val="00E632CD"/>
    <w:rsid w:val="00E67DE5"/>
    <w:rsid w:val="00F01863"/>
    <w:rsid w:val="00F35E4C"/>
    <w:rsid w:val="00F41A42"/>
    <w:rsid w:val="00F42203"/>
    <w:rsid w:val="00F448CD"/>
    <w:rsid w:val="00F547D4"/>
    <w:rsid w:val="00F65D85"/>
    <w:rsid w:val="00FA0264"/>
    <w:rsid w:val="00FF4E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3D74AB"/>
    <w:pPr>
      <w:spacing w:after="0" w:line="240" w:lineRule="auto"/>
    </w:pPr>
    <w:rPr>
      <w:szCs w:val="20"/>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unhideWhenUsed/>
    <w:rsid w:val="003D74AB"/>
    <w:rPr>
      <w:sz w:val="16"/>
      <w:szCs w:val="16"/>
    </w:rPr>
  </w:style>
  <w:style w:type="paragraph" w:styleId="CommentText">
    <w:name w:val="annotation text"/>
    <w:basedOn w:val="Normal"/>
    <w:link w:val="CommentTextChar"/>
    <w:uiPriority w:val="99"/>
    <w:unhideWhenUsed/>
    <w:rsid w:val="003D74AB"/>
    <w:pPr>
      <w:spacing w:line="240" w:lineRule="auto"/>
    </w:pPr>
    <w:rPr>
      <w:szCs w:val="20"/>
    </w:rPr>
  </w:style>
  <w:style w:type="character" w:customStyle="1" w:styleId="CommentTextChar">
    <w:name w:val="Comment Text Char"/>
    <w:basedOn w:val="DefaultParagraphFont"/>
    <w:link w:val="CommentText"/>
    <w:uiPriority w:val="99"/>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0F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15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B2388-6A7F-4FA4-A5D5-7B6B5877B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Hristo Yordanov</cp:lastModifiedBy>
  <cp:revision>5</cp:revision>
  <dcterms:created xsi:type="dcterms:W3CDTF">2022-12-06T08:51:00Z</dcterms:created>
  <dcterms:modified xsi:type="dcterms:W3CDTF">2023-08-18T09:06:00Z</dcterms:modified>
</cp:coreProperties>
</file>