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D9AE" w14:textId="77777777" w:rsidR="00D7115F" w:rsidRPr="00D7115F" w:rsidRDefault="00D7115F" w:rsidP="00D7115F">
      <w:pPr>
        <w:jc w:val="center"/>
        <w:rPr>
          <w:b/>
        </w:rPr>
      </w:pPr>
      <w:r w:rsidRPr="00D7115F">
        <w:rPr>
          <w:b/>
        </w:rPr>
        <w:t>МОТИВИ</w:t>
      </w:r>
    </w:p>
    <w:p w14:paraId="114EA7AE" w14:textId="77777777" w:rsidR="00D7115F" w:rsidRPr="00D7115F" w:rsidRDefault="00D7115F" w:rsidP="00D7115F">
      <w:pPr>
        <w:jc w:val="center"/>
        <w:rPr>
          <w:b/>
        </w:rPr>
      </w:pPr>
      <w:r w:rsidRPr="00D7115F">
        <w:rPr>
          <w:b/>
        </w:rPr>
        <w:t>към З</w:t>
      </w:r>
      <w:r>
        <w:rPr>
          <w:b/>
        </w:rPr>
        <w:t>акон за изменение и допълнение</w:t>
      </w:r>
      <w:r w:rsidRPr="00D7115F">
        <w:rPr>
          <w:b/>
        </w:rPr>
        <w:t xml:space="preserve"> на Закона за насърчаване на инвестициите</w:t>
      </w:r>
    </w:p>
    <w:p w14:paraId="11836BEC" w14:textId="77777777" w:rsidR="00D7115F" w:rsidRDefault="00D7115F" w:rsidP="00D7115F">
      <w:pPr>
        <w:jc w:val="center"/>
      </w:pPr>
    </w:p>
    <w:p w14:paraId="79CFE890" w14:textId="77777777" w:rsidR="00484C83" w:rsidRDefault="00484C83" w:rsidP="007F6A65">
      <w:pPr>
        <w:ind w:firstLine="708"/>
        <w:jc w:val="both"/>
      </w:pPr>
      <w:r w:rsidRPr="00484C83">
        <w:t xml:space="preserve">С предложенията за промени в Закона за насърчаване на инвестициите (ЗНИ) са отразени промени в Общия регламент за групово освобождаване, като някои текстове са прецизирани </w:t>
      </w:r>
      <w:r w:rsidR="009A3637">
        <w:t xml:space="preserve">с цел постигане на </w:t>
      </w:r>
      <w:r w:rsidRPr="00484C83">
        <w:t>съответствие с разпоредбите на регламента – основно са прецизирани текстове, които съдържат позовавания на отделни разпоредби от чл. 14 от Регламент (ЕС) № 651/2014 с оглед последното му изменение от 23.06.2023г.</w:t>
      </w:r>
    </w:p>
    <w:p w14:paraId="3819E67B" w14:textId="77777777" w:rsidR="00CA7775" w:rsidRPr="00CA7775" w:rsidRDefault="00CA7775" w:rsidP="007F6A65">
      <w:pPr>
        <w:ind w:firstLine="708"/>
        <w:jc w:val="both"/>
      </w:pPr>
      <w:r w:rsidRPr="00CA7775">
        <w:t>С промените в ЗНИ се предлага също раз</w:t>
      </w:r>
      <w:r w:rsidR="009A3637">
        <w:t xml:space="preserve">граничаване </w:t>
      </w:r>
      <w:r w:rsidRPr="00CA7775">
        <w:t xml:space="preserve"> на финансови мерки, с оглед приложимостта на изискванията на Регламент (ЕС) № 651/2014 и на Известие на Комисията относно понятието за държавна помощ, посочено в член 107, параграф 1 от Договора за функционирането на Европейския съюз (2016/C 262/01). </w:t>
      </w:r>
    </w:p>
    <w:p w14:paraId="54ABD46C" w14:textId="77777777" w:rsidR="00CA7775" w:rsidRPr="00CA7775" w:rsidRDefault="00CA7775" w:rsidP="007F6A65">
      <w:pPr>
        <w:ind w:firstLine="708"/>
        <w:jc w:val="both"/>
      </w:pPr>
      <w:r w:rsidRPr="00CA7775">
        <w:t xml:space="preserve">Целите, към които са насочени предлаганите изменения, предвиждат проектите, заявили  финансови мерки да се прилагат съответно приложимите изисквания на Европейското законодателство – посочените Известие на Комисията и ОРГО. В тази връзка се предлагат изменения в чл. 2а, </w:t>
      </w:r>
      <w:r w:rsidR="009A3637">
        <w:t xml:space="preserve">ал. 1 и </w:t>
      </w:r>
      <w:r w:rsidRPr="00CA7775">
        <w:t>ал.2 и чл. 12, ал.1.</w:t>
      </w:r>
    </w:p>
    <w:p w14:paraId="5F0127F9" w14:textId="77777777" w:rsidR="00CA7775" w:rsidRDefault="00CA7775" w:rsidP="00F51D60">
      <w:pPr>
        <w:ind w:firstLine="360"/>
        <w:jc w:val="both"/>
      </w:pPr>
      <w:r>
        <w:t>По конкретно промените предвиждат:</w:t>
      </w:r>
    </w:p>
    <w:p w14:paraId="4A675525" w14:textId="77777777" w:rsidR="009A3637" w:rsidRDefault="00F51D60" w:rsidP="009A3637">
      <w:pPr>
        <w:pStyle w:val="ListParagraph"/>
        <w:numPr>
          <w:ilvl w:val="0"/>
          <w:numId w:val="2"/>
        </w:numPr>
        <w:jc w:val="both"/>
      </w:pPr>
      <w:r>
        <w:t>В чл. 2а се п</w:t>
      </w:r>
      <w:r w:rsidR="00D7115F">
        <w:t xml:space="preserve">редлага  разграничение на финансовите мерки с оглед приложимостта на изискванията на Регламент (ЕС) № 651/2014 и на Известие на Комисията относно понятието за държавна помощ, посочено в член 107, параграф 1 от Договора за функционирането на Европейския съюз (2016/C 262/01). Причините за необходимостта от подобно разграничение се състоят в същността на самите мерки. Така например придобиването на недвижим имот или на ограничено вещно право върху имот, както и финансовото подпомагане на изграждането на техническа инфраструктура попадат в приложеното поле на Известието на Комисията и са в т.нар. „режим непомощ“, което не предполага съответствие с изискванията на Регламент № 651/2014. Останалите мерки с финансово изражение  - обучение, частично възстановяване на осигурителните вноски, направени за сметка на работодателя, безвъзмездна финансова помощ, закупуването на недвижими имоти на цени под пазарните следва да отговарят на схемата за регионална инвестиционна помощ и на схемата за обучение, които произтичат и следват правилата на Регламент № 651/2014. Предлаганите изменения предвиждат инвеститорите, заявили финансови мерки, да прилагат съответно приложимите изисквания на Европейското законодателство – посочените Известие на Комисията и ОРГО (Регламент № 651/2014). </w:t>
      </w:r>
    </w:p>
    <w:p w14:paraId="793A5689" w14:textId="77777777" w:rsidR="00D7115F" w:rsidRDefault="00D7115F" w:rsidP="007F6A65">
      <w:pPr>
        <w:ind w:firstLine="360"/>
        <w:jc w:val="both"/>
      </w:pPr>
      <w:r>
        <w:t>В тази връзка се предлагат измененията в чл. 2а и чл. 12, ал.1.</w:t>
      </w:r>
    </w:p>
    <w:p w14:paraId="4E16CDC4" w14:textId="77777777" w:rsidR="009A3637" w:rsidRDefault="00304B00" w:rsidP="009A3637">
      <w:pPr>
        <w:pStyle w:val="ListParagraph"/>
        <w:numPr>
          <w:ilvl w:val="0"/>
          <w:numId w:val="2"/>
        </w:numPr>
        <w:jc w:val="both"/>
      </w:pPr>
      <w:r>
        <w:t>В чл. 12, ал. 2, т. 6 и т. 7 са о</w:t>
      </w:r>
      <w:r w:rsidR="00982C29">
        <w:t xml:space="preserve">тразени </w:t>
      </w:r>
      <w:r w:rsidR="00D7115F">
        <w:t>промени произтичащи от последното изменение на Регламент (ЕС) № 651/2014 от 23.06.2023г. Така например изменението в т.6 произтича от промяната в чл. 14, параграф 14 от Регламента № 651/2014, а изменението в т.7 произтича от промяната в чл. 14, параграф 9 от посочения регламент.</w:t>
      </w:r>
      <w:r w:rsidR="009A3637" w:rsidRPr="009A3637">
        <w:t xml:space="preserve"> </w:t>
      </w:r>
    </w:p>
    <w:p w14:paraId="5BE0A5C1" w14:textId="77777777" w:rsidR="00D7115F" w:rsidRDefault="009A3637" w:rsidP="0025429B">
      <w:pPr>
        <w:pStyle w:val="ListParagraph"/>
        <w:ind w:left="360"/>
        <w:jc w:val="both"/>
      </w:pPr>
      <w:r w:rsidRPr="009A3637">
        <w:t xml:space="preserve">Чл. 58, параграф 5 от Регламент № 651/2014 предвижда, че „ Ако настоящият регламент бъде изменен, всяка схема за помощ, освободена от задължението за уведомяване в съответствие с настоящия регламент, приложим към момента на влизане в сила на схемата, продължава да бъде освободена през шестмесечен период на приспособяване“. ЗНИ и Правилника за прилагане на Закона за насърчаване на инвестициите (ППЗНИ) представляват т. нар. „схема </w:t>
      </w:r>
      <w:r w:rsidRPr="009A3637">
        <w:lastRenderedPageBreak/>
        <w:t>за помощ“, по смисъла на чл. 2, т. 15 от Регламент № 651/2014. „Схема за помощ“ означава всеки акт, на основата на който, и без да се изискват допълнителни мерки за прилагане, индивидуална помощ може да се предостави на предприятията, определени в този акт по общ и абстрактен начин, и всеки акт, на основата на който помощ, която не е свързана с конкретен проект, може да бъде предоставена на едно или няколко предприятия за неопределен период от време и/или в неопределен размер. В тази връзка, за да има действаща и валидна схема за помощ, следва националното ни законодателство по прилагането на Регламент № 651/2014 (относно регионалната инвестиционна помощ и помощта за обучение), именно - ЗНИ и ППЗНИ да бъде изменено и допълнено, винаги когато са налице изменения в Глави I, II и III, Раздел 1, Подраздел А и Раздел 5 от Регламент № 651/2014 (последните изменения са от 23.06.2023г). Само по този начин се създават предпоставки схемата да бъде съответстваща на актуалното европейско законодателство за групово освобождаване, което е Регламент № 651/2014.</w:t>
      </w:r>
    </w:p>
    <w:p w14:paraId="5443B6E0" w14:textId="77777777" w:rsidR="00304B00" w:rsidRDefault="00304B00" w:rsidP="00304B00">
      <w:pPr>
        <w:pStyle w:val="ListParagraph"/>
        <w:ind w:left="360"/>
        <w:jc w:val="both"/>
      </w:pPr>
    </w:p>
    <w:p w14:paraId="44CBA071" w14:textId="77777777" w:rsidR="00383C34" w:rsidRPr="00383C34" w:rsidRDefault="009A3637" w:rsidP="007D4026">
      <w:pPr>
        <w:ind w:left="426" w:hanging="426"/>
        <w:jc w:val="both"/>
      </w:pPr>
      <w:r>
        <w:t xml:space="preserve"> 3. </w:t>
      </w:r>
      <w:r w:rsidR="007D4026" w:rsidRPr="007D4026">
        <w:t xml:space="preserve"> </w:t>
      </w:r>
      <w:r>
        <w:t xml:space="preserve">В </w:t>
      </w:r>
      <w:r w:rsidR="00383C34" w:rsidRPr="00383C34">
        <w:t xml:space="preserve">Преходните и заключителните разпоредби е </w:t>
      </w:r>
      <w:r>
        <w:t>з</w:t>
      </w:r>
      <w:r w:rsidR="00383C34" w:rsidRPr="00383C34">
        <w:t>аложен срок от три месеца от влизането в сила на този закон, в който правилникът за прилагане на закона да се приведе в съответствие с него и с Регламент (ЕС) № 651/2014.</w:t>
      </w:r>
    </w:p>
    <w:p w14:paraId="52D6EC8F" w14:textId="77777777" w:rsidR="004D6D8B" w:rsidRDefault="004D6D8B" w:rsidP="007D4026">
      <w:pPr>
        <w:ind w:left="426" w:hanging="426"/>
      </w:pPr>
    </w:p>
    <w:sectPr w:rsidR="004D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82E"/>
    <w:multiLevelType w:val="hybridMultilevel"/>
    <w:tmpl w:val="477E148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F4AEA"/>
    <w:multiLevelType w:val="hybridMultilevel"/>
    <w:tmpl w:val="D86AD55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7019">
    <w:abstractNumId w:val="1"/>
  </w:num>
  <w:num w:numId="2" w16cid:durableId="73743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5F"/>
    <w:rsid w:val="00240A68"/>
    <w:rsid w:val="0024700C"/>
    <w:rsid w:val="0025429B"/>
    <w:rsid w:val="00304B00"/>
    <w:rsid w:val="00383C34"/>
    <w:rsid w:val="00484C83"/>
    <w:rsid w:val="004D6D8B"/>
    <w:rsid w:val="00516C80"/>
    <w:rsid w:val="005C5501"/>
    <w:rsid w:val="00643290"/>
    <w:rsid w:val="007D4026"/>
    <w:rsid w:val="007F6A65"/>
    <w:rsid w:val="00832A62"/>
    <w:rsid w:val="008B5C35"/>
    <w:rsid w:val="00982C29"/>
    <w:rsid w:val="009A3637"/>
    <w:rsid w:val="00CA7775"/>
    <w:rsid w:val="00D7115F"/>
    <w:rsid w:val="00F51D60"/>
    <w:rsid w:val="00FE64E5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41FE"/>
  <w15:chartTrackingRefBased/>
  <w15:docId w15:val="{BD363556-5222-4177-B170-83D43FA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Иванина Е. Тодорова</cp:lastModifiedBy>
  <cp:revision>2</cp:revision>
  <dcterms:created xsi:type="dcterms:W3CDTF">2023-12-29T07:44:00Z</dcterms:created>
  <dcterms:modified xsi:type="dcterms:W3CDTF">2023-12-29T07:44:00Z</dcterms:modified>
</cp:coreProperties>
</file>