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20AD3" w14:textId="297D6FB9" w:rsidR="005478D4" w:rsidRPr="005E6E79" w:rsidRDefault="005478D4" w:rsidP="005B6856">
      <w:pPr>
        <w:spacing w:before="120"/>
        <w:rPr>
          <w:b/>
        </w:rPr>
      </w:pPr>
    </w:p>
    <w:p w14:paraId="35360211" w14:textId="77777777" w:rsidR="009066EB" w:rsidRPr="005E6E79" w:rsidRDefault="009066EB" w:rsidP="005B6856">
      <w:pPr>
        <w:spacing w:before="120"/>
        <w:rPr>
          <w:b/>
        </w:rPr>
      </w:pPr>
    </w:p>
    <w:p w14:paraId="73FA0F9A" w14:textId="77777777" w:rsidR="009066EB" w:rsidRPr="005E6E79" w:rsidRDefault="009066EB" w:rsidP="005B6856">
      <w:pPr>
        <w:spacing w:before="120"/>
        <w:rPr>
          <w:b/>
        </w:rPr>
      </w:pPr>
    </w:p>
    <w:p w14:paraId="5B358772" w14:textId="77777777" w:rsidR="00301141" w:rsidRPr="005E6E79" w:rsidRDefault="00301141" w:rsidP="00301141">
      <w:pPr>
        <w:spacing w:before="120"/>
        <w:jc w:val="center"/>
        <w:rPr>
          <w:b/>
          <w:sz w:val="28"/>
          <w:szCs w:val="28"/>
        </w:rPr>
      </w:pPr>
      <w:r w:rsidRPr="005E6E79">
        <w:rPr>
          <w:b/>
          <w:sz w:val="28"/>
          <w:szCs w:val="28"/>
        </w:rPr>
        <w:t xml:space="preserve">МИНИСТЕРСТВО НА ИНОВАЦИИТЕ И РАСТЕЖА </w:t>
      </w:r>
    </w:p>
    <w:p w14:paraId="2F9A0E09" w14:textId="77777777" w:rsidR="00301141" w:rsidRPr="005E6E79" w:rsidRDefault="00301141" w:rsidP="00301141">
      <w:pPr>
        <w:spacing w:before="120"/>
        <w:jc w:val="center"/>
        <w:rPr>
          <w:b/>
          <w:sz w:val="28"/>
          <w:szCs w:val="28"/>
        </w:rPr>
      </w:pPr>
    </w:p>
    <w:p w14:paraId="44193F25" w14:textId="77777777" w:rsidR="00301141" w:rsidRPr="005E6E79" w:rsidRDefault="00301141" w:rsidP="00301141">
      <w:pPr>
        <w:spacing w:before="120"/>
        <w:jc w:val="center"/>
        <w:rPr>
          <w:b/>
          <w:sz w:val="28"/>
          <w:szCs w:val="28"/>
        </w:rPr>
      </w:pPr>
    </w:p>
    <w:p w14:paraId="17983A0C" w14:textId="77777777" w:rsidR="009066EB" w:rsidRPr="005E6E79" w:rsidRDefault="009066EB" w:rsidP="00301141">
      <w:pPr>
        <w:spacing w:before="120"/>
        <w:jc w:val="center"/>
        <w:rPr>
          <w:b/>
          <w:sz w:val="28"/>
          <w:szCs w:val="28"/>
        </w:rPr>
      </w:pPr>
    </w:p>
    <w:p w14:paraId="45F79C66" w14:textId="77777777" w:rsidR="00301141" w:rsidRPr="005E6E79" w:rsidRDefault="00301141" w:rsidP="00301141">
      <w:pPr>
        <w:spacing w:before="120"/>
        <w:jc w:val="center"/>
        <w:rPr>
          <w:b/>
          <w:sz w:val="28"/>
          <w:szCs w:val="28"/>
        </w:rPr>
      </w:pPr>
      <w:r w:rsidRPr="005E6E79">
        <w:rPr>
          <w:b/>
          <w:sz w:val="28"/>
          <w:szCs w:val="28"/>
        </w:rPr>
        <w:t>УСЛОВИЯ ЗА ИЗПЪЛНЕНИЕ</w:t>
      </w:r>
    </w:p>
    <w:p w14:paraId="4737DE2E" w14:textId="77777777" w:rsidR="00301141" w:rsidRPr="005E6E79" w:rsidRDefault="00301141" w:rsidP="00301141">
      <w:pPr>
        <w:spacing w:before="120"/>
        <w:jc w:val="center"/>
        <w:rPr>
          <w:b/>
          <w:sz w:val="28"/>
          <w:szCs w:val="28"/>
        </w:rPr>
      </w:pPr>
      <w:r w:rsidRPr="005E6E79">
        <w:rPr>
          <w:b/>
          <w:sz w:val="28"/>
          <w:szCs w:val="28"/>
        </w:rPr>
        <w:t>на бюджетни линии по</w:t>
      </w:r>
    </w:p>
    <w:p w14:paraId="2D8E53CB" w14:textId="77777777" w:rsidR="001D0708" w:rsidRPr="001D0708" w:rsidRDefault="001D0708" w:rsidP="00301141">
      <w:pPr>
        <w:spacing w:before="120"/>
        <w:jc w:val="center"/>
        <w:rPr>
          <w:rFonts w:ascii="Times New Roman Bold" w:hAnsi="Times New Roman Bold"/>
          <w:b/>
          <w:caps/>
          <w:sz w:val="28"/>
          <w:szCs w:val="28"/>
        </w:rPr>
      </w:pPr>
      <w:r w:rsidRPr="001D0708">
        <w:rPr>
          <w:rFonts w:ascii="Times New Roman Bold" w:hAnsi="Times New Roman Bold"/>
          <w:b/>
          <w:caps/>
          <w:sz w:val="28"/>
          <w:szCs w:val="28"/>
        </w:rPr>
        <w:t xml:space="preserve">„Научни изследвания, иновации и дигитализация за интелигентна трансформация“ </w:t>
      </w:r>
    </w:p>
    <w:p w14:paraId="37761770" w14:textId="69FE3112" w:rsidR="009066EB" w:rsidRDefault="001D0708" w:rsidP="00301141">
      <w:pPr>
        <w:spacing w:before="120"/>
        <w:jc w:val="center"/>
        <w:rPr>
          <w:b/>
          <w:sz w:val="28"/>
          <w:szCs w:val="28"/>
        </w:rPr>
      </w:pPr>
      <w:r w:rsidRPr="001D0708">
        <w:rPr>
          <w:b/>
          <w:sz w:val="28"/>
          <w:szCs w:val="28"/>
        </w:rPr>
        <w:t>2021-2027</w:t>
      </w:r>
    </w:p>
    <w:p w14:paraId="57AD7600" w14:textId="77777777" w:rsidR="00BD6B8A" w:rsidRPr="005E6E79" w:rsidRDefault="00BD6B8A" w:rsidP="00301141">
      <w:pPr>
        <w:spacing w:before="120"/>
        <w:jc w:val="center"/>
        <w:rPr>
          <w:b/>
          <w:sz w:val="28"/>
          <w:szCs w:val="28"/>
        </w:rPr>
      </w:pPr>
    </w:p>
    <w:p w14:paraId="76ECEB9F" w14:textId="0110FDD0" w:rsidR="00776EDD" w:rsidRDefault="00301141" w:rsidP="00301141">
      <w:pPr>
        <w:spacing w:before="120"/>
        <w:jc w:val="center"/>
        <w:rPr>
          <w:b/>
          <w:sz w:val="28"/>
          <w:szCs w:val="28"/>
        </w:rPr>
      </w:pPr>
      <w:r w:rsidRPr="005E6E79">
        <w:rPr>
          <w:b/>
          <w:sz w:val="28"/>
          <w:szCs w:val="28"/>
        </w:rPr>
        <w:t xml:space="preserve">Процедура чрез директно предоставяне на безвъзмездна финансова помощ въз основа на финансов план за бюджетни линии </w:t>
      </w:r>
      <w:r w:rsidR="00776EDD" w:rsidRPr="00776EDD">
        <w:rPr>
          <w:b/>
          <w:sz w:val="28"/>
          <w:szCs w:val="28"/>
        </w:rPr>
        <w:t>BG16RFPR002 -3.001 „Осигуряване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</w:p>
    <w:p w14:paraId="3E19FBEC" w14:textId="77777777" w:rsidR="005478D4" w:rsidRPr="005E6E79" w:rsidRDefault="005478D4" w:rsidP="005B6856">
      <w:pPr>
        <w:spacing w:before="120"/>
        <w:rPr>
          <w:b/>
          <w:sz w:val="28"/>
          <w:szCs w:val="28"/>
        </w:rPr>
      </w:pPr>
    </w:p>
    <w:p w14:paraId="05E26C1F" w14:textId="77777777" w:rsidR="005478D4" w:rsidRPr="005E6E79" w:rsidRDefault="005478D4" w:rsidP="005B6856">
      <w:pPr>
        <w:spacing w:before="120"/>
        <w:rPr>
          <w:b/>
        </w:rPr>
      </w:pPr>
    </w:p>
    <w:p w14:paraId="5A5A9D81" w14:textId="77777777" w:rsidR="00577E29" w:rsidRPr="005E6E79" w:rsidRDefault="00577E29" w:rsidP="005B6856">
      <w:pPr>
        <w:spacing w:before="120"/>
        <w:rPr>
          <w:b/>
        </w:rPr>
      </w:pPr>
    </w:p>
    <w:p w14:paraId="61593933" w14:textId="77777777" w:rsidR="00577E29" w:rsidRPr="005E6E79" w:rsidRDefault="00577E29" w:rsidP="005B6856">
      <w:pPr>
        <w:spacing w:before="120"/>
        <w:rPr>
          <w:b/>
        </w:rPr>
      </w:pPr>
    </w:p>
    <w:p w14:paraId="36F4437A" w14:textId="77777777" w:rsidR="00577E29" w:rsidRPr="005E6E79" w:rsidRDefault="00577E29" w:rsidP="005B6856">
      <w:pPr>
        <w:spacing w:before="120"/>
        <w:rPr>
          <w:b/>
        </w:rPr>
      </w:pPr>
    </w:p>
    <w:p w14:paraId="53CD7304" w14:textId="77777777" w:rsidR="00577E29" w:rsidRPr="005E6E79" w:rsidRDefault="00577E29" w:rsidP="005B6856">
      <w:pPr>
        <w:spacing w:before="120"/>
        <w:rPr>
          <w:b/>
        </w:rPr>
      </w:pPr>
    </w:p>
    <w:p w14:paraId="0BC2362D" w14:textId="77777777" w:rsidR="00577E29" w:rsidRPr="005E6E79" w:rsidRDefault="00577E29" w:rsidP="005B6856">
      <w:pPr>
        <w:spacing w:before="120"/>
        <w:rPr>
          <w:b/>
        </w:rPr>
      </w:pPr>
    </w:p>
    <w:p w14:paraId="34A50808" w14:textId="77777777" w:rsidR="00577E29" w:rsidRPr="005E6E79" w:rsidRDefault="00577E29" w:rsidP="005B6856">
      <w:pPr>
        <w:spacing w:before="120"/>
        <w:rPr>
          <w:b/>
        </w:rPr>
      </w:pPr>
    </w:p>
    <w:p w14:paraId="3A31F0C6" w14:textId="77777777" w:rsidR="00577E29" w:rsidRPr="005E6E79" w:rsidRDefault="00577E29" w:rsidP="005B6856">
      <w:pPr>
        <w:spacing w:before="120"/>
        <w:rPr>
          <w:b/>
        </w:rPr>
      </w:pPr>
    </w:p>
    <w:p w14:paraId="28EEBBEA" w14:textId="77777777" w:rsidR="00577E29" w:rsidRPr="005E6E79" w:rsidRDefault="00577E29" w:rsidP="005B6856">
      <w:pPr>
        <w:spacing w:before="120"/>
        <w:rPr>
          <w:b/>
        </w:rPr>
      </w:pPr>
    </w:p>
    <w:p w14:paraId="69ABCDA2" w14:textId="77777777" w:rsidR="00577E29" w:rsidRPr="005E6E79" w:rsidRDefault="00577E29" w:rsidP="005B6856">
      <w:pPr>
        <w:spacing w:before="120"/>
        <w:rPr>
          <w:b/>
        </w:rPr>
      </w:pPr>
    </w:p>
    <w:p w14:paraId="7EFCA095" w14:textId="77777777" w:rsidR="00577E29" w:rsidRPr="005E6E79" w:rsidRDefault="00577E29" w:rsidP="005B6856">
      <w:pPr>
        <w:spacing w:before="120"/>
        <w:rPr>
          <w:b/>
        </w:rPr>
      </w:pPr>
    </w:p>
    <w:p w14:paraId="3CA96113" w14:textId="77777777" w:rsidR="00577E29" w:rsidRPr="005E6E79" w:rsidRDefault="00577E29" w:rsidP="005B6856">
      <w:pPr>
        <w:spacing w:before="120"/>
        <w:rPr>
          <w:b/>
        </w:rPr>
      </w:pPr>
    </w:p>
    <w:p w14:paraId="48FDF3F0" w14:textId="77777777" w:rsidR="00577E29" w:rsidRPr="005E6E79" w:rsidRDefault="00577E29" w:rsidP="005B6856">
      <w:pPr>
        <w:spacing w:before="120"/>
        <w:rPr>
          <w:b/>
        </w:rPr>
      </w:pPr>
    </w:p>
    <w:p w14:paraId="51841674" w14:textId="77777777" w:rsidR="00577E29" w:rsidRPr="005E6E79" w:rsidRDefault="00577E29" w:rsidP="005B6856">
      <w:pPr>
        <w:spacing w:before="120"/>
        <w:rPr>
          <w:b/>
        </w:rPr>
      </w:pPr>
    </w:p>
    <w:p w14:paraId="535E38EE" w14:textId="77777777" w:rsidR="000B4D3B" w:rsidRPr="005E6E79" w:rsidRDefault="000B4D3B" w:rsidP="005B6856">
      <w:pPr>
        <w:spacing w:before="120"/>
        <w:rPr>
          <w:b/>
        </w:rPr>
      </w:pPr>
    </w:p>
    <w:p w14:paraId="60BAE5AA" w14:textId="77777777" w:rsidR="000B4D3B" w:rsidRPr="005E6E79" w:rsidRDefault="000B4D3B" w:rsidP="005B6856">
      <w:pPr>
        <w:spacing w:before="120"/>
        <w:rPr>
          <w:b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067806302"/>
        <w:docPartObj>
          <w:docPartGallery w:val="Table of Contents"/>
          <w:docPartUnique/>
        </w:docPartObj>
      </w:sdtPr>
      <w:sdtEndPr>
        <w:rPr>
          <w:rFonts w:eastAsia="Times New Roman"/>
          <w:lang w:eastAsia="bg-BG"/>
        </w:rPr>
      </w:sdtEndPr>
      <w:sdtContent>
        <w:p w14:paraId="7D09977A" w14:textId="77777777" w:rsidR="004C3C6E" w:rsidRPr="005E6E79" w:rsidRDefault="004C3C6E" w:rsidP="004C3C6E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en-US"/>
            </w:rPr>
          </w:pPr>
          <w:r w:rsidRPr="005E6E79">
            <w:rPr>
              <w:rFonts w:ascii="Times New Roman" w:hAnsi="Times New Roman" w:cs="Times New Roman"/>
              <w:sz w:val="24"/>
              <w:szCs w:val="24"/>
            </w:rPr>
            <w:t>Съдържание</w:t>
          </w:r>
        </w:p>
        <w:p w14:paraId="740512A9" w14:textId="77777777" w:rsidR="004C3C6E" w:rsidRPr="005E6E79" w:rsidRDefault="004C3C6E" w:rsidP="004C3C6E">
          <w:pPr>
            <w:rPr>
              <w:lang w:val="en-US"/>
            </w:rPr>
          </w:pPr>
        </w:p>
        <w:p w14:paraId="01A9DA9B" w14:textId="77777777" w:rsidR="004C3C6E" w:rsidRPr="005E6E79" w:rsidRDefault="004C3C6E" w:rsidP="004C3C6E">
          <w:pPr>
            <w:pStyle w:val="TOC3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bg-BG"/>
            </w:rPr>
          </w:pPr>
          <w:r w:rsidRPr="005E6E7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E6E7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E6E7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53246280" w:history="1">
            <w:r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  <w:r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Техническо изпълнение на </w:t>
            </w:r>
            <w:r w:rsidR="00FB3CCB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бюджетна линия</w:t>
            </w:r>
            <w:r w:rsidRPr="005E6E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D41BC" w:rsidRPr="005E6E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</w:p>
        <w:p w14:paraId="6C340D80" w14:textId="137C5CE7" w:rsidR="004C3C6E" w:rsidRPr="005E6E79" w:rsidRDefault="00727DF8" w:rsidP="004C3C6E">
          <w:pPr>
            <w:pStyle w:val="TOC3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bg-BG"/>
            </w:rPr>
          </w:pPr>
          <w:hyperlink w:anchor="_Toc453246281" w:history="1">
            <w:r w:rsidR="004C3C6E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  <w:r w:rsidR="004C3C6E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Финансово изпълнение на </w:t>
            </w:r>
            <w:r w:rsidR="00FB3CCB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бюджетна линия</w:t>
            </w:r>
            <w:r w:rsidR="004C3C6E" w:rsidRPr="005E6E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15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14:paraId="23F6D340" w14:textId="1BE4E65F" w:rsidR="004C3C6E" w:rsidRPr="005E6E79" w:rsidRDefault="00727DF8" w:rsidP="004C3C6E">
          <w:pPr>
            <w:pStyle w:val="TOC3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bg-BG"/>
            </w:rPr>
          </w:pPr>
          <w:hyperlink w:anchor="_Toc453246282" w:history="1">
            <w:r w:rsidR="004C3C6E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4C3C6E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. Мерки за информиране и публичност</w:t>
            </w:r>
            <w:r w:rsidR="004C3C6E" w:rsidRPr="005E6E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15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</w:hyperlink>
        </w:p>
        <w:p w14:paraId="4F1304E8" w14:textId="4A02FCC7" w:rsidR="004C3C6E" w:rsidRPr="005E6E79" w:rsidRDefault="00727DF8" w:rsidP="004C3C6E">
          <w:pPr>
            <w:pStyle w:val="TOC3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bg-BG"/>
            </w:rPr>
          </w:pPr>
          <w:hyperlink w:anchor="_Toc453246283" w:history="1">
            <w:r w:rsidR="004C3C6E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4C3C6E" w:rsidRPr="005E6E7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. Приложения към Условията за изпълнение</w:t>
            </w:r>
            <w:r w:rsidR="004C3C6E" w:rsidRPr="005E6E7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155F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</w:hyperlink>
        </w:p>
        <w:p w14:paraId="27B01D23" w14:textId="5A757252" w:rsidR="004C3C6E" w:rsidRPr="005E6E79" w:rsidRDefault="004C3C6E" w:rsidP="004C3C6E">
          <w:pPr>
            <w:spacing w:after="160" w:line="259" w:lineRule="auto"/>
          </w:pPr>
          <w:r w:rsidRPr="005E6E79">
            <w:rPr>
              <w:b/>
              <w:bCs/>
            </w:rPr>
            <w:fldChar w:fldCharType="end"/>
          </w:r>
        </w:p>
      </w:sdtContent>
    </w:sdt>
    <w:p w14:paraId="2A5A8DED" w14:textId="77777777" w:rsidR="00577E29" w:rsidRPr="005E6E79" w:rsidRDefault="00577E29" w:rsidP="005B6856">
      <w:pPr>
        <w:spacing w:before="120"/>
        <w:rPr>
          <w:b/>
        </w:rPr>
      </w:pPr>
    </w:p>
    <w:p w14:paraId="6F037823" w14:textId="77777777" w:rsidR="00577E29" w:rsidRPr="005E6E79" w:rsidRDefault="00577E29" w:rsidP="005B6856">
      <w:pPr>
        <w:spacing w:before="120"/>
        <w:rPr>
          <w:b/>
        </w:rPr>
      </w:pPr>
    </w:p>
    <w:p w14:paraId="7324DC02" w14:textId="77777777" w:rsidR="00577E29" w:rsidRPr="005E6E79" w:rsidRDefault="00577E29" w:rsidP="005B6856">
      <w:pPr>
        <w:spacing w:before="120"/>
        <w:rPr>
          <w:b/>
        </w:rPr>
      </w:pPr>
    </w:p>
    <w:p w14:paraId="68193E52" w14:textId="77777777" w:rsidR="001D3212" w:rsidRPr="005E6E79" w:rsidRDefault="001D3212" w:rsidP="005B6856">
      <w:pPr>
        <w:spacing w:before="120"/>
        <w:rPr>
          <w:b/>
        </w:rPr>
      </w:pPr>
    </w:p>
    <w:p w14:paraId="2B78CAE6" w14:textId="77777777" w:rsidR="001D3212" w:rsidRPr="005E6E79" w:rsidRDefault="001D3212" w:rsidP="005B6856">
      <w:pPr>
        <w:spacing w:before="120"/>
        <w:rPr>
          <w:b/>
        </w:rPr>
      </w:pPr>
    </w:p>
    <w:p w14:paraId="540C9DBD" w14:textId="77777777" w:rsidR="001D3212" w:rsidRPr="005E6E79" w:rsidRDefault="001D3212" w:rsidP="005B6856">
      <w:pPr>
        <w:spacing w:before="120"/>
        <w:rPr>
          <w:b/>
        </w:rPr>
      </w:pPr>
    </w:p>
    <w:p w14:paraId="030C40BE" w14:textId="77777777" w:rsidR="001D3212" w:rsidRPr="005E6E79" w:rsidRDefault="001D3212" w:rsidP="005B6856">
      <w:pPr>
        <w:spacing w:before="120"/>
        <w:rPr>
          <w:b/>
        </w:rPr>
      </w:pPr>
    </w:p>
    <w:p w14:paraId="081C6DC7" w14:textId="77777777" w:rsidR="001D3212" w:rsidRPr="005E6E79" w:rsidRDefault="001D3212" w:rsidP="005B6856">
      <w:pPr>
        <w:spacing w:before="120"/>
        <w:rPr>
          <w:b/>
        </w:rPr>
      </w:pPr>
    </w:p>
    <w:p w14:paraId="45AC19FA" w14:textId="77777777" w:rsidR="001D3212" w:rsidRPr="005E6E79" w:rsidRDefault="001D3212" w:rsidP="005B6856">
      <w:pPr>
        <w:spacing w:before="120"/>
        <w:rPr>
          <w:b/>
        </w:rPr>
      </w:pPr>
    </w:p>
    <w:p w14:paraId="766D5C81" w14:textId="77777777" w:rsidR="001D3212" w:rsidRPr="005E6E79" w:rsidRDefault="001D3212" w:rsidP="005B6856">
      <w:pPr>
        <w:spacing w:before="120"/>
        <w:rPr>
          <w:b/>
        </w:rPr>
      </w:pPr>
    </w:p>
    <w:p w14:paraId="5C82C9D5" w14:textId="77777777" w:rsidR="001D3212" w:rsidRPr="005E6E79" w:rsidRDefault="001D3212" w:rsidP="005B6856">
      <w:pPr>
        <w:spacing w:before="120"/>
        <w:rPr>
          <w:b/>
        </w:rPr>
      </w:pPr>
    </w:p>
    <w:p w14:paraId="2085CBB8" w14:textId="77777777" w:rsidR="001D3212" w:rsidRPr="005E6E79" w:rsidRDefault="001D3212" w:rsidP="005B6856">
      <w:pPr>
        <w:spacing w:before="120"/>
        <w:rPr>
          <w:b/>
        </w:rPr>
      </w:pPr>
    </w:p>
    <w:p w14:paraId="47E5156E" w14:textId="77777777" w:rsidR="001D3212" w:rsidRPr="005E6E79" w:rsidRDefault="001D3212" w:rsidP="005B6856">
      <w:pPr>
        <w:spacing w:before="120"/>
        <w:rPr>
          <w:b/>
        </w:rPr>
      </w:pPr>
    </w:p>
    <w:p w14:paraId="3A73F0A8" w14:textId="77777777" w:rsidR="001D3212" w:rsidRPr="005E6E79" w:rsidRDefault="001D3212" w:rsidP="005B6856">
      <w:pPr>
        <w:spacing w:before="120"/>
        <w:rPr>
          <w:b/>
        </w:rPr>
      </w:pPr>
    </w:p>
    <w:p w14:paraId="0CE432C1" w14:textId="77777777" w:rsidR="001D3212" w:rsidRPr="005E6E79" w:rsidRDefault="001D3212" w:rsidP="005B6856">
      <w:pPr>
        <w:spacing w:before="120"/>
        <w:rPr>
          <w:b/>
        </w:rPr>
      </w:pPr>
    </w:p>
    <w:p w14:paraId="297BC1CC" w14:textId="77777777" w:rsidR="001D3212" w:rsidRPr="005E6E79" w:rsidRDefault="001D3212" w:rsidP="005B6856">
      <w:pPr>
        <w:spacing w:before="120"/>
        <w:rPr>
          <w:b/>
        </w:rPr>
      </w:pPr>
    </w:p>
    <w:p w14:paraId="0BC684FB" w14:textId="77777777" w:rsidR="00601DDD" w:rsidRPr="005E6E79" w:rsidRDefault="00601DDD" w:rsidP="005B6856">
      <w:pPr>
        <w:spacing w:before="120"/>
        <w:rPr>
          <w:b/>
        </w:rPr>
      </w:pPr>
    </w:p>
    <w:p w14:paraId="59E84ACD" w14:textId="77777777" w:rsidR="00601DDD" w:rsidRPr="005E6E79" w:rsidRDefault="00601DDD" w:rsidP="005B6856">
      <w:pPr>
        <w:spacing w:before="120"/>
        <w:rPr>
          <w:b/>
        </w:rPr>
      </w:pPr>
    </w:p>
    <w:p w14:paraId="3F8A8E76" w14:textId="77777777" w:rsidR="00601DDD" w:rsidRPr="005E6E79" w:rsidRDefault="00601DDD" w:rsidP="005B6856">
      <w:pPr>
        <w:spacing w:before="120"/>
        <w:rPr>
          <w:b/>
        </w:rPr>
      </w:pPr>
    </w:p>
    <w:p w14:paraId="5A74FA9D" w14:textId="77777777" w:rsidR="00636B61" w:rsidRPr="005E6E79" w:rsidRDefault="00636B61">
      <w:pPr>
        <w:rPr>
          <w:b/>
        </w:rPr>
      </w:pPr>
      <w:r w:rsidRPr="005E6E79">
        <w:rPr>
          <w:b/>
        </w:rPr>
        <w:br w:type="page"/>
      </w:r>
    </w:p>
    <w:p w14:paraId="4188259A" w14:textId="4AD4A2C3" w:rsidR="00601DDD" w:rsidRPr="005E6E79" w:rsidRDefault="00601DDD" w:rsidP="005B6856">
      <w:pPr>
        <w:spacing w:before="120"/>
        <w:rPr>
          <w:b/>
        </w:rPr>
      </w:pPr>
      <w:r w:rsidRPr="005E6E79">
        <w:rPr>
          <w:b/>
        </w:rPr>
        <w:lastRenderedPageBreak/>
        <w:t>Определения:</w:t>
      </w:r>
    </w:p>
    <w:p w14:paraId="1F174B88" w14:textId="77777777" w:rsidR="008F21C7" w:rsidRPr="005E6E79" w:rsidRDefault="008F21C7" w:rsidP="005B6856">
      <w:pPr>
        <w:spacing w:before="120"/>
        <w:rPr>
          <w:b/>
        </w:rPr>
      </w:pPr>
    </w:p>
    <w:p w14:paraId="5BB957ED" w14:textId="7F68F37D" w:rsidR="0035133B" w:rsidRDefault="00F7230C" w:rsidP="0035133B">
      <w:pPr>
        <w:pStyle w:val="Text1"/>
        <w:numPr>
          <w:ilvl w:val="0"/>
          <w:numId w:val="39"/>
        </w:numPr>
        <w:rPr>
          <w:szCs w:val="24"/>
        </w:rPr>
      </w:pPr>
      <w:r w:rsidRPr="005E6E79">
        <w:rPr>
          <w:b/>
          <w:szCs w:val="24"/>
          <w:u w:val="single"/>
        </w:rPr>
        <w:t xml:space="preserve">Управляващ орган на </w:t>
      </w:r>
      <w:r w:rsidR="005F7797">
        <w:rPr>
          <w:b/>
          <w:szCs w:val="24"/>
          <w:u w:val="single"/>
        </w:rPr>
        <w:t>ПНИИДИТ</w:t>
      </w:r>
      <w:r w:rsidRPr="005E6E79">
        <w:rPr>
          <w:b/>
          <w:szCs w:val="24"/>
          <w:u w:val="single"/>
        </w:rPr>
        <w:t xml:space="preserve">, в качеството му на конкретен бенефициент на безвъзмездната финансова помощ по приоритет 3 „Техническа помощ“ </w:t>
      </w:r>
      <w:r w:rsidR="0035133B" w:rsidRPr="005E6E79">
        <w:rPr>
          <w:b/>
          <w:szCs w:val="24"/>
          <w:u w:val="single"/>
        </w:rPr>
        <w:t xml:space="preserve">на </w:t>
      </w:r>
      <w:r w:rsidR="0066182C" w:rsidRPr="005E6E79">
        <w:rPr>
          <w:b/>
          <w:szCs w:val="24"/>
          <w:u w:val="single"/>
        </w:rPr>
        <w:t xml:space="preserve">програма </w:t>
      </w:r>
      <w:r w:rsidR="005F7797" w:rsidRPr="005F7797">
        <w:rPr>
          <w:b/>
          <w:szCs w:val="24"/>
          <w:u w:val="single"/>
        </w:rPr>
        <w:t>„Научни изследвания, иновации и дигитализация за интелигентна трансформация“ 2021-2027</w:t>
      </w:r>
      <w:r w:rsidR="005F7797">
        <w:rPr>
          <w:szCs w:val="24"/>
        </w:rPr>
        <w:t xml:space="preserve"> – </w:t>
      </w:r>
      <w:r w:rsidR="0066182C" w:rsidRPr="005F7797">
        <w:rPr>
          <w:szCs w:val="24"/>
        </w:rPr>
        <w:t>главна</w:t>
      </w:r>
      <w:r w:rsidR="0066182C" w:rsidRPr="005E6E79">
        <w:rPr>
          <w:szCs w:val="24"/>
        </w:rPr>
        <w:t xml:space="preserve"> дирекция „Европейски фондове за конкурентоспособност” в министерство на иновациите и растежа, управляващ орган на програма </w:t>
      </w:r>
      <w:r w:rsidR="00DF3364" w:rsidRPr="00DF3364">
        <w:rPr>
          <w:szCs w:val="24"/>
        </w:rPr>
        <w:t xml:space="preserve">„Научни изследвания, иновации и дигитализация за интелигентна трансформация“ </w:t>
      </w:r>
      <w:r w:rsidR="0066182C" w:rsidRPr="005E6E79">
        <w:rPr>
          <w:szCs w:val="24"/>
        </w:rPr>
        <w:t xml:space="preserve">2021-2027 (УО на </w:t>
      </w:r>
      <w:r w:rsidR="00085191">
        <w:rPr>
          <w:szCs w:val="24"/>
        </w:rPr>
        <w:t>ПНИИДИТ</w:t>
      </w:r>
      <w:r w:rsidR="0066182C" w:rsidRPr="005E6E79">
        <w:rPr>
          <w:szCs w:val="24"/>
        </w:rPr>
        <w:t>).</w:t>
      </w:r>
    </w:p>
    <w:p w14:paraId="21245AD8" w14:textId="3099021A" w:rsidR="005F7797" w:rsidRPr="00085191" w:rsidRDefault="00085191" w:rsidP="0035133B">
      <w:pPr>
        <w:pStyle w:val="Text1"/>
        <w:numPr>
          <w:ilvl w:val="0"/>
          <w:numId w:val="39"/>
        </w:numPr>
        <w:rPr>
          <w:szCs w:val="24"/>
        </w:rPr>
      </w:pPr>
      <w:r w:rsidRPr="00085191">
        <w:rPr>
          <w:b/>
          <w:szCs w:val="24"/>
          <w:u w:val="single"/>
        </w:rPr>
        <w:t>Междинни звена на ПНИИДИТ, в качеството им на конкретни бенефициенти на безвъзмездната финансова помощ по приоритет 3 „Техническа помощ“ на</w:t>
      </w:r>
      <w:r>
        <w:rPr>
          <w:szCs w:val="24"/>
        </w:rPr>
        <w:t xml:space="preserve"> </w:t>
      </w:r>
      <w:r w:rsidRPr="00085191">
        <w:rPr>
          <w:b/>
          <w:szCs w:val="24"/>
          <w:u w:val="single"/>
        </w:rPr>
        <w:t>програма „Научни изследвания, иновации и дигитализация за интелигентна трансформация“ 2021-2027</w:t>
      </w:r>
      <w:r w:rsidRPr="00085191">
        <w:rPr>
          <w:szCs w:val="24"/>
        </w:rPr>
        <w:t xml:space="preserve"> – Изпълнителна агенция „Програма образование“ (ИАПО) към Министерство на образованието и науката, и дирекция „Управление на програми и проекти“ в Министерство на електронното управление</w:t>
      </w:r>
      <w:r>
        <w:rPr>
          <w:szCs w:val="24"/>
        </w:rPr>
        <w:t xml:space="preserve"> (МЕУ)</w:t>
      </w:r>
    </w:p>
    <w:p w14:paraId="0E0630CC" w14:textId="211340B8" w:rsidR="00682554" w:rsidRPr="005E6E79" w:rsidRDefault="004D7E18" w:rsidP="004D7E18">
      <w:pPr>
        <w:pStyle w:val="Text1"/>
        <w:numPr>
          <w:ilvl w:val="0"/>
          <w:numId w:val="39"/>
        </w:numPr>
        <w:rPr>
          <w:szCs w:val="24"/>
        </w:rPr>
      </w:pPr>
      <w:r w:rsidRPr="005E6E79">
        <w:rPr>
          <w:b/>
          <w:szCs w:val="24"/>
          <w:u w:val="single"/>
        </w:rPr>
        <w:t>Представляващ конкретн</w:t>
      </w:r>
      <w:r w:rsidR="00F7230C" w:rsidRPr="005E6E79">
        <w:rPr>
          <w:b/>
          <w:szCs w:val="24"/>
          <w:u w:val="single"/>
        </w:rPr>
        <w:t>ия</w:t>
      </w:r>
      <w:r w:rsidRPr="005E6E79">
        <w:rPr>
          <w:b/>
          <w:szCs w:val="24"/>
          <w:u w:val="single"/>
        </w:rPr>
        <w:t xml:space="preserve"> бенефициент на безвъзмездна финансова помощ по приоритет 3 „Техническа помощ“ на </w:t>
      </w:r>
      <w:r w:rsidR="00DF3364">
        <w:rPr>
          <w:b/>
          <w:szCs w:val="24"/>
          <w:u w:val="single"/>
        </w:rPr>
        <w:t>ПНИИДИТ</w:t>
      </w:r>
      <w:r w:rsidRPr="005E6E79">
        <w:rPr>
          <w:szCs w:val="24"/>
        </w:rPr>
        <w:t xml:space="preserve"> – лице, определено</w:t>
      </w:r>
      <w:r w:rsidR="00687F89">
        <w:rPr>
          <w:szCs w:val="24"/>
        </w:rPr>
        <w:t xml:space="preserve"> съответно</w:t>
      </w:r>
      <w:r w:rsidRPr="005E6E79">
        <w:rPr>
          <w:szCs w:val="24"/>
        </w:rPr>
        <w:t xml:space="preserve"> със заповед на министъра на иновациите и растежа, </w:t>
      </w:r>
      <w:r w:rsidR="00687F89">
        <w:rPr>
          <w:szCs w:val="24"/>
        </w:rPr>
        <w:t xml:space="preserve">изпълнителния директор на ИАПО или министъра на електронното управление </w:t>
      </w:r>
      <w:r w:rsidR="00E6169C" w:rsidRPr="005E6E79">
        <w:rPr>
          <w:szCs w:val="24"/>
        </w:rPr>
        <w:t>да представлява УО</w:t>
      </w:r>
      <w:r w:rsidR="00687F89">
        <w:rPr>
          <w:szCs w:val="24"/>
        </w:rPr>
        <w:t xml:space="preserve"> или МЗ</w:t>
      </w:r>
      <w:r w:rsidRPr="005E6E79">
        <w:rPr>
          <w:szCs w:val="24"/>
        </w:rPr>
        <w:t xml:space="preserve"> </w:t>
      </w:r>
      <w:r w:rsidR="00E6169C" w:rsidRPr="005E6E79">
        <w:rPr>
          <w:szCs w:val="24"/>
        </w:rPr>
        <w:t xml:space="preserve">на </w:t>
      </w:r>
      <w:r w:rsidR="00DF3364">
        <w:rPr>
          <w:szCs w:val="24"/>
        </w:rPr>
        <w:t>ПНИИДИТ</w:t>
      </w:r>
      <w:r w:rsidR="00E6169C" w:rsidRPr="005E6E79">
        <w:rPr>
          <w:szCs w:val="24"/>
        </w:rPr>
        <w:t xml:space="preserve"> </w:t>
      </w:r>
      <w:r w:rsidRPr="005E6E79">
        <w:rPr>
          <w:szCs w:val="24"/>
        </w:rPr>
        <w:t xml:space="preserve">с всички произтичащи от това права, отговорности и задължения, детайлно разписани в Описанието на действащите функции и процедури на </w:t>
      </w:r>
      <w:r w:rsidR="00DF3364">
        <w:rPr>
          <w:szCs w:val="24"/>
        </w:rPr>
        <w:t>ПНИИДИТ</w:t>
      </w:r>
      <w:r w:rsidRPr="005E6E79">
        <w:rPr>
          <w:szCs w:val="24"/>
        </w:rPr>
        <w:t xml:space="preserve">, Наръчника по </w:t>
      </w:r>
      <w:r w:rsidR="00DF3364">
        <w:rPr>
          <w:szCs w:val="24"/>
        </w:rPr>
        <w:t>ПНИИДИТ</w:t>
      </w:r>
      <w:r w:rsidR="00403D17" w:rsidRPr="005E6E79">
        <w:rPr>
          <w:szCs w:val="24"/>
        </w:rPr>
        <w:t>, утвърдените насоки по настоящата процедура</w:t>
      </w:r>
      <w:r w:rsidR="00552B7E" w:rsidRPr="005E6E79">
        <w:rPr>
          <w:szCs w:val="24"/>
        </w:rPr>
        <w:t xml:space="preserve"> и съгласно </w:t>
      </w:r>
      <w:r w:rsidR="00403D17" w:rsidRPr="005E6E79">
        <w:rPr>
          <w:szCs w:val="24"/>
        </w:rPr>
        <w:t>приложимата нормативна уредба</w:t>
      </w:r>
      <w:r w:rsidRPr="005E6E79">
        <w:rPr>
          <w:szCs w:val="24"/>
        </w:rPr>
        <w:t xml:space="preserve">. </w:t>
      </w:r>
    </w:p>
    <w:p w14:paraId="706F0FCA" w14:textId="7ED0327E" w:rsidR="004D7E18" w:rsidRPr="005E6E79" w:rsidRDefault="00682554" w:rsidP="004D7E18">
      <w:pPr>
        <w:pStyle w:val="Text1"/>
        <w:numPr>
          <w:ilvl w:val="0"/>
          <w:numId w:val="39"/>
        </w:numPr>
        <w:rPr>
          <w:szCs w:val="24"/>
        </w:rPr>
      </w:pPr>
      <w:r w:rsidRPr="005E6E79">
        <w:rPr>
          <w:rFonts w:eastAsia="Calibri"/>
          <w:b/>
          <w:lang w:eastAsia="en-US"/>
        </w:rPr>
        <w:t xml:space="preserve">Приоритет 3 „Техническа помощ” на </w:t>
      </w:r>
      <w:r w:rsidR="00DF3364">
        <w:rPr>
          <w:rFonts w:eastAsia="Calibri"/>
          <w:b/>
          <w:lang w:eastAsia="en-US"/>
        </w:rPr>
        <w:t>ПНИИДИТ</w:t>
      </w:r>
      <w:r w:rsidRPr="005E6E79">
        <w:rPr>
          <w:szCs w:val="24"/>
        </w:rPr>
        <w:t xml:space="preserve"> - </w:t>
      </w:r>
      <w:r w:rsidR="004D7E18" w:rsidRPr="005E6E79">
        <w:rPr>
          <w:szCs w:val="24"/>
        </w:rPr>
        <w:t xml:space="preserve">Приоритетът има за цел да подпомогне управлението, изпълнението, мониторинга и контрола на дейностите по </w:t>
      </w:r>
      <w:r w:rsidR="00DF3364">
        <w:rPr>
          <w:szCs w:val="24"/>
        </w:rPr>
        <w:t>ПНИИДИТ</w:t>
      </w:r>
      <w:r w:rsidR="004D7E18" w:rsidRPr="005E6E79">
        <w:rPr>
          <w:szCs w:val="24"/>
        </w:rPr>
        <w:t xml:space="preserve">, както и работата на Комитета за наблюдение,  включително и чрез провеждането на </w:t>
      </w:r>
      <w:r w:rsidR="004D7E18" w:rsidRPr="002E082F">
        <w:rPr>
          <w:szCs w:val="24"/>
        </w:rPr>
        <w:t>проучвания</w:t>
      </w:r>
      <w:r w:rsidR="004D7E18" w:rsidRPr="005E6E79">
        <w:rPr>
          <w:szCs w:val="24"/>
        </w:rPr>
        <w:t xml:space="preserve"> и изследвания, необходими за изпълнението и оценката на </w:t>
      </w:r>
      <w:r w:rsidR="00DF3364">
        <w:rPr>
          <w:szCs w:val="24"/>
        </w:rPr>
        <w:t>ПНИИДИТ</w:t>
      </w:r>
      <w:r w:rsidR="004D7E18" w:rsidRPr="005E6E79">
        <w:rPr>
          <w:szCs w:val="24"/>
        </w:rPr>
        <w:t xml:space="preserve">, както и на информационни кампании за осигуряване на прозрачност на дейностите по </w:t>
      </w:r>
      <w:r w:rsidR="00DF3364">
        <w:rPr>
          <w:szCs w:val="24"/>
        </w:rPr>
        <w:t>ПНИИДИТ</w:t>
      </w:r>
      <w:r w:rsidR="004D7E18" w:rsidRPr="005E6E79">
        <w:rPr>
          <w:szCs w:val="24"/>
        </w:rPr>
        <w:t>, съгласно приложимата нормативна уредба.</w:t>
      </w:r>
    </w:p>
    <w:p w14:paraId="4E8DEEA6" w14:textId="77777777" w:rsidR="00BF5D85" w:rsidRDefault="00F7230C" w:rsidP="00BF5D85">
      <w:pPr>
        <w:pStyle w:val="Text1"/>
        <w:numPr>
          <w:ilvl w:val="0"/>
          <w:numId w:val="39"/>
        </w:numPr>
        <w:rPr>
          <w:szCs w:val="24"/>
        </w:rPr>
      </w:pPr>
      <w:r w:rsidRPr="005E6E79">
        <w:rPr>
          <w:b/>
          <w:szCs w:val="24"/>
          <w:u w:val="single"/>
        </w:rPr>
        <w:t xml:space="preserve">Управляващ орган на </w:t>
      </w:r>
      <w:r w:rsidR="00DF3364">
        <w:rPr>
          <w:b/>
          <w:szCs w:val="24"/>
          <w:u w:val="single"/>
        </w:rPr>
        <w:t>ПНИИДИТ</w:t>
      </w:r>
      <w:r w:rsidRPr="005E6E79">
        <w:rPr>
          <w:b/>
          <w:szCs w:val="24"/>
          <w:u w:val="single"/>
        </w:rPr>
        <w:t>, в качеството му на</w:t>
      </w:r>
      <w:r w:rsidRPr="005E6E79">
        <w:rPr>
          <w:b/>
          <w:color w:val="000000" w:themeColor="text1"/>
          <w:szCs w:val="24"/>
          <w:u w:val="single"/>
        </w:rPr>
        <w:t xml:space="preserve"> звено, предоставящо безвъзмездна финансова помощ по приоритет 3 „Техническа помощ“ на </w:t>
      </w:r>
      <w:r w:rsidR="00DF3364">
        <w:rPr>
          <w:b/>
          <w:color w:val="000000" w:themeColor="text1"/>
          <w:szCs w:val="24"/>
          <w:u w:val="single"/>
        </w:rPr>
        <w:t>ПНИИДИТ</w:t>
      </w:r>
      <w:r w:rsidR="00601DDD" w:rsidRPr="005E6E79">
        <w:rPr>
          <w:color w:val="000000" w:themeColor="text1"/>
          <w:szCs w:val="24"/>
        </w:rPr>
        <w:t xml:space="preserve"> </w:t>
      </w:r>
      <w:r w:rsidR="00636B61" w:rsidRPr="005E6E79">
        <w:rPr>
          <w:color w:val="000000" w:themeColor="text1"/>
          <w:szCs w:val="24"/>
        </w:rPr>
        <w:t xml:space="preserve"> </w:t>
      </w:r>
      <w:r w:rsidR="00601DDD" w:rsidRPr="005E6E79">
        <w:rPr>
          <w:color w:val="000000" w:themeColor="text1"/>
          <w:szCs w:val="24"/>
        </w:rPr>
        <w:t>– Главна дирекция „Европейски фондове за конкурентоспособност”,</w:t>
      </w:r>
      <w:r w:rsidR="00601DDD" w:rsidRPr="005E6E79">
        <w:rPr>
          <w:szCs w:val="24"/>
        </w:rPr>
        <w:t xml:space="preserve"> </w:t>
      </w:r>
      <w:r w:rsidR="00601DDD" w:rsidRPr="005E6E79">
        <w:rPr>
          <w:color w:val="000000" w:themeColor="text1"/>
          <w:szCs w:val="24"/>
        </w:rPr>
        <w:t xml:space="preserve">в Министерство на иновациите и растежа, Управляващ орган на </w:t>
      </w:r>
      <w:r w:rsidR="009456AF" w:rsidRPr="005E6E79">
        <w:rPr>
          <w:color w:val="000000" w:themeColor="text1"/>
          <w:szCs w:val="24"/>
        </w:rPr>
        <w:t xml:space="preserve">програма </w:t>
      </w:r>
      <w:r w:rsidR="00DF3364" w:rsidRPr="00DF3364">
        <w:rPr>
          <w:color w:val="000000" w:themeColor="text1"/>
          <w:szCs w:val="24"/>
        </w:rPr>
        <w:t>„Научни изследвания, иновации и дигитализация за интелигентна трансформация“ 2021-2027</w:t>
      </w:r>
      <w:r w:rsidR="00601DDD" w:rsidRPr="005E6E79">
        <w:rPr>
          <w:color w:val="000000" w:themeColor="text1"/>
          <w:szCs w:val="24"/>
        </w:rPr>
        <w:t>.</w:t>
      </w:r>
      <w:r w:rsidR="00601DDD" w:rsidRPr="005E6E79">
        <w:rPr>
          <w:szCs w:val="24"/>
        </w:rPr>
        <w:t xml:space="preserve"> </w:t>
      </w:r>
      <w:r w:rsidR="00291AFA" w:rsidRPr="005E6E79">
        <w:rPr>
          <w:szCs w:val="24"/>
        </w:rPr>
        <w:t xml:space="preserve">Във връзка с изпълнението на приоритет 3 „Техническа помощ“ </w:t>
      </w:r>
      <w:r w:rsidR="00601DDD" w:rsidRPr="005E6E79">
        <w:rPr>
          <w:szCs w:val="24"/>
        </w:rPr>
        <w:t xml:space="preserve">Управляващият орган </w:t>
      </w:r>
      <w:r w:rsidRPr="005E6E79">
        <w:rPr>
          <w:szCs w:val="24"/>
        </w:rPr>
        <w:t xml:space="preserve">на </w:t>
      </w:r>
      <w:r w:rsidR="00DF3364">
        <w:rPr>
          <w:szCs w:val="24"/>
        </w:rPr>
        <w:t>ПНИИДИТ</w:t>
      </w:r>
      <w:r w:rsidR="00601DDD" w:rsidRPr="005E6E79">
        <w:rPr>
          <w:szCs w:val="24"/>
        </w:rPr>
        <w:t xml:space="preserve"> прилага принципа за разделяне на функциите в съответствие с изискванията, посочени в </w:t>
      </w:r>
      <w:r w:rsidR="009456AF" w:rsidRPr="005E6E79">
        <w:rPr>
          <w:szCs w:val="24"/>
        </w:rPr>
        <w:t>Закона за управление на средствата от европейските фондове при споделено управление</w:t>
      </w:r>
      <w:r w:rsidR="00AB677D" w:rsidRPr="005E6E79">
        <w:rPr>
          <w:szCs w:val="24"/>
        </w:rPr>
        <w:t xml:space="preserve"> (ЗУСЕФСУ)</w:t>
      </w:r>
      <w:r w:rsidR="00601DDD" w:rsidRPr="005E6E79">
        <w:rPr>
          <w:szCs w:val="24"/>
        </w:rPr>
        <w:t>.</w:t>
      </w:r>
    </w:p>
    <w:p w14:paraId="07563345" w14:textId="46006A98" w:rsidR="00284E9A" w:rsidRPr="00BF5D85" w:rsidRDefault="00F7230C" w:rsidP="001218C0">
      <w:pPr>
        <w:pStyle w:val="Text1"/>
        <w:numPr>
          <w:ilvl w:val="0"/>
          <w:numId w:val="39"/>
        </w:numPr>
        <w:rPr>
          <w:szCs w:val="24"/>
        </w:rPr>
      </w:pPr>
      <w:r w:rsidRPr="00BF5D85">
        <w:rPr>
          <w:b/>
          <w:szCs w:val="24"/>
          <w:u w:val="single"/>
        </w:rPr>
        <w:t xml:space="preserve">Представляващ </w:t>
      </w:r>
      <w:r w:rsidRPr="00BF5D85">
        <w:rPr>
          <w:b/>
          <w:color w:val="000000" w:themeColor="text1"/>
          <w:szCs w:val="24"/>
          <w:u w:val="single"/>
        </w:rPr>
        <w:t>звено</w:t>
      </w:r>
      <w:r w:rsidR="00E6169C" w:rsidRPr="00BF5D85">
        <w:rPr>
          <w:b/>
          <w:color w:val="000000" w:themeColor="text1"/>
          <w:szCs w:val="24"/>
          <w:u w:val="single"/>
        </w:rPr>
        <w:t>то</w:t>
      </w:r>
      <w:r w:rsidRPr="00BF5D85">
        <w:rPr>
          <w:b/>
          <w:color w:val="000000" w:themeColor="text1"/>
          <w:szCs w:val="24"/>
          <w:u w:val="single"/>
        </w:rPr>
        <w:t>, предоставя</w:t>
      </w:r>
      <w:r w:rsidR="00E6169C" w:rsidRPr="00BF5D85">
        <w:rPr>
          <w:b/>
          <w:color w:val="000000" w:themeColor="text1"/>
          <w:szCs w:val="24"/>
          <w:u w:val="single"/>
        </w:rPr>
        <w:t>що безвъзмездна финансова помощ</w:t>
      </w:r>
      <w:r w:rsidR="000A3D03" w:rsidRPr="00BF5D85">
        <w:rPr>
          <w:b/>
          <w:color w:val="000000" w:themeColor="text1"/>
          <w:szCs w:val="24"/>
          <w:u w:val="single"/>
        </w:rPr>
        <w:t xml:space="preserve"> </w:t>
      </w:r>
      <w:r w:rsidR="000A3D03" w:rsidRPr="00BF5D85">
        <w:rPr>
          <w:b/>
          <w:szCs w:val="24"/>
          <w:u w:val="single"/>
        </w:rPr>
        <w:t xml:space="preserve">по приоритет 3 „Техническа помощ“ на програма </w:t>
      </w:r>
      <w:r w:rsidR="00DF3364" w:rsidRPr="00BF5D85">
        <w:rPr>
          <w:b/>
          <w:szCs w:val="24"/>
          <w:u w:val="single"/>
        </w:rPr>
        <w:t>„Научни изследвания, иновации и дигитализация за интелигентна трансформация“ 2021-2027</w:t>
      </w:r>
      <w:r w:rsidR="00DF3364" w:rsidRPr="00BF5D85">
        <w:rPr>
          <w:szCs w:val="24"/>
        </w:rPr>
        <w:t xml:space="preserve"> </w:t>
      </w:r>
      <w:r w:rsidR="00601DDD" w:rsidRPr="00BF5D85">
        <w:rPr>
          <w:color w:val="000000" w:themeColor="text1"/>
          <w:szCs w:val="24"/>
        </w:rPr>
        <w:t xml:space="preserve">– </w:t>
      </w:r>
      <w:r w:rsidR="00E6169C" w:rsidRPr="00BF5D85">
        <w:rPr>
          <w:szCs w:val="24"/>
        </w:rPr>
        <w:t xml:space="preserve">лице, определено със заповед на министъра на иновациите и растежа, да представлява УО </w:t>
      </w:r>
      <w:r w:rsidR="00403D17" w:rsidRPr="00BF5D85">
        <w:rPr>
          <w:szCs w:val="24"/>
        </w:rPr>
        <w:t xml:space="preserve">на </w:t>
      </w:r>
      <w:r w:rsidR="00DF3364" w:rsidRPr="00BF5D85">
        <w:rPr>
          <w:szCs w:val="24"/>
        </w:rPr>
        <w:t>ПНИИДИТ</w:t>
      </w:r>
      <w:r w:rsidR="00403D17" w:rsidRPr="00BF5D85">
        <w:rPr>
          <w:szCs w:val="24"/>
        </w:rPr>
        <w:t xml:space="preserve"> </w:t>
      </w:r>
      <w:r w:rsidR="001218C0">
        <w:rPr>
          <w:szCs w:val="24"/>
        </w:rPr>
        <w:t>в качеството му на</w:t>
      </w:r>
      <w:r w:rsidR="001218C0" w:rsidRPr="001218C0">
        <w:t xml:space="preserve"> </w:t>
      </w:r>
      <w:r w:rsidR="001218C0">
        <w:rPr>
          <w:szCs w:val="24"/>
        </w:rPr>
        <w:t>звено</w:t>
      </w:r>
      <w:r w:rsidR="001218C0" w:rsidRPr="001218C0">
        <w:rPr>
          <w:szCs w:val="24"/>
        </w:rPr>
        <w:t xml:space="preserve">, предоставящо безвъзмездна финансова помощ по приоритет 3 „Техническа помощ“ на </w:t>
      </w:r>
      <w:r w:rsidR="001218C0">
        <w:rPr>
          <w:szCs w:val="24"/>
        </w:rPr>
        <w:t xml:space="preserve">ПНИИДИТ </w:t>
      </w:r>
      <w:r w:rsidR="00403D17" w:rsidRPr="00BF5D85">
        <w:rPr>
          <w:szCs w:val="24"/>
        </w:rPr>
        <w:t xml:space="preserve">с всички произтичащи от това права, отговорности и задължения, детайлно разписани в Описанието на действащите функции и процедури на </w:t>
      </w:r>
      <w:r w:rsidR="00DF3364" w:rsidRPr="00BF5D85">
        <w:rPr>
          <w:szCs w:val="24"/>
        </w:rPr>
        <w:t>ПНИИДИТ</w:t>
      </w:r>
      <w:r w:rsidR="00403D17" w:rsidRPr="00BF5D85">
        <w:rPr>
          <w:szCs w:val="24"/>
        </w:rPr>
        <w:t xml:space="preserve">, Наръчника </w:t>
      </w:r>
      <w:r w:rsidR="00403D17" w:rsidRPr="00BF5D85">
        <w:rPr>
          <w:szCs w:val="24"/>
        </w:rPr>
        <w:lastRenderedPageBreak/>
        <w:t xml:space="preserve">по </w:t>
      </w:r>
      <w:r w:rsidR="00DF3364" w:rsidRPr="00BF5D85">
        <w:rPr>
          <w:szCs w:val="24"/>
        </w:rPr>
        <w:t>ПНИИДИТ</w:t>
      </w:r>
      <w:r w:rsidR="00403D17" w:rsidRPr="00BF5D85">
        <w:rPr>
          <w:szCs w:val="24"/>
        </w:rPr>
        <w:t>, утвърдените насоки по настоящата процедура и съгласно приложимат</w:t>
      </w:r>
      <w:r w:rsidR="00DF3364" w:rsidRPr="00BF5D85">
        <w:rPr>
          <w:szCs w:val="24"/>
        </w:rPr>
        <w:t>а нормативна уредба.</w:t>
      </w:r>
    </w:p>
    <w:p w14:paraId="7693A8C8" w14:textId="184417EA" w:rsidR="00980378" w:rsidRPr="005E6E79" w:rsidRDefault="00980378" w:rsidP="00980378">
      <w:pPr>
        <w:keepNext/>
        <w:keepLines/>
        <w:spacing w:before="360" w:after="120" w:line="259" w:lineRule="auto"/>
        <w:outlineLvl w:val="2"/>
        <w:rPr>
          <w:b/>
          <w:bCs/>
          <w:color w:val="5B9BD5"/>
          <w:lang w:eastAsia="en-US"/>
        </w:rPr>
      </w:pPr>
      <w:bookmarkStart w:id="0" w:name="_Toc453246280"/>
      <w:r w:rsidRPr="005E6E79">
        <w:rPr>
          <w:b/>
          <w:bCs/>
          <w:color w:val="5B9BD5"/>
          <w:lang w:val="en-US" w:eastAsia="en-US"/>
        </w:rPr>
        <w:t>1</w:t>
      </w:r>
      <w:r w:rsidRPr="005E6E79">
        <w:rPr>
          <w:b/>
          <w:bCs/>
          <w:color w:val="5B9BD5"/>
          <w:lang w:eastAsia="en-US"/>
        </w:rPr>
        <w:t xml:space="preserve">. Техническо изпълнение на </w:t>
      </w:r>
      <w:bookmarkEnd w:id="0"/>
      <w:r w:rsidR="00C67B2D" w:rsidRPr="005E6E79">
        <w:rPr>
          <w:b/>
          <w:bCs/>
          <w:color w:val="5B9BD5"/>
          <w:lang w:eastAsia="en-US"/>
        </w:rPr>
        <w:t>бюджетна линия</w:t>
      </w:r>
    </w:p>
    <w:p w14:paraId="19BF08A7" w14:textId="052BDF45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Настоящите Условия за изпълнение се отнасят до </w:t>
      </w:r>
      <w:r w:rsidR="00EC6783" w:rsidRPr="00FA5952">
        <w:rPr>
          <w:rFonts w:eastAsia="Calibri"/>
          <w:b/>
          <w:lang w:eastAsia="en-US"/>
        </w:rPr>
        <w:t>конкретни</w:t>
      </w:r>
      <w:r w:rsidRPr="00FA5952">
        <w:rPr>
          <w:rFonts w:eastAsia="Calibri"/>
          <w:b/>
          <w:lang w:eastAsia="en-US"/>
        </w:rPr>
        <w:t xml:space="preserve"> бенефициент</w:t>
      </w:r>
      <w:r w:rsidR="00EC6783" w:rsidRPr="00FA5952">
        <w:rPr>
          <w:rFonts w:eastAsia="Calibri"/>
          <w:b/>
          <w:lang w:eastAsia="en-US"/>
        </w:rPr>
        <w:t>и</w:t>
      </w:r>
      <w:r w:rsidRPr="00FA5952">
        <w:rPr>
          <w:rFonts w:eastAsia="Calibri"/>
          <w:b/>
          <w:lang w:eastAsia="en-US"/>
        </w:rPr>
        <w:t xml:space="preserve"> Главна дирекция „Европейски фондове за конкурентоспособност“</w:t>
      </w:r>
      <w:r w:rsidR="00EC6783" w:rsidRPr="00FA5952">
        <w:rPr>
          <w:rFonts w:eastAsia="Calibri"/>
          <w:b/>
          <w:lang w:eastAsia="en-US"/>
        </w:rPr>
        <w:t xml:space="preserve"> (ГД</w:t>
      </w:r>
      <w:r w:rsidR="00E8406A">
        <w:rPr>
          <w:rFonts w:eastAsia="Calibri"/>
          <w:b/>
          <w:lang w:eastAsia="en-US"/>
        </w:rPr>
        <w:t xml:space="preserve"> </w:t>
      </w:r>
      <w:r w:rsidR="00EC6783" w:rsidRPr="00FA5952">
        <w:rPr>
          <w:rFonts w:eastAsia="Calibri"/>
          <w:b/>
          <w:lang w:eastAsia="en-US"/>
        </w:rPr>
        <w:t>ЕФК</w:t>
      </w:r>
      <w:r w:rsidR="00EC6783">
        <w:rPr>
          <w:rFonts w:eastAsia="Calibri"/>
          <w:b/>
          <w:u w:val="single"/>
          <w:lang w:eastAsia="en-US"/>
        </w:rPr>
        <w:t>)</w:t>
      </w:r>
      <w:r w:rsidRPr="005E6E79">
        <w:rPr>
          <w:rFonts w:eastAsia="Calibri"/>
          <w:lang w:eastAsia="en-US"/>
        </w:rPr>
        <w:t xml:space="preserve"> в Министерство на </w:t>
      </w:r>
      <w:r w:rsidR="00E8704C" w:rsidRPr="005E6E79">
        <w:rPr>
          <w:rFonts w:eastAsia="Calibri"/>
          <w:lang w:eastAsia="en-US"/>
        </w:rPr>
        <w:t>иновациите и растежа</w:t>
      </w:r>
      <w:r w:rsidR="00EC6783">
        <w:rPr>
          <w:rFonts w:eastAsia="Calibri"/>
          <w:lang w:eastAsia="en-US"/>
        </w:rPr>
        <w:t xml:space="preserve">, </w:t>
      </w:r>
      <w:r w:rsidRPr="005E6E79">
        <w:rPr>
          <w:rFonts w:eastAsia="Calibri"/>
          <w:lang w:eastAsia="en-US"/>
        </w:rPr>
        <w:t xml:space="preserve"> </w:t>
      </w:r>
      <w:r w:rsidR="00EC6783" w:rsidRPr="00FA5952">
        <w:rPr>
          <w:rFonts w:eastAsia="Calibri"/>
          <w:b/>
          <w:lang w:eastAsia="en-US"/>
        </w:rPr>
        <w:t>Изпълнителна агенция „Програма образование“ (ИАПО)</w:t>
      </w:r>
      <w:r w:rsidR="00EC6783" w:rsidRPr="00EC6783">
        <w:rPr>
          <w:rFonts w:eastAsia="Calibri"/>
          <w:lang w:eastAsia="en-US"/>
        </w:rPr>
        <w:t xml:space="preserve"> към Министерство на</w:t>
      </w:r>
      <w:r w:rsidR="00EC6783">
        <w:rPr>
          <w:rFonts w:eastAsia="Calibri"/>
          <w:lang w:eastAsia="en-US"/>
        </w:rPr>
        <w:t xml:space="preserve"> образованието и науката</w:t>
      </w:r>
      <w:r w:rsidR="00EC6783" w:rsidRPr="00EC6783">
        <w:rPr>
          <w:rFonts w:eastAsia="Calibri"/>
          <w:lang w:eastAsia="en-US"/>
        </w:rPr>
        <w:t xml:space="preserve"> и </w:t>
      </w:r>
      <w:r w:rsidR="00EC6783" w:rsidRPr="00FA5952">
        <w:rPr>
          <w:rFonts w:eastAsia="Calibri"/>
          <w:b/>
          <w:lang w:eastAsia="en-US"/>
        </w:rPr>
        <w:t>дирекция „Управление на програми и проекти“</w:t>
      </w:r>
      <w:r w:rsidR="00EC6783" w:rsidRPr="00EC6783">
        <w:rPr>
          <w:rFonts w:eastAsia="Calibri"/>
          <w:lang w:eastAsia="en-US"/>
        </w:rPr>
        <w:t xml:space="preserve"> в Министерство на електронното управление (МЕУ)</w:t>
      </w:r>
      <w:r w:rsidR="00EC6783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 xml:space="preserve">в качеството </w:t>
      </w:r>
      <w:r w:rsidR="00EC6783">
        <w:rPr>
          <w:rFonts w:eastAsia="Calibri"/>
          <w:lang w:eastAsia="en-US"/>
        </w:rPr>
        <w:t>им</w:t>
      </w:r>
      <w:r w:rsidRPr="005E6E79">
        <w:rPr>
          <w:rFonts w:eastAsia="Calibri"/>
          <w:lang w:eastAsia="en-US"/>
        </w:rPr>
        <w:t xml:space="preserve"> </w:t>
      </w:r>
      <w:r w:rsidR="001218C0">
        <w:rPr>
          <w:rFonts w:eastAsia="Calibri"/>
          <w:lang w:eastAsia="en-US"/>
        </w:rPr>
        <w:t xml:space="preserve">съответно </w:t>
      </w:r>
      <w:r w:rsidRPr="005E6E79">
        <w:rPr>
          <w:rFonts w:eastAsia="Calibri"/>
          <w:lang w:eastAsia="en-US"/>
        </w:rPr>
        <w:t xml:space="preserve">на </w:t>
      </w:r>
      <w:r w:rsidR="00C51310" w:rsidRPr="005E6E79">
        <w:rPr>
          <w:rFonts w:eastAsia="Calibri"/>
          <w:lang w:eastAsia="en-US"/>
        </w:rPr>
        <w:t>Управляващ орган</w:t>
      </w:r>
      <w:r w:rsidR="00EC6783">
        <w:rPr>
          <w:rFonts w:eastAsia="Calibri"/>
          <w:lang w:eastAsia="en-US"/>
        </w:rPr>
        <w:t xml:space="preserve"> и Междинни звена</w:t>
      </w:r>
      <w:r w:rsidR="00C51310" w:rsidRPr="005E6E79">
        <w:rPr>
          <w:rFonts w:eastAsia="Calibri"/>
          <w:lang w:eastAsia="en-US"/>
        </w:rPr>
        <w:t xml:space="preserve"> на </w:t>
      </w:r>
      <w:r w:rsidR="009456AF" w:rsidRPr="005E6E79">
        <w:rPr>
          <w:rFonts w:eastAsia="Calibri"/>
          <w:lang w:eastAsia="en-US"/>
        </w:rPr>
        <w:t xml:space="preserve">програма </w:t>
      </w:r>
      <w:r w:rsidR="00EC6783" w:rsidRPr="00EC6783">
        <w:rPr>
          <w:rFonts w:eastAsia="Calibri"/>
          <w:lang w:eastAsia="en-US"/>
        </w:rPr>
        <w:t>„Научни изследвания, иновации и дигитализация за интелигентна трансформация“ 2021-2027</w:t>
      </w:r>
      <w:r w:rsidR="00FA5952">
        <w:rPr>
          <w:rFonts w:eastAsia="Calibri"/>
          <w:lang w:eastAsia="en-US"/>
        </w:rPr>
        <w:t xml:space="preserve"> (ПНИИДИТ)</w:t>
      </w:r>
      <w:r w:rsidR="00C51310" w:rsidRPr="005E6E79">
        <w:rPr>
          <w:rFonts w:eastAsia="Calibri"/>
          <w:lang w:eastAsia="en-US"/>
        </w:rPr>
        <w:t xml:space="preserve">. </w:t>
      </w:r>
      <w:r w:rsidRPr="005E6E79">
        <w:rPr>
          <w:rFonts w:eastAsia="Calibri"/>
          <w:lang w:eastAsia="en-US"/>
        </w:rPr>
        <w:t xml:space="preserve">Целта на този документ е да представи основните аспекти, свързани с процеса на изпълнение на </w:t>
      </w:r>
      <w:r w:rsidR="00D027FD" w:rsidRPr="005E6E79">
        <w:rPr>
          <w:rFonts w:eastAsia="Calibri"/>
          <w:lang w:eastAsia="en-US"/>
        </w:rPr>
        <w:t xml:space="preserve">бюджетни </w:t>
      </w:r>
      <w:r w:rsidR="001812EF" w:rsidRPr="005E6E79">
        <w:rPr>
          <w:rFonts w:eastAsia="Calibri"/>
          <w:lang w:eastAsia="en-US"/>
        </w:rPr>
        <w:t>линии</w:t>
      </w:r>
      <w:r w:rsidRPr="005E6E79">
        <w:rPr>
          <w:rFonts w:eastAsia="Calibri"/>
          <w:lang w:eastAsia="en-US"/>
        </w:rPr>
        <w:t xml:space="preserve">, финансирани по приоритет </w:t>
      </w:r>
      <w:r w:rsidR="00A364B1" w:rsidRPr="005E6E79">
        <w:rPr>
          <w:rFonts w:eastAsia="Calibri"/>
          <w:lang w:eastAsia="en-US"/>
        </w:rPr>
        <w:t>3</w:t>
      </w:r>
      <w:r w:rsidRPr="005E6E79">
        <w:rPr>
          <w:rFonts w:eastAsia="Calibri"/>
          <w:lang w:eastAsia="en-US"/>
        </w:rPr>
        <w:t xml:space="preserve"> </w:t>
      </w:r>
      <w:r w:rsidR="000A3D03" w:rsidRPr="005E6E79">
        <w:rPr>
          <w:rFonts w:eastAsia="Calibri"/>
          <w:lang w:eastAsia="en-US"/>
        </w:rPr>
        <w:t xml:space="preserve">„Техническа помощ“ </w:t>
      </w:r>
      <w:r w:rsidRPr="005E6E79">
        <w:rPr>
          <w:rFonts w:eastAsia="Calibri"/>
          <w:lang w:eastAsia="en-US"/>
        </w:rPr>
        <w:t xml:space="preserve">на </w:t>
      </w:r>
      <w:r w:rsidR="00FA5952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>.</w:t>
      </w:r>
    </w:p>
    <w:p w14:paraId="6D07EABE" w14:textId="729BAD8C" w:rsidR="006C272D" w:rsidRPr="005E6E79" w:rsidRDefault="001C2DC2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Съгласно Чл. 24. (1) от </w:t>
      </w:r>
      <w:r w:rsidR="009456AF" w:rsidRPr="005E6E79">
        <w:rPr>
          <w:rFonts w:eastAsia="Calibri"/>
          <w:lang w:eastAsia="en-US"/>
        </w:rPr>
        <w:t>Закона за управление на средствата от европейските фондове при споделено управление</w:t>
      </w:r>
      <w:r w:rsidRPr="005E6E79">
        <w:rPr>
          <w:rFonts w:eastAsia="Calibri"/>
          <w:lang w:eastAsia="en-US"/>
        </w:rPr>
        <w:t>, безвъзмездната финансова помощ се предоставя от ръководителя на управляващия орган с</w:t>
      </w:r>
      <w:r w:rsidR="0022022F">
        <w:rPr>
          <w:rFonts w:eastAsia="Calibri"/>
          <w:lang w:eastAsia="en-US"/>
        </w:rPr>
        <w:t xml:space="preserve"> административен договор или</w:t>
      </w:r>
      <w:r w:rsidRPr="005E6E79">
        <w:rPr>
          <w:rFonts w:eastAsia="Calibri"/>
          <w:lang w:eastAsia="en-US"/>
        </w:rPr>
        <w:t xml:space="preserve"> заповед, когато управляващият орган и бенефициентът са в една административна структура или организация, въз основа на одобрен финансов план за бюджетна линия. </w:t>
      </w:r>
    </w:p>
    <w:p w14:paraId="50BBBC38" w14:textId="033585AE" w:rsidR="001C2DC2" w:rsidRPr="005E6E79" w:rsidRDefault="001C2DC2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„Финансов план за бюджетна линия“ е опростена форма за предоставяне на безвъзмездна финансова помощ (БФП) в рамките на приоритет</w:t>
      </w:r>
      <w:r w:rsidR="00F25508" w:rsidRPr="005E6E79">
        <w:rPr>
          <w:rFonts w:eastAsia="Calibri"/>
          <w:lang w:eastAsia="en-US"/>
        </w:rPr>
        <w:t>а за техническа помощ</w:t>
      </w:r>
      <w:r w:rsidRPr="005E6E79">
        <w:rPr>
          <w:rFonts w:eastAsia="Calibri"/>
          <w:lang w:eastAsia="en-US"/>
        </w:rPr>
        <w:t xml:space="preserve"> по програми</w:t>
      </w:r>
      <w:r w:rsidR="00F25508" w:rsidRPr="005E6E79">
        <w:rPr>
          <w:rFonts w:eastAsia="Calibri"/>
          <w:lang w:eastAsia="en-US"/>
        </w:rPr>
        <w:t>те</w:t>
      </w:r>
      <w:r w:rsidRPr="005E6E79">
        <w:rPr>
          <w:rFonts w:eastAsia="Calibri"/>
          <w:lang w:eastAsia="en-US"/>
        </w:rPr>
        <w:t xml:space="preserve">, съфинансирани от </w:t>
      </w:r>
      <w:r w:rsidR="00F25508" w:rsidRPr="005E6E79">
        <w:rPr>
          <w:rFonts w:eastAsia="Calibri"/>
          <w:lang w:eastAsia="en-US"/>
        </w:rPr>
        <w:t>ЕФСУ</w:t>
      </w:r>
      <w:r w:rsidRPr="005E6E79">
        <w:rPr>
          <w:rFonts w:eastAsia="Calibri"/>
          <w:lang w:eastAsia="en-US"/>
        </w:rPr>
        <w:t xml:space="preserve">.  </w:t>
      </w:r>
    </w:p>
    <w:p w14:paraId="5A2F1EE0" w14:textId="11091D36" w:rsidR="007E586F" w:rsidRPr="005E6E79" w:rsidRDefault="007E586F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Правата и задълженията, които възникват за бенефициента са описани в приложения образец на Заповед за директно предоставяне на БФП чрез бюджетна линия по </w:t>
      </w:r>
      <w:r w:rsidR="00FB3A5A" w:rsidRPr="005E6E79">
        <w:rPr>
          <w:rFonts w:eastAsia="Calibri"/>
          <w:lang w:eastAsia="en-US"/>
        </w:rPr>
        <w:t>п</w:t>
      </w:r>
      <w:r w:rsidRPr="005E6E79">
        <w:rPr>
          <w:rFonts w:eastAsia="Calibri"/>
          <w:lang w:eastAsia="en-US"/>
        </w:rPr>
        <w:t xml:space="preserve">рограма </w:t>
      </w:r>
      <w:r w:rsidR="007400CF" w:rsidRPr="007400CF">
        <w:rPr>
          <w:rFonts w:eastAsia="Calibri"/>
          <w:lang w:eastAsia="en-US"/>
        </w:rPr>
        <w:t xml:space="preserve">„Научни изследвания, иновации и дигитализация за интелигентна трансформация“ 2021-2027 </w:t>
      </w:r>
      <w:r w:rsidRPr="005E6E79">
        <w:rPr>
          <w:rFonts w:eastAsia="Calibri"/>
          <w:lang w:eastAsia="en-US"/>
        </w:rPr>
        <w:t>(</w:t>
      </w:r>
      <w:r w:rsidRPr="005E6E79">
        <w:rPr>
          <w:rFonts w:eastAsia="Calibri"/>
          <w:b/>
          <w:lang w:eastAsia="en-US"/>
        </w:rPr>
        <w:t xml:space="preserve">Приложение </w:t>
      </w:r>
      <w:r w:rsidR="00A636F7" w:rsidRPr="005E6E79">
        <w:rPr>
          <w:rFonts w:eastAsia="Calibri"/>
          <w:b/>
          <w:lang w:eastAsia="en-US"/>
        </w:rPr>
        <w:t>И</w:t>
      </w:r>
      <w:r w:rsidR="009A2044">
        <w:rPr>
          <w:rFonts w:eastAsia="Calibri"/>
          <w:b/>
          <w:lang w:eastAsia="en-US"/>
        </w:rPr>
        <w:t xml:space="preserve"> – </w:t>
      </w:r>
      <w:r w:rsidR="009A2044" w:rsidRPr="009A2044">
        <w:rPr>
          <w:rFonts w:eastAsia="Calibri"/>
          <w:lang w:eastAsia="en-US"/>
        </w:rPr>
        <w:t>приложим за ГД ЕФК</w:t>
      </w:r>
      <w:r w:rsidRPr="009A2044">
        <w:rPr>
          <w:rFonts w:eastAsia="Calibri"/>
          <w:lang w:eastAsia="en-US"/>
        </w:rPr>
        <w:t>)</w:t>
      </w:r>
      <w:r w:rsidR="009A2044">
        <w:rPr>
          <w:rFonts w:eastAsia="Calibri"/>
          <w:lang w:eastAsia="en-US"/>
        </w:rPr>
        <w:t xml:space="preserve">, съответно в приложения образец на Административен договор за предоставяне на БФП чрез бюджетна линия (Приложение </w:t>
      </w:r>
      <w:r w:rsidR="00B177B1">
        <w:rPr>
          <w:rFonts w:eastAsia="Calibri"/>
          <w:lang w:eastAsia="en-US"/>
        </w:rPr>
        <w:t>Й</w:t>
      </w:r>
      <w:r w:rsidR="009A2044">
        <w:rPr>
          <w:rFonts w:eastAsia="Calibri"/>
          <w:lang w:eastAsia="en-US"/>
        </w:rPr>
        <w:t xml:space="preserve"> – приложим за междинните звена)</w:t>
      </w:r>
      <w:r w:rsidRPr="005E6E79">
        <w:rPr>
          <w:rFonts w:eastAsia="Calibri"/>
          <w:lang w:eastAsia="en-US"/>
        </w:rPr>
        <w:t>.</w:t>
      </w:r>
    </w:p>
    <w:p w14:paraId="5CC054E2" w14:textId="42E6D535" w:rsidR="008F31B0" w:rsidRPr="005E6E79" w:rsidRDefault="00CF0E1A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Бенефициентът изпълнява</w:t>
      </w:r>
      <w:r w:rsidR="00307018" w:rsidRPr="005E6E79">
        <w:rPr>
          <w:rFonts w:eastAsia="Calibri"/>
          <w:lang w:eastAsia="en-US"/>
        </w:rPr>
        <w:t xml:space="preserve"> бюджетни линии по приоритет </w:t>
      </w:r>
      <w:r w:rsidR="008F31B0" w:rsidRPr="005E6E79">
        <w:rPr>
          <w:rFonts w:eastAsia="Calibri"/>
          <w:lang w:eastAsia="en-US"/>
        </w:rPr>
        <w:t xml:space="preserve">3 „Техническа помощ“ на </w:t>
      </w:r>
      <w:r w:rsidR="00FB3A5A" w:rsidRPr="005E6E79">
        <w:rPr>
          <w:rFonts w:eastAsia="Calibri"/>
          <w:lang w:eastAsia="en-US"/>
        </w:rPr>
        <w:t>п</w:t>
      </w:r>
      <w:r w:rsidR="008F31B0" w:rsidRPr="005E6E79">
        <w:rPr>
          <w:rFonts w:eastAsia="Calibri"/>
          <w:lang w:eastAsia="en-US"/>
        </w:rPr>
        <w:t xml:space="preserve">рограма </w:t>
      </w:r>
      <w:r w:rsidR="00771EA1" w:rsidRPr="00771EA1">
        <w:rPr>
          <w:rFonts w:eastAsia="Calibri"/>
          <w:lang w:eastAsia="en-US"/>
        </w:rPr>
        <w:t>„Научни изследвания, иновации и дигитализация за интелигентна трансформация“ 2021-2027</w:t>
      </w:r>
      <w:r w:rsidR="008F31B0" w:rsidRPr="005E6E79">
        <w:rPr>
          <w:rFonts w:eastAsia="Calibri"/>
          <w:lang w:eastAsia="en-US"/>
        </w:rPr>
        <w:t xml:space="preserve"> в съответствие с приложимото национално и европейско законодателство и правилата на </w:t>
      </w:r>
      <w:r w:rsidR="00771EA1">
        <w:rPr>
          <w:rFonts w:eastAsia="Calibri"/>
          <w:lang w:eastAsia="en-US"/>
        </w:rPr>
        <w:t>ПНИИДИТ</w:t>
      </w:r>
      <w:r w:rsidR="0069734E" w:rsidRPr="005E6E79">
        <w:rPr>
          <w:rFonts w:eastAsia="Calibri"/>
          <w:lang w:val="en-US" w:eastAsia="en-US"/>
        </w:rPr>
        <w:t xml:space="preserve">. </w:t>
      </w:r>
      <w:r w:rsidR="0069734E" w:rsidRPr="005E6E79">
        <w:rPr>
          <w:rFonts w:eastAsia="Calibri"/>
          <w:lang w:eastAsia="en-US"/>
        </w:rPr>
        <w:t xml:space="preserve">Бенефициентът трябва да изпълни заложеното по дадена бюджетна линия с грижата на добър стопанин, при спазване на принципите за добро финансово управление (икономичност, ефикасност и ефективност); публичност и прозрачност; свободна и лоялна конкуренция, в съответствие с най-добрите практики в съответната област. За тази цел Бенефициентът трябва да осигури необходимия административен, финансов и оперативен капацитет за пълното и точно изпълнение, </w:t>
      </w:r>
      <w:r w:rsidRPr="005E6E79">
        <w:rPr>
          <w:rFonts w:eastAsia="Calibri"/>
          <w:lang w:eastAsia="en-US"/>
        </w:rPr>
        <w:t>като е</w:t>
      </w:r>
      <w:r w:rsidR="00980378" w:rsidRPr="005E6E79">
        <w:rPr>
          <w:rFonts w:eastAsia="Calibri"/>
          <w:lang w:eastAsia="en-US"/>
        </w:rPr>
        <w:t xml:space="preserve"> отговорен за</w:t>
      </w:r>
      <w:r w:rsidR="008F31B0" w:rsidRPr="005E6E79">
        <w:rPr>
          <w:rFonts w:eastAsia="Calibri"/>
          <w:lang w:eastAsia="en-US"/>
        </w:rPr>
        <w:t>:</w:t>
      </w:r>
    </w:p>
    <w:p w14:paraId="59855650" w14:textId="477F93D0" w:rsidR="008F31B0" w:rsidRPr="005E6E79" w:rsidRDefault="008F31B0" w:rsidP="008F3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708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980378" w:rsidRPr="005E6E79">
        <w:rPr>
          <w:rFonts w:eastAsia="Calibri"/>
          <w:lang w:eastAsia="en-US"/>
        </w:rPr>
        <w:t>потвърждаване на разходите за доставка на стоки и/или предоставяне на услуги</w:t>
      </w:r>
      <w:r w:rsidR="006019C0" w:rsidRPr="005E6E79">
        <w:rPr>
          <w:rFonts w:eastAsia="Calibri"/>
          <w:lang w:eastAsia="en-US"/>
        </w:rPr>
        <w:t xml:space="preserve"> </w:t>
      </w:r>
      <w:r w:rsidR="00980378" w:rsidRPr="005E6E79">
        <w:rPr>
          <w:rFonts w:eastAsia="Calibri"/>
          <w:lang w:eastAsia="en-US"/>
        </w:rPr>
        <w:t>по бюджетната линия въз основа на отчетни разходооправдателни документи (фактури,</w:t>
      </w:r>
      <w:r w:rsidR="002D0E84" w:rsidRPr="005E6E79">
        <w:rPr>
          <w:rFonts w:eastAsia="Calibri"/>
          <w:lang w:eastAsia="en-US"/>
        </w:rPr>
        <w:t xml:space="preserve"> авансови отчети, </w:t>
      </w:r>
      <w:r w:rsidR="00FA5952">
        <w:rPr>
          <w:rFonts w:eastAsia="Calibri"/>
          <w:lang w:eastAsia="en-US"/>
        </w:rPr>
        <w:t>разходен касов ордер</w:t>
      </w:r>
      <w:r w:rsidR="002D0E84" w:rsidRPr="005E6E79">
        <w:rPr>
          <w:rFonts w:eastAsia="Calibri"/>
          <w:lang w:eastAsia="en-US"/>
        </w:rPr>
        <w:t xml:space="preserve"> или </w:t>
      </w:r>
      <w:r w:rsidR="00980378" w:rsidRPr="005E6E79">
        <w:rPr>
          <w:rFonts w:eastAsia="Calibri"/>
          <w:lang w:eastAsia="en-US"/>
        </w:rPr>
        <w:t xml:space="preserve">други документи с еквивалентна доказателствена стойност). </w:t>
      </w:r>
    </w:p>
    <w:p w14:paraId="6B4D30B3" w14:textId="36E4D0D4" w:rsidR="00205F91" w:rsidRPr="005E6E79" w:rsidRDefault="00FE0349" w:rsidP="00205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708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980378" w:rsidRPr="005E6E79">
        <w:rPr>
          <w:rFonts w:eastAsia="Calibri"/>
          <w:lang w:eastAsia="en-US"/>
        </w:rPr>
        <w:t>потвърждаване на извършените дейности във връзка с изпълнението на одобрената бюджетна линия в рамките на условията на заповедта</w:t>
      </w:r>
      <w:r w:rsidR="009A2044">
        <w:rPr>
          <w:rFonts w:eastAsia="Calibri"/>
          <w:lang w:eastAsia="en-US"/>
        </w:rPr>
        <w:t>/административния договор</w:t>
      </w:r>
      <w:r w:rsidR="00980378" w:rsidRPr="005E6E79">
        <w:rPr>
          <w:rFonts w:eastAsia="Calibri"/>
          <w:lang w:eastAsia="en-US"/>
        </w:rPr>
        <w:t xml:space="preserve"> чрез необходимите документи, подкрепящи изпълнението на съответните дейности (приемо-предавателни протоколи за доставки/услуги, доклади, отчети за извършена работа, снимков материал, програми, присъствени списъци, сертификати от обучения и др.) .</w:t>
      </w:r>
    </w:p>
    <w:p w14:paraId="0B52239D" w14:textId="2AD799F1" w:rsidR="006204FA" w:rsidRPr="005E6E79" w:rsidRDefault="006204FA" w:rsidP="00703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lastRenderedPageBreak/>
        <w:t>Кореспонденцията</w:t>
      </w:r>
      <w:r w:rsidRPr="00771EA1">
        <w:rPr>
          <w:rFonts w:eastAsia="Calibri"/>
          <w:lang w:eastAsia="en-US"/>
        </w:rPr>
        <w:t xml:space="preserve"> с</w:t>
      </w:r>
      <w:r w:rsidRPr="006F2BE2">
        <w:rPr>
          <w:rFonts w:eastAsia="Calibri"/>
          <w:lang w:eastAsia="en-US"/>
        </w:rPr>
        <w:t xml:space="preserve"> </w:t>
      </w:r>
      <w:r w:rsidR="000A3D03" w:rsidRPr="005E6E79">
        <w:t xml:space="preserve">Представляващия </w:t>
      </w:r>
      <w:r w:rsidR="000A3D03" w:rsidRPr="005E6E79">
        <w:rPr>
          <w:color w:val="000000" w:themeColor="text1"/>
        </w:rPr>
        <w:t xml:space="preserve">звеното, предоставящо безвъзмездна финансова помощ </w:t>
      </w:r>
      <w:r w:rsidR="000A3D03" w:rsidRPr="005E6E79">
        <w:t>по приоритет 3 „Техническа помощ“</w:t>
      </w:r>
      <w:r w:rsidR="00771EA1" w:rsidRPr="00771EA1">
        <w:t xml:space="preserve"> </w:t>
      </w:r>
      <w:r w:rsidRPr="005E6E79">
        <w:rPr>
          <w:rFonts w:eastAsia="Calibri"/>
          <w:lang w:eastAsia="en-US"/>
        </w:rPr>
        <w:t>във връзка с изпълнението на всички действия по изпращане и получаване на данни и отчитането на заповедта</w:t>
      </w:r>
      <w:r w:rsidR="009A2044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за предоставяне на безвъзмездна финансова помощ за всяка конкретна бюджетна линия по приоритет 3 „Техническа помощ“ се осъществява от Бенефициента или упълномощено/и от него лице/лица.</w:t>
      </w:r>
    </w:p>
    <w:p w14:paraId="692CF6C1" w14:textId="4E77A5C2" w:rsidR="00C1142C" w:rsidRPr="005E6E79" w:rsidRDefault="00C1142C" w:rsidP="00703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В случай че са възникнали трудности или пречки при изпълнението на</w:t>
      </w:r>
      <w:r w:rsidR="0006712A" w:rsidRPr="005E6E79">
        <w:rPr>
          <w:rFonts w:eastAsia="Calibri"/>
          <w:lang w:eastAsia="en-US"/>
        </w:rPr>
        <w:t xml:space="preserve"> дадена бюджетна линия</w:t>
      </w:r>
      <w:r w:rsidRPr="005E6E79">
        <w:rPr>
          <w:rFonts w:eastAsia="Calibri"/>
          <w:lang w:eastAsia="en-US"/>
        </w:rPr>
        <w:t xml:space="preserve">, бенефициентът трябва незабавно да уведоми </w:t>
      </w:r>
      <w:r w:rsidR="000A3D03" w:rsidRPr="005E6E79">
        <w:rPr>
          <w:u w:val="single"/>
        </w:rPr>
        <w:t xml:space="preserve">Представляващия </w:t>
      </w:r>
      <w:r w:rsidR="000A3D03" w:rsidRPr="005E6E79">
        <w:rPr>
          <w:color w:val="000000" w:themeColor="text1"/>
          <w:u w:val="single"/>
        </w:rPr>
        <w:t xml:space="preserve">звеното, предоставящо безвъзмездна финансова помощ </w:t>
      </w:r>
      <w:r w:rsidR="000A3D03" w:rsidRPr="005E6E79">
        <w:rPr>
          <w:u w:val="single"/>
        </w:rPr>
        <w:t>по приоритет 3 „Техническа помощ“</w:t>
      </w:r>
      <w:r w:rsidRPr="005E6E79">
        <w:rPr>
          <w:rFonts w:eastAsia="Calibri"/>
          <w:lang w:eastAsia="en-US"/>
        </w:rPr>
        <w:t xml:space="preserve">. За да бъде намерено навременно и подходящо разрешаване на възникналите </w:t>
      </w:r>
      <w:r w:rsidR="00CF78A7" w:rsidRPr="005E6E79">
        <w:rPr>
          <w:rFonts w:eastAsia="Calibri"/>
          <w:lang w:eastAsia="en-US"/>
        </w:rPr>
        <w:t>казуси</w:t>
      </w:r>
      <w:r w:rsidRPr="005E6E79">
        <w:rPr>
          <w:rFonts w:eastAsia="Calibri"/>
          <w:lang w:eastAsia="en-US"/>
        </w:rPr>
        <w:t xml:space="preserve"> и с цел да се избегнат рискове за успешното изпълнение на </w:t>
      </w:r>
      <w:r w:rsidR="00CF78A7" w:rsidRPr="005E6E79">
        <w:rPr>
          <w:rFonts w:eastAsia="Calibri"/>
          <w:lang w:eastAsia="en-US"/>
        </w:rPr>
        <w:t>бюджетна линия. Б</w:t>
      </w:r>
      <w:r w:rsidRPr="005E6E79">
        <w:rPr>
          <w:rFonts w:eastAsia="Calibri"/>
          <w:lang w:eastAsia="en-US"/>
        </w:rPr>
        <w:t xml:space="preserve">енефициентът </w:t>
      </w:r>
      <w:r w:rsidR="00CF78A7" w:rsidRPr="005E6E79">
        <w:rPr>
          <w:rFonts w:eastAsia="Calibri"/>
          <w:lang w:eastAsia="en-US"/>
        </w:rPr>
        <w:t>подава</w:t>
      </w:r>
      <w:r w:rsidRPr="005E6E79">
        <w:rPr>
          <w:rFonts w:eastAsia="Calibri"/>
          <w:lang w:eastAsia="en-US"/>
        </w:rPr>
        <w:t xml:space="preserve"> информация относно настъпилата трудност или пречка през раздел „Кореспонденция“</w:t>
      </w:r>
      <w:r w:rsidR="009C57CE" w:rsidRPr="005E6E79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 xml:space="preserve">на ИСУН 2020. В допълнение, чрез раздел „Кореспонденция“ се извършва подаването на документи, подлежащи на проверка от страна на УО,  с изключение на </w:t>
      </w:r>
      <w:r w:rsidR="009C57CE" w:rsidRPr="005E6E79">
        <w:rPr>
          <w:rFonts w:eastAsia="Calibri"/>
          <w:lang w:eastAsia="en-US"/>
        </w:rPr>
        <w:t>подаване на междинни/финален отчет и изменения в одобрената със заповед</w:t>
      </w:r>
      <w:r w:rsidR="009A2044">
        <w:rPr>
          <w:rFonts w:eastAsia="Calibri"/>
          <w:lang w:eastAsia="en-US"/>
        </w:rPr>
        <w:t>/административен договор</w:t>
      </w:r>
      <w:r w:rsidR="009C57CE" w:rsidRPr="005E6E79">
        <w:rPr>
          <w:rFonts w:eastAsia="Calibri"/>
          <w:lang w:eastAsia="en-US"/>
        </w:rPr>
        <w:t xml:space="preserve"> бюджетна линия</w:t>
      </w:r>
      <w:r w:rsidRPr="005E6E79">
        <w:rPr>
          <w:rFonts w:eastAsia="Calibri"/>
          <w:lang w:eastAsia="en-US"/>
        </w:rPr>
        <w:t>.</w:t>
      </w:r>
    </w:p>
    <w:p w14:paraId="7D033735" w14:textId="3B490BE3" w:rsidR="00222955" w:rsidRPr="005E6E79" w:rsidRDefault="00222955" w:rsidP="00222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Бенефициентът се задължава да предоставя на </w:t>
      </w:r>
      <w:r w:rsidR="000A3D03" w:rsidRPr="005E6E79">
        <w:rPr>
          <w:u w:val="single"/>
        </w:rPr>
        <w:t xml:space="preserve">Представляващия </w:t>
      </w:r>
      <w:r w:rsidR="000A3D03" w:rsidRPr="005E6E79">
        <w:rPr>
          <w:color w:val="000000" w:themeColor="text1"/>
          <w:u w:val="single"/>
        </w:rPr>
        <w:t xml:space="preserve">звеното, предоставящо безвъзмездна финансова помощ </w:t>
      </w:r>
      <w:r w:rsidR="000A3D03" w:rsidRPr="005E6E79">
        <w:rPr>
          <w:u w:val="single"/>
        </w:rPr>
        <w:t xml:space="preserve">по приоритет 3 „Техническа помощ“ </w:t>
      </w:r>
      <w:r w:rsidRPr="005E6E79">
        <w:rPr>
          <w:rFonts w:eastAsia="Calibri"/>
          <w:lang w:eastAsia="en-US"/>
        </w:rPr>
        <w:t>и/или упълномощените от него лица и С</w:t>
      </w:r>
      <w:r w:rsidR="00C37922">
        <w:rPr>
          <w:rFonts w:eastAsia="Calibri"/>
          <w:lang w:eastAsia="en-US"/>
        </w:rPr>
        <w:t>четоводни</w:t>
      </w:r>
      <w:r w:rsidRPr="005E6E79">
        <w:rPr>
          <w:rFonts w:eastAsia="Calibri"/>
          <w:lang w:eastAsia="en-US"/>
        </w:rPr>
        <w:t>я орган, цялата изисквана информация относно изпълнението на бюджетната линия в изрично определен срок. Проверяващите имат право да изискват и друга допълнителна информация по всяко време. Информацията се предоставя в срок до пет работни дни от получаване на искането за допълнителни документи и/ или разяснения, или в друг срок, определен от посочените органи.</w:t>
      </w:r>
    </w:p>
    <w:p w14:paraId="7F69D812" w14:textId="3BDDD63F" w:rsidR="006D6150" w:rsidRPr="005E6E79" w:rsidRDefault="006D6150" w:rsidP="00222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Кореспонденцията между страните, участващи в изпълнението на заповедите</w:t>
      </w:r>
      <w:r w:rsidR="009A2044">
        <w:rPr>
          <w:rFonts w:eastAsia="Calibri"/>
          <w:lang w:eastAsia="en-US"/>
        </w:rPr>
        <w:t>/административните договори</w:t>
      </w:r>
      <w:r w:rsidRPr="005E6E79">
        <w:rPr>
          <w:rFonts w:eastAsia="Calibri"/>
          <w:lang w:eastAsia="en-US"/>
        </w:rPr>
        <w:t xml:space="preserve"> за директно предоставяне на безвъзмездна финансова помощ по приоритет 3 „Техническа помощ” на </w:t>
      </w:r>
      <w:r w:rsidR="00771EA1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 следва да се води писмено, с цел гарантиране на прозрачност и проследимост, чрез ПРОФИЛ ЗА ДОСТЪП НА УПЪЛНОМОЩЕНИ ОТ БЕНЕФИЦИЕНТА ЛИЦА ДО ИСУН 2020, които извършват всички действия по и</w:t>
      </w:r>
      <w:r w:rsidR="003E6E7B" w:rsidRPr="005E6E79">
        <w:rPr>
          <w:rFonts w:eastAsia="Calibri"/>
          <w:lang w:eastAsia="en-US"/>
        </w:rPr>
        <w:t xml:space="preserve">зпращане и получаване на данни </w:t>
      </w:r>
      <w:r w:rsidRPr="005E6E79">
        <w:rPr>
          <w:rFonts w:eastAsia="Calibri"/>
          <w:lang w:eastAsia="en-US"/>
        </w:rPr>
        <w:t>във връзка с отчитането на заповед</w:t>
      </w:r>
      <w:r w:rsidR="009A2044">
        <w:rPr>
          <w:rFonts w:eastAsia="Calibri"/>
          <w:lang w:eastAsia="en-US"/>
        </w:rPr>
        <w:t>/административен договор</w:t>
      </w:r>
      <w:r w:rsidRPr="005E6E79">
        <w:rPr>
          <w:rFonts w:eastAsia="Calibri"/>
          <w:lang w:eastAsia="en-US"/>
        </w:rPr>
        <w:t xml:space="preserve"> за предоставяне на безвъзмездна финансова помощ.</w:t>
      </w:r>
    </w:p>
    <w:p w14:paraId="1A93396E" w14:textId="77777777" w:rsidR="00305F46" w:rsidRPr="005E6E79" w:rsidRDefault="00205F91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b/>
          <w:u w:val="single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Екип</w:t>
      </w:r>
      <w:r w:rsidR="00980378" w:rsidRPr="005E6E79">
        <w:rPr>
          <w:rFonts w:eastAsia="Calibri"/>
          <w:b/>
          <w:u w:val="single"/>
          <w:lang w:eastAsia="en-US"/>
        </w:rPr>
        <w:t xml:space="preserve"> за организация и управление на бюджетна линия </w:t>
      </w:r>
    </w:p>
    <w:p w14:paraId="1D0EF36D" w14:textId="1C2B1492" w:rsidR="00542196" w:rsidRPr="005E6E79" w:rsidRDefault="00542196" w:rsidP="00C95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Екип за управление, изпълнение и отчитане на бюджетни линии по приоритет 3 „Техн</w:t>
      </w:r>
      <w:r w:rsidR="00771EA1">
        <w:rPr>
          <w:rFonts w:eastAsia="Calibri"/>
          <w:lang w:eastAsia="en-US"/>
        </w:rPr>
        <w:t>ическа помощ“ са експерти от ГД</w:t>
      </w:r>
      <w:r w:rsidR="00617FE7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>ЕФК</w:t>
      </w:r>
      <w:r w:rsidR="00C950CD">
        <w:rPr>
          <w:rFonts w:eastAsia="Calibri"/>
          <w:lang w:eastAsia="en-US"/>
        </w:rPr>
        <w:t xml:space="preserve"> </w:t>
      </w:r>
      <w:r w:rsidR="00617FE7">
        <w:rPr>
          <w:rFonts w:eastAsia="Calibri"/>
          <w:lang w:eastAsia="en-US"/>
        </w:rPr>
        <w:t xml:space="preserve">или  </w:t>
      </w:r>
      <w:r w:rsidR="00C950CD">
        <w:rPr>
          <w:rFonts w:eastAsia="Calibri"/>
          <w:lang w:eastAsia="en-US"/>
        </w:rPr>
        <w:t>Междинните звена</w:t>
      </w:r>
      <w:r w:rsidRPr="005E6E79">
        <w:rPr>
          <w:rFonts w:eastAsia="Calibri"/>
          <w:lang w:eastAsia="en-US"/>
        </w:rPr>
        <w:t xml:space="preserve">, подпомагащи </w:t>
      </w:r>
      <w:r w:rsidR="000A3D03" w:rsidRPr="005E6E79">
        <w:rPr>
          <w:rFonts w:eastAsia="Calibri"/>
          <w:lang w:eastAsia="en-US"/>
        </w:rPr>
        <w:t xml:space="preserve">лицето, което представлява конкретния бенефициент на безвъзмездна финансова помощ по приоритет 3 „Техническа помощ“ на </w:t>
      </w:r>
      <w:r w:rsidR="00771EA1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>, посочени във Формуляра за кандидатстване, приложение към заповедта</w:t>
      </w:r>
      <w:r w:rsidR="009A2044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</w:t>
      </w:r>
      <w:r w:rsidR="000A3D03" w:rsidRPr="005E6E79">
        <w:rPr>
          <w:rFonts w:eastAsia="Calibri"/>
          <w:lang w:eastAsia="en-US"/>
        </w:rPr>
        <w:t xml:space="preserve">за предоставяне на безвъзмездна финансова помощ по бюджетната линия </w:t>
      </w:r>
      <w:r w:rsidRPr="005E6E79">
        <w:rPr>
          <w:rFonts w:eastAsia="Calibri"/>
          <w:lang w:eastAsia="en-US"/>
        </w:rPr>
        <w:t>по приоритет 3 „</w:t>
      </w:r>
      <w:r w:rsidR="007E3CFA" w:rsidRPr="005E6E79">
        <w:rPr>
          <w:rFonts w:eastAsia="Calibri"/>
          <w:lang w:eastAsia="en-US"/>
        </w:rPr>
        <w:t>Т</w:t>
      </w:r>
      <w:r w:rsidRPr="005E6E79">
        <w:rPr>
          <w:rFonts w:eastAsia="Calibri"/>
          <w:lang w:eastAsia="en-US"/>
        </w:rPr>
        <w:t xml:space="preserve">ехническа помощ“ на </w:t>
      </w:r>
      <w:r w:rsidR="00771EA1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>. Екипът отговаря, както следва:</w:t>
      </w:r>
    </w:p>
    <w:p w14:paraId="619D547E" w14:textId="77777777" w:rsidR="003930FA" w:rsidRPr="005E6E79" w:rsidRDefault="00231651" w:rsidP="00C95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3930FA" w:rsidRPr="005E6E79">
        <w:rPr>
          <w:rFonts w:eastAsia="Calibri"/>
          <w:lang w:eastAsia="en-US"/>
        </w:rPr>
        <w:t xml:space="preserve">въвежда в ИСУН 2020 информация относно изпълнението на бюджетната линия, по   </w:t>
      </w:r>
    </w:p>
    <w:p w14:paraId="6BBF52F1" w14:textId="77777777" w:rsidR="003930FA" w:rsidRPr="005E6E79" w:rsidRDefault="003930FA" w:rsidP="00C95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компетентност от членовете на екипа съгласно утвърдените им функции и отговорности</w:t>
      </w:r>
      <w:r w:rsidR="006A2238" w:rsidRPr="005E6E79">
        <w:rPr>
          <w:rFonts w:eastAsia="Calibri"/>
          <w:lang w:eastAsia="en-US"/>
        </w:rPr>
        <w:t>;</w:t>
      </w:r>
    </w:p>
    <w:p w14:paraId="25DDDA58" w14:textId="77777777" w:rsidR="00B66B86" w:rsidRPr="005E6E79" w:rsidRDefault="003930FA" w:rsidP="00C95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B66B86" w:rsidRPr="005E6E79">
        <w:rPr>
          <w:rFonts w:eastAsia="Calibri"/>
          <w:lang w:eastAsia="en-US"/>
        </w:rPr>
        <w:t>упражня</w:t>
      </w:r>
      <w:r w:rsidR="00231651" w:rsidRPr="005E6E79">
        <w:rPr>
          <w:rFonts w:eastAsia="Calibri"/>
          <w:lang w:eastAsia="en-US"/>
        </w:rPr>
        <w:t>ва</w:t>
      </w:r>
      <w:r w:rsidR="00980378" w:rsidRPr="005E6E79">
        <w:rPr>
          <w:rFonts w:eastAsia="Calibri"/>
          <w:lang w:eastAsia="en-US"/>
        </w:rPr>
        <w:t xml:space="preserve"> контрол по изпълнение и о</w:t>
      </w:r>
      <w:r w:rsidR="00B66B86" w:rsidRPr="005E6E79">
        <w:rPr>
          <w:rFonts w:eastAsia="Calibri"/>
          <w:lang w:eastAsia="en-US"/>
        </w:rPr>
        <w:t>тчитане на извършените дейности;</w:t>
      </w:r>
      <w:r w:rsidR="00980378" w:rsidRPr="005E6E79">
        <w:rPr>
          <w:rFonts w:eastAsia="Calibri"/>
          <w:lang w:eastAsia="en-US"/>
        </w:rPr>
        <w:t xml:space="preserve">  </w:t>
      </w:r>
    </w:p>
    <w:p w14:paraId="4B0E1FEF" w14:textId="77777777" w:rsidR="00B66B86" w:rsidRPr="005E6E79" w:rsidRDefault="00B66B86" w:rsidP="00C95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980378" w:rsidRPr="005E6E79">
        <w:rPr>
          <w:rFonts w:eastAsia="Calibri"/>
          <w:lang w:eastAsia="en-US"/>
        </w:rPr>
        <w:t>изготвя междинни и финален технически и финанс</w:t>
      </w:r>
      <w:r w:rsidRPr="005E6E79">
        <w:rPr>
          <w:rFonts w:eastAsia="Calibri"/>
          <w:lang w:eastAsia="en-US"/>
        </w:rPr>
        <w:t>ови отчети по бюджетната линия;</w:t>
      </w:r>
    </w:p>
    <w:p w14:paraId="77EBF5FA" w14:textId="1F0070C1" w:rsidR="00B66B86" w:rsidRPr="005E6E79" w:rsidRDefault="00B66B86" w:rsidP="00C95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980378" w:rsidRPr="005E6E79">
        <w:rPr>
          <w:rFonts w:eastAsia="Calibri"/>
          <w:lang w:eastAsia="en-US"/>
        </w:rPr>
        <w:t>организира изготвянето, съгласуването и придвижван</w:t>
      </w:r>
      <w:r w:rsidR="00C950CD">
        <w:rPr>
          <w:rFonts w:eastAsia="Calibri"/>
          <w:lang w:eastAsia="en-US"/>
        </w:rPr>
        <w:t>ето на документите за плащане;</w:t>
      </w:r>
    </w:p>
    <w:p w14:paraId="32487613" w14:textId="77777777" w:rsidR="003559AD" w:rsidRPr="005E6E79" w:rsidRDefault="00B66B86" w:rsidP="004C6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708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</w:t>
      </w:r>
      <w:r w:rsidR="00980378" w:rsidRPr="005E6E79">
        <w:rPr>
          <w:rFonts w:eastAsia="Calibri"/>
          <w:lang w:eastAsia="en-US"/>
        </w:rPr>
        <w:t xml:space="preserve">поддържа досие на документацията. </w:t>
      </w:r>
    </w:p>
    <w:p w14:paraId="20E6934B" w14:textId="146E21F3" w:rsidR="00703506" w:rsidRPr="005E6E79" w:rsidRDefault="00703506" w:rsidP="00703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В процеса на изпълнение на бюджетните линии бенефициентът може да възлага на изпълнители (подизпълнители) извършването на определени дейности по бюджетните линии. Изпълнителите не са партньори по изпълнението на бюджетните линии и се избират в съответствие с реда за определяне на изпълнител от страна на бенефициенти на договорена безвъзмездна финансова </w:t>
      </w:r>
      <w:r w:rsidRPr="005E6E79">
        <w:rPr>
          <w:rFonts w:eastAsia="Calibri"/>
          <w:lang w:eastAsia="en-US"/>
        </w:rPr>
        <w:lastRenderedPageBreak/>
        <w:t>помощ от ЕФРР. Тъй като бенефициентът е възложител по смисъла на ЗОП, при избор на изпълнител/и същият задължително прилага разпоредбите на ЗОП и нормативните актове по прилагането му</w:t>
      </w:r>
      <w:r w:rsidR="00A56323">
        <w:rPr>
          <w:rFonts w:eastAsia="Calibri"/>
          <w:lang w:eastAsia="en-US"/>
        </w:rPr>
        <w:t>.</w:t>
      </w:r>
    </w:p>
    <w:p w14:paraId="48AD564C" w14:textId="77777777" w:rsidR="00703506" w:rsidRPr="005E6E79" w:rsidRDefault="00703506" w:rsidP="00703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b/>
          <w:lang w:eastAsia="en-US"/>
        </w:rPr>
        <w:t>ВАЖНО:</w:t>
      </w:r>
      <w:r w:rsidRPr="005E6E79">
        <w:rPr>
          <w:rFonts w:eastAsia="Calibri"/>
          <w:lang w:eastAsia="en-US"/>
        </w:rPr>
        <w:t xml:space="preserve"> В случай че е приложимо,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чл. 47, ал. 1 и чл. 63, ал. 1, т. 6 от ЗОП.   </w:t>
      </w:r>
    </w:p>
    <w:p w14:paraId="3CD48856" w14:textId="77777777" w:rsidR="004F6E74" w:rsidRPr="005E6E79" w:rsidRDefault="004F6E74" w:rsidP="00703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По настоящата процедура за безвъзмездна помощ </w:t>
      </w:r>
      <w:r w:rsidRPr="005E6E79">
        <w:rPr>
          <w:rFonts w:eastAsia="Calibri"/>
          <w:b/>
          <w:lang w:eastAsia="en-US"/>
        </w:rPr>
        <w:t>няма ограничения относно произхода на придобиваните активи</w:t>
      </w:r>
      <w:r w:rsidRPr="005E6E79">
        <w:rPr>
          <w:rFonts w:eastAsia="Calibri"/>
          <w:lang w:eastAsia="en-US"/>
        </w:rPr>
        <w:t xml:space="preserve">.  </w:t>
      </w:r>
    </w:p>
    <w:p w14:paraId="407F2635" w14:textId="036DD28C" w:rsidR="009C57CE" w:rsidRPr="005E6E79" w:rsidRDefault="00A135E7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При условие, че б</w:t>
      </w:r>
      <w:r w:rsidR="00E44976" w:rsidRPr="005E6E79">
        <w:rPr>
          <w:rFonts w:eastAsia="Calibri"/>
          <w:lang w:eastAsia="en-US"/>
        </w:rPr>
        <w:t>енефициентът не може да изпълни изцяло или частично дейностите, заложени в одобрената със заповед</w:t>
      </w:r>
      <w:r w:rsidR="009A2044">
        <w:rPr>
          <w:rFonts w:eastAsia="Calibri"/>
          <w:lang w:eastAsia="en-US"/>
        </w:rPr>
        <w:t>/административен договор</w:t>
      </w:r>
      <w:r w:rsidR="00E44976" w:rsidRPr="005E6E79">
        <w:rPr>
          <w:rFonts w:eastAsia="Calibri"/>
          <w:lang w:eastAsia="en-US"/>
        </w:rPr>
        <w:t xml:space="preserve"> бюджетна линия, плащанията могат да не се извършат (цялостно или частично) в зависимост от невъзможността за изпълнение на задълженията от страна на бенефициента.</w:t>
      </w:r>
    </w:p>
    <w:p w14:paraId="68E9865C" w14:textId="77777777" w:rsidR="00693733" w:rsidRPr="005E6E79" w:rsidRDefault="00693733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b/>
          <w:u w:val="single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Подаване на</w:t>
      </w:r>
      <w:r w:rsidR="00951562" w:rsidRPr="005E6E79">
        <w:rPr>
          <w:rFonts w:eastAsia="Calibri"/>
          <w:b/>
          <w:u w:val="single"/>
          <w:lang w:eastAsia="en-US"/>
        </w:rPr>
        <w:t xml:space="preserve"> междинни/финален отчет </w:t>
      </w:r>
    </w:p>
    <w:p w14:paraId="30652CD2" w14:textId="084D3457" w:rsidR="00723443" w:rsidRDefault="00B63AFA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Искане за плащане е документ, генериран в ИСУН, в който е посочена сумата на извършените от бенефициента разходи, придружен с пакет отчетни документи (технически отчет, финансов отчет и разходооправдателни документи и документи, доказващи изпълнението на дейностите и извършването на разходите). </w:t>
      </w:r>
      <w:r w:rsidR="00CA65C0" w:rsidRPr="005E6E79">
        <w:rPr>
          <w:rFonts w:eastAsia="Calibri"/>
          <w:lang w:eastAsia="en-US"/>
        </w:rPr>
        <w:t>С всяко искане за междинно плащане, в хода на изпълнение на одобрената със заповед</w:t>
      </w:r>
      <w:r w:rsidR="009A2044">
        <w:rPr>
          <w:rFonts w:eastAsia="Calibri"/>
          <w:lang w:eastAsia="en-US"/>
        </w:rPr>
        <w:t>/административен договор</w:t>
      </w:r>
      <w:r w:rsidR="00CA65C0" w:rsidRPr="005E6E79">
        <w:rPr>
          <w:rFonts w:eastAsia="Calibri"/>
          <w:lang w:eastAsia="en-US"/>
        </w:rPr>
        <w:t xml:space="preserve"> бюджетна линия, бенефициентът е задължен да изготви и представи междинен технически и финансов отчет, който да съдържа необходимите приложения с пълна информация за всички аспекти на изпълнението за отчетния период.</w:t>
      </w:r>
      <w:r w:rsidR="00387EE1" w:rsidRPr="005E6E79">
        <w:t xml:space="preserve"> </w:t>
      </w:r>
      <w:r w:rsidR="00387EE1" w:rsidRPr="005E6E79">
        <w:rPr>
          <w:rFonts w:eastAsia="Calibri"/>
          <w:lang w:eastAsia="en-US"/>
        </w:rPr>
        <w:t>След приключването на дейностите по одобрената със заповед</w:t>
      </w:r>
      <w:r w:rsidR="009A2044">
        <w:rPr>
          <w:rFonts w:eastAsia="Calibri"/>
          <w:lang w:eastAsia="en-US"/>
        </w:rPr>
        <w:t>/административен договор</w:t>
      </w:r>
      <w:r w:rsidR="00387EE1" w:rsidRPr="005E6E79">
        <w:rPr>
          <w:rFonts w:eastAsia="Calibri"/>
          <w:lang w:eastAsia="en-US"/>
        </w:rPr>
        <w:t xml:space="preserve"> бюджетна линия, бенефициентът е длъжен да изготви и представи финален технически и финансов отчети, в срок до 2 (два) месеца от датата на приключване на дейностите съдържащи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бюджетната линия чрез предварително зададените индикатори, както и да показват реалното изпълнение на заложените очаквани резултати. Отчетите следва да отразяват и съответствието на дейностите с хоризонталните политики на ЕС,</w:t>
      </w:r>
      <w:r w:rsidR="00723443">
        <w:rPr>
          <w:rFonts w:eastAsia="Calibri"/>
          <w:lang w:eastAsia="en-US"/>
        </w:rPr>
        <w:t xml:space="preserve"> както следва:</w:t>
      </w:r>
    </w:p>
    <w:p w14:paraId="678AFC6B" w14:textId="77777777" w:rsidR="00723443" w:rsidRPr="00723443" w:rsidRDefault="00723443" w:rsidP="0072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723443">
        <w:rPr>
          <w:rFonts w:eastAsia="Calibri"/>
          <w:lang w:eastAsia="en-US"/>
        </w:rPr>
        <w:t xml:space="preserve">- устойчиво развитие, включително опазване на околната среда, на равенството между мъжете и жените, на равните възможности и </w:t>
      </w:r>
      <w:proofErr w:type="spellStart"/>
      <w:r w:rsidRPr="00723443">
        <w:rPr>
          <w:rFonts w:eastAsia="Calibri"/>
          <w:lang w:eastAsia="en-US"/>
        </w:rPr>
        <w:t>недискриминация</w:t>
      </w:r>
      <w:proofErr w:type="spellEnd"/>
      <w:r w:rsidRPr="00723443">
        <w:rPr>
          <w:rFonts w:eastAsia="Calibri"/>
          <w:lang w:eastAsia="en-US"/>
        </w:rPr>
        <w:t>, включително достъпност за хора с увреждания;</w:t>
      </w:r>
    </w:p>
    <w:p w14:paraId="5A027C7F" w14:textId="77777777" w:rsidR="00723443" w:rsidRPr="00723443" w:rsidRDefault="00723443" w:rsidP="0072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723443">
        <w:rPr>
          <w:rFonts w:eastAsia="Calibri"/>
          <w:lang w:eastAsia="en-US"/>
        </w:rPr>
        <w:t>- заложени в Хартата на основните права на Европейския съюз;</w:t>
      </w:r>
    </w:p>
    <w:p w14:paraId="2C6EF5FF" w14:textId="77777777" w:rsidR="00723443" w:rsidRPr="00723443" w:rsidRDefault="00723443" w:rsidP="0072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723443">
        <w:rPr>
          <w:rFonts w:eastAsia="Calibri"/>
          <w:lang w:eastAsia="en-US"/>
        </w:rPr>
        <w:t>- заложени в Конвенцията на ООН за правата на хората с увреждания;</w:t>
      </w:r>
    </w:p>
    <w:p w14:paraId="37DFF3A8" w14:textId="74C97401" w:rsidR="00723443" w:rsidRPr="00723443" w:rsidRDefault="00723443" w:rsidP="0072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723443">
        <w:rPr>
          <w:rFonts w:eastAsia="Calibri"/>
          <w:lang w:eastAsia="en-US"/>
        </w:rPr>
        <w:t>- за ненанасяне на значителни вреди по сми</w:t>
      </w:r>
      <w:r>
        <w:rPr>
          <w:rFonts w:eastAsia="Calibri"/>
          <w:lang w:eastAsia="en-US"/>
        </w:rPr>
        <w:t>съла на Регламент (ЕС) 2020/852;</w:t>
      </w:r>
    </w:p>
    <w:p w14:paraId="61D45FB8" w14:textId="5C16F4E1" w:rsidR="00CA65C0" w:rsidRPr="005E6E79" w:rsidRDefault="00723443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</w:t>
      </w:r>
      <w:r w:rsidR="00387EE1" w:rsidRPr="005E6E79">
        <w:rPr>
          <w:rFonts w:eastAsia="Calibri"/>
          <w:lang w:eastAsia="en-US"/>
        </w:rPr>
        <w:t xml:space="preserve">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  </w:t>
      </w:r>
    </w:p>
    <w:p w14:paraId="2B69100E" w14:textId="29742C0E" w:rsidR="00703506" w:rsidRPr="005E6E79" w:rsidRDefault="00692E07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В </w:t>
      </w:r>
      <w:r w:rsidR="00951562" w:rsidRPr="005E6E79">
        <w:rPr>
          <w:rFonts w:eastAsia="Calibri"/>
          <w:lang w:eastAsia="en-US"/>
        </w:rPr>
        <w:t xml:space="preserve">съответствие с Решение 677 от 19 септември 2022 г. на МС относно извършването на проверки по смисъла на чл. 74, параграф 1, първа алинея, буква „а” от 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</w:t>
      </w:r>
      <w:r w:rsidR="00951562" w:rsidRPr="005E6E79">
        <w:rPr>
          <w:rFonts w:eastAsia="Calibri"/>
          <w:lang w:eastAsia="en-US"/>
        </w:rPr>
        <w:lastRenderedPageBreak/>
        <w:t>и визовата политика, ще се процедира верификация на разходи на Управляващия орган</w:t>
      </w:r>
      <w:r w:rsidR="0018722F">
        <w:rPr>
          <w:rFonts w:eastAsia="Calibri"/>
          <w:lang w:eastAsia="en-US"/>
        </w:rPr>
        <w:t xml:space="preserve"> и Междинните звена</w:t>
      </w:r>
      <w:r w:rsidR="00951562" w:rsidRPr="005E6E79">
        <w:rPr>
          <w:rFonts w:eastAsia="Calibri"/>
          <w:lang w:eastAsia="en-US"/>
        </w:rPr>
        <w:t xml:space="preserve"> </w:t>
      </w:r>
      <w:r w:rsidR="00AB677D" w:rsidRPr="005E6E79">
        <w:rPr>
          <w:rFonts w:eastAsia="Calibri"/>
          <w:lang w:eastAsia="en-US"/>
        </w:rPr>
        <w:t xml:space="preserve">по </w:t>
      </w:r>
      <w:r w:rsidR="0018722F">
        <w:rPr>
          <w:rFonts w:eastAsia="Calibri"/>
          <w:lang w:eastAsia="en-US"/>
        </w:rPr>
        <w:t>ПНИИДИТ</w:t>
      </w:r>
      <w:r w:rsidR="00951562" w:rsidRPr="005E6E79">
        <w:rPr>
          <w:rFonts w:eastAsia="Calibri"/>
          <w:lang w:eastAsia="en-US"/>
        </w:rPr>
        <w:t xml:space="preserve"> 2021-2027 в качеството </w:t>
      </w:r>
      <w:r w:rsidR="0018722F">
        <w:rPr>
          <w:rFonts w:eastAsia="Calibri"/>
          <w:lang w:eastAsia="en-US"/>
        </w:rPr>
        <w:t>им на конкретни</w:t>
      </w:r>
      <w:r w:rsidR="00951562" w:rsidRPr="005E6E79">
        <w:rPr>
          <w:rFonts w:eastAsia="Calibri"/>
          <w:lang w:eastAsia="en-US"/>
        </w:rPr>
        <w:t xml:space="preserve"> бенефициент</w:t>
      </w:r>
      <w:r w:rsidR="0018722F">
        <w:rPr>
          <w:rFonts w:eastAsia="Calibri"/>
          <w:lang w:eastAsia="en-US"/>
        </w:rPr>
        <w:t>и</w:t>
      </w:r>
      <w:r w:rsidR="00951562" w:rsidRPr="005E6E79">
        <w:rPr>
          <w:rFonts w:eastAsia="Calibri"/>
          <w:lang w:eastAsia="en-US"/>
        </w:rPr>
        <w:t xml:space="preserve"> на безвъзмездна финансова помощ по приоритет 3 „Техническа помощ“. Процесът включва задължителен последващ контрол и проверка за спазване на правилата за избор на изпълнители, като в случай че бъдат констатирани несъответствия, разходите за съответните дейности няма да бъдат признати, като ще бъдат прилагани съответни европейски и национални норми.</w:t>
      </w:r>
      <w:r w:rsidR="007C0DB6" w:rsidRPr="005E6E79">
        <w:t xml:space="preserve"> </w:t>
      </w:r>
      <w:r w:rsidR="007C0DB6" w:rsidRPr="005E6E79">
        <w:rPr>
          <w:rFonts w:eastAsia="Calibri"/>
          <w:lang w:eastAsia="en-US"/>
        </w:rPr>
        <w:t>Осъществяват се проверки за законосъобразност на процедурите за избор на изпълнител от страна на бенефициента и в случаи на подаден сигнал за нередност. Изборът на изпълнител е обект на проверка и от други одитиращи институции</w:t>
      </w:r>
      <w:r w:rsidR="00F40507" w:rsidRPr="005E6E79">
        <w:rPr>
          <w:rFonts w:eastAsia="Calibri"/>
          <w:lang w:eastAsia="en-US"/>
        </w:rPr>
        <w:t xml:space="preserve">. </w:t>
      </w:r>
    </w:p>
    <w:p w14:paraId="7899A660" w14:textId="1AD6686B" w:rsidR="00D05DDE" w:rsidRPr="005E6E79" w:rsidRDefault="00D05DDE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Не могат да бъдат извършвани междинни/финални плащания преди верифициране на разходите, както и преди проведените процедури за </w:t>
      </w:r>
      <w:r w:rsidR="00783764" w:rsidRPr="005E6E79">
        <w:rPr>
          <w:rFonts w:eastAsia="Calibri"/>
          <w:lang w:eastAsia="en-US"/>
        </w:rPr>
        <w:t>възлагане на обществени поръчки</w:t>
      </w:r>
      <w:r w:rsidRPr="005E6E79">
        <w:rPr>
          <w:rFonts w:eastAsia="Calibri"/>
          <w:lang w:eastAsia="en-US"/>
        </w:rPr>
        <w:t xml:space="preserve"> да бъдат проверени за съответствие със законодателството в об</w:t>
      </w:r>
      <w:r w:rsidR="00783764" w:rsidRPr="005E6E79">
        <w:rPr>
          <w:rFonts w:eastAsia="Calibri"/>
          <w:lang w:eastAsia="en-US"/>
        </w:rPr>
        <w:t>ластта на обществените поръчки</w:t>
      </w:r>
      <w:r w:rsidRPr="005E6E79">
        <w:rPr>
          <w:rFonts w:eastAsia="Calibri"/>
          <w:lang w:eastAsia="en-US"/>
        </w:rPr>
        <w:t>. Бенефициентът</w:t>
      </w:r>
      <w:r w:rsidR="00035D59" w:rsidRPr="005E6E79">
        <w:rPr>
          <w:rFonts w:eastAsia="Calibri"/>
          <w:lang w:val="en-US" w:eastAsia="en-US"/>
        </w:rPr>
        <w:t xml:space="preserve"> </w:t>
      </w:r>
      <w:r w:rsidR="00035D59" w:rsidRPr="005E6E79">
        <w:rPr>
          <w:rFonts w:eastAsia="Calibri"/>
          <w:lang w:eastAsia="en-US"/>
        </w:rPr>
        <w:t>отразява в система за управление на средствата от ЕС</w:t>
      </w:r>
      <w:r w:rsidRPr="005E6E79">
        <w:rPr>
          <w:rFonts w:eastAsia="Calibri"/>
          <w:lang w:eastAsia="en-US"/>
        </w:rPr>
        <w:t xml:space="preserve"> </w:t>
      </w:r>
      <w:r w:rsidR="00093BC6" w:rsidRPr="005E6E79">
        <w:rPr>
          <w:rFonts w:eastAsia="Calibri"/>
          <w:lang w:eastAsia="en-US"/>
        </w:rPr>
        <w:t xml:space="preserve">всеки сключен </w:t>
      </w:r>
      <w:r w:rsidRPr="005E6E79">
        <w:rPr>
          <w:rFonts w:eastAsia="Calibri"/>
          <w:lang w:eastAsia="en-US"/>
        </w:rPr>
        <w:t>договор с избран изпълнител</w:t>
      </w:r>
      <w:r w:rsidR="00093BC6" w:rsidRPr="005E6E79">
        <w:rPr>
          <w:rFonts w:eastAsia="Calibri"/>
          <w:lang w:eastAsia="en-US"/>
        </w:rPr>
        <w:t xml:space="preserve"> по бюджетната линия</w:t>
      </w:r>
      <w:r w:rsidRPr="005E6E79">
        <w:rPr>
          <w:rFonts w:eastAsia="Calibri"/>
          <w:lang w:eastAsia="en-US"/>
        </w:rPr>
        <w:t xml:space="preserve">, </w:t>
      </w:r>
      <w:r w:rsidR="00093BC6" w:rsidRPr="005E6E79">
        <w:rPr>
          <w:rFonts w:eastAsia="Calibri"/>
          <w:lang w:eastAsia="en-US"/>
        </w:rPr>
        <w:t>в едно с</w:t>
      </w:r>
      <w:r w:rsidRPr="005E6E79">
        <w:rPr>
          <w:rFonts w:eastAsia="Calibri"/>
          <w:lang w:eastAsia="en-US"/>
        </w:rPr>
        <w:t xml:space="preserve"> документите от провеждането на обществе</w:t>
      </w:r>
      <w:r w:rsidR="00783764" w:rsidRPr="005E6E79">
        <w:rPr>
          <w:rFonts w:eastAsia="Calibri"/>
          <w:lang w:eastAsia="en-US"/>
        </w:rPr>
        <w:t>ната поръчка</w:t>
      </w:r>
      <w:r w:rsidR="00A56323">
        <w:rPr>
          <w:rFonts w:eastAsia="Calibri"/>
          <w:lang w:eastAsia="en-US"/>
        </w:rPr>
        <w:t>.</w:t>
      </w:r>
    </w:p>
    <w:p w14:paraId="3990A10B" w14:textId="03001DF3" w:rsidR="00F97BE7" w:rsidRPr="005E6E79" w:rsidRDefault="00F97BE7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Финалният отчет се представя в срок до два месеца след изтичане на срока на изпълнение на дейностите по проекта. Срокът за представяне на финалния отчет може да се удължава с още два месеца след предварително одобрение от </w:t>
      </w:r>
      <w:r w:rsidR="00EA7861" w:rsidRPr="005E6E79">
        <w:rPr>
          <w:u w:val="single"/>
        </w:rPr>
        <w:t>Представляващ</w:t>
      </w:r>
      <w:r w:rsidR="00394687" w:rsidRPr="005E6E79">
        <w:rPr>
          <w:u w:val="single"/>
        </w:rPr>
        <w:t>ия</w:t>
      </w:r>
      <w:r w:rsidR="00EA7861" w:rsidRPr="005E6E79">
        <w:rPr>
          <w:u w:val="single"/>
        </w:rPr>
        <w:t xml:space="preserve"> </w:t>
      </w:r>
      <w:r w:rsidR="00EA7861" w:rsidRPr="005E6E79">
        <w:rPr>
          <w:color w:val="000000" w:themeColor="text1"/>
          <w:u w:val="single"/>
        </w:rPr>
        <w:t xml:space="preserve">звеното, предоставящо безвъзмездна финансова помощ </w:t>
      </w:r>
      <w:r w:rsidR="00EA7861" w:rsidRPr="005E6E79">
        <w:rPr>
          <w:u w:val="single"/>
        </w:rPr>
        <w:t>по приоритет 3 „Техническа помощ“</w:t>
      </w:r>
      <w:r w:rsidRPr="005E6E79">
        <w:rPr>
          <w:rFonts w:eastAsia="Calibri"/>
          <w:lang w:eastAsia="en-US"/>
        </w:rPr>
        <w:t>.</w:t>
      </w:r>
    </w:p>
    <w:p w14:paraId="7C7EF9AF" w14:textId="77777777" w:rsidR="00EE4A10" w:rsidRPr="005E6E79" w:rsidRDefault="00EE4A10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b/>
          <w:u w:val="single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Нередности и конфликт на интереси</w:t>
      </w:r>
    </w:p>
    <w:p w14:paraId="2E3DB4D9" w14:textId="70AB479B" w:rsidR="00EE4A10" w:rsidRPr="005E6E79" w:rsidRDefault="00EE4A10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Бенефициентът се задължава да предприеме всички необходими мерки за избягване и предотвратяване на конфликт на интереси.</w:t>
      </w:r>
      <w:r w:rsidR="009711B3" w:rsidRPr="005E6E79">
        <w:t xml:space="preserve"> </w:t>
      </w:r>
      <w:r w:rsidR="009711B3" w:rsidRPr="005E6E79">
        <w:rPr>
          <w:rFonts w:eastAsia="Calibri"/>
          <w:lang w:eastAsia="en-US"/>
        </w:rPr>
        <w:t xml:space="preserve">Конфликт на интереси е налице, когато безпристрастното и обективно упражняване на функциите по бюджетната линия на което и да е лице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интерес, съгласно чл. 61 от Регламент (ЕС, ЕВРАТОМ) № 2018/1046, както и по смисъла на </w:t>
      </w:r>
      <w:r w:rsidR="0018722F">
        <w:rPr>
          <w:rFonts w:eastAsia="Calibri"/>
          <w:lang w:eastAsia="en-US"/>
        </w:rPr>
        <w:t>Закона</w:t>
      </w:r>
      <w:r w:rsidR="009711B3" w:rsidRPr="005E6E79">
        <w:rPr>
          <w:rFonts w:eastAsia="Calibri"/>
          <w:lang w:eastAsia="en-US"/>
        </w:rPr>
        <w:t xml:space="preserve"> за противодействие на корупцията и за отнемане на незаконно придобитото имущество.</w:t>
      </w:r>
    </w:p>
    <w:p w14:paraId="104FAF7E" w14:textId="77BE88E5" w:rsidR="009C57CE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Бенефициентът може да подаде </w:t>
      </w:r>
      <w:r w:rsidRPr="004266D0">
        <w:rPr>
          <w:rFonts w:eastAsia="Calibri"/>
          <w:b/>
          <w:lang w:eastAsia="en-US"/>
        </w:rPr>
        <w:t>сигнал за нередност</w:t>
      </w:r>
      <w:r w:rsidRPr="005E6E79">
        <w:rPr>
          <w:rFonts w:eastAsia="Calibri"/>
          <w:lang w:eastAsia="en-US"/>
        </w:rPr>
        <w:t xml:space="preserve"> при условията и по реда на Наредбата за администриране на нередности по Европейските структурни и инвестиционни фондове (приета с ПМС № 173/13.07.2016 г., </w:t>
      </w:r>
      <w:proofErr w:type="spellStart"/>
      <w:r w:rsidRPr="005E6E79">
        <w:rPr>
          <w:rFonts w:eastAsia="Calibri"/>
          <w:lang w:eastAsia="en-US"/>
        </w:rPr>
        <w:t>обн</w:t>
      </w:r>
      <w:proofErr w:type="spellEnd"/>
      <w:r w:rsidRPr="005E6E79">
        <w:rPr>
          <w:rFonts w:eastAsia="Calibri"/>
          <w:lang w:eastAsia="en-US"/>
        </w:rPr>
        <w:t xml:space="preserve">. ДВ, бр. 57 от 2016 г. </w:t>
      </w:r>
      <w:r w:rsidR="00093A1E" w:rsidRPr="00093A1E">
        <w:rPr>
          <w:rFonts w:eastAsia="Calibri"/>
          <w:lang w:eastAsia="en-US"/>
        </w:rPr>
        <w:t>или приложимият документ за периода 2021-2027 г.</w:t>
      </w:r>
      <w:r w:rsidR="00C34C4B">
        <w:rPr>
          <w:rFonts w:eastAsia="Calibri"/>
          <w:lang w:val="en-US" w:eastAsia="en-US"/>
        </w:rPr>
        <w:t>)</w:t>
      </w:r>
      <w:r w:rsidR="00093A1E">
        <w:rPr>
          <w:rFonts w:eastAsia="Calibri"/>
          <w:lang w:val="en-US" w:eastAsia="en-US"/>
        </w:rPr>
        <w:t xml:space="preserve"> </w:t>
      </w:r>
      <w:r w:rsidRPr="005E6E79">
        <w:rPr>
          <w:rFonts w:eastAsia="Calibri"/>
          <w:lang w:eastAsia="en-US"/>
        </w:rPr>
        <w:t xml:space="preserve">и съобразно подписаната от него Декларация за нередности </w:t>
      </w:r>
      <w:r w:rsidRPr="005E6E79">
        <w:rPr>
          <w:rFonts w:eastAsia="Calibri"/>
          <w:b/>
          <w:lang w:eastAsia="en-US"/>
        </w:rPr>
        <w:t>(Приложение</w:t>
      </w:r>
      <w:r w:rsidR="00457F79" w:rsidRPr="005E6E79">
        <w:rPr>
          <w:rFonts w:eastAsia="Calibri"/>
          <w:b/>
          <w:lang w:val="en-US" w:eastAsia="en-US"/>
        </w:rPr>
        <w:t xml:space="preserve"> </w:t>
      </w:r>
      <w:r w:rsidR="00457F79" w:rsidRPr="005E6E79">
        <w:rPr>
          <w:rFonts w:eastAsia="Calibri"/>
          <w:b/>
          <w:lang w:eastAsia="en-US"/>
        </w:rPr>
        <w:t>К</w:t>
      </w:r>
      <w:r w:rsidRPr="005E6E79">
        <w:rPr>
          <w:rFonts w:eastAsia="Calibri"/>
          <w:b/>
          <w:lang w:eastAsia="en-US"/>
        </w:rPr>
        <w:t>)</w:t>
      </w:r>
      <w:r w:rsidRPr="005E6E79">
        <w:rPr>
          <w:rFonts w:eastAsia="Calibri"/>
          <w:lang w:eastAsia="en-US"/>
        </w:rPr>
        <w:t>.</w:t>
      </w:r>
    </w:p>
    <w:p w14:paraId="5C0C3343" w14:textId="77777777" w:rsidR="00693733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b/>
          <w:u w:val="single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 xml:space="preserve">Изменения в одобрената със заповед бюджетна линия </w:t>
      </w:r>
    </w:p>
    <w:p w14:paraId="5B177DE9" w14:textId="484089AF" w:rsidR="009B0358" w:rsidRPr="005E6E79" w:rsidRDefault="009B035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Бюджетна линия се изменя по реда описан в чл. </w:t>
      </w:r>
      <w:r w:rsidR="006868E5">
        <w:rPr>
          <w:rFonts w:eastAsia="Calibri"/>
          <w:lang w:eastAsia="en-US"/>
        </w:rPr>
        <w:t>47</w:t>
      </w:r>
      <w:r w:rsidRPr="005E6E79">
        <w:rPr>
          <w:rFonts w:eastAsia="Calibri"/>
          <w:lang w:eastAsia="en-US"/>
        </w:rPr>
        <w:t xml:space="preserve"> от </w:t>
      </w:r>
      <w:r w:rsidR="00AB677D" w:rsidRPr="005E6E79">
        <w:rPr>
          <w:rFonts w:eastAsia="Calibri"/>
          <w:lang w:eastAsia="en-US"/>
        </w:rPr>
        <w:t>Закона за управление на средствата от европейските фондове при споделено управление.</w:t>
      </w:r>
    </w:p>
    <w:p w14:paraId="2F46350D" w14:textId="1CE31F96" w:rsidR="006D2AEE" w:rsidRPr="005E6E79" w:rsidRDefault="006D2AEE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Измененията са</w:t>
      </w:r>
      <w:r w:rsidR="00980378" w:rsidRPr="005E6E79">
        <w:rPr>
          <w:rFonts w:eastAsia="Calibri"/>
          <w:lang w:eastAsia="en-US"/>
        </w:rPr>
        <w:t xml:space="preserve"> както по инициатива на Управляващия орган </w:t>
      </w:r>
      <w:r w:rsidR="00394687" w:rsidRPr="005E6E79">
        <w:rPr>
          <w:rFonts w:eastAsia="Calibri"/>
          <w:lang w:eastAsia="en-US"/>
        </w:rPr>
        <w:t xml:space="preserve">на </w:t>
      </w:r>
      <w:r w:rsidR="0018722F">
        <w:rPr>
          <w:rFonts w:eastAsia="Calibri"/>
          <w:lang w:eastAsia="en-US"/>
        </w:rPr>
        <w:t>ПНИИДИТ</w:t>
      </w:r>
      <w:r w:rsidR="00394687" w:rsidRPr="005E6E79">
        <w:rPr>
          <w:rFonts w:eastAsia="Calibri"/>
          <w:lang w:eastAsia="en-US"/>
        </w:rPr>
        <w:t xml:space="preserve"> </w:t>
      </w:r>
      <w:r w:rsidR="00980378" w:rsidRPr="005E6E79">
        <w:rPr>
          <w:rFonts w:eastAsia="Calibri"/>
          <w:lang w:eastAsia="en-US"/>
        </w:rPr>
        <w:t>в качеството му на звено, предоставящо безвъзмездна ф</w:t>
      </w:r>
      <w:r w:rsidRPr="005E6E79">
        <w:rPr>
          <w:rFonts w:eastAsia="Calibri"/>
          <w:lang w:eastAsia="en-US"/>
        </w:rPr>
        <w:t>инансова помощ по приоритет 3</w:t>
      </w:r>
      <w:r w:rsidR="00980378" w:rsidRPr="005E6E79">
        <w:rPr>
          <w:rFonts w:eastAsia="Calibri"/>
          <w:lang w:eastAsia="en-US"/>
        </w:rPr>
        <w:t xml:space="preserve"> „Техническа помощ” на </w:t>
      </w:r>
      <w:r w:rsidR="0018722F">
        <w:rPr>
          <w:rFonts w:eastAsia="Calibri"/>
          <w:lang w:eastAsia="en-US"/>
        </w:rPr>
        <w:t>ПНИИДИТ, така и по инициатива на б</w:t>
      </w:r>
      <w:r w:rsidR="00980378" w:rsidRPr="005E6E79">
        <w:rPr>
          <w:rFonts w:eastAsia="Calibri"/>
          <w:lang w:eastAsia="en-US"/>
        </w:rPr>
        <w:t xml:space="preserve">енефициента. </w:t>
      </w:r>
    </w:p>
    <w:p w14:paraId="336E12A8" w14:textId="2801F518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При изменение по инициатива на бенефициента, той трябва да представи писмено Искане за изменение на в</w:t>
      </w:r>
      <w:r w:rsidR="00B96537" w:rsidRPr="005E6E79">
        <w:rPr>
          <w:rFonts w:eastAsia="Calibri"/>
          <w:lang w:eastAsia="en-US"/>
        </w:rPr>
        <w:t>ниманието на Управляващия орган</w:t>
      </w:r>
      <w:r w:rsidR="00394687" w:rsidRPr="005E6E79">
        <w:rPr>
          <w:rFonts w:eastAsia="Calibri"/>
          <w:lang w:eastAsia="en-US"/>
        </w:rPr>
        <w:t xml:space="preserve"> в качеството му на звено, предоставящо безвъзмездна финансова помощ по приоритет 3 „Техническа помощ” на </w:t>
      </w:r>
      <w:r w:rsidR="0018722F">
        <w:rPr>
          <w:rFonts w:eastAsia="Calibri"/>
          <w:lang w:eastAsia="en-US"/>
        </w:rPr>
        <w:t>ПНИИДИТ</w:t>
      </w:r>
      <w:r w:rsidR="00A56323">
        <w:rPr>
          <w:rFonts w:eastAsia="Calibri"/>
          <w:lang w:eastAsia="en-US"/>
        </w:rPr>
        <w:t xml:space="preserve">. </w:t>
      </w:r>
    </w:p>
    <w:p w14:paraId="20CE9631" w14:textId="68F2B58E" w:rsidR="00980378" w:rsidRPr="005E6E79" w:rsidRDefault="0018722F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Измененията по искане на б</w:t>
      </w:r>
      <w:r w:rsidR="00980378" w:rsidRPr="005E6E79">
        <w:rPr>
          <w:rFonts w:eastAsia="Calibri"/>
          <w:lang w:eastAsia="en-US"/>
        </w:rPr>
        <w:t>енефициента се извършват по следния ред:</w:t>
      </w:r>
    </w:p>
    <w:p w14:paraId="3064A381" w14:textId="305C9D36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1.</w:t>
      </w:r>
      <w:r w:rsidRPr="005E6E79">
        <w:rPr>
          <w:rFonts w:eastAsia="Calibri"/>
          <w:lang w:eastAsia="en-US"/>
        </w:rPr>
        <w:tab/>
        <w:t>Със Заповед за изменение на заповедта</w:t>
      </w:r>
      <w:r w:rsidR="009A2044">
        <w:rPr>
          <w:rFonts w:eastAsia="Calibri"/>
          <w:lang w:eastAsia="en-US"/>
        </w:rPr>
        <w:t>, съответно Допълнително споразумение към административния договор</w:t>
      </w:r>
      <w:r w:rsidRPr="005E6E79">
        <w:rPr>
          <w:rFonts w:eastAsia="Calibri"/>
          <w:lang w:eastAsia="en-US"/>
        </w:rPr>
        <w:t xml:space="preserve"> за </w:t>
      </w:r>
      <w:r w:rsidR="009A2044">
        <w:rPr>
          <w:rFonts w:eastAsia="Calibri"/>
          <w:lang w:eastAsia="en-US"/>
        </w:rPr>
        <w:t>предоставяне на БФП чрез</w:t>
      </w:r>
      <w:r w:rsidRPr="005E6E79">
        <w:rPr>
          <w:rFonts w:eastAsia="Calibri"/>
          <w:lang w:eastAsia="en-US"/>
        </w:rPr>
        <w:t xml:space="preserve"> бюджетна линия, когато при ежегодната актуализация на финансовия план или п</w:t>
      </w:r>
      <w:r w:rsidR="0018722F">
        <w:rPr>
          <w:rFonts w:eastAsia="Calibri"/>
          <w:lang w:eastAsia="en-US"/>
        </w:rPr>
        <w:t>о друг повод след извършена от б</w:t>
      </w:r>
      <w:r w:rsidRPr="005E6E79">
        <w:rPr>
          <w:rFonts w:eastAsia="Calibri"/>
          <w:lang w:eastAsia="en-US"/>
        </w:rPr>
        <w:t>енефициента оценка на изпълнението на плана се предвижда:</w:t>
      </w:r>
    </w:p>
    <w:p w14:paraId="1FE14D34" w14:textId="77777777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lastRenderedPageBreak/>
        <w:t>a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  <w:t>Промяна в общата стойност на бюджетната линия;</w:t>
      </w:r>
    </w:p>
    <w:p w14:paraId="215B865B" w14:textId="77777777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b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  <w:t>Промяна в крайната дата на финансовия пла</w:t>
      </w:r>
      <w:r w:rsidR="002276DC" w:rsidRPr="005E6E79">
        <w:rPr>
          <w:rFonts w:eastAsia="Calibri"/>
          <w:lang w:eastAsia="en-US"/>
        </w:rPr>
        <w:t>н (но не по-късно от 31.12.20</w:t>
      </w:r>
      <w:r w:rsidR="003C449D" w:rsidRPr="005E6E79">
        <w:rPr>
          <w:rFonts w:eastAsia="Calibri"/>
          <w:lang w:val="en-US" w:eastAsia="en-US"/>
        </w:rPr>
        <w:t>29</w:t>
      </w:r>
      <w:r w:rsidRPr="005E6E79">
        <w:rPr>
          <w:rFonts w:eastAsia="Calibri"/>
          <w:lang w:eastAsia="en-US"/>
        </w:rPr>
        <w:t>)</w:t>
      </w:r>
      <w:r w:rsidR="002276DC" w:rsidRPr="005E6E79">
        <w:rPr>
          <w:rFonts w:eastAsia="Calibri"/>
          <w:lang w:eastAsia="en-US"/>
        </w:rPr>
        <w:t>;</w:t>
      </w:r>
    </w:p>
    <w:p w14:paraId="4F3E08F4" w14:textId="77777777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c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  <w:t>Включване на нова дейност във финансовия план. (която фигурира като допустима съгласно Условията за кандидатстване и за същата не са заявени разходи в рамките на друг финансов план)</w:t>
      </w:r>
    </w:p>
    <w:p w14:paraId="19EA65D0" w14:textId="0D8B89E1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2.</w:t>
      </w:r>
      <w:r w:rsidRPr="005E6E79">
        <w:rPr>
          <w:rFonts w:eastAsia="Calibri"/>
          <w:lang w:eastAsia="en-US"/>
        </w:rPr>
        <w:tab/>
        <w:t>С одобрение на актуализирания финансов план от Управляващия орган в качеството му на звено, предоставящо безвъзмездна ф</w:t>
      </w:r>
      <w:r w:rsidR="00200737" w:rsidRPr="005E6E79">
        <w:rPr>
          <w:rFonts w:eastAsia="Calibri"/>
          <w:lang w:eastAsia="en-US"/>
        </w:rPr>
        <w:t>инансова помощ по приоритет 3</w:t>
      </w:r>
      <w:r w:rsidRPr="005E6E79">
        <w:rPr>
          <w:rFonts w:eastAsia="Calibri"/>
          <w:lang w:eastAsia="en-US"/>
        </w:rPr>
        <w:t xml:space="preserve"> „Техническа помощ” на </w:t>
      </w:r>
      <w:r w:rsidR="0018722F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>, без да е необходимо издаването на заповед</w:t>
      </w:r>
      <w:r w:rsidR="009A2044">
        <w:rPr>
          <w:rFonts w:eastAsia="Calibri"/>
          <w:lang w:eastAsia="en-US"/>
        </w:rPr>
        <w:t xml:space="preserve">/сключването на допълнително </w:t>
      </w:r>
      <w:r w:rsidR="00427324">
        <w:rPr>
          <w:rFonts w:eastAsia="Calibri"/>
          <w:lang w:eastAsia="en-US"/>
        </w:rPr>
        <w:t>споразумение</w:t>
      </w:r>
      <w:r w:rsidR="00427324" w:rsidRPr="005E6E79">
        <w:rPr>
          <w:rFonts w:eastAsia="Calibri"/>
          <w:lang w:eastAsia="en-US"/>
        </w:rPr>
        <w:t xml:space="preserve"> за</w:t>
      </w:r>
      <w:r w:rsidRPr="005E6E79">
        <w:rPr>
          <w:rFonts w:eastAsia="Calibri"/>
          <w:lang w:eastAsia="en-US"/>
        </w:rPr>
        <w:t xml:space="preserve"> изменение при:</w:t>
      </w:r>
      <w:r w:rsidR="009105FB" w:rsidRPr="005E6E79">
        <w:rPr>
          <w:rFonts w:eastAsia="Calibri"/>
          <w:lang w:eastAsia="en-US"/>
        </w:rPr>
        <w:t xml:space="preserve"> </w:t>
      </w:r>
    </w:p>
    <w:p w14:paraId="5050A8FD" w14:textId="39D3C5A4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a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</w:r>
      <w:r w:rsidR="0018722F" w:rsidRPr="005E6E79">
        <w:rPr>
          <w:rFonts w:eastAsia="Calibri"/>
          <w:lang w:eastAsia="en-US"/>
        </w:rPr>
        <w:t>Актуализиране</w:t>
      </w:r>
      <w:r w:rsidRPr="005E6E79">
        <w:rPr>
          <w:rFonts w:eastAsia="Calibri"/>
          <w:lang w:eastAsia="en-US"/>
        </w:rPr>
        <w:t xml:space="preserve"> на стойностите на безвъзмездната финансова помощ във финансовия план, което не води до промяна в общия размер на безвъзмездната финансова помощ;</w:t>
      </w:r>
    </w:p>
    <w:p w14:paraId="416FD63D" w14:textId="174473BD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b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</w:r>
      <w:r w:rsidR="0018722F" w:rsidRPr="005E6E79">
        <w:rPr>
          <w:rFonts w:eastAsia="Calibri"/>
          <w:lang w:eastAsia="en-US"/>
        </w:rPr>
        <w:t>Отпадане</w:t>
      </w:r>
      <w:r w:rsidRPr="005E6E79">
        <w:rPr>
          <w:rFonts w:eastAsia="Calibri"/>
          <w:lang w:eastAsia="en-US"/>
        </w:rPr>
        <w:t xml:space="preserve"> на дейности или част от дейности, включени във финансовия план;</w:t>
      </w:r>
    </w:p>
    <w:p w14:paraId="7A7AC450" w14:textId="51BC6C56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c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</w:r>
      <w:r w:rsidR="0018722F" w:rsidRPr="005E6E79">
        <w:rPr>
          <w:rFonts w:eastAsia="Calibri"/>
          <w:lang w:eastAsia="en-US"/>
        </w:rPr>
        <w:t>Актуализиране</w:t>
      </w:r>
      <w:r w:rsidRPr="005E6E79">
        <w:rPr>
          <w:rFonts w:eastAsia="Calibri"/>
          <w:lang w:eastAsia="en-US"/>
        </w:rPr>
        <w:t xml:space="preserve"> на индикатори, което няма да доведе до несъответствие с индикаторите, заложени по </w:t>
      </w:r>
      <w:r w:rsidR="009105FB" w:rsidRPr="005E6E79">
        <w:rPr>
          <w:rFonts w:eastAsia="Calibri"/>
          <w:lang w:eastAsia="en-US"/>
        </w:rPr>
        <w:t xml:space="preserve">приоритет 3 „Техническа помощ” на </w:t>
      </w:r>
      <w:r w:rsidR="0018722F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. </w:t>
      </w:r>
      <w:r w:rsidR="00B35963" w:rsidRPr="005E6E79">
        <w:rPr>
          <w:rFonts w:eastAsia="Calibri"/>
          <w:lang w:eastAsia="en-US"/>
        </w:rPr>
        <w:t xml:space="preserve"> </w:t>
      </w:r>
    </w:p>
    <w:p w14:paraId="52CA2F51" w14:textId="18B4E594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3.</w:t>
      </w:r>
      <w:r w:rsidRPr="005E6E79">
        <w:rPr>
          <w:rFonts w:eastAsia="Calibri"/>
          <w:lang w:eastAsia="en-US"/>
        </w:rPr>
        <w:tab/>
        <w:t>С пи</w:t>
      </w:r>
      <w:r w:rsidR="0018722F">
        <w:rPr>
          <w:rFonts w:eastAsia="Calibri"/>
          <w:lang w:eastAsia="en-US"/>
        </w:rPr>
        <w:t>смено уведомление от страна на б</w:t>
      </w:r>
      <w:r w:rsidRPr="005E6E79">
        <w:rPr>
          <w:rFonts w:eastAsia="Calibri"/>
          <w:lang w:eastAsia="en-US"/>
        </w:rPr>
        <w:t>енефициента при :</w:t>
      </w:r>
    </w:p>
    <w:p w14:paraId="318612D0" w14:textId="655F84D8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a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  <w:t>Промяна в състава на екипа за управление и изпълнение на финансовия план/ бюджетната линия при спазване на принципа за разделение на функци</w:t>
      </w:r>
      <w:r w:rsidR="0018722F">
        <w:rPr>
          <w:rFonts w:eastAsia="Calibri"/>
          <w:lang w:eastAsia="en-US"/>
        </w:rPr>
        <w:t>ите между Управляващия орган и б</w:t>
      </w:r>
      <w:r w:rsidRPr="005E6E79">
        <w:rPr>
          <w:rFonts w:eastAsia="Calibri"/>
          <w:lang w:eastAsia="en-US"/>
        </w:rPr>
        <w:t>енефициента;</w:t>
      </w:r>
    </w:p>
    <w:p w14:paraId="7F8C8DF9" w14:textId="77777777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val="en-US" w:eastAsia="en-US"/>
        </w:rPr>
        <w:t>b</w:t>
      </w:r>
      <w:r w:rsidRPr="005E6E79">
        <w:rPr>
          <w:rFonts w:eastAsia="Calibri"/>
          <w:lang w:eastAsia="en-US"/>
        </w:rPr>
        <w:t>)</w:t>
      </w:r>
      <w:r w:rsidRPr="005E6E79">
        <w:rPr>
          <w:rFonts w:eastAsia="Calibri"/>
          <w:lang w:eastAsia="en-US"/>
        </w:rPr>
        <w:tab/>
        <w:t xml:space="preserve">При промяна в лицето и данните за контакт, посочени в одобрения Формуляр за кандидатстване. </w:t>
      </w:r>
    </w:p>
    <w:p w14:paraId="4E2F968C" w14:textId="23A48C28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b/>
          <w:lang w:eastAsia="en-US"/>
        </w:rPr>
      </w:pPr>
      <w:r w:rsidRPr="005E6E79">
        <w:rPr>
          <w:rFonts w:eastAsia="Calibri"/>
          <w:lang w:eastAsia="en-US"/>
        </w:rPr>
        <w:t xml:space="preserve">Искането за промяна, със съответната обосновка, се </w:t>
      </w:r>
      <w:r w:rsidR="00637AE8" w:rsidRPr="005E6E79">
        <w:rPr>
          <w:rFonts w:eastAsia="Calibri"/>
          <w:lang w:eastAsia="en-US"/>
        </w:rPr>
        <w:t>процедир</w:t>
      </w:r>
      <w:r w:rsidRPr="005E6E79">
        <w:rPr>
          <w:rFonts w:eastAsia="Calibri"/>
          <w:lang w:eastAsia="en-US"/>
        </w:rPr>
        <w:t xml:space="preserve">а през ИСУН 2020. В случаите по т.1 и т.2, Управляващият орган в качеството му на звено, предоставящо безвъзмездна финансова помощ по </w:t>
      </w:r>
      <w:r w:rsidR="00637AE8" w:rsidRPr="005E6E79">
        <w:rPr>
          <w:rFonts w:eastAsia="Calibri"/>
          <w:lang w:eastAsia="en-US"/>
        </w:rPr>
        <w:t xml:space="preserve">приоритет 3 „Техническа помощ” на </w:t>
      </w:r>
      <w:r w:rsidR="0018722F">
        <w:rPr>
          <w:rFonts w:eastAsia="Calibri"/>
          <w:lang w:eastAsia="en-US"/>
        </w:rPr>
        <w:t>ПНИИДИТ</w:t>
      </w:r>
      <w:r w:rsidR="00637AE8" w:rsidRPr="005E6E79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>се произнася  по искането на бенефициента в срок от 15 работни дни от неговото подаване,</w:t>
      </w:r>
      <w:r w:rsidRPr="005E6E79">
        <w:rPr>
          <w:rFonts w:eastAsia="Calibri"/>
          <w:b/>
          <w:lang w:eastAsia="en-US"/>
        </w:rPr>
        <w:t xml:space="preserve"> като си запазва</w:t>
      </w:r>
      <w:r w:rsidR="0018722F">
        <w:rPr>
          <w:rFonts w:eastAsia="Calibri"/>
          <w:b/>
          <w:lang w:eastAsia="en-US"/>
        </w:rPr>
        <w:t xml:space="preserve"> правото да откаже исканото от б</w:t>
      </w:r>
      <w:r w:rsidRPr="005E6E79">
        <w:rPr>
          <w:rFonts w:eastAsia="Calibri"/>
          <w:b/>
          <w:lang w:eastAsia="en-US"/>
        </w:rPr>
        <w:t>енефициента изменение на  Заповед за предоставяне на БФП</w:t>
      </w:r>
      <w:r w:rsidR="009A2044">
        <w:rPr>
          <w:rFonts w:eastAsia="Calibri"/>
          <w:b/>
          <w:lang w:eastAsia="en-US"/>
        </w:rPr>
        <w:t>, съответно сключването на допълнително споразумение</w:t>
      </w:r>
      <w:r w:rsidRPr="005E6E79">
        <w:rPr>
          <w:rFonts w:eastAsia="Calibri"/>
          <w:b/>
          <w:lang w:eastAsia="en-US"/>
        </w:rPr>
        <w:t>.</w:t>
      </w:r>
      <w:r w:rsidR="00AC7704" w:rsidRPr="005E6E79">
        <w:rPr>
          <w:rFonts w:eastAsia="Calibri"/>
          <w:b/>
          <w:lang w:eastAsia="en-US"/>
        </w:rPr>
        <w:t xml:space="preserve"> </w:t>
      </w:r>
    </w:p>
    <w:p w14:paraId="12AF53E6" w14:textId="3A5ABCA4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Измененията по инициатива на Управляващия орган в качеството му на звено, предоставящо безвъзмездна финансова помощ по </w:t>
      </w:r>
      <w:r w:rsidR="00C61ADF" w:rsidRPr="005E6E79">
        <w:rPr>
          <w:rFonts w:eastAsia="Calibri"/>
          <w:lang w:eastAsia="en-US"/>
        </w:rPr>
        <w:t xml:space="preserve">приоритет 3 „Техническа помощ” на </w:t>
      </w:r>
      <w:r w:rsidR="0018722F">
        <w:rPr>
          <w:rFonts w:eastAsia="Calibri"/>
          <w:lang w:eastAsia="en-US"/>
        </w:rPr>
        <w:t>ПНИИДИТ</w:t>
      </w:r>
      <w:r w:rsidR="00C61ADF" w:rsidRPr="005E6E79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>се извършват със заповед за изменение на заповедта за отпускане на безвъзмездна финансова</w:t>
      </w:r>
      <w:r w:rsidR="0018722F">
        <w:rPr>
          <w:rFonts w:eastAsia="Calibri"/>
          <w:lang w:eastAsia="en-US"/>
        </w:rPr>
        <w:t xml:space="preserve"> помощ, която се предоставя на б</w:t>
      </w:r>
      <w:r w:rsidRPr="005E6E79">
        <w:rPr>
          <w:rFonts w:eastAsia="Calibri"/>
          <w:lang w:eastAsia="en-US"/>
        </w:rPr>
        <w:t>енефициента в срок от три работни дни от нейното издаване</w:t>
      </w:r>
      <w:r w:rsidR="009A2044">
        <w:rPr>
          <w:rFonts w:eastAsia="Calibri"/>
          <w:lang w:eastAsia="en-US"/>
        </w:rPr>
        <w:t>, съответно сключването на допълнително споразумение към административния договор.</w:t>
      </w:r>
    </w:p>
    <w:p w14:paraId="6B326CA1" w14:textId="77777777" w:rsidR="00980378" w:rsidRPr="005E6E79" w:rsidRDefault="00980378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Бенефициентът трябва да води точна и редовна документация и счетоводни отчети, отразяващи изпълнението на бюджетната линия, използвайки подходяща система за документооборот и счетоводно отчитане. Допълнително, в хода на изпълнение на бюджетната линия, може да изиска от бенефициента да предостави доклади и/или допълнителна информация относно напредъка, постигнат по проекта.</w:t>
      </w:r>
    </w:p>
    <w:p w14:paraId="6E83B46A" w14:textId="7383013E" w:rsidR="004C4670" w:rsidRPr="005E6E79" w:rsidRDefault="00753FAB" w:rsidP="0098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Бенефициентът гарантира, че всички разходооправдателни документи и други документи с доказателствена стойност, свързани с изпълнението на проекта, се съхраняват за петгодишен срок, считано от 31 декември на годината, в която е извършено последното плащане от управляващия орган към бенефициента. Петгодишният срок спира да тече, в случай на съдебно производство или по искане на Европейската </w:t>
      </w:r>
      <w:r w:rsidR="0018722F">
        <w:rPr>
          <w:rFonts w:eastAsia="Calibri"/>
          <w:lang w:eastAsia="en-US"/>
        </w:rPr>
        <w:t>комисия.</w:t>
      </w:r>
      <w:r w:rsidR="00F40507" w:rsidRPr="005E6E79">
        <w:rPr>
          <w:rFonts w:eastAsia="Calibri"/>
          <w:lang w:eastAsia="en-US"/>
        </w:rPr>
        <w:t xml:space="preserve"> </w:t>
      </w:r>
      <w:r w:rsidR="004C4670" w:rsidRPr="005E6E79">
        <w:rPr>
          <w:rFonts w:eastAsia="Calibri"/>
          <w:lang w:eastAsia="en-US"/>
        </w:rPr>
        <w:t xml:space="preserve">Бенефициентът се задължава да не продава, преотстъпва и/или дава под наем на трети лица дълготрайните материални и нематериални активи, придобити със средства от бюджетната линия за период от пет години от датата на извършено окончателно </w:t>
      </w:r>
      <w:r w:rsidR="004C4670" w:rsidRPr="005E6E79">
        <w:rPr>
          <w:rFonts w:eastAsia="Calibri"/>
          <w:lang w:eastAsia="en-US"/>
        </w:rPr>
        <w:lastRenderedPageBreak/>
        <w:t>плащане. При неизпълнение на това задължение безвъзмездната финансова помощ за съответния актив се възстановява от бенефициента.</w:t>
      </w:r>
    </w:p>
    <w:p w14:paraId="4DAD2D9C" w14:textId="1EED80E0" w:rsidR="00F27863" w:rsidRPr="005E6E79" w:rsidRDefault="00F27863" w:rsidP="00F27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Правото на собственост, включително правата на интелектуална собственост върху резултатите от бюджетната линия, докладите и други докумен</w:t>
      </w:r>
      <w:r w:rsidR="00AC3D1A">
        <w:rPr>
          <w:rFonts w:eastAsia="Calibri"/>
          <w:lang w:eastAsia="en-US"/>
        </w:rPr>
        <w:t>ти, възникват и принадлежат на б</w:t>
      </w:r>
      <w:r w:rsidRPr="005E6E79">
        <w:rPr>
          <w:rFonts w:eastAsia="Calibri"/>
          <w:lang w:eastAsia="en-US"/>
        </w:rPr>
        <w:t>енефицие</w:t>
      </w:r>
      <w:r w:rsidR="00AC3D1A">
        <w:rPr>
          <w:rFonts w:eastAsia="Calibri"/>
          <w:lang w:eastAsia="en-US"/>
        </w:rPr>
        <w:t>нта. Независимо от посоченото, б</w:t>
      </w:r>
      <w:r w:rsidRPr="005E6E79">
        <w:rPr>
          <w:rFonts w:eastAsia="Calibri"/>
          <w:lang w:eastAsia="en-US"/>
        </w:rPr>
        <w:t xml:space="preserve">енефициентът предоставя на </w:t>
      </w:r>
      <w:r w:rsidR="00394687" w:rsidRPr="005E6E79">
        <w:rPr>
          <w:rFonts w:eastAsia="Calibri"/>
          <w:lang w:eastAsia="en-US"/>
        </w:rPr>
        <w:t xml:space="preserve">УО в качеството му на звено, предоставящо безвъзмездна финансова помощ по приоритет 3 „Техническа помощ” на </w:t>
      </w:r>
      <w:r w:rsidR="00AC3D1A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, упълномощените от него лица и </w:t>
      </w:r>
      <w:r w:rsidR="00F12292" w:rsidRPr="00F12292">
        <w:rPr>
          <w:rFonts w:eastAsia="Calibri"/>
          <w:lang w:eastAsia="en-US"/>
        </w:rPr>
        <w:t>Счетоводния</w:t>
      </w:r>
      <w:r w:rsidR="00F12292">
        <w:rPr>
          <w:rFonts w:eastAsia="Calibri"/>
          <w:lang w:val="en-US" w:eastAsia="en-US"/>
        </w:rPr>
        <w:t xml:space="preserve"> </w:t>
      </w:r>
      <w:r w:rsidRPr="005E6E79">
        <w:rPr>
          <w:rFonts w:eastAsia="Calibri"/>
          <w:lang w:eastAsia="en-US"/>
        </w:rPr>
        <w:t>орган, националните одитиращи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бюджетната линия, независимо от формата им, при условие, че с това не се нарушават съществуващи права на интелектуална собственост.</w:t>
      </w:r>
    </w:p>
    <w:p w14:paraId="66B2CEE2" w14:textId="77777777" w:rsidR="004266D0" w:rsidRDefault="004266D0" w:rsidP="004266D0">
      <w:pPr>
        <w:spacing w:before="120"/>
        <w:rPr>
          <w:b/>
          <w:bCs/>
          <w:color w:val="548DD4" w:themeColor="text2" w:themeTint="99"/>
        </w:rPr>
      </w:pPr>
    </w:p>
    <w:p w14:paraId="6CB8DE90" w14:textId="3599C1F6" w:rsidR="004266D0" w:rsidRPr="004266D0" w:rsidRDefault="004266D0" w:rsidP="004266D0">
      <w:pPr>
        <w:spacing w:before="120"/>
        <w:rPr>
          <w:b/>
          <w:bCs/>
          <w:color w:val="548DD4" w:themeColor="text2" w:themeTint="99"/>
        </w:rPr>
      </w:pPr>
      <w:r>
        <w:rPr>
          <w:b/>
          <w:bCs/>
          <w:color w:val="548DD4" w:themeColor="text2" w:themeTint="99"/>
        </w:rPr>
        <w:t>2</w:t>
      </w:r>
      <w:r w:rsidRPr="004266D0">
        <w:rPr>
          <w:b/>
          <w:bCs/>
          <w:color w:val="548DD4" w:themeColor="text2" w:themeTint="99"/>
        </w:rPr>
        <w:t xml:space="preserve">. </w:t>
      </w:r>
      <w:r>
        <w:rPr>
          <w:b/>
          <w:bCs/>
          <w:color w:val="548DD4" w:themeColor="text2" w:themeTint="99"/>
        </w:rPr>
        <w:t>Финансово</w:t>
      </w:r>
      <w:r w:rsidRPr="004266D0">
        <w:rPr>
          <w:b/>
          <w:bCs/>
          <w:color w:val="548DD4" w:themeColor="text2" w:themeTint="99"/>
        </w:rPr>
        <w:t xml:space="preserve"> изпълнение на бюджетна линия</w:t>
      </w:r>
    </w:p>
    <w:p w14:paraId="41BADE66" w14:textId="3397E492" w:rsidR="00F21FD0" w:rsidRPr="005E6E79" w:rsidRDefault="00F21FD0" w:rsidP="00B96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Пла</w:t>
      </w:r>
      <w:r w:rsidR="00CA7098">
        <w:rPr>
          <w:rFonts w:eastAsia="Calibri"/>
          <w:lang w:eastAsia="en-US"/>
        </w:rPr>
        <w:t>щания на разходи на бенефициентите</w:t>
      </w:r>
      <w:r w:rsidRPr="005E6E79">
        <w:rPr>
          <w:rFonts w:eastAsia="Calibri"/>
          <w:lang w:eastAsia="en-US"/>
        </w:rPr>
        <w:t xml:space="preserve"> по приоритет 3 „Техническа помощ“ на </w:t>
      </w:r>
      <w:r w:rsidR="00CA7098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 се извършват от дирекция „Финанси и управление на собствеността“ в Министерство на иновациите и растежа (МИР), като първостепенен разпоредител с бюджетни средства, след представяне на първичните документи</w:t>
      </w:r>
      <w:r w:rsidR="001C07B3">
        <w:rPr>
          <w:rFonts w:eastAsia="Calibri"/>
          <w:lang w:eastAsia="en-US"/>
        </w:rPr>
        <w:t xml:space="preserve"> и от съответните структури в ИАПО и в МЕУ за междинните звена</w:t>
      </w:r>
      <w:r w:rsidRPr="005E6E79">
        <w:rPr>
          <w:rFonts w:eastAsia="Calibri"/>
          <w:lang w:eastAsia="en-US"/>
        </w:rPr>
        <w:t>. Оригиналните екземпляри на първичните счетоводни документи се съхраняват в дирекция „Финанси и управление на собствеността“ в МИР</w:t>
      </w:r>
      <w:r w:rsidR="001C07B3">
        <w:rPr>
          <w:rFonts w:eastAsia="Calibri"/>
          <w:lang w:eastAsia="en-US"/>
        </w:rPr>
        <w:t xml:space="preserve"> и в</w:t>
      </w:r>
      <w:r w:rsidR="001C07B3" w:rsidRPr="001C07B3">
        <w:rPr>
          <w:rFonts w:eastAsia="Calibri"/>
          <w:lang w:eastAsia="en-US"/>
        </w:rPr>
        <w:t xml:space="preserve"> съответните структури в ИАПО и в МЕУ за междинните звена</w:t>
      </w:r>
      <w:r w:rsidRPr="005E6E79">
        <w:rPr>
          <w:rFonts w:eastAsia="Calibri"/>
          <w:lang w:eastAsia="en-US"/>
        </w:rPr>
        <w:t>.</w:t>
      </w:r>
    </w:p>
    <w:p w14:paraId="38F2D93B" w14:textId="65F945B1" w:rsidR="00B96537" w:rsidRPr="005E6E79" w:rsidRDefault="00B96537" w:rsidP="00B96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Финансовият план се актуализира ежегодно въз основа на извършена от бенефициента оценка на изпълнението на плана или при настъпили обстоятелства, които водят до промяна в размера на необходимия финансов ресурс. Актуализираният финансов план се предоставя от бенефициента за одобрение от Ръководителя на Управляващия орган в качеството му на звено, предоставящо безвъзмездна финансова помощ по приоритет 3 „Техническа помощ” на </w:t>
      </w:r>
      <w:r w:rsidR="00CA7098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>.</w:t>
      </w:r>
    </w:p>
    <w:p w14:paraId="57846EAB" w14:textId="74F07CA3" w:rsidR="001D3212" w:rsidRPr="005E6E79" w:rsidRDefault="00B96537" w:rsidP="00773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В случаите, в които е налице промяна в увеличение или намаление на прогнозните стойности за следващите години, но промяната се извършва компенсирано за годината и/или за годините, т.е. промяната не води до увеличение на общия размер на бюджетна линия, Управляващият орган в качеството му на звено, предоставящо безвъзмездна финансова помощ по приоритет 3 „Техническа помощ” на </w:t>
      </w:r>
      <w:r w:rsidR="00CA7098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 одобрява промяната без да изменя заповедта</w:t>
      </w:r>
      <w:r w:rsidR="00D318C1">
        <w:rPr>
          <w:rFonts w:eastAsia="Calibri"/>
          <w:lang w:eastAsia="en-US"/>
        </w:rPr>
        <w:t>/без да се сключва допълнително споразумение към административния договор</w:t>
      </w:r>
      <w:r w:rsidRPr="005E6E79">
        <w:rPr>
          <w:rFonts w:eastAsia="Calibri"/>
          <w:lang w:eastAsia="en-US"/>
        </w:rPr>
        <w:t xml:space="preserve"> за предоставяне на безвъзмездната финансова помощ. В случаите, в които корекцията води до намаление или увеличение на общата стойност на бюджетната линия, Ръководителят на Управляващия орган в качеството му на звено, предоставящо безвъзмездна финансова помощ по приоритет</w:t>
      </w:r>
      <w:r w:rsidR="00DF1664" w:rsidRPr="005E6E79">
        <w:rPr>
          <w:rFonts w:eastAsia="Calibri"/>
          <w:lang w:eastAsia="en-US"/>
        </w:rPr>
        <w:t xml:space="preserve"> 3</w:t>
      </w:r>
      <w:r w:rsidRPr="005E6E79">
        <w:rPr>
          <w:rFonts w:eastAsia="Calibri"/>
          <w:lang w:eastAsia="en-US"/>
        </w:rPr>
        <w:t xml:space="preserve"> „Техническа помощ” на </w:t>
      </w:r>
      <w:r w:rsidR="00CA7098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 или упълномощеното от него лице, прави изменение на заповедта</w:t>
      </w:r>
      <w:r w:rsidR="00D318C1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за предоставяне на безвъзмездната финансова помощ, съответно одобрява предложения нов образец „Финансов план” за разходване на бюджетната линия. При неизпълнение на планираните разходи по бюджетната линия, ръководителят на Управляващия орган в качеството му на звено, предоставящо безвъзмездна финансова помощ по приоритет</w:t>
      </w:r>
      <w:r w:rsidR="00DF1664" w:rsidRPr="005E6E79">
        <w:rPr>
          <w:rFonts w:eastAsia="Calibri"/>
          <w:lang w:eastAsia="en-US"/>
        </w:rPr>
        <w:t xml:space="preserve"> 3</w:t>
      </w:r>
      <w:r w:rsidRPr="005E6E79">
        <w:rPr>
          <w:rFonts w:eastAsia="Calibri"/>
          <w:lang w:eastAsia="en-US"/>
        </w:rPr>
        <w:t xml:space="preserve"> „Техническа помощ” на </w:t>
      </w:r>
      <w:r w:rsidR="00CA7098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 може да издаде решение за намаление на общия размер на финансирането, с оглед освобождаване на ресурс.   </w:t>
      </w:r>
    </w:p>
    <w:p w14:paraId="0E9685D8" w14:textId="77777777" w:rsidR="00BF245E" w:rsidRPr="005E6E79" w:rsidRDefault="00BF245E" w:rsidP="00BF2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Всички допустими разходи (надлежно доказани със съответната фактура или друг счетоводен документ с еквивалентна доказателствена стойност), могат да бъдат представени за плащане само веднъж – т.е. разходите, за които е поискана безвъзмездна финансова помощ, не могат да бъдат предоставяни за плащане към други източници.</w:t>
      </w:r>
    </w:p>
    <w:p w14:paraId="3F995C47" w14:textId="39F7B1B6" w:rsidR="00BF245E" w:rsidRPr="005E6E79" w:rsidRDefault="00BF245E" w:rsidP="00BF2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lastRenderedPageBreak/>
        <w:t>Бенефициентъ</w:t>
      </w:r>
      <w:r w:rsidR="00CA7098">
        <w:rPr>
          <w:rFonts w:eastAsia="Calibri"/>
          <w:lang w:eastAsia="en-US"/>
        </w:rPr>
        <w:t>т е задължен да поддържа отделна счетоводна аналитична</w:t>
      </w:r>
      <w:r w:rsidRPr="005E6E79">
        <w:rPr>
          <w:rFonts w:eastAsia="Calibri"/>
          <w:lang w:eastAsia="en-US"/>
        </w:rPr>
        <w:t xml:space="preserve"> сметка/</w:t>
      </w:r>
      <w:proofErr w:type="spellStart"/>
      <w:r w:rsidRPr="005E6E79">
        <w:rPr>
          <w:rFonts w:eastAsia="Calibri"/>
          <w:lang w:eastAsia="en-US"/>
        </w:rPr>
        <w:t>подсметка</w:t>
      </w:r>
      <w:proofErr w:type="spellEnd"/>
      <w:r w:rsidRPr="005E6E79">
        <w:rPr>
          <w:rFonts w:eastAsia="Calibri"/>
          <w:lang w:eastAsia="en-US"/>
        </w:rPr>
        <w:t xml:space="preserve"> или отделна счетоводна система за допустимите разходи по одобрената със заповед</w:t>
      </w:r>
      <w:r w:rsidR="00D318C1">
        <w:rPr>
          <w:rFonts w:eastAsia="Calibri"/>
          <w:lang w:eastAsia="en-US"/>
        </w:rPr>
        <w:t>/административен договор</w:t>
      </w:r>
      <w:r w:rsidRPr="005E6E79">
        <w:rPr>
          <w:rFonts w:eastAsia="Calibri"/>
          <w:lang w:eastAsia="en-US"/>
        </w:rPr>
        <w:t xml:space="preserve"> бюджетна линия и използването на средствата от безвъзмездната финансова помощ, съгласно изискванията на чл. 57, ал. 1, т.</w:t>
      </w:r>
      <w:r w:rsidR="00AB677D" w:rsidRPr="005E6E79">
        <w:rPr>
          <w:rFonts w:eastAsia="Calibri"/>
          <w:lang w:eastAsia="en-US"/>
        </w:rPr>
        <w:t xml:space="preserve"> 6</w:t>
      </w:r>
      <w:r w:rsidRPr="005E6E79">
        <w:rPr>
          <w:rFonts w:eastAsia="Calibri"/>
          <w:lang w:eastAsia="en-US"/>
        </w:rPr>
        <w:t xml:space="preserve"> от ЗУСЕФ</w:t>
      </w:r>
      <w:r w:rsidR="00AB677D" w:rsidRPr="005E6E79">
        <w:rPr>
          <w:rFonts w:eastAsia="Calibri"/>
          <w:lang w:eastAsia="en-US"/>
        </w:rPr>
        <w:t>СУ</w:t>
      </w:r>
      <w:r w:rsidRPr="005E6E79">
        <w:rPr>
          <w:rFonts w:eastAsia="Calibri"/>
          <w:lang w:eastAsia="en-US"/>
        </w:rPr>
        <w:t xml:space="preserve">. </w:t>
      </w:r>
    </w:p>
    <w:p w14:paraId="7975DB18" w14:textId="47954C6D" w:rsidR="00BF245E" w:rsidRPr="005E6E79" w:rsidRDefault="00BF245E" w:rsidP="00BF2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При изпълнение на одобрената със заповед</w:t>
      </w:r>
      <w:r w:rsidR="00D318C1">
        <w:rPr>
          <w:rFonts w:eastAsia="Calibri"/>
          <w:lang w:eastAsia="en-US"/>
        </w:rPr>
        <w:t>/административен договор</w:t>
      </w:r>
      <w:r w:rsidRPr="005E6E79">
        <w:rPr>
          <w:rFonts w:eastAsia="Calibri"/>
          <w:lang w:eastAsia="en-US"/>
        </w:rPr>
        <w:t xml:space="preserve"> бюджетна линия, бенефициентът е отговорен за администриране на процеса на определяне на данък върху добавената стойност като допустим разход. Във връзка с понятието „възстановим данък добавена стойност” и определянето му като недопустим разход за съфинансиране от оперативните програми, се прилагат правилата на приложимото национално законодателство</w:t>
      </w:r>
      <w:r w:rsidR="00AE1828" w:rsidRPr="005E6E79">
        <w:rPr>
          <w:rFonts w:eastAsia="Calibri"/>
          <w:lang w:eastAsia="en-US"/>
        </w:rPr>
        <w:t xml:space="preserve"> и приложимите Указания на Министерство на финансите за третиране на данъка върху добавената стойност като допустим разход за периода 2021-2027 г</w:t>
      </w:r>
      <w:r w:rsidRPr="005E6E79">
        <w:rPr>
          <w:rFonts w:eastAsia="Calibri"/>
          <w:lang w:eastAsia="en-US"/>
        </w:rPr>
        <w:t xml:space="preserve">. </w:t>
      </w:r>
      <w:bookmarkStart w:id="1" w:name="_GoBack"/>
      <w:bookmarkEnd w:id="1"/>
      <w:r w:rsidRPr="005E6E79">
        <w:rPr>
          <w:rFonts w:eastAsia="Calibri"/>
          <w:lang w:eastAsia="en-US"/>
        </w:rPr>
        <w:t>При оформяне на исканията за плащане, за документалната отчетност, както и за всички други свои задължения във връзка с получаване на сре</w:t>
      </w:r>
      <w:r w:rsidR="00CA7098">
        <w:rPr>
          <w:rFonts w:eastAsia="Calibri"/>
          <w:lang w:eastAsia="en-US"/>
        </w:rPr>
        <w:t>дства по настоящата процедура, б</w:t>
      </w:r>
      <w:r w:rsidRPr="005E6E79">
        <w:rPr>
          <w:rFonts w:eastAsia="Calibri"/>
          <w:lang w:eastAsia="en-US"/>
        </w:rPr>
        <w:t xml:space="preserve">енефициентът е длъжен да следва и действащите нормативни актове към момента на изпълнение на договора за определянето на ДДС като „възстановим” и следователно недопустим разход или като „невъзстановим” и следователно допустим разход по </w:t>
      </w:r>
      <w:r w:rsidR="00CA7098">
        <w:rPr>
          <w:rFonts w:eastAsia="Calibri"/>
          <w:lang w:eastAsia="en-US"/>
        </w:rPr>
        <w:t>ПНИИДИТ</w:t>
      </w:r>
      <w:r w:rsidR="004D6F01" w:rsidRPr="005E6E79">
        <w:rPr>
          <w:rFonts w:eastAsia="Calibri"/>
          <w:lang w:eastAsia="en-US"/>
        </w:rPr>
        <w:t>.</w:t>
      </w:r>
    </w:p>
    <w:p w14:paraId="3963169D" w14:textId="2D9DD312" w:rsidR="00BF245E" w:rsidRPr="005E6E79" w:rsidRDefault="00BF245E" w:rsidP="00BF24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Максималният размер на безвъзмездната финансова помощ задължително се фиксира в заповедта</w:t>
      </w:r>
      <w:r w:rsidR="008C6D4D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з</w:t>
      </w:r>
      <w:r w:rsidR="006A4834" w:rsidRPr="005E6E79">
        <w:rPr>
          <w:rFonts w:eastAsia="Calibri"/>
          <w:lang w:eastAsia="en-US"/>
        </w:rPr>
        <w:t>а одобряване на бюджетна линия. Д</w:t>
      </w:r>
      <w:r w:rsidRPr="005E6E79">
        <w:rPr>
          <w:rFonts w:eastAsia="Calibri"/>
          <w:lang w:eastAsia="en-US"/>
        </w:rPr>
        <w:t>ействителният размер на подлежащата на изплащане помощ се определя след приключване на всички допустими дейности по бюджетната линия и зависи от тяхното надлежно удостоверяване и одобряване на действително извършените разходи.</w:t>
      </w:r>
    </w:p>
    <w:p w14:paraId="29675848" w14:textId="77777777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b/>
          <w:u w:val="single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Плащанията по бюджетната линия се осъществяват, както следва:</w:t>
      </w:r>
    </w:p>
    <w:p w14:paraId="7CB2946D" w14:textId="77777777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Вариант 1</w:t>
      </w:r>
      <w:r w:rsidR="00C54401" w:rsidRPr="005E6E79">
        <w:rPr>
          <w:rFonts w:eastAsia="Calibri"/>
          <w:lang w:eastAsia="en-US"/>
        </w:rPr>
        <w:t xml:space="preserve"> (</w:t>
      </w:r>
      <w:r w:rsidRPr="005E6E79">
        <w:rPr>
          <w:rFonts w:eastAsia="Calibri"/>
          <w:lang w:eastAsia="en-US"/>
        </w:rPr>
        <w:t xml:space="preserve">авансово, междинни и окончателно плащане): </w:t>
      </w:r>
    </w:p>
    <w:p w14:paraId="69F5045E" w14:textId="5F270276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Бенефициентът има право да получи авансово плащане като подаде искане за плащане в ИСУН 2020 по заповедта</w:t>
      </w:r>
      <w:r w:rsidR="008C6D4D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за директно предоставяне на безвъзмездна финансова помощ чрез бюджетна линия и финансова идентификационна форма. </w:t>
      </w:r>
      <w:r w:rsidRPr="005E6E79">
        <w:rPr>
          <w:rFonts w:eastAsia="Calibri"/>
          <w:b/>
          <w:u w:val="single"/>
          <w:lang w:eastAsia="en-US"/>
        </w:rPr>
        <w:t>Авансовото плащане може да бъде в размер до 20% от общия размер на безвъзмездната финансова помощ</w:t>
      </w:r>
      <w:r w:rsidR="005913CE" w:rsidRPr="005E6E79">
        <w:rPr>
          <w:rFonts w:eastAsia="Calibri"/>
          <w:lang w:eastAsia="en-US"/>
        </w:rPr>
        <w:t xml:space="preserve">. Управляващ орган (УО) по приоритет 3 „Техническа помощ“ </w:t>
      </w:r>
      <w:r w:rsidRPr="005E6E79">
        <w:rPr>
          <w:rFonts w:eastAsia="Calibri"/>
          <w:lang w:eastAsia="en-US"/>
        </w:rPr>
        <w:t xml:space="preserve">на </w:t>
      </w:r>
      <w:r w:rsidR="00CA7098">
        <w:rPr>
          <w:rFonts w:eastAsia="Calibri"/>
          <w:lang w:eastAsia="en-US"/>
        </w:rPr>
        <w:t>ПНИИДИТ</w:t>
      </w:r>
      <w:r w:rsidRPr="005E6E79">
        <w:rPr>
          <w:rFonts w:eastAsia="Calibri"/>
          <w:lang w:eastAsia="en-US"/>
        </w:rPr>
        <w:t xml:space="preserve"> превежда авансовото плащане по банкова сметка на бенефициента, като бенефициентът трябва да използва средствата по таз</w:t>
      </w:r>
      <w:r w:rsidR="005913CE" w:rsidRPr="005E6E79">
        <w:rPr>
          <w:rFonts w:eastAsia="Calibri"/>
          <w:lang w:eastAsia="en-US"/>
        </w:rPr>
        <w:t xml:space="preserve">и сметка за целите на проекта. </w:t>
      </w:r>
      <w:r w:rsidRPr="005E6E79">
        <w:rPr>
          <w:rFonts w:eastAsia="Calibri"/>
          <w:lang w:eastAsia="en-US"/>
        </w:rPr>
        <w:t>Авансовото плащане се извършва в двуседмичен срок от датата на постъпване на искането за плащане.</w:t>
      </w:r>
    </w:p>
    <w:p w14:paraId="77B58434" w14:textId="04EAFB81" w:rsidR="00980E75" w:rsidRPr="005E6E79" w:rsidRDefault="00980E75" w:rsidP="002D2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Бенефициентът има право на междинни плащания. Междинните и окончателн</w:t>
      </w:r>
      <w:r w:rsidR="009F1235" w:rsidRPr="005E6E79">
        <w:rPr>
          <w:rFonts w:eastAsia="Calibri"/>
          <w:lang w:eastAsia="en-US"/>
        </w:rPr>
        <w:t>ото</w:t>
      </w:r>
      <w:r w:rsidRPr="005E6E79">
        <w:rPr>
          <w:rFonts w:eastAsia="Calibri"/>
          <w:lang w:eastAsia="en-US"/>
        </w:rPr>
        <w:t xml:space="preserve"> плащания се извършват след верифициране с цел потвърждаване допустимостта на извършените разходи и при наличие на </w:t>
      </w:r>
      <w:r w:rsidR="005913CE" w:rsidRPr="005E6E79">
        <w:rPr>
          <w:rFonts w:eastAsia="Calibri"/>
          <w:lang w:eastAsia="en-US"/>
        </w:rPr>
        <w:t>физически и финансов напредък по изпълнението на бюджетната линия</w:t>
      </w:r>
      <w:r w:rsidRPr="005E6E79">
        <w:rPr>
          <w:rFonts w:eastAsia="Calibri"/>
          <w:lang w:eastAsia="en-US"/>
        </w:rPr>
        <w:t xml:space="preserve">. За да получи исканата сума, бенефициентът трябва да представи доказателствени документи, които удостоверяват изпълнението на отчитаните дейности и изразходването на средствата. </w:t>
      </w:r>
      <w:r w:rsidR="002D2F22" w:rsidRPr="005E6E79">
        <w:rPr>
          <w:rFonts w:eastAsia="Calibri"/>
          <w:lang w:eastAsia="en-US"/>
        </w:rPr>
        <w:t xml:space="preserve">Верификация на заявените средства се извършва </w:t>
      </w:r>
      <w:r w:rsidR="00556322" w:rsidRPr="005E6E79">
        <w:rPr>
          <w:rFonts w:eastAsia="Calibri"/>
          <w:lang w:eastAsia="en-US"/>
        </w:rPr>
        <w:t xml:space="preserve">в съответствие със заложеното в </w:t>
      </w:r>
      <w:r w:rsidR="002D2F22" w:rsidRPr="005E6E79">
        <w:rPr>
          <w:rFonts w:eastAsia="Calibri"/>
          <w:lang w:eastAsia="en-US"/>
        </w:rPr>
        <w:t xml:space="preserve">О П Е Р А Т И В Н О </w:t>
      </w:r>
      <w:r w:rsidR="009F1235" w:rsidRPr="005E6E79">
        <w:rPr>
          <w:rFonts w:eastAsia="Calibri"/>
          <w:lang w:eastAsia="en-US"/>
        </w:rPr>
        <w:t>Т О</w:t>
      </w:r>
      <w:r w:rsidR="002D2F22" w:rsidRPr="005E6E79">
        <w:rPr>
          <w:rFonts w:eastAsia="Calibri"/>
          <w:lang w:eastAsia="en-US"/>
        </w:rPr>
        <w:t xml:space="preserve">  С П О Р А З У М Е Н И Е за изпълнение на Решение 677 от 19 септември 2022 г. на МС относно извършването на проверки по смисъла на чл. 74, параграф 1, първа алинея, буква „а” от Регламент (ЕС) 2021/1060 на Европейския парламент и на Съвета от 24 юни 2021 година за верификация на разходи на Управляващия орган по </w:t>
      </w:r>
      <w:r w:rsidR="00CA7098" w:rsidRPr="00CA7098">
        <w:rPr>
          <w:rFonts w:eastAsia="Calibri"/>
          <w:lang w:eastAsia="en-US"/>
        </w:rPr>
        <w:t xml:space="preserve">програма „Научни изследвания, иновации и дигитализация за интелигентна трансформация“ </w:t>
      </w:r>
      <w:r w:rsidR="00CA7098">
        <w:rPr>
          <w:rFonts w:eastAsia="Calibri"/>
          <w:lang w:eastAsia="en-US"/>
        </w:rPr>
        <w:t>2021-2027</w:t>
      </w:r>
      <w:r w:rsidR="002D2F22" w:rsidRPr="005E6E79">
        <w:rPr>
          <w:rFonts w:eastAsia="Calibri"/>
          <w:lang w:eastAsia="en-US"/>
        </w:rPr>
        <w:t xml:space="preserve"> в качеството му на конкретен бенефициент на безвъзмездна финансова помощ по приоритет  3 „Техническа помощ“</w:t>
      </w:r>
      <w:r w:rsidRPr="005E6E79">
        <w:rPr>
          <w:rFonts w:eastAsia="Calibri"/>
          <w:lang w:eastAsia="en-US"/>
        </w:rPr>
        <w:t>.</w:t>
      </w:r>
      <w:r w:rsidR="001C07B3">
        <w:rPr>
          <w:rFonts w:eastAsia="Calibri"/>
          <w:lang w:eastAsia="en-US"/>
        </w:rPr>
        <w:t xml:space="preserve"> Разходите на междинните звена ще бъдат верифицирани по аналогичен ред.</w:t>
      </w:r>
    </w:p>
    <w:p w14:paraId="099DBAFA" w14:textId="4984F49E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Общият размер на авансовите и междинните плащания е до 95 % от стойността на безвъзмездната финансова помощ за бенефициенти от централната администрация на изпълнителната власт, </w:t>
      </w:r>
      <w:r w:rsidRPr="005E6E79">
        <w:rPr>
          <w:rFonts w:eastAsia="Calibri"/>
          <w:lang w:eastAsia="en-US"/>
        </w:rPr>
        <w:lastRenderedPageBreak/>
        <w:t>когато утвърдените разходи по финансовия план на първостепенния разпоредител, в чиято структура е бенефициентът, са по-високи от размера на отпуснатите авансови плащания</w:t>
      </w:r>
      <w:r w:rsidR="00CA7098">
        <w:rPr>
          <w:rFonts w:eastAsia="Calibri"/>
          <w:lang w:eastAsia="en-US"/>
        </w:rPr>
        <w:t>.</w:t>
      </w:r>
    </w:p>
    <w:p w14:paraId="031AB482" w14:textId="77777777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Размерът на окончателното плащане се изчислява след приключване на проекта, одобряване на финалния технически и финансов отчет, като се приспадне сумата по отпуснатите авансови и междинни плащания.</w:t>
      </w:r>
    </w:p>
    <w:p w14:paraId="328B8EBB" w14:textId="77777777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Вариант 2</w:t>
      </w:r>
      <w:r w:rsidRPr="005E6E79">
        <w:rPr>
          <w:rFonts w:eastAsia="Calibri"/>
          <w:lang w:eastAsia="en-US"/>
        </w:rPr>
        <w:t xml:space="preserve"> (междинни плащания и окончателно плащане): </w:t>
      </w:r>
    </w:p>
    <w:p w14:paraId="2EEF7BEC" w14:textId="73799F02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В този случай бенефициентът първоначално заплаща всички разходи по изпълнение на </w:t>
      </w:r>
      <w:r w:rsidR="003E4D7D" w:rsidRPr="005E6E79">
        <w:rPr>
          <w:rFonts w:eastAsia="Calibri"/>
          <w:lang w:eastAsia="en-US"/>
        </w:rPr>
        <w:t>бюджетната линия</w:t>
      </w:r>
      <w:r w:rsidRPr="005E6E79">
        <w:rPr>
          <w:rFonts w:eastAsia="Calibri"/>
          <w:lang w:eastAsia="en-US"/>
        </w:rPr>
        <w:t xml:space="preserve"> за определен период. За да получи исканата сума за междинно плащане, бенефициентът трябва да представи за одобрение междинен технически и финансов отчет. Документите се проверяват, разходите се верифицират и н</w:t>
      </w:r>
      <w:r w:rsidR="00CA7098">
        <w:rPr>
          <w:rFonts w:eastAsia="Calibri"/>
          <w:lang w:eastAsia="en-US"/>
        </w:rPr>
        <w:t>а б</w:t>
      </w:r>
      <w:r w:rsidRPr="005E6E79">
        <w:rPr>
          <w:rFonts w:eastAsia="Calibri"/>
          <w:lang w:eastAsia="en-US"/>
        </w:rPr>
        <w:t>енефициента се изплаща тази част от изразходваните средства, която отговаря на процента на безвъзмездна финансова помощ, посочена</w:t>
      </w:r>
      <w:r w:rsidR="00CA7098">
        <w:rPr>
          <w:rFonts w:eastAsia="Calibri"/>
          <w:lang w:eastAsia="en-US"/>
        </w:rPr>
        <w:t xml:space="preserve"> в</w:t>
      </w:r>
      <w:r w:rsidRPr="005E6E79">
        <w:rPr>
          <w:rFonts w:eastAsia="Calibri"/>
          <w:lang w:eastAsia="en-US"/>
        </w:rPr>
        <w:t xml:space="preserve"> Заповедта</w:t>
      </w:r>
      <w:r w:rsidR="008C6D4D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за предоставяне на БФП чрез бюджетна линия.</w:t>
      </w:r>
      <w:r w:rsidR="00C91F07" w:rsidRPr="005E6E79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>Общият размер на междинните плащания не може да надвишава 95% от стойността на безвъзмездната финансова помощ.</w:t>
      </w:r>
    </w:p>
    <w:p w14:paraId="3471CB00" w14:textId="77777777" w:rsidR="00980E75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Вариант 3</w:t>
      </w:r>
      <w:r w:rsidRPr="005E6E79">
        <w:rPr>
          <w:rFonts w:eastAsia="Calibri"/>
          <w:lang w:eastAsia="en-US"/>
        </w:rPr>
        <w:t xml:space="preserve"> (само окончателно плащане):</w:t>
      </w:r>
    </w:p>
    <w:p w14:paraId="0C8596AB" w14:textId="7E6CD08A" w:rsidR="00BF245E" w:rsidRPr="005E6E79" w:rsidRDefault="00980E75" w:rsidP="00980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Окончателното плащане </w:t>
      </w:r>
      <w:r w:rsidR="00690C3D" w:rsidRPr="005E6E79">
        <w:rPr>
          <w:rFonts w:eastAsia="Calibri"/>
          <w:lang w:eastAsia="en-US"/>
        </w:rPr>
        <w:t xml:space="preserve">е </w:t>
      </w:r>
      <w:r w:rsidRPr="005E6E79">
        <w:rPr>
          <w:rFonts w:eastAsia="Calibri"/>
          <w:lang w:eastAsia="en-US"/>
        </w:rPr>
        <w:t>в размер на общата стойност на безвъзмездната финансова помощ, из</w:t>
      </w:r>
      <w:r w:rsidR="00CA7098">
        <w:rPr>
          <w:rFonts w:eastAsia="Calibri"/>
          <w:lang w:eastAsia="en-US"/>
        </w:rPr>
        <w:t>числена като се приложи процентът</w:t>
      </w:r>
      <w:r w:rsidRPr="005E6E79">
        <w:rPr>
          <w:rFonts w:eastAsia="Calibri"/>
          <w:lang w:eastAsia="en-US"/>
        </w:rPr>
        <w:t>, посочен в т. 3 от Заповедта</w:t>
      </w:r>
      <w:r w:rsidR="008C6D4D">
        <w:rPr>
          <w:rFonts w:eastAsia="Calibri"/>
          <w:lang w:eastAsia="en-US"/>
        </w:rPr>
        <w:t>/Административния договор</w:t>
      </w:r>
      <w:r w:rsidRPr="005E6E79">
        <w:rPr>
          <w:rFonts w:eastAsia="Calibri"/>
          <w:lang w:eastAsia="en-US"/>
        </w:rPr>
        <w:t xml:space="preserve"> за предоставяне на БФП чрез бюджетна линия към общите верифицирани разходи. То се извършва след одобрението на финалния отчет, придружен с искане за плащане.</w:t>
      </w:r>
    </w:p>
    <w:p w14:paraId="77203467" w14:textId="77777777" w:rsidR="00CA7098" w:rsidRDefault="00CA7098" w:rsidP="008958D3">
      <w:pPr>
        <w:spacing w:before="120"/>
        <w:rPr>
          <w:b/>
          <w:color w:val="548DD4" w:themeColor="text2" w:themeTint="99"/>
        </w:rPr>
      </w:pPr>
    </w:p>
    <w:p w14:paraId="7BF1E586" w14:textId="6BB76EBD" w:rsidR="008958D3" w:rsidRPr="005E6E79" w:rsidRDefault="00773F8A" w:rsidP="008958D3">
      <w:pPr>
        <w:spacing w:before="120"/>
        <w:rPr>
          <w:b/>
        </w:rPr>
      </w:pPr>
      <w:r w:rsidRPr="005E6E79">
        <w:rPr>
          <w:b/>
          <w:color w:val="548DD4" w:themeColor="text2" w:themeTint="99"/>
        </w:rPr>
        <w:t>3</w:t>
      </w:r>
      <w:r w:rsidR="008958D3" w:rsidRPr="005E6E79">
        <w:rPr>
          <w:b/>
          <w:color w:val="548DD4" w:themeColor="text2" w:themeTint="99"/>
        </w:rPr>
        <w:t xml:space="preserve">. </w:t>
      </w:r>
      <w:r w:rsidR="0018024D" w:rsidRPr="005E6E79">
        <w:rPr>
          <w:b/>
          <w:color w:val="548DD4" w:themeColor="text2" w:themeTint="99"/>
        </w:rPr>
        <w:t>Мерки за информиране и публичност</w:t>
      </w:r>
    </w:p>
    <w:p w14:paraId="09FF49DB" w14:textId="77777777" w:rsidR="002E2275" w:rsidRPr="005E6E79" w:rsidRDefault="00E50812" w:rsidP="002E2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val="en-US" w:eastAsia="en-US"/>
        </w:rPr>
      </w:pPr>
      <w:r w:rsidRPr="005E6E79">
        <w:rPr>
          <w:rFonts w:eastAsia="Calibri"/>
          <w:lang w:eastAsia="en-US"/>
        </w:rPr>
        <w:t>Бенефициентът следва да прилага</w:t>
      </w:r>
      <w:r w:rsidR="009E19DA" w:rsidRPr="005E6E79">
        <w:rPr>
          <w:rFonts w:eastAsia="Calibri"/>
          <w:lang w:eastAsia="en-US"/>
        </w:rPr>
        <w:t xml:space="preserve"> подходящи мерки за публичност и информираност съгласно правилата на </w:t>
      </w:r>
      <w:r w:rsidR="009F1235" w:rsidRPr="005E6E79">
        <w:rPr>
          <w:rFonts w:eastAsia="Calibri"/>
          <w:lang w:eastAsia="en-US"/>
        </w:rPr>
        <w:t xml:space="preserve">Приложение </w:t>
      </w:r>
      <w:r w:rsidR="00B519D5" w:rsidRPr="005E6E79">
        <w:rPr>
          <w:rFonts w:eastAsia="Calibri"/>
          <w:lang w:eastAsia="en-US"/>
        </w:rPr>
        <w:t xml:space="preserve">IX </w:t>
      </w:r>
      <w:r w:rsidR="0092316A" w:rsidRPr="005E6E79">
        <w:rPr>
          <w:rFonts w:eastAsia="Calibri"/>
          <w:lang w:eastAsia="en-US"/>
        </w:rPr>
        <w:t xml:space="preserve">„Комуникация и видимост </w:t>
      </w:r>
      <w:r w:rsidR="00B519D5" w:rsidRPr="005E6E79">
        <w:rPr>
          <w:rFonts w:eastAsia="Calibri"/>
          <w:lang w:eastAsia="en-US"/>
        </w:rPr>
        <w:t xml:space="preserve">— </w:t>
      </w:r>
      <w:r w:rsidR="009F1235" w:rsidRPr="005E6E79">
        <w:rPr>
          <w:rFonts w:eastAsia="Calibri"/>
          <w:lang w:eastAsia="en-US"/>
        </w:rPr>
        <w:t>членове</w:t>
      </w:r>
      <w:r w:rsidR="00B519D5" w:rsidRPr="005E6E79">
        <w:rPr>
          <w:rFonts w:eastAsia="Calibri"/>
          <w:lang w:eastAsia="en-US"/>
        </w:rPr>
        <w:t xml:space="preserve"> 47, 49 </w:t>
      </w:r>
      <w:r w:rsidR="0092316A" w:rsidRPr="005E6E79">
        <w:rPr>
          <w:rFonts w:eastAsia="Calibri"/>
          <w:lang w:eastAsia="en-US"/>
        </w:rPr>
        <w:t>и</w:t>
      </w:r>
      <w:r w:rsidR="00B519D5" w:rsidRPr="005E6E79">
        <w:rPr>
          <w:rFonts w:eastAsia="Calibri"/>
          <w:lang w:eastAsia="en-US"/>
        </w:rPr>
        <w:t xml:space="preserve"> 50</w:t>
      </w:r>
      <w:r w:rsidR="0092316A" w:rsidRPr="005E6E79">
        <w:rPr>
          <w:rFonts w:eastAsia="Calibri"/>
          <w:lang w:eastAsia="en-US"/>
        </w:rPr>
        <w:t>“</w:t>
      </w:r>
      <w:r w:rsidR="00B519D5" w:rsidRPr="005E6E79">
        <w:rPr>
          <w:rFonts w:eastAsia="Calibri"/>
          <w:lang w:val="en-US" w:eastAsia="en-US"/>
        </w:rPr>
        <w:t xml:space="preserve"> </w:t>
      </w:r>
      <w:r w:rsidR="009E19DA" w:rsidRPr="005E6E79">
        <w:rPr>
          <w:rFonts w:eastAsia="Calibri"/>
          <w:lang w:eastAsia="en-US"/>
        </w:rPr>
        <w:t xml:space="preserve">на </w:t>
      </w:r>
      <w:r w:rsidR="009F1235" w:rsidRPr="005E6E79">
        <w:rPr>
          <w:rFonts w:eastAsia="Calibri"/>
          <w:lang w:eastAsia="en-US"/>
        </w:rPr>
        <w:t xml:space="preserve">Регламент </w:t>
      </w:r>
      <w:r w:rsidR="002E2275" w:rsidRPr="005E6E79">
        <w:rPr>
          <w:rFonts w:eastAsia="Calibri"/>
          <w:lang w:eastAsia="en-US"/>
        </w:rPr>
        <w:t xml:space="preserve">(ЕС) 2021/1060 </w:t>
      </w:r>
      <w:r w:rsidR="009F1235" w:rsidRPr="005E6E79">
        <w:rPr>
          <w:rFonts w:eastAsia="Calibri"/>
          <w:lang w:eastAsia="en-US"/>
        </w:rPr>
        <w:t>на Европейския парламент и на Съвета</w:t>
      </w:r>
      <w:r w:rsidR="009F1235" w:rsidRPr="005E6E79">
        <w:rPr>
          <w:rFonts w:eastAsia="Calibri"/>
          <w:lang w:val="en-US" w:eastAsia="en-US"/>
        </w:rPr>
        <w:t xml:space="preserve"> </w:t>
      </w:r>
      <w:r w:rsidR="002E2275" w:rsidRPr="005E6E79">
        <w:rPr>
          <w:rFonts w:eastAsia="Calibri"/>
          <w:lang w:eastAsia="en-US"/>
        </w:rPr>
        <w:t>от 24 юни 2021 година</w:t>
      </w:r>
      <w:r w:rsidR="002E2275" w:rsidRPr="005E6E79">
        <w:rPr>
          <w:rFonts w:eastAsia="Calibri"/>
          <w:lang w:val="en-US" w:eastAsia="en-US"/>
        </w:rPr>
        <w:t>.</w:t>
      </w:r>
    </w:p>
    <w:p w14:paraId="21C119EC" w14:textId="2C27B8EB" w:rsidR="009E19DA" w:rsidRPr="005E6E79" w:rsidRDefault="0087702D" w:rsidP="0087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Бенефициентът е</w:t>
      </w:r>
      <w:r w:rsidR="009E19DA" w:rsidRPr="005E6E79">
        <w:rPr>
          <w:rFonts w:eastAsia="Calibri"/>
          <w:lang w:eastAsia="en-US"/>
        </w:rPr>
        <w:t xml:space="preserve"> длъж</w:t>
      </w:r>
      <w:r w:rsidRPr="005E6E79">
        <w:rPr>
          <w:rFonts w:eastAsia="Calibri"/>
          <w:lang w:eastAsia="en-US"/>
        </w:rPr>
        <w:t>ен да упомене</w:t>
      </w:r>
      <w:r w:rsidR="009E19DA" w:rsidRPr="005E6E79">
        <w:rPr>
          <w:rFonts w:eastAsia="Calibri"/>
          <w:lang w:eastAsia="en-US"/>
        </w:rPr>
        <w:t xml:space="preserve"> финансовия принос на Европейския фонд за регионално развитие чрез </w:t>
      </w:r>
      <w:r w:rsidR="00C310F3" w:rsidRPr="00C310F3">
        <w:rPr>
          <w:rFonts w:eastAsia="Calibri"/>
          <w:lang w:eastAsia="en-US"/>
        </w:rPr>
        <w:t xml:space="preserve">програма „Научни изследвания, иновации и дигитализация за интелигентна трансформация“ 2021-2027 </w:t>
      </w:r>
      <w:r w:rsidR="009E19DA" w:rsidRPr="005E6E79">
        <w:rPr>
          <w:rFonts w:eastAsia="Calibri"/>
          <w:lang w:eastAsia="en-US"/>
        </w:rPr>
        <w:t xml:space="preserve">в информацията, изготвяна и предоставяна във връзка с изпълнението на проекта, в отчета за изпълнение на </w:t>
      </w:r>
      <w:r w:rsidR="006E63E5" w:rsidRPr="005E6E79">
        <w:rPr>
          <w:rFonts w:eastAsia="Calibri"/>
          <w:lang w:eastAsia="en-US"/>
        </w:rPr>
        <w:t>заповедта</w:t>
      </w:r>
      <w:r w:rsidR="009A2044">
        <w:rPr>
          <w:rFonts w:eastAsia="Calibri"/>
          <w:lang w:eastAsia="en-US"/>
        </w:rPr>
        <w:t>/административния договор</w:t>
      </w:r>
      <w:r w:rsidR="009E19DA" w:rsidRPr="005E6E79">
        <w:rPr>
          <w:rFonts w:eastAsia="Calibri"/>
          <w:lang w:eastAsia="en-US"/>
        </w:rPr>
        <w:t xml:space="preserve">, както и във всички други документи, отнасящи се до изпълнението на </w:t>
      </w:r>
      <w:r w:rsidR="006E63E5" w:rsidRPr="005E6E79">
        <w:rPr>
          <w:rFonts w:eastAsia="Calibri"/>
          <w:lang w:eastAsia="en-US"/>
        </w:rPr>
        <w:t>дадена бюджетна линия</w:t>
      </w:r>
      <w:r w:rsidR="009E19DA" w:rsidRPr="005E6E79">
        <w:rPr>
          <w:rFonts w:eastAsia="Calibri"/>
          <w:lang w:eastAsia="en-US"/>
        </w:rPr>
        <w:t xml:space="preserve">. Във всички обяви и публикации, свързани с изпълнението на </w:t>
      </w:r>
      <w:r w:rsidR="006E63E5" w:rsidRPr="005E6E79">
        <w:rPr>
          <w:rFonts w:eastAsia="Calibri"/>
          <w:lang w:eastAsia="en-US"/>
        </w:rPr>
        <w:t>дадена бюджетна линия</w:t>
      </w:r>
      <w:r w:rsidR="009E19DA" w:rsidRPr="005E6E79">
        <w:rPr>
          <w:rFonts w:eastAsia="Calibri"/>
          <w:lang w:eastAsia="en-US"/>
        </w:rPr>
        <w:t xml:space="preserve">, бенефициентът е длъжен да оповести, че проектът е получил финансиране от ЕФРР чрез </w:t>
      </w:r>
      <w:r w:rsidR="00C310F3">
        <w:rPr>
          <w:rFonts w:eastAsia="Calibri"/>
          <w:lang w:eastAsia="en-US"/>
        </w:rPr>
        <w:t>ПНИИДИТ</w:t>
      </w:r>
      <w:r w:rsidR="009E19DA" w:rsidRPr="005E6E79">
        <w:rPr>
          <w:rFonts w:eastAsia="Calibri"/>
          <w:lang w:eastAsia="en-US"/>
        </w:rPr>
        <w:t>.</w:t>
      </w:r>
      <w:r w:rsidR="00AC34A2" w:rsidRPr="005E6E79">
        <w:rPr>
          <w:rFonts w:eastAsia="Calibri"/>
          <w:lang w:eastAsia="en-US"/>
        </w:rPr>
        <w:t xml:space="preserve"> </w:t>
      </w:r>
    </w:p>
    <w:p w14:paraId="080C3187" w14:textId="77777777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По време на изпълнението на даден</w:t>
      </w:r>
      <w:r w:rsidR="00040206" w:rsidRPr="005E6E79">
        <w:rPr>
          <w:rFonts w:eastAsia="Calibri"/>
          <w:lang w:eastAsia="en-US"/>
        </w:rPr>
        <w:t>а бюджетна линия</w:t>
      </w:r>
      <w:r w:rsidRPr="005E6E79">
        <w:rPr>
          <w:rFonts w:eastAsia="Calibri"/>
          <w:lang w:eastAsia="en-US"/>
        </w:rPr>
        <w:t>, бенефициентът информира обществеността за получената от ЕФРР подкрепа, като:</w:t>
      </w:r>
    </w:p>
    <w:p w14:paraId="56D4C3C2" w14:textId="72C72181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а) вк</w:t>
      </w:r>
      <w:r w:rsidR="00C310F3">
        <w:rPr>
          <w:rFonts w:eastAsia="Calibri"/>
          <w:lang w:eastAsia="en-US"/>
        </w:rPr>
        <w:t>лючва на интернет страницата си</w:t>
      </w:r>
      <w:r w:rsidRPr="005E6E79">
        <w:rPr>
          <w:rFonts w:eastAsia="Calibri"/>
          <w:lang w:eastAsia="en-US"/>
        </w:rPr>
        <w:t xml:space="preserve"> кратко описание на </w:t>
      </w:r>
      <w:r w:rsidR="00040206" w:rsidRPr="005E6E79">
        <w:rPr>
          <w:rFonts w:eastAsia="Calibri"/>
          <w:lang w:eastAsia="en-US"/>
        </w:rPr>
        <w:t>бюджетната линия</w:t>
      </w:r>
      <w:r w:rsidRPr="005E6E79">
        <w:rPr>
          <w:rFonts w:eastAsia="Calibri"/>
          <w:lang w:eastAsia="en-US"/>
        </w:rPr>
        <w:t xml:space="preserve"> пропорционално на равнището на подкрепа, включително на </w:t>
      </w:r>
      <w:r w:rsidR="00E34D10" w:rsidRPr="005E6E79">
        <w:rPr>
          <w:rFonts w:eastAsia="Calibri"/>
          <w:lang w:eastAsia="en-US"/>
        </w:rPr>
        <w:t>заложените</w:t>
      </w:r>
      <w:r w:rsidRPr="005E6E79">
        <w:rPr>
          <w:rFonts w:eastAsia="Calibri"/>
          <w:lang w:eastAsia="en-US"/>
        </w:rPr>
        <w:t xml:space="preserve"> цели и резултати, и откроява финансовата подкрепа от ЕС;</w:t>
      </w:r>
    </w:p>
    <w:p w14:paraId="3B66E0C3" w14:textId="77777777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б) поставя минимум един плакат с информация за </w:t>
      </w:r>
      <w:r w:rsidR="005E6A06" w:rsidRPr="005E6E79">
        <w:rPr>
          <w:rFonts w:eastAsia="Calibri"/>
          <w:lang w:eastAsia="en-US"/>
        </w:rPr>
        <w:t>бюджетната линия</w:t>
      </w:r>
      <w:r w:rsidRPr="005E6E79">
        <w:rPr>
          <w:rFonts w:eastAsia="Calibri"/>
          <w:lang w:eastAsia="en-US"/>
        </w:rPr>
        <w:t xml:space="preserve"> (поне размер А3), в който се споменава финансовата подкрепа от ЕС, н</w:t>
      </w:r>
      <w:r w:rsidR="005E6A06" w:rsidRPr="005E6E79">
        <w:rPr>
          <w:rFonts w:eastAsia="Calibri"/>
          <w:lang w:eastAsia="en-US"/>
        </w:rPr>
        <w:t>а видно за обществеността място</w:t>
      </w:r>
      <w:r w:rsidRPr="005E6E79">
        <w:rPr>
          <w:rFonts w:eastAsia="Calibri"/>
          <w:lang w:eastAsia="en-US"/>
        </w:rPr>
        <w:t>.</w:t>
      </w:r>
      <w:r w:rsidR="005E6A06" w:rsidRPr="005E6E79">
        <w:rPr>
          <w:rFonts w:eastAsia="Calibri"/>
          <w:lang w:eastAsia="en-US"/>
        </w:rPr>
        <w:t xml:space="preserve"> </w:t>
      </w:r>
    </w:p>
    <w:p w14:paraId="74C97945" w14:textId="6D653DE6" w:rsidR="00EB2B66" w:rsidRPr="005E6E79" w:rsidRDefault="00CD3A66" w:rsidP="00EB2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Веднага щом започне физическото изпълнение на проекта,</w:t>
      </w:r>
      <w:r w:rsidR="00EB2B66" w:rsidRPr="005E6E79">
        <w:rPr>
          <w:rFonts w:eastAsia="Calibri"/>
          <w:lang w:eastAsia="en-US"/>
        </w:rPr>
        <w:t xml:space="preserve"> бенефициентът поставя постоянна табела или билборд  с големи размери</w:t>
      </w:r>
      <w:r w:rsidR="00323A6E">
        <w:rPr>
          <w:rFonts w:eastAsia="Calibri"/>
          <w:lang w:eastAsia="en-US"/>
        </w:rPr>
        <w:t xml:space="preserve"> и от издръжлив материал</w:t>
      </w:r>
      <w:r w:rsidR="00EB2B66" w:rsidRPr="005E6E79">
        <w:rPr>
          <w:rFonts w:eastAsia="Calibri"/>
          <w:lang w:eastAsia="en-US"/>
        </w:rPr>
        <w:t xml:space="preserve"> на видимо за обществеността място. Постоянната табела или билбордът следва да съдържат задължителните елементи, описани по-долу, като емблемата на ЕС, упоменаването „Европейски съюз“ и наименованието на финансиращия фонд трябва да заемат минимум 25% от площта им. </w:t>
      </w:r>
    </w:p>
    <w:p w14:paraId="703E4380" w14:textId="77777777" w:rsidR="00EB2B66" w:rsidRPr="005E6E79" w:rsidRDefault="00EB2B66" w:rsidP="00EB2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lastRenderedPageBreak/>
        <w:t>Временните и постоянни табели/ плакати/ билбордове съдържат следните задължителни елементи:</w:t>
      </w:r>
    </w:p>
    <w:p w14:paraId="1FB07406" w14:textId="28BD29D4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- емблемата на ЕС и упоменаването „</w:t>
      </w:r>
      <w:r w:rsidR="00323A6E">
        <w:rPr>
          <w:rFonts w:eastAsia="Calibri"/>
          <w:lang w:eastAsia="en-US"/>
        </w:rPr>
        <w:t xml:space="preserve">съфинансирано от </w:t>
      </w:r>
      <w:r w:rsidRPr="005E6E79">
        <w:rPr>
          <w:rFonts w:eastAsia="Calibri"/>
          <w:lang w:eastAsia="en-US"/>
        </w:rPr>
        <w:t>Европейски</w:t>
      </w:r>
      <w:r w:rsidR="00323A6E">
        <w:rPr>
          <w:rFonts w:eastAsia="Calibri"/>
          <w:lang w:eastAsia="en-US"/>
        </w:rPr>
        <w:t>я</w:t>
      </w:r>
      <w:r w:rsidRPr="005E6E79">
        <w:rPr>
          <w:rFonts w:eastAsia="Calibri"/>
          <w:lang w:eastAsia="en-US"/>
        </w:rPr>
        <w:t xml:space="preserve"> съюз“;</w:t>
      </w:r>
    </w:p>
    <w:p w14:paraId="4F5FBAA8" w14:textId="77777777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наименованието на </w:t>
      </w:r>
      <w:proofErr w:type="spellStart"/>
      <w:r w:rsidRPr="005E6E79">
        <w:rPr>
          <w:rFonts w:eastAsia="Calibri"/>
          <w:lang w:eastAsia="en-US"/>
        </w:rPr>
        <w:t>съфинансиращия</w:t>
      </w:r>
      <w:proofErr w:type="spellEnd"/>
      <w:r w:rsidRPr="005E6E79">
        <w:rPr>
          <w:rFonts w:eastAsia="Calibri"/>
          <w:lang w:eastAsia="en-US"/>
        </w:rPr>
        <w:t xml:space="preserve"> фонд;</w:t>
      </w:r>
    </w:p>
    <w:p w14:paraId="2688ACE1" w14:textId="77777777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- общото лого за програмен период 20</w:t>
      </w:r>
      <w:r w:rsidR="00674901" w:rsidRPr="005E6E79">
        <w:rPr>
          <w:rFonts w:eastAsia="Calibri"/>
          <w:lang w:eastAsia="en-US"/>
        </w:rPr>
        <w:t>21</w:t>
      </w:r>
      <w:r w:rsidRPr="005E6E79">
        <w:rPr>
          <w:rFonts w:eastAsia="Calibri"/>
          <w:lang w:eastAsia="en-US"/>
        </w:rPr>
        <w:t>-202</w:t>
      </w:r>
      <w:r w:rsidR="00674901" w:rsidRPr="005E6E79">
        <w:rPr>
          <w:rFonts w:eastAsia="Calibri"/>
          <w:lang w:eastAsia="en-US"/>
        </w:rPr>
        <w:t>7</w:t>
      </w:r>
      <w:r w:rsidRPr="005E6E79">
        <w:rPr>
          <w:rFonts w:eastAsia="Calibri"/>
          <w:lang w:eastAsia="en-US"/>
        </w:rPr>
        <w:t xml:space="preserve"> г.;</w:t>
      </w:r>
    </w:p>
    <w:p w14:paraId="645CF227" w14:textId="7EC36038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наименованието на </w:t>
      </w:r>
      <w:r w:rsidR="00C310F3" w:rsidRPr="00C310F3">
        <w:rPr>
          <w:rFonts w:eastAsia="Calibri"/>
          <w:lang w:eastAsia="en-US"/>
        </w:rPr>
        <w:t>програма „Научни изследвания, иновации и дигитализация за интелигентна трансформация“ 2021-2027</w:t>
      </w:r>
      <w:r w:rsidR="009F1235" w:rsidRPr="005E6E79">
        <w:rPr>
          <w:rFonts w:eastAsia="Calibri"/>
          <w:lang w:eastAsia="en-US"/>
        </w:rPr>
        <w:t>;</w:t>
      </w:r>
    </w:p>
    <w:p w14:paraId="5CC2A7C5" w14:textId="77777777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наименованието на </w:t>
      </w:r>
      <w:r w:rsidR="00674901" w:rsidRPr="005E6E79">
        <w:rPr>
          <w:rFonts w:eastAsia="Calibri"/>
          <w:lang w:eastAsia="en-US"/>
        </w:rPr>
        <w:t>бюджетната линия</w:t>
      </w:r>
      <w:r w:rsidRPr="005E6E79">
        <w:rPr>
          <w:rFonts w:eastAsia="Calibri"/>
          <w:lang w:eastAsia="en-US"/>
        </w:rPr>
        <w:t>;</w:t>
      </w:r>
      <w:r w:rsidR="004C7BFD" w:rsidRPr="005E6E79">
        <w:rPr>
          <w:rFonts w:eastAsia="Calibri"/>
          <w:lang w:eastAsia="en-US"/>
        </w:rPr>
        <w:t xml:space="preserve"> </w:t>
      </w:r>
    </w:p>
    <w:p w14:paraId="32AB1618" w14:textId="434B4D8D" w:rsidR="009E19DA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- общата стойност на </w:t>
      </w:r>
      <w:r w:rsidR="004C7BFD" w:rsidRPr="005E6E79">
        <w:rPr>
          <w:rFonts w:eastAsia="Calibri"/>
          <w:lang w:eastAsia="en-US"/>
        </w:rPr>
        <w:t>бюджетната линия</w:t>
      </w:r>
      <w:r w:rsidRPr="005E6E79">
        <w:rPr>
          <w:rFonts w:eastAsia="Calibri"/>
          <w:lang w:eastAsia="en-US"/>
        </w:rPr>
        <w:t>, както и размера на европейското и националното съфинансиране, представени в български лева;</w:t>
      </w:r>
    </w:p>
    <w:p w14:paraId="3AEAE467" w14:textId="550773C1" w:rsidR="00CA6DCE" w:rsidRPr="005E6E79" w:rsidRDefault="00CA6DCE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описание на проекта до 400 знака;</w:t>
      </w:r>
    </w:p>
    <w:p w14:paraId="687B7547" w14:textId="77777777" w:rsidR="009E19DA" w:rsidRPr="005E6E79" w:rsidRDefault="009E19DA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- начална и кра</w:t>
      </w:r>
      <w:r w:rsidR="002036C1" w:rsidRPr="005E6E79">
        <w:rPr>
          <w:rFonts w:eastAsia="Calibri"/>
          <w:lang w:eastAsia="en-US"/>
        </w:rPr>
        <w:t>йна дата на изпълнение</w:t>
      </w:r>
      <w:r w:rsidRPr="005E6E79">
        <w:rPr>
          <w:rFonts w:eastAsia="Calibri"/>
          <w:lang w:eastAsia="en-US"/>
        </w:rPr>
        <w:t>.</w:t>
      </w:r>
    </w:p>
    <w:p w14:paraId="634F0779" w14:textId="1D8DDB3B" w:rsidR="000A5E02" w:rsidRPr="005E6E79" w:rsidRDefault="000A5E02" w:rsidP="000A5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Във всеки документ, свързан с изпълнението на бюджетна линия, който е насочен към обществеността или към лицата имащи отношение към изпълнението на същата при всякакви контакти със средствата за осведомяване, във всички обяви или публикации, както и на конференции и семинари, трябва да се съдържа следното изявление: </w:t>
      </w:r>
    </w:p>
    <w:p w14:paraId="69DE8F43" w14:textId="57101B91" w:rsidR="000A5E02" w:rsidRPr="005E6E79" w:rsidRDefault="000A5E02" w:rsidP="009E19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“Този документ е създаден с финансовата подкрепа на </w:t>
      </w:r>
      <w:r w:rsidR="00C310F3" w:rsidRPr="00C310F3">
        <w:rPr>
          <w:rFonts w:eastAsia="Calibri"/>
          <w:lang w:eastAsia="en-US"/>
        </w:rPr>
        <w:t>програма „Научни изследвания, иновации и дигитализация за интелигентна трансформация“ 2021-2027</w:t>
      </w:r>
      <w:r w:rsidRPr="005E6E79">
        <w:rPr>
          <w:rFonts w:eastAsia="Calibri"/>
          <w:lang w:eastAsia="en-US"/>
        </w:rPr>
        <w:t xml:space="preserve">, съфинансирана от Европейския съюз чрез Европейския фонд за регионално развитие. Цялата отговорност за съдържанието на документа се носи от </w:t>
      </w:r>
      <w:r w:rsidR="00BB5845" w:rsidRPr="005E6E79">
        <w:rPr>
          <w:rFonts w:eastAsia="Calibri"/>
          <w:lang w:eastAsia="en-US"/>
        </w:rPr>
        <w:t xml:space="preserve">конкретен бенефициент на безвъзмездната финансова помощ по приоритет 3 „Техническа помощ“ на </w:t>
      </w:r>
      <w:r w:rsidR="00C310F3" w:rsidRPr="00C310F3">
        <w:rPr>
          <w:rFonts w:eastAsia="Calibri"/>
          <w:lang w:eastAsia="en-US"/>
        </w:rPr>
        <w:t xml:space="preserve">програма „Научни изследвания, иновации и дигитализация за интелигентна трансформация“ </w:t>
      </w:r>
      <w:r w:rsidR="00C310F3">
        <w:rPr>
          <w:rFonts w:eastAsia="Calibri"/>
          <w:lang w:eastAsia="en-US"/>
        </w:rPr>
        <w:t>2021-2027</w:t>
      </w:r>
      <w:r w:rsidR="009F1235" w:rsidRPr="005E6E79">
        <w:rPr>
          <w:rFonts w:eastAsia="Calibri"/>
          <w:lang w:eastAsia="en-US"/>
        </w:rPr>
        <w:t xml:space="preserve"> - </w:t>
      </w:r>
      <w:r w:rsidR="009A2044">
        <w:rPr>
          <w:rFonts w:eastAsia="Calibri"/>
          <w:lang w:eastAsia="en-US"/>
        </w:rPr>
        <w:t xml:space="preserve"> ……………………….. </w:t>
      </w:r>
      <w:r w:rsidR="009A2044" w:rsidRPr="00A56323">
        <w:rPr>
          <w:rFonts w:eastAsia="Calibri"/>
          <w:i/>
          <w:lang w:eastAsia="en-US"/>
        </w:rPr>
        <w:t>(посочва се наименованието на бенефициента</w:t>
      </w:r>
      <w:r w:rsidR="009A2044">
        <w:rPr>
          <w:rFonts w:eastAsia="Calibri"/>
          <w:lang w:eastAsia="en-US"/>
        </w:rPr>
        <w:t>)</w:t>
      </w:r>
      <w:r w:rsidR="009F1235" w:rsidRPr="005E6E79">
        <w:rPr>
          <w:rFonts w:eastAsia="Calibri"/>
          <w:lang w:eastAsia="en-US"/>
        </w:rPr>
        <w:t>, Управляващ орган</w:t>
      </w:r>
      <w:r w:rsidR="009A2044">
        <w:rPr>
          <w:rFonts w:eastAsia="Calibri"/>
          <w:lang w:eastAsia="en-US"/>
        </w:rPr>
        <w:t>/Междинно звено</w:t>
      </w:r>
      <w:r w:rsidR="009F1235" w:rsidRPr="005E6E79">
        <w:rPr>
          <w:rFonts w:eastAsia="Calibri"/>
          <w:lang w:eastAsia="en-US"/>
        </w:rPr>
        <w:t xml:space="preserve"> на </w:t>
      </w:r>
      <w:r w:rsidR="00C310F3" w:rsidRPr="00C310F3">
        <w:rPr>
          <w:rFonts w:eastAsia="Calibri"/>
          <w:lang w:eastAsia="en-US"/>
        </w:rPr>
        <w:t xml:space="preserve">програма „Научни изследвания, иновации и дигитализация за интелигентна трансформация“ </w:t>
      </w:r>
      <w:r w:rsidR="00C310F3">
        <w:rPr>
          <w:rFonts w:eastAsia="Calibri"/>
          <w:lang w:eastAsia="en-US"/>
        </w:rPr>
        <w:t>2021-2027</w:t>
      </w:r>
      <w:r w:rsidR="00BB5845" w:rsidRPr="005E6E79">
        <w:rPr>
          <w:rFonts w:eastAsia="Calibri"/>
          <w:lang w:eastAsia="en-US"/>
        </w:rPr>
        <w:t xml:space="preserve"> </w:t>
      </w:r>
      <w:r w:rsidRPr="005E6E79">
        <w:rPr>
          <w:rFonts w:eastAsia="Calibri"/>
          <w:lang w:eastAsia="en-US"/>
        </w:rPr>
        <w:t>и при никакви обстоятелства не може да се приема, че този документ отразява официалното становище на Европейския съюз.”</w:t>
      </w:r>
    </w:p>
    <w:p w14:paraId="1A2AE32C" w14:textId="77777777" w:rsidR="008958D3" w:rsidRPr="005E6E79" w:rsidRDefault="009E19DA" w:rsidP="00EE27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b/>
          <w:u w:val="single"/>
          <w:lang w:eastAsia="en-US"/>
        </w:rPr>
        <w:t>ВАЖНО</w:t>
      </w:r>
      <w:r w:rsidR="00C61FFA" w:rsidRPr="005E6E79">
        <w:rPr>
          <w:rFonts w:eastAsia="Calibri"/>
          <w:b/>
          <w:u w:val="single"/>
          <w:lang w:eastAsia="en-US"/>
        </w:rPr>
        <w:t>!</w:t>
      </w:r>
      <w:r w:rsidRPr="005E6E79">
        <w:rPr>
          <w:rFonts w:eastAsia="Calibri"/>
          <w:b/>
          <w:u w:val="single"/>
          <w:lang w:eastAsia="en-US"/>
        </w:rPr>
        <w:t>:</w:t>
      </w:r>
      <w:r w:rsidRPr="005E6E79">
        <w:rPr>
          <w:rFonts w:eastAsia="Calibri"/>
          <w:lang w:eastAsia="en-US"/>
        </w:rPr>
        <w:t xml:space="preserve"> Неспазването на правилата за информиране и публичност (визуализация) може да доведе до непризнаване на част или на цялата стойност на извършените по </w:t>
      </w:r>
      <w:r w:rsidR="00EE278B" w:rsidRPr="005E6E79">
        <w:rPr>
          <w:rFonts w:eastAsia="Calibri"/>
          <w:lang w:eastAsia="en-US"/>
        </w:rPr>
        <w:t>бюджетната линия</w:t>
      </w:r>
      <w:r w:rsidRPr="005E6E79">
        <w:rPr>
          <w:rFonts w:eastAsia="Calibri"/>
          <w:lang w:eastAsia="en-US"/>
        </w:rPr>
        <w:t xml:space="preserve"> разходи.</w:t>
      </w:r>
    </w:p>
    <w:p w14:paraId="50281643" w14:textId="77777777" w:rsidR="00C310F3" w:rsidRDefault="00C310F3" w:rsidP="00B85066">
      <w:pPr>
        <w:spacing w:before="120"/>
        <w:rPr>
          <w:b/>
          <w:color w:val="548DD4" w:themeColor="text2" w:themeTint="99"/>
        </w:rPr>
      </w:pPr>
    </w:p>
    <w:p w14:paraId="7A59BCB0" w14:textId="4EB9FCE7" w:rsidR="00B85066" w:rsidRPr="005E6E79" w:rsidRDefault="00B85066" w:rsidP="00B85066">
      <w:pPr>
        <w:spacing w:before="120"/>
        <w:rPr>
          <w:b/>
        </w:rPr>
      </w:pPr>
      <w:r w:rsidRPr="005E6E79">
        <w:rPr>
          <w:b/>
          <w:color w:val="548DD4" w:themeColor="text2" w:themeTint="99"/>
        </w:rPr>
        <w:t xml:space="preserve">4. </w:t>
      </w:r>
      <w:r w:rsidR="00FE10A3" w:rsidRPr="005E6E79">
        <w:rPr>
          <w:b/>
          <w:color w:val="548DD4" w:themeColor="text2" w:themeTint="99"/>
        </w:rPr>
        <w:t>Приложения към Условията за изпълнение</w:t>
      </w:r>
    </w:p>
    <w:p w14:paraId="5FA8A47F" w14:textId="284E1FA4" w:rsidR="00E05EFD" w:rsidRPr="005E6E79" w:rsidRDefault="00E130FA" w:rsidP="00E05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Заповед за директно предоставяне на БФП по </w:t>
      </w:r>
      <w:r w:rsidR="00C310F3" w:rsidRPr="00C310F3">
        <w:rPr>
          <w:rFonts w:eastAsia="Calibri"/>
          <w:lang w:eastAsia="en-US"/>
        </w:rPr>
        <w:t xml:space="preserve">програма „Научни изследвания, иновации и дигитализация за интелигентна трансформация“ </w:t>
      </w:r>
      <w:r w:rsidR="00C310F3">
        <w:rPr>
          <w:rFonts w:eastAsia="Calibri"/>
          <w:lang w:eastAsia="en-US"/>
        </w:rPr>
        <w:t>2021-2027</w:t>
      </w:r>
      <w:r w:rsidR="000F2506" w:rsidRPr="005E6E79">
        <w:rPr>
          <w:rFonts w:eastAsia="Calibri"/>
          <w:lang w:eastAsia="en-US"/>
        </w:rPr>
        <w:t xml:space="preserve"> (Приложение </w:t>
      </w:r>
      <w:r w:rsidR="001F6CEE" w:rsidRPr="005E6E79">
        <w:rPr>
          <w:rFonts w:eastAsia="Calibri"/>
          <w:lang w:eastAsia="en-US"/>
        </w:rPr>
        <w:t>И</w:t>
      </w:r>
      <w:r w:rsidR="000F2506" w:rsidRPr="005E6E79">
        <w:rPr>
          <w:rFonts w:eastAsia="Calibri"/>
          <w:lang w:eastAsia="en-US"/>
        </w:rPr>
        <w:t>);</w:t>
      </w:r>
    </w:p>
    <w:p w14:paraId="4752DF74" w14:textId="77777777" w:rsidR="00A56323" w:rsidRPr="00A56323" w:rsidRDefault="00A56323" w:rsidP="00A563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A56323">
        <w:rPr>
          <w:rFonts w:eastAsia="Calibri"/>
          <w:lang w:eastAsia="en-US"/>
        </w:rPr>
        <w:t>Административен договор (Приложение Й)</w:t>
      </w:r>
    </w:p>
    <w:p w14:paraId="63BB8004" w14:textId="0AD31FAA" w:rsidR="00EE278B" w:rsidRPr="005E6E79" w:rsidRDefault="000F2506" w:rsidP="00B85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 xml:space="preserve">Декларация </w:t>
      </w:r>
      <w:r w:rsidR="008343A2" w:rsidRPr="005E6E79">
        <w:rPr>
          <w:rFonts w:eastAsia="Calibri"/>
          <w:lang w:eastAsia="en-US"/>
        </w:rPr>
        <w:t xml:space="preserve">за нередности (Приложение </w:t>
      </w:r>
      <w:r w:rsidR="001F6CEE" w:rsidRPr="005E6E79">
        <w:rPr>
          <w:rFonts w:eastAsia="Calibri"/>
          <w:lang w:eastAsia="en-US"/>
        </w:rPr>
        <w:t>К);</w:t>
      </w:r>
    </w:p>
    <w:p w14:paraId="2B2AF82A" w14:textId="4DF5DCAF" w:rsidR="008343A2" w:rsidRPr="005E6E79" w:rsidRDefault="008343A2" w:rsidP="0083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Декл</w:t>
      </w:r>
      <w:r w:rsidR="00C310F3">
        <w:rPr>
          <w:rFonts w:eastAsia="Calibri"/>
          <w:lang w:eastAsia="en-US"/>
        </w:rPr>
        <w:t>арация за конфликт на интереси</w:t>
      </w:r>
      <w:r w:rsidRPr="005E6E79">
        <w:rPr>
          <w:rFonts w:eastAsia="Calibri"/>
          <w:lang w:eastAsia="en-US"/>
        </w:rPr>
        <w:t xml:space="preserve"> (Приложение </w:t>
      </w:r>
      <w:r w:rsidR="001F6CEE" w:rsidRPr="005E6E79">
        <w:rPr>
          <w:rFonts w:eastAsia="Calibri"/>
          <w:lang w:eastAsia="en-US"/>
        </w:rPr>
        <w:t>З);</w:t>
      </w:r>
    </w:p>
    <w:p w14:paraId="2A7F2D83" w14:textId="6543A260" w:rsidR="008343A2" w:rsidRPr="005E6E79" w:rsidRDefault="004A62AD" w:rsidP="0083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Заявление за профил за достъп на ръководит</w:t>
      </w:r>
      <w:r w:rsidR="00C310F3">
        <w:rPr>
          <w:rFonts w:eastAsia="Calibri"/>
          <w:lang w:eastAsia="en-US"/>
        </w:rPr>
        <w:t>ел на бенефициента до ИСУН 2020</w:t>
      </w:r>
      <w:r w:rsidR="008343A2" w:rsidRPr="005E6E79">
        <w:rPr>
          <w:rFonts w:eastAsia="Calibri"/>
          <w:lang w:eastAsia="en-US"/>
        </w:rPr>
        <w:t xml:space="preserve"> (Приложение </w:t>
      </w:r>
      <w:r w:rsidR="001F6CEE" w:rsidRPr="005E6E79">
        <w:rPr>
          <w:rFonts w:eastAsia="Calibri"/>
          <w:lang w:eastAsia="en-US"/>
        </w:rPr>
        <w:t>Л);</w:t>
      </w:r>
    </w:p>
    <w:p w14:paraId="6C01D4A7" w14:textId="0867E417" w:rsidR="008343A2" w:rsidRDefault="004A62AD" w:rsidP="0083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Calibri"/>
          <w:lang w:eastAsia="en-US"/>
        </w:rPr>
      </w:pPr>
      <w:r w:rsidRPr="005E6E79">
        <w:rPr>
          <w:rFonts w:eastAsia="Calibri"/>
          <w:lang w:eastAsia="en-US"/>
        </w:rPr>
        <w:t>Заявление за профил за достъп на упълномощени от бенефициента лица до ИСУН 2020</w:t>
      </w:r>
      <w:r w:rsidR="008343A2" w:rsidRPr="005E6E79">
        <w:rPr>
          <w:rFonts w:eastAsia="Calibri"/>
          <w:lang w:eastAsia="en-US"/>
        </w:rPr>
        <w:t xml:space="preserve"> </w:t>
      </w:r>
      <w:r w:rsidR="00AA1B2B" w:rsidRPr="005E6E79">
        <w:rPr>
          <w:rFonts w:eastAsia="Calibri"/>
          <w:lang w:eastAsia="en-US"/>
        </w:rPr>
        <w:t xml:space="preserve">(Приложение </w:t>
      </w:r>
      <w:r w:rsidR="001F6CEE" w:rsidRPr="005E6E79">
        <w:rPr>
          <w:rFonts w:eastAsia="Calibri"/>
          <w:lang w:eastAsia="en-US"/>
        </w:rPr>
        <w:t>М).</w:t>
      </w:r>
    </w:p>
    <w:p w14:paraId="2133EE81" w14:textId="77777777" w:rsidR="00BB2B38" w:rsidRPr="005E6E79" w:rsidRDefault="00BB2B38" w:rsidP="00445581">
      <w:pPr>
        <w:pStyle w:val="Style3"/>
        <w:widowControl/>
        <w:autoSpaceDE/>
        <w:autoSpaceDN/>
        <w:adjustRightInd/>
        <w:spacing w:before="120" w:line="240" w:lineRule="auto"/>
        <w:jc w:val="left"/>
        <w:rPr>
          <w:b/>
          <w:color w:val="000000" w:themeColor="text1"/>
        </w:rPr>
      </w:pPr>
    </w:p>
    <w:sectPr w:rsidR="00BB2B38" w:rsidRPr="005E6E79" w:rsidSect="00D83AA8">
      <w:headerReference w:type="default" r:id="rId8"/>
      <w:footerReference w:type="default" r:id="rId9"/>
      <w:pgSz w:w="11906" w:h="16838"/>
      <w:pgMar w:top="0" w:right="849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33009" w14:textId="77777777" w:rsidR="00727DF8" w:rsidRDefault="00727DF8" w:rsidP="00C5450D">
      <w:r>
        <w:separator/>
      </w:r>
    </w:p>
  </w:endnote>
  <w:endnote w:type="continuationSeparator" w:id="0">
    <w:p w14:paraId="3DAFE1D0" w14:textId="77777777" w:rsidR="00727DF8" w:rsidRDefault="00727DF8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1686688"/>
      <w:docPartObj>
        <w:docPartGallery w:val="Page Numbers (Bottom of Page)"/>
        <w:docPartUnique/>
      </w:docPartObj>
    </w:sdtPr>
    <w:sdtEndPr/>
    <w:sdtContent>
      <w:p w14:paraId="3EE7C49C" w14:textId="30AF1226" w:rsidR="00912687" w:rsidRDefault="0091268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70">
          <w:rPr>
            <w:noProof/>
          </w:rPr>
          <w:t>11</w:t>
        </w:r>
        <w:r>
          <w:fldChar w:fldCharType="end"/>
        </w:r>
      </w:p>
    </w:sdtContent>
  </w:sdt>
  <w:p w14:paraId="5C6E70FB" w14:textId="77777777" w:rsidR="00B74996" w:rsidRPr="004031DC" w:rsidRDefault="00B74996" w:rsidP="00C5450D">
    <w:pPr>
      <w:pStyle w:val="Footer"/>
      <w:jc w:val="center"/>
      <w:rPr>
        <w:i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A74CB" w14:textId="77777777" w:rsidR="00727DF8" w:rsidRDefault="00727DF8" w:rsidP="00C5450D">
      <w:r>
        <w:separator/>
      </w:r>
    </w:p>
  </w:footnote>
  <w:footnote w:type="continuationSeparator" w:id="0">
    <w:p w14:paraId="586441A5" w14:textId="77777777" w:rsidR="00727DF8" w:rsidRDefault="00727DF8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883"/>
      <w:gridCol w:w="5181"/>
    </w:tblGrid>
    <w:tr w:rsidR="002C3457" w:rsidRPr="002C3457" w14:paraId="0E285513" w14:textId="77777777" w:rsidTr="00657033">
      <w:tc>
        <w:tcPr>
          <w:tcW w:w="2426" w:type="pct"/>
          <w:shd w:val="clear" w:color="auto" w:fill="auto"/>
        </w:tcPr>
        <w:p w14:paraId="5C0FAB65" w14:textId="77777777" w:rsidR="002C3457" w:rsidRPr="002C3457" w:rsidRDefault="002C3457" w:rsidP="002C3457">
          <w:pPr>
            <w:pStyle w:val="Header"/>
          </w:pPr>
          <w:r w:rsidRPr="002C3457">
            <w:rPr>
              <w:i/>
              <w:noProof/>
            </w:rPr>
            <w:drawing>
              <wp:inline distT="0" distB="0" distL="0" distR="0" wp14:anchorId="3C54849B" wp14:editId="11700BD3">
                <wp:extent cx="1755648" cy="40829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648" cy="40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602F359B" w14:textId="77777777" w:rsidR="002C3457" w:rsidRPr="002C3457" w:rsidRDefault="002C3457" w:rsidP="002C3457">
          <w:pPr>
            <w:pStyle w:val="Header"/>
          </w:pPr>
          <w:r w:rsidRPr="002C3457">
            <w:rPr>
              <w:noProof/>
            </w:rPr>
            <w:drawing>
              <wp:inline distT="0" distB="0" distL="0" distR="0" wp14:anchorId="12824525" wp14:editId="2AA3455B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7AA8AB1" w14:textId="77777777" w:rsidR="00B74996" w:rsidRPr="00C5450D" w:rsidRDefault="00B7499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4F7"/>
    <w:multiLevelType w:val="hybridMultilevel"/>
    <w:tmpl w:val="2C38D2C2"/>
    <w:lvl w:ilvl="0" w:tplc="B464E8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1DEB"/>
    <w:multiLevelType w:val="hybridMultilevel"/>
    <w:tmpl w:val="EBA22796"/>
    <w:lvl w:ilvl="0" w:tplc="04020011">
      <w:start w:val="1"/>
      <w:numFmt w:val="decimal"/>
      <w:lvlText w:val="%1)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3167A"/>
    <w:multiLevelType w:val="hybridMultilevel"/>
    <w:tmpl w:val="EAE87ED2"/>
    <w:lvl w:ilvl="0" w:tplc="D98EBBC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83E3F"/>
    <w:multiLevelType w:val="hybridMultilevel"/>
    <w:tmpl w:val="F9280AA4"/>
    <w:lvl w:ilvl="0" w:tplc="3B00B7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D3277"/>
    <w:multiLevelType w:val="hybridMultilevel"/>
    <w:tmpl w:val="171AA752"/>
    <w:lvl w:ilvl="0" w:tplc="140C770A">
      <w:start w:val="1"/>
      <w:numFmt w:val="lowerRoman"/>
      <w:lvlText w:val="%1."/>
      <w:lvlJc w:val="left"/>
      <w:pPr>
        <w:ind w:left="53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688" w:hanging="360"/>
      </w:pPr>
    </w:lvl>
    <w:lvl w:ilvl="2" w:tplc="0402001B" w:tentative="1">
      <w:start w:val="1"/>
      <w:numFmt w:val="lowerRoman"/>
      <w:lvlText w:val="%3."/>
      <w:lvlJc w:val="right"/>
      <w:pPr>
        <w:ind w:left="6408" w:hanging="180"/>
      </w:pPr>
    </w:lvl>
    <w:lvl w:ilvl="3" w:tplc="0402000F" w:tentative="1">
      <w:start w:val="1"/>
      <w:numFmt w:val="decimal"/>
      <w:lvlText w:val="%4."/>
      <w:lvlJc w:val="left"/>
      <w:pPr>
        <w:ind w:left="7128" w:hanging="360"/>
      </w:pPr>
    </w:lvl>
    <w:lvl w:ilvl="4" w:tplc="04020019" w:tentative="1">
      <w:start w:val="1"/>
      <w:numFmt w:val="lowerLetter"/>
      <w:lvlText w:val="%5."/>
      <w:lvlJc w:val="left"/>
      <w:pPr>
        <w:ind w:left="7848" w:hanging="360"/>
      </w:pPr>
    </w:lvl>
    <w:lvl w:ilvl="5" w:tplc="0402001B" w:tentative="1">
      <w:start w:val="1"/>
      <w:numFmt w:val="lowerRoman"/>
      <w:lvlText w:val="%6."/>
      <w:lvlJc w:val="right"/>
      <w:pPr>
        <w:ind w:left="8568" w:hanging="180"/>
      </w:pPr>
    </w:lvl>
    <w:lvl w:ilvl="6" w:tplc="0402000F" w:tentative="1">
      <w:start w:val="1"/>
      <w:numFmt w:val="decimal"/>
      <w:lvlText w:val="%7."/>
      <w:lvlJc w:val="left"/>
      <w:pPr>
        <w:ind w:left="9288" w:hanging="360"/>
      </w:pPr>
    </w:lvl>
    <w:lvl w:ilvl="7" w:tplc="04020019" w:tentative="1">
      <w:start w:val="1"/>
      <w:numFmt w:val="lowerLetter"/>
      <w:lvlText w:val="%8."/>
      <w:lvlJc w:val="left"/>
      <w:pPr>
        <w:ind w:left="10008" w:hanging="360"/>
      </w:pPr>
    </w:lvl>
    <w:lvl w:ilvl="8" w:tplc="0402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5" w15:restartNumberingAfterBreak="0">
    <w:nsid w:val="1F594B62"/>
    <w:multiLevelType w:val="hybridMultilevel"/>
    <w:tmpl w:val="ADBA242E"/>
    <w:lvl w:ilvl="0" w:tplc="0402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21986"/>
    <w:multiLevelType w:val="multilevel"/>
    <w:tmpl w:val="C84A38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A58C2"/>
    <w:multiLevelType w:val="multilevel"/>
    <w:tmpl w:val="B57A8F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2F00DC"/>
    <w:multiLevelType w:val="multilevel"/>
    <w:tmpl w:val="45AC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55072"/>
    <w:multiLevelType w:val="hybridMultilevel"/>
    <w:tmpl w:val="738A17C4"/>
    <w:lvl w:ilvl="0" w:tplc="4678D58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C554D"/>
    <w:multiLevelType w:val="hybridMultilevel"/>
    <w:tmpl w:val="160C363C"/>
    <w:lvl w:ilvl="0" w:tplc="C588A11C">
      <w:start w:val="1"/>
      <w:numFmt w:val="upperRoman"/>
      <w:lvlText w:val="%1."/>
      <w:lvlJc w:val="left"/>
      <w:pPr>
        <w:ind w:left="1146" w:hanging="72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9027CA2"/>
    <w:multiLevelType w:val="hybridMultilevel"/>
    <w:tmpl w:val="A9CEF7AA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2837913"/>
    <w:multiLevelType w:val="hybridMultilevel"/>
    <w:tmpl w:val="7D8AA2B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1842"/>
    <w:multiLevelType w:val="hybridMultilevel"/>
    <w:tmpl w:val="1A5EEEFA"/>
    <w:lvl w:ilvl="0" w:tplc="B7942A7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8E6004F"/>
    <w:multiLevelType w:val="hybridMultilevel"/>
    <w:tmpl w:val="4B464128"/>
    <w:lvl w:ilvl="0" w:tplc="F6580E20">
      <w:start w:val="1"/>
      <w:numFmt w:val="decimal"/>
      <w:lvlText w:val="%1."/>
      <w:lvlJc w:val="left"/>
      <w:pPr>
        <w:ind w:left="854" w:hanging="570"/>
      </w:pPr>
      <w:rPr>
        <w:rFonts w:eastAsia="Times New Roman"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EC01451"/>
    <w:multiLevelType w:val="hybridMultilevel"/>
    <w:tmpl w:val="1942640E"/>
    <w:lvl w:ilvl="0" w:tplc="B7942A7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DD137E"/>
    <w:multiLevelType w:val="multilevel"/>
    <w:tmpl w:val="0E08CC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3630CB"/>
    <w:multiLevelType w:val="hybridMultilevel"/>
    <w:tmpl w:val="323CB03C"/>
    <w:lvl w:ilvl="0" w:tplc="CFF224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4422B"/>
    <w:multiLevelType w:val="hybridMultilevel"/>
    <w:tmpl w:val="6C6E426C"/>
    <w:lvl w:ilvl="0" w:tplc="B7942A74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C053004"/>
    <w:multiLevelType w:val="hybridMultilevel"/>
    <w:tmpl w:val="1BF61A66"/>
    <w:lvl w:ilvl="0" w:tplc="2738DD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71C6"/>
    <w:multiLevelType w:val="hybridMultilevel"/>
    <w:tmpl w:val="B13A9472"/>
    <w:lvl w:ilvl="0" w:tplc="162A900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328" w:hanging="360"/>
      </w:pPr>
    </w:lvl>
    <w:lvl w:ilvl="2" w:tplc="0402001B" w:tentative="1">
      <w:start w:val="1"/>
      <w:numFmt w:val="lowerRoman"/>
      <w:lvlText w:val="%3."/>
      <w:lvlJc w:val="right"/>
      <w:pPr>
        <w:ind w:left="6048" w:hanging="180"/>
      </w:pPr>
    </w:lvl>
    <w:lvl w:ilvl="3" w:tplc="0402000F" w:tentative="1">
      <w:start w:val="1"/>
      <w:numFmt w:val="decimal"/>
      <w:lvlText w:val="%4."/>
      <w:lvlJc w:val="left"/>
      <w:pPr>
        <w:ind w:left="6768" w:hanging="360"/>
      </w:pPr>
    </w:lvl>
    <w:lvl w:ilvl="4" w:tplc="04020019" w:tentative="1">
      <w:start w:val="1"/>
      <w:numFmt w:val="lowerLetter"/>
      <w:lvlText w:val="%5."/>
      <w:lvlJc w:val="left"/>
      <w:pPr>
        <w:ind w:left="7488" w:hanging="360"/>
      </w:pPr>
    </w:lvl>
    <w:lvl w:ilvl="5" w:tplc="0402001B" w:tentative="1">
      <w:start w:val="1"/>
      <w:numFmt w:val="lowerRoman"/>
      <w:lvlText w:val="%6."/>
      <w:lvlJc w:val="right"/>
      <w:pPr>
        <w:ind w:left="8208" w:hanging="180"/>
      </w:pPr>
    </w:lvl>
    <w:lvl w:ilvl="6" w:tplc="0402000F" w:tentative="1">
      <w:start w:val="1"/>
      <w:numFmt w:val="decimal"/>
      <w:lvlText w:val="%7."/>
      <w:lvlJc w:val="left"/>
      <w:pPr>
        <w:ind w:left="8928" w:hanging="360"/>
      </w:pPr>
    </w:lvl>
    <w:lvl w:ilvl="7" w:tplc="04020019" w:tentative="1">
      <w:start w:val="1"/>
      <w:numFmt w:val="lowerLetter"/>
      <w:lvlText w:val="%8."/>
      <w:lvlJc w:val="left"/>
      <w:pPr>
        <w:ind w:left="9648" w:hanging="360"/>
      </w:pPr>
    </w:lvl>
    <w:lvl w:ilvl="8" w:tplc="0402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1" w15:restartNumberingAfterBreak="0">
    <w:nsid w:val="4F7623D2"/>
    <w:multiLevelType w:val="multilevel"/>
    <w:tmpl w:val="DDB28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D6C68"/>
    <w:multiLevelType w:val="multilevel"/>
    <w:tmpl w:val="1BAA9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59A4890"/>
    <w:multiLevelType w:val="hybridMultilevel"/>
    <w:tmpl w:val="9BE0639C"/>
    <w:lvl w:ilvl="0" w:tplc="B524BA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4D2A"/>
    <w:multiLevelType w:val="hybridMultilevel"/>
    <w:tmpl w:val="BA68B4EE"/>
    <w:lvl w:ilvl="0" w:tplc="622A690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D5725B1"/>
    <w:multiLevelType w:val="hybridMultilevel"/>
    <w:tmpl w:val="4F783140"/>
    <w:lvl w:ilvl="0" w:tplc="0402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5E8259D6"/>
    <w:multiLevelType w:val="multilevel"/>
    <w:tmpl w:val="5B6EE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543DD8"/>
    <w:multiLevelType w:val="hybridMultilevel"/>
    <w:tmpl w:val="A658E792"/>
    <w:lvl w:ilvl="0" w:tplc="59440DE6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D5803"/>
    <w:multiLevelType w:val="hybridMultilevel"/>
    <w:tmpl w:val="5A98D470"/>
    <w:lvl w:ilvl="0" w:tplc="B7942A7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CED0279"/>
    <w:multiLevelType w:val="hybridMultilevel"/>
    <w:tmpl w:val="F382502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F3391C"/>
    <w:multiLevelType w:val="hybridMultilevel"/>
    <w:tmpl w:val="6EE486C2"/>
    <w:lvl w:ilvl="0" w:tplc="9F48000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4"/>
      </w:rPr>
    </w:lvl>
    <w:lvl w:ilvl="1" w:tplc="491647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47276"/>
    <w:multiLevelType w:val="multilevel"/>
    <w:tmpl w:val="BC94FE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716EA5"/>
    <w:multiLevelType w:val="hybridMultilevel"/>
    <w:tmpl w:val="063ED528"/>
    <w:lvl w:ilvl="0" w:tplc="B7942A74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7B53F9"/>
    <w:multiLevelType w:val="hybridMultilevel"/>
    <w:tmpl w:val="67B2A12E"/>
    <w:lvl w:ilvl="0" w:tplc="B7942A74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95925DA"/>
    <w:multiLevelType w:val="hybridMultilevel"/>
    <w:tmpl w:val="50400FD6"/>
    <w:lvl w:ilvl="0" w:tplc="907200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0F6BF9"/>
    <w:multiLevelType w:val="hybridMultilevel"/>
    <w:tmpl w:val="ED4643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61CC8"/>
    <w:multiLevelType w:val="hybridMultilevel"/>
    <w:tmpl w:val="EAE87ED2"/>
    <w:lvl w:ilvl="0" w:tplc="D98EBBC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B5105"/>
    <w:multiLevelType w:val="hybridMultilevel"/>
    <w:tmpl w:val="2B56E1B0"/>
    <w:lvl w:ilvl="0" w:tplc="55D05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7229A"/>
    <w:multiLevelType w:val="multilevel"/>
    <w:tmpl w:val="6F64D8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16"/>
  </w:num>
  <w:num w:numId="4">
    <w:abstractNumId w:val="7"/>
  </w:num>
  <w:num w:numId="5">
    <w:abstractNumId w:val="26"/>
  </w:num>
  <w:num w:numId="6">
    <w:abstractNumId w:val="6"/>
  </w:num>
  <w:num w:numId="7">
    <w:abstractNumId w:val="21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0"/>
  </w:num>
  <w:num w:numId="11">
    <w:abstractNumId w:val="34"/>
  </w:num>
  <w:num w:numId="12">
    <w:abstractNumId w:val="0"/>
  </w:num>
  <w:num w:numId="13">
    <w:abstractNumId w:val="11"/>
  </w:num>
  <w:num w:numId="14">
    <w:abstractNumId w:val="20"/>
  </w:num>
  <w:num w:numId="15">
    <w:abstractNumId w:val="38"/>
  </w:num>
  <w:num w:numId="16">
    <w:abstractNumId w:val="4"/>
  </w:num>
  <w:num w:numId="17">
    <w:abstractNumId w:val="37"/>
  </w:num>
  <w:num w:numId="18">
    <w:abstractNumId w:val="22"/>
  </w:num>
  <w:num w:numId="19">
    <w:abstractNumId w:val="17"/>
  </w:num>
  <w:num w:numId="20">
    <w:abstractNumId w:val="19"/>
  </w:num>
  <w:num w:numId="21">
    <w:abstractNumId w:val="2"/>
  </w:num>
  <w:num w:numId="22">
    <w:abstractNumId w:val="1"/>
  </w:num>
  <w:num w:numId="23">
    <w:abstractNumId w:val="5"/>
  </w:num>
  <w:num w:numId="24">
    <w:abstractNumId w:val="3"/>
  </w:num>
  <w:num w:numId="25">
    <w:abstractNumId w:val="30"/>
  </w:num>
  <w:num w:numId="26">
    <w:abstractNumId w:val="9"/>
  </w:num>
  <w:num w:numId="27">
    <w:abstractNumId w:val="27"/>
  </w:num>
  <w:num w:numId="28">
    <w:abstractNumId w:val="12"/>
  </w:num>
  <w:num w:numId="29">
    <w:abstractNumId w:val="36"/>
  </w:num>
  <w:num w:numId="30">
    <w:abstractNumId w:val="15"/>
  </w:num>
  <w:num w:numId="31">
    <w:abstractNumId w:val="32"/>
  </w:num>
  <w:num w:numId="32">
    <w:abstractNumId w:val="13"/>
  </w:num>
  <w:num w:numId="33">
    <w:abstractNumId w:val="28"/>
  </w:num>
  <w:num w:numId="34">
    <w:abstractNumId w:val="18"/>
  </w:num>
  <w:num w:numId="35">
    <w:abstractNumId w:val="33"/>
  </w:num>
  <w:num w:numId="36">
    <w:abstractNumId w:val="29"/>
  </w:num>
  <w:num w:numId="37">
    <w:abstractNumId w:val="24"/>
  </w:num>
  <w:num w:numId="38">
    <w:abstractNumId w:val="35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95F"/>
    <w:rsid w:val="00010F4B"/>
    <w:rsid w:val="00012229"/>
    <w:rsid w:val="000153EE"/>
    <w:rsid w:val="0002071B"/>
    <w:rsid w:val="00020934"/>
    <w:rsid w:val="0002101A"/>
    <w:rsid w:val="00021EFE"/>
    <w:rsid w:val="0002482C"/>
    <w:rsid w:val="00026421"/>
    <w:rsid w:val="00035132"/>
    <w:rsid w:val="00035CDD"/>
    <w:rsid w:val="00035D59"/>
    <w:rsid w:val="00036429"/>
    <w:rsid w:val="00040206"/>
    <w:rsid w:val="000402EB"/>
    <w:rsid w:val="0004036C"/>
    <w:rsid w:val="000410FF"/>
    <w:rsid w:val="00041309"/>
    <w:rsid w:val="000421BA"/>
    <w:rsid w:val="000437B8"/>
    <w:rsid w:val="000438F0"/>
    <w:rsid w:val="00044786"/>
    <w:rsid w:val="0004548C"/>
    <w:rsid w:val="00046776"/>
    <w:rsid w:val="000470DF"/>
    <w:rsid w:val="00047B76"/>
    <w:rsid w:val="00047DDE"/>
    <w:rsid w:val="00050230"/>
    <w:rsid w:val="00052F2F"/>
    <w:rsid w:val="00060086"/>
    <w:rsid w:val="00062E24"/>
    <w:rsid w:val="00063390"/>
    <w:rsid w:val="00066F14"/>
    <w:rsid w:val="0006712A"/>
    <w:rsid w:val="00070A90"/>
    <w:rsid w:val="00071564"/>
    <w:rsid w:val="000721F1"/>
    <w:rsid w:val="000738FD"/>
    <w:rsid w:val="0007421C"/>
    <w:rsid w:val="0007599F"/>
    <w:rsid w:val="00076104"/>
    <w:rsid w:val="00076559"/>
    <w:rsid w:val="000769E0"/>
    <w:rsid w:val="00077A6E"/>
    <w:rsid w:val="000802B1"/>
    <w:rsid w:val="0008194C"/>
    <w:rsid w:val="000822EB"/>
    <w:rsid w:val="00085191"/>
    <w:rsid w:val="00085437"/>
    <w:rsid w:val="00091B87"/>
    <w:rsid w:val="00093291"/>
    <w:rsid w:val="00093992"/>
    <w:rsid w:val="00093A1E"/>
    <w:rsid w:val="00093BC6"/>
    <w:rsid w:val="000941BF"/>
    <w:rsid w:val="0009462C"/>
    <w:rsid w:val="00094B31"/>
    <w:rsid w:val="000A18A6"/>
    <w:rsid w:val="000A1CB2"/>
    <w:rsid w:val="000A3D03"/>
    <w:rsid w:val="000A400C"/>
    <w:rsid w:val="000A5E02"/>
    <w:rsid w:val="000A5EB6"/>
    <w:rsid w:val="000A62C2"/>
    <w:rsid w:val="000A6C61"/>
    <w:rsid w:val="000A7897"/>
    <w:rsid w:val="000B2C64"/>
    <w:rsid w:val="000B425E"/>
    <w:rsid w:val="000B4D3B"/>
    <w:rsid w:val="000B71A2"/>
    <w:rsid w:val="000B766C"/>
    <w:rsid w:val="000B7E9B"/>
    <w:rsid w:val="000C105D"/>
    <w:rsid w:val="000C188C"/>
    <w:rsid w:val="000C4996"/>
    <w:rsid w:val="000C5B1D"/>
    <w:rsid w:val="000D1215"/>
    <w:rsid w:val="000D14B5"/>
    <w:rsid w:val="000D242C"/>
    <w:rsid w:val="000D3A7D"/>
    <w:rsid w:val="000D4200"/>
    <w:rsid w:val="000D52C6"/>
    <w:rsid w:val="000D5F63"/>
    <w:rsid w:val="000E00B0"/>
    <w:rsid w:val="000E1E18"/>
    <w:rsid w:val="000E44C8"/>
    <w:rsid w:val="000E72E0"/>
    <w:rsid w:val="000F09A8"/>
    <w:rsid w:val="000F1A76"/>
    <w:rsid w:val="000F2157"/>
    <w:rsid w:val="000F2506"/>
    <w:rsid w:val="000F451F"/>
    <w:rsid w:val="00100D71"/>
    <w:rsid w:val="001014DC"/>
    <w:rsid w:val="001114F8"/>
    <w:rsid w:val="001119C7"/>
    <w:rsid w:val="00113DE9"/>
    <w:rsid w:val="00114DE7"/>
    <w:rsid w:val="00117E71"/>
    <w:rsid w:val="001218C0"/>
    <w:rsid w:val="001233AC"/>
    <w:rsid w:val="00125FE5"/>
    <w:rsid w:val="00127188"/>
    <w:rsid w:val="00127208"/>
    <w:rsid w:val="0012789F"/>
    <w:rsid w:val="00127AB7"/>
    <w:rsid w:val="001354C3"/>
    <w:rsid w:val="00141168"/>
    <w:rsid w:val="00141243"/>
    <w:rsid w:val="00141D30"/>
    <w:rsid w:val="00145949"/>
    <w:rsid w:val="00147750"/>
    <w:rsid w:val="001505D4"/>
    <w:rsid w:val="00151322"/>
    <w:rsid w:val="0015230B"/>
    <w:rsid w:val="0015321E"/>
    <w:rsid w:val="0015353A"/>
    <w:rsid w:val="00156271"/>
    <w:rsid w:val="0016356F"/>
    <w:rsid w:val="001655BF"/>
    <w:rsid w:val="00166370"/>
    <w:rsid w:val="001664B1"/>
    <w:rsid w:val="0016670E"/>
    <w:rsid w:val="001673DB"/>
    <w:rsid w:val="001704AA"/>
    <w:rsid w:val="00170D0C"/>
    <w:rsid w:val="00170E48"/>
    <w:rsid w:val="001723A5"/>
    <w:rsid w:val="001728DB"/>
    <w:rsid w:val="0018024D"/>
    <w:rsid w:val="001812EF"/>
    <w:rsid w:val="00184B49"/>
    <w:rsid w:val="00184BCA"/>
    <w:rsid w:val="00185670"/>
    <w:rsid w:val="0018722F"/>
    <w:rsid w:val="001909F3"/>
    <w:rsid w:val="001915DD"/>
    <w:rsid w:val="0019367E"/>
    <w:rsid w:val="001A004C"/>
    <w:rsid w:val="001A08E2"/>
    <w:rsid w:val="001A0E8F"/>
    <w:rsid w:val="001A1DF1"/>
    <w:rsid w:val="001A21C7"/>
    <w:rsid w:val="001A470B"/>
    <w:rsid w:val="001A4B38"/>
    <w:rsid w:val="001A5863"/>
    <w:rsid w:val="001A622C"/>
    <w:rsid w:val="001A6427"/>
    <w:rsid w:val="001A773B"/>
    <w:rsid w:val="001A7D05"/>
    <w:rsid w:val="001A7E80"/>
    <w:rsid w:val="001A7FA7"/>
    <w:rsid w:val="001B29BE"/>
    <w:rsid w:val="001B4A60"/>
    <w:rsid w:val="001B6F4A"/>
    <w:rsid w:val="001B7C5E"/>
    <w:rsid w:val="001C07B3"/>
    <w:rsid w:val="001C1473"/>
    <w:rsid w:val="001C1607"/>
    <w:rsid w:val="001C2DC2"/>
    <w:rsid w:val="001C40D0"/>
    <w:rsid w:val="001C4C83"/>
    <w:rsid w:val="001C63F2"/>
    <w:rsid w:val="001C65E3"/>
    <w:rsid w:val="001C6BEE"/>
    <w:rsid w:val="001D02C0"/>
    <w:rsid w:val="001D0708"/>
    <w:rsid w:val="001D099A"/>
    <w:rsid w:val="001D3212"/>
    <w:rsid w:val="001D6B3E"/>
    <w:rsid w:val="001E5B12"/>
    <w:rsid w:val="001E6FA0"/>
    <w:rsid w:val="001F0C39"/>
    <w:rsid w:val="001F1AFA"/>
    <w:rsid w:val="001F24DF"/>
    <w:rsid w:val="001F52B7"/>
    <w:rsid w:val="001F6CEE"/>
    <w:rsid w:val="001F7A3A"/>
    <w:rsid w:val="00200737"/>
    <w:rsid w:val="002027C2"/>
    <w:rsid w:val="00203305"/>
    <w:rsid w:val="0020354D"/>
    <w:rsid w:val="002036C1"/>
    <w:rsid w:val="00205F91"/>
    <w:rsid w:val="00207909"/>
    <w:rsid w:val="00210B33"/>
    <w:rsid w:val="00215538"/>
    <w:rsid w:val="00217E16"/>
    <w:rsid w:val="0022022F"/>
    <w:rsid w:val="00220335"/>
    <w:rsid w:val="00221738"/>
    <w:rsid w:val="00221BE8"/>
    <w:rsid w:val="00222955"/>
    <w:rsid w:val="002229F3"/>
    <w:rsid w:val="002259E7"/>
    <w:rsid w:val="00225D99"/>
    <w:rsid w:val="002276DC"/>
    <w:rsid w:val="00231651"/>
    <w:rsid w:val="00233797"/>
    <w:rsid w:val="00236855"/>
    <w:rsid w:val="00237E94"/>
    <w:rsid w:val="002423C5"/>
    <w:rsid w:val="00245A67"/>
    <w:rsid w:val="00247F0A"/>
    <w:rsid w:val="00251EEC"/>
    <w:rsid w:val="00252A15"/>
    <w:rsid w:val="00254CA5"/>
    <w:rsid w:val="00256C9F"/>
    <w:rsid w:val="002578C0"/>
    <w:rsid w:val="00257C6D"/>
    <w:rsid w:val="00260167"/>
    <w:rsid w:val="0026213E"/>
    <w:rsid w:val="00263157"/>
    <w:rsid w:val="00265D53"/>
    <w:rsid w:val="002671A8"/>
    <w:rsid w:val="00270FE9"/>
    <w:rsid w:val="0027292A"/>
    <w:rsid w:val="00272B5D"/>
    <w:rsid w:val="0027663F"/>
    <w:rsid w:val="0027781A"/>
    <w:rsid w:val="00281B3D"/>
    <w:rsid w:val="00281C22"/>
    <w:rsid w:val="002827ED"/>
    <w:rsid w:val="00284E9A"/>
    <w:rsid w:val="0028538E"/>
    <w:rsid w:val="00285A16"/>
    <w:rsid w:val="00286CB0"/>
    <w:rsid w:val="00286FAC"/>
    <w:rsid w:val="00291AFA"/>
    <w:rsid w:val="0029237A"/>
    <w:rsid w:val="002960D0"/>
    <w:rsid w:val="00296291"/>
    <w:rsid w:val="00296931"/>
    <w:rsid w:val="002A3FE1"/>
    <w:rsid w:val="002A4D46"/>
    <w:rsid w:val="002A698F"/>
    <w:rsid w:val="002B0438"/>
    <w:rsid w:val="002B0C57"/>
    <w:rsid w:val="002B6CD5"/>
    <w:rsid w:val="002B7D8E"/>
    <w:rsid w:val="002C04EF"/>
    <w:rsid w:val="002C1F18"/>
    <w:rsid w:val="002C2610"/>
    <w:rsid w:val="002C3457"/>
    <w:rsid w:val="002C365E"/>
    <w:rsid w:val="002C5425"/>
    <w:rsid w:val="002C5A74"/>
    <w:rsid w:val="002C64A4"/>
    <w:rsid w:val="002C6FA6"/>
    <w:rsid w:val="002D0B8A"/>
    <w:rsid w:val="002D0E84"/>
    <w:rsid w:val="002D2F22"/>
    <w:rsid w:val="002D6100"/>
    <w:rsid w:val="002D7B78"/>
    <w:rsid w:val="002E05AE"/>
    <w:rsid w:val="002E082F"/>
    <w:rsid w:val="002E0C23"/>
    <w:rsid w:val="002E1401"/>
    <w:rsid w:val="002E2275"/>
    <w:rsid w:val="002E24AF"/>
    <w:rsid w:val="002E5F26"/>
    <w:rsid w:val="002E6655"/>
    <w:rsid w:val="002F0951"/>
    <w:rsid w:val="002F25A0"/>
    <w:rsid w:val="002F2642"/>
    <w:rsid w:val="002F3669"/>
    <w:rsid w:val="002F4C4B"/>
    <w:rsid w:val="003006D4"/>
    <w:rsid w:val="00301141"/>
    <w:rsid w:val="00301469"/>
    <w:rsid w:val="00301D02"/>
    <w:rsid w:val="00302912"/>
    <w:rsid w:val="003031A5"/>
    <w:rsid w:val="00305D67"/>
    <w:rsid w:val="00305F46"/>
    <w:rsid w:val="00307018"/>
    <w:rsid w:val="003107BF"/>
    <w:rsid w:val="00312FF9"/>
    <w:rsid w:val="0031512D"/>
    <w:rsid w:val="003155FF"/>
    <w:rsid w:val="00316A7B"/>
    <w:rsid w:val="00317584"/>
    <w:rsid w:val="00323A6E"/>
    <w:rsid w:val="003269F1"/>
    <w:rsid w:val="00331815"/>
    <w:rsid w:val="00332D47"/>
    <w:rsid w:val="00334CB8"/>
    <w:rsid w:val="00336971"/>
    <w:rsid w:val="003401A2"/>
    <w:rsid w:val="003428CE"/>
    <w:rsid w:val="00344793"/>
    <w:rsid w:val="00347B55"/>
    <w:rsid w:val="00347CD2"/>
    <w:rsid w:val="0035039B"/>
    <w:rsid w:val="0035133B"/>
    <w:rsid w:val="00351C17"/>
    <w:rsid w:val="003535E4"/>
    <w:rsid w:val="003559AD"/>
    <w:rsid w:val="00356FA4"/>
    <w:rsid w:val="00357203"/>
    <w:rsid w:val="00361949"/>
    <w:rsid w:val="00361D72"/>
    <w:rsid w:val="003632B2"/>
    <w:rsid w:val="00363EE4"/>
    <w:rsid w:val="003641EF"/>
    <w:rsid w:val="00364C8A"/>
    <w:rsid w:val="00365EA2"/>
    <w:rsid w:val="003663FC"/>
    <w:rsid w:val="003664C3"/>
    <w:rsid w:val="00371F7B"/>
    <w:rsid w:val="0037730D"/>
    <w:rsid w:val="00377D58"/>
    <w:rsid w:val="003802E9"/>
    <w:rsid w:val="00382D05"/>
    <w:rsid w:val="00383026"/>
    <w:rsid w:val="00385B6B"/>
    <w:rsid w:val="00385EA7"/>
    <w:rsid w:val="00386F8F"/>
    <w:rsid w:val="003877B6"/>
    <w:rsid w:val="00387EE1"/>
    <w:rsid w:val="003906C6"/>
    <w:rsid w:val="003930FA"/>
    <w:rsid w:val="0039322E"/>
    <w:rsid w:val="00394687"/>
    <w:rsid w:val="00395BFB"/>
    <w:rsid w:val="003A4E80"/>
    <w:rsid w:val="003A6398"/>
    <w:rsid w:val="003B1DD2"/>
    <w:rsid w:val="003B53A1"/>
    <w:rsid w:val="003B637F"/>
    <w:rsid w:val="003C1337"/>
    <w:rsid w:val="003C1BBC"/>
    <w:rsid w:val="003C35EF"/>
    <w:rsid w:val="003C449D"/>
    <w:rsid w:val="003C5CD6"/>
    <w:rsid w:val="003C61D9"/>
    <w:rsid w:val="003C6947"/>
    <w:rsid w:val="003D035E"/>
    <w:rsid w:val="003D26C8"/>
    <w:rsid w:val="003D2E82"/>
    <w:rsid w:val="003D2FAE"/>
    <w:rsid w:val="003D49C6"/>
    <w:rsid w:val="003D5DBE"/>
    <w:rsid w:val="003E11D5"/>
    <w:rsid w:val="003E142F"/>
    <w:rsid w:val="003E15AA"/>
    <w:rsid w:val="003E3BEC"/>
    <w:rsid w:val="003E4D7D"/>
    <w:rsid w:val="003E6E7B"/>
    <w:rsid w:val="003F425F"/>
    <w:rsid w:val="003F581C"/>
    <w:rsid w:val="003F7B5A"/>
    <w:rsid w:val="0040049D"/>
    <w:rsid w:val="00400500"/>
    <w:rsid w:val="00400A01"/>
    <w:rsid w:val="00400B37"/>
    <w:rsid w:val="00401515"/>
    <w:rsid w:val="00401DA9"/>
    <w:rsid w:val="0040238E"/>
    <w:rsid w:val="004031D6"/>
    <w:rsid w:val="004031DC"/>
    <w:rsid w:val="00403D17"/>
    <w:rsid w:val="0041048A"/>
    <w:rsid w:val="00410A95"/>
    <w:rsid w:val="00412CE0"/>
    <w:rsid w:val="00415CCA"/>
    <w:rsid w:val="00420B95"/>
    <w:rsid w:val="00423967"/>
    <w:rsid w:val="004244A4"/>
    <w:rsid w:val="0042648E"/>
    <w:rsid w:val="004266D0"/>
    <w:rsid w:val="00426ED8"/>
    <w:rsid w:val="00427324"/>
    <w:rsid w:val="00431D7E"/>
    <w:rsid w:val="0043303D"/>
    <w:rsid w:val="004346D0"/>
    <w:rsid w:val="004359AD"/>
    <w:rsid w:val="00435CEC"/>
    <w:rsid w:val="00436330"/>
    <w:rsid w:val="0043782A"/>
    <w:rsid w:val="00440D5A"/>
    <w:rsid w:val="004428BB"/>
    <w:rsid w:val="00445581"/>
    <w:rsid w:val="00457F79"/>
    <w:rsid w:val="004634C7"/>
    <w:rsid w:val="0046416A"/>
    <w:rsid w:val="00464E01"/>
    <w:rsid w:val="00465149"/>
    <w:rsid w:val="0046573D"/>
    <w:rsid w:val="00465F9D"/>
    <w:rsid w:val="004666B9"/>
    <w:rsid w:val="00467517"/>
    <w:rsid w:val="004714C1"/>
    <w:rsid w:val="00475254"/>
    <w:rsid w:val="00476E95"/>
    <w:rsid w:val="00477A6C"/>
    <w:rsid w:val="00481D45"/>
    <w:rsid w:val="00483B15"/>
    <w:rsid w:val="00484746"/>
    <w:rsid w:val="00484DB8"/>
    <w:rsid w:val="004860B4"/>
    <w:rsid w:val="0049364C"/>
    <w:rsid w:val="0049421D"/>
    <w:rsid w:val="0049682D"/>
    <w:rsid w:val="004978E5"/>
    <w:rsid w:val="004A5300"/>
    <w:rsid w:val="004A5B4D"/>
    <w:rsid w:val="004A62AD"/>
    <w:rsid w:val="004A7836"/>
    <w:rsid w:val="004B365D"/>
    <w:rsid w:val="004C0D1F"/>
    <w:rsid w:val="004C0F2D"/>
    <w:rsid w:val="004C352F"/>
    <w:rsid w:val="004C3C6E"/>
    <w:rsid w:val="004C4449"/>
    <w:rsid w:val="004C4670"/>
    <w:rsid w:val="004C68EB"/>
    <w:rsid w:val="004C7299"/>
    <w:rsid w:val="004C7BF5"/>
    <w:rsid w:val="004C7BFD"/>
    <w:rsid w:val="004D19D1"/>
    <w:rsid w:val="004D2CDE"/>
    <w:rsid w:val="004D6F01"/>
    <w:rsid w:val="004D7E18"/>
    <w:rsid w:val="004E09B2"/>
    <w:rsid w:val="004E0C1C"/>
    <w:rsid w:val="004E1028"/>
    <w:rsid w:val="004E1436"/>
    <w:rsid w:val="004E6D08"/>
    <w:rsid w:val="004F25F0"/>
    <w:rsid w:val="004F2D5B"/>
    <w:rsid w:val="004F368A"/>
    <w:rsid w:val="004F46FE"/>
    <w:rsid w:val="004F5187"/>
    <w:rsid w:val="004F6B9D"/>
    <w:rsid w:val="004F6E74"/>
    <w:rsid w:val="00500510"/>
    <w:rsid w:val="005006EB"/>
    <w:rsid w:val="0050091F"/>
    <w:rsid w:val="0050313E"/>
    <w:rsid w:val="00504C47"/>
    <w:rsid w:val="0051057C"/>
    <w:rsid w:val="0051291F"/>
    <w:rsid w:val="005135CE"/>
    <w:rsid w:val="005140AB"/>
    <w:rsid w:val="005141DB"/>
    <w:rsid w:val="00520298"/>
    <w:rsid w:val="00520B56"/>
    <w:rsid w:val="00522502"/>
    <w:rsid w:val="00522AD3"/>
    <w:rsid w:val="00524564"/>
    <w:rsid w:val="00527F2A"/>
    <w:rsid w:val="00527F61"/>
    <w:rsid w:val="005343B8"/>
    <w:rsid w:val="00542119"/>
    <w:rsid w:val="00542196"/>
    <w:rsid w:val="0054614E"/>
    <w:rsid w:val="005478D4"/>
    <w:rsid w:val="00550988"/>
    <w:rsid w:val="0055175C"/>
    <w:rsid w:val="00552B7E"/>
    <w:rsid w:val="0055400C"/>
    <w:rsid w:val="00555094"/>
    <w:rsid w:val="0055554F"/>
    <w:rsid w:val="00556322"/>
    <w:rsid w:val="005646BC"/>
    <w:rsid w:val="00566931"/>
    <w:rsid w:val="00570EEA"/>
    <w:rsid w:val="005720B3"/>
    <w:rsid w:val="00577E29"/>
    <w:rsid w:val="00577FF6"/>
    <w:rsid w:val="00582BB4"/>
    <w:rsid w:val="005833A9"/>
    <w:rsid w:val="00583DF5"/>
    <w:rsid w:val="00585373"/>
    <w:rsid w:val="0058540C"/>
    <w:rsid w:val="00586FB6"/>
    <w:rsid w:val="005875C6"/>
    <w:rsid w:val="005913CE"/>
    <w:rsid w:val="00593964"/>
    <w:rsid w:val="00593C55"/>
    <w:rsid w:val="0059631B"/>
    <w:rsid w:val="00597FD3"/>
    <w:rsid w:val="005A3018"/>
    <w:rsid w:val="005A42FF"/>
    <w:rsid w:val="005A7528"/>
    <w:rsid w:val="005A7547"/>
    <w:rsid w:val="005A78FC"/>
    <w:rsid w:val="005B3A02"/>
    <w:rsid w:val="005B4791"/>
    <w:rsid w:val="005B4F46"/>
    <w:rsid w:val="005B5888"/>
    <w:rsid w:val="005B6856"/>
    <w:rsid w:val="005C2688"/>
    <w:rsid w:val="005D1B83"/>
    <w:rsid w:val="005D256C"/>
    <w:rsid w:val="005D3F15"/>
    <w:rsid w:val="005D5346"/>
    <w:rsid w:val="005D7B8C"/>
    <w:rsid w:val="005E02C6"/>
    <w:rsid w:val="005E201C"/>
    <w:rsid w:val="005E432D"/>
    <w:rsid w:val="005E5642"/>
    <w:rsid w:val="005E5B73"/>
    <w:rsid w:val="005E6A06"/>
    <w:rsid w:val="005E6E79"/>
    <w:rsid w:val="005E7F65"/>
    <w:rsid w:val="005F0F10"/>
    <w:rsid w:val="005F1B9C"/>
    <w:rsid w:val="005F34EC"/>
    <w:rsid w:val="005F59D2"/>
    <w:rsid w:val="005F7797"/>
    <w:rsid w:val="005F7E53"/>
    <w:rsid w:val="00600B73"/>
    <w:rsid w:val="006019C0"/>
    <w:rsid w:val="00601DDD"/>
    <w:rsid w:val="00610C4E"/>
    <w:rsid w:val="00612617"/>
    <w:rsid w:val="00613019"/>
    <w:rsid w:val="00615FB4"/>
    <w:rsid w:val="00617FE7"/>
    <w:rsid w:val="006204FA"/>
    <w:rsid w:val="00620677"/>
    <w:rsid w:val="00621FDD"/>
    <w:rsid w:val="00622B5B"/>
    <w:rsid w:val="0062315D"/>
    <w:rsid w:val="00624721"/>
    <w:rsid w:val="00624808"/>
    <w:rsid w:val="0062786B"/>
    <w:rsid w:val="00636B61"/>
    <w:rsid w:val="00637AE8"/>
    <w:rsid w:val="00640413"/>
    <w:rsid w:val="00641093"/>
    <w:rsid w:val="006424FC"/>
    <w:rsid w:val="006425C8"/>
    <w:rsid w:val="0064428B"/>
    <w:rsid w:val="00646D89"/>
    <w:rsid w:val="006478CD"/>
    <w:rsid w:val="00647BE4"/>
    <w:rsid w:val="00647C08"/>
    <w:rsid w:val="0065006A"/>
    <w:rsid w:val="006500F9"/>
    <w:rsid w:val="0065018B"/>
    <w:rsid w:val="00650F52"/>
    <w:rsid w:val="006510AC"/>
    <w:rsid w:val="0065193E"/>
    <w:rsid w:val="0065750F"/>
    <w:rsid w:val="0066182C"/>
    <w:rsid w:val="00662D5F"/>
    <w:rsid w:val="00666F98"/>
    <w:rsid w:val="00670169"/>
    <w:rsid w:val="00671513"/>
    <w:rsid w:val="00671D73"/>
    <w:rsid w:val="00671F38"/>
    <w:rsid w:val="00672D3E"/>
    <w:rsid w:val="00672F2C"/>
    <w:rsid w:val="00673A3F"/>
    <w:rsid w:val="006747DE"/>
    <w:rsid w:val="00674901"/>
    <w:rsid w:val="00674B61"/>
    <w:rsid w:val="00675B73"/>
    <w:rsid w:val="00677C52"/>
    <w:rsid w:val="006800C0"/>
    <w:rsid w:val="00682554"/>
    <w:rsid w:val="00682760"/>
    <w:rsid w:val="00682A3E"/>
    <w:rsid w:val="00682C73"/>
    <w:rsid w:val="0068413E"/>
    <w:rsid w:val="00684892"/>
    <w:rsid w:val="006868E5"/>
    <w:rsid w:val="00687F89"/>
    <w:rsid w:val="00690C3D"/>
    <w:rsid w:val="0069237F"/>
    <w:rsid w:val="00692E07"/>
    <w:rsid w:val="00693733"/>
    <w:rsid w:val="00695BE4"/>
    <w:rsid w:val="0069649D"/>
    <w:rsid w:val="0069734E"/>
    <w:rsid w:val="006A0666"/>
    <w:rsid w:val="006A1FE2"/>
    <w:rsid w:val="006A2238"/>
    <w:rsid w:val="006A4834"/>
    <w:rsid w:val="006A5DA9"/>
    <w:rsid w:val="006B0B87"/>
    <w:rsid w:val="006B100D"/>
    <w:rsid w:val="006B1113"/>
    <w:rsid w:val="006B1958"/>
    <w:rsid w:val="006B2D82"/>
    <w:rsid w:val="006B4EC1"/>
    <w:rsid w:val="006B6CC6"/>
    <w:rsid w:val="006B71BC"/>
    <w:rsid w:val="006B7C00"/>
    <w:rsid w:val="006C04E4"/>
    <w:rsid w:val="006C0AAE"/>
    <w:rsid w:val="006C0B20"/>
    <w:rsid w:val="006C2272"/>
    <w:rsid w:val="006C272D"/>
    <w:rsid w:val="006C2790"/>
    <w:rsid w:val="006D28A0"/>
    <w:rsid w:val="006D2985"/>
    <w:rsid w:val="006D2A06"/>
    <w:rsid w:val="006D2AEE"/>
    <w:rsid w:val="006D6150"/>
    <w:rsid w:val="006D6911"/>
    <w:rsid w:val="006D79DD"/>
    <w:rsid w:val="006E2618"/>
    <w:rsid w:val="006E3B52"/>
    <w:rsid w:val="006E467D"/>
    <w:rsid w:val="006E63E5"/>
    <w:rsid w:val="006F21C8"/>
    <w:rsid w:val="006F2BE2"/>
    <w:rsid w:val="006F3125"/>
    <w:rsid w:val="006F4027"/>
    <w:rsid w:val="006F460A"/>
    <w:rsid w:val="006F58ED"/>
    <w:rsid w:val="007013CF"/>
    <w:rsid w:val="00701BB6"/>
    <w:rsid w:val="00703506"/>
    <w:rsid w:val="00703C22"/>
    <w:rsid w:val="00703DF7"/>
    <w:rsid w:val="00704171"/>
    <w:rsid w:val="00704F88"/>
    <w:rsid w:val="0070585E"/>
    <w:rsid w:val="00706FDD"/>
    <w:rsid w:val="00707E55"/>
    <w:rsid w:val="0071002B"/>
    <w:rsid w:val="00713782"/>
    <w:rsid w:val="00714C06"/>
    <w:rsid w:val="0071597F"/>
    <w:rsid w:val="00716A3C"/>
    <w:rsid w:val="00720E1B"/>
    <w:rsid w:val="00723443"/>
    <w:rsid w:val="00727DF8"/>
    <w:rsid w:val="00731D70"/>
    <w:rsid w:val="00732672"/>
    <w:rsid w:val="007338B5"/>
    <w:rsid w:val="00735638"/>
    <w:rsid w:val="007400CF"/>
    <w:rsid w:val="00742022"/>
    <w:rsid w:val="007422E9"/>
    <w:rsid w:val="00750073"/>
    <w:rsid w:val="00751889"/>
    <w:rsid w:val="00753B7D"/>
    <w:rsid w:val="00753FAB"/>
    <w:rsid w:val="00754957"/>
    <w:rsid w:val="00755529"/>
    <w:rsid w:val="00760ED5"/>
    <w:rsid w:val="00763283"/>
    <w:rsid w:val="00763D50"/>
    <w:rsid w:val="00764262"/>
    <w:rsid w:val="0076429D"/>
    <w:rsid w:val="00764318"/>
    <w:rsid w:val="00764E66"/>
    <w:rsid w:val="007658F2"/>
    <w:rsid w:val="007700AC"/>
    <w:rsid w:val="007708D0"/>
    <w:rsid w:val="00771691"/>
    <w:rsid w:val="00771EA1"/>
    <w:rsid w:val="007722AA"/>
    <w:rsid w:val="007733D1"/>
    <w:rsid w:val="00773D96"/>
    <w:rsid w:val="00773F8A"/>
    <w:rsid w:val="0077522F"/>
    <w:rsid w:val="00776BC9"/>
    <w:rsid w:val="00776EDD"/>
    <w:rsid w:val="007776A8"/>
    <w:rsid w:val="00782D04"/>
    <w:rsid w:val="0078366A"/>
    <w:rsid w:val="00783764"/>
    <w:rsid w:val="007941FB"/>
    <w:rsid w:val="007942A0"/>
    <w:rsid w:val="00796075"/>
    <w:rsid w:val="0079796D"/>
    <w:rsid w:val="007979B6"/>
    <w:rsid w:val="007A3AC8"/>
    <w:rsid w:val="007A3E4B"/>
    <w:rsid w:val="007A539D"/>
    <w:rsid w:val="007A6630"/>
    <w:rsid w:val="007B1A3F"/>
    <w:rsid w:val="007B2212"/>
    <w:rsid w:val="007B281C"/>
    <w:rsid w:val="007B2BBD"/>
    <w:rsid w:val="007B6B2F"/>
    <w:rsid w:val="007C0942"/>
    <w:rsid w:val="007C0DB6"/>
    <w:rsid w:val="007C18DB"/>
    <w:rsid w:val="007C3663"/>
    <w:rsid w:val="007C4F43"/>
    <w:rsid w:val="007D0CE1"/>
    <w:rsid w:val="007D386F"/>
    <w:rsid w:val="007D42A1"/>
    <w:rsid w:val="007D581F"/>
    <w:rsid w:val="007D5F7A"/>
    <w:rsid w:val="007D6B80"/>
    <w:rsid w:val="007D6D45"/>
    <w:rsid w:val="007D78D8"/>
    <w:rsid w:val="007D7FB9"/>
    <w:rsid w:val="007E3708"/>
    <w:rsid w:val="007E378A"/>
    <w:rsid w:val="007E37BB"/>
    <w:rsid w:val="007E3BB2"/>
    <w:rsid w:val="007E3CFA"/>
    <w:rsid w:val="007E586F"/>
    <w:rsid w:val="007F1C87"/>
    <w:rsid w:val="007F34F1"/>
    <w:rsid w:val="007F5416"/>
    <w:rsid w:val="007F56ED"/>
    <w:rsid w:val="007F6A19"/>
    <w:rsid w:val="0080252D"/>
    <w:rsid w:val="00803FEB"/>
    <w:rsid w:val="00806C10"/>
    <w:rsid w:val="008107E9"/>
    <w:rsid w:val="00810B9B"/>
    <w:rsid w:val="0081161F"/>
    <w:rsid w:val="0081506D"/>
    <w:rsid w:val="008154F6"/>
    <w:rsid w:val="00817922"/>
    <w:rsid w:val="008247D8"/>
    <w:rsid w:val="00824D05"/>
    <w:rsid w:val="008250F6"/>
    <w:rsid w:val="00826342"/>
    <w:rsid w:val="00830851"/>
    <w:rsid w:val="00832294"/>
    <w:rsid w:val="008343A2"/>
    <w:rsid w:val="00834CEF"/>
    <w:rsid w:val="008362B6"/>
    <w:rsid w:val="00841449"/>
    <w:rsid w:val="008463B1"/>
    <w:rsid w:val="00846403"/>
    <w:rsid w:val="008472BC"/>
    <w:rsid w:val="0085048D"/>
    <w:rsid w:val="0085309F"/>
    <w:rsid w:val="00853833"/>
    <w:rsid w:val="008542B0"/>
    <w:rsid w:val="0086014C"/>
    <w:rsid w:val="0086312C"/>
    <w:rsid w:val="008651F9"/>
    <w:rsid w:val="008677E1"/>
    <w:rsid w:val="00867DAC"/>
    <w:rsid w:val="0087702D"/>
    <w:rsid w:val="0088122C"/>
    <w:rsid w:val="00882A6A"/>
    <w:rsid w:val="008835EE"/>
    <w:rsid w:val="0088411D"/>
    <w:rsid w:val="00886869"/>
    <w:rsid w:val="008869CD"/>
    <w:rsid w:val="00886A23"/>
    <w:rsid w:val="00886D11"/>
    <w:rsid w:val="00890114"/>
    <w:rsid w:val="00892B5F"/>
    <w:rsid w:val="008933B3"/>
    <w:rsid w:val="00894385"/>
    <w:rsid w:val="008958D3"/>
    <w:rsid w:val="008A2489"/>
    <w:rsid w:val="008A29E8"/>
    <w:rsid w:val="008A2E29"/>
    <w:rsid w:val="008A438E"/>
    <w:rsid w:val="008A5266"/>
    <w:rsid w:val="008A5885"/>
    <w:rsid w:val="008A6B33"/>
    <w:rsid w:val="008B043D"/>
    <w:rsid w:val="008B4416"/>
    <w:rsid w:val="008C465D"/>
    <w:rsid w:val="008C48F5"/>
    <w:rsid w:val="008C6D4D"/>
    <w:rsid w:val="008C719A"/>
    <w:rsid w:val="008C7BBE"/>
    <w:rsid w:val="008D35EA"/>
    <w:rsid w:val="008D50D2"/>
    <w:rsid w:val="008D6F1A"/>
    <w:rsid w:val="008D7851"/>
    <w:rsid w:val="008E0A70"/>
    <w:rsid w:val="008E0FF9"/>
    <w:rsid w:val="008E3F86"/>
    <w:rsid w:val="008F1D2D"/>
    <w:rsid w:val="008F21C7"/>
    <w:rsid w:val="008F273C"/>
    <w:rsid w:val="008F31B0"/>
    <w:rsid w:val="008F485C"/>
    <w:rsid w:val="008F7A3F"/>
    <w:rsid w:val="00900E24"/>
    <w:rsid w:val="00900FEE"/>
    <w:rsid w:val="00903710"/>
    <w:rsid w:val="00904493"/>
    <w:rsid w:val="009066EB"/>
    <w:rsid w:val="0090685E"/>
    <w:rsid w:val="00906ABB"/>
    <w:rsid w:val="00906C39"/>
    <w:rsid w:val="00907A95"/>
    <w:rsid w:val="009105FB"/>
    <w:rsid w:val="00912687"/>
    <w:rsid w:val="009129E8"/>
    <w:rsid w:val="009164D1"/>
    <w:rsid w:val="009179FE"/>
    <w:rsid w:val="00917C73"/>
    <w:rsid w:val="00920BC4"/>
    <w:rsid w:val="00922830"/>
    <w:rsid w:val="0092316A"/>
    <w:rsid w:val="00924AE7"/>
    <w:rsid w:val="00930C52"/>
    <w:rsid w:val="00930C74"/>
    <w:rsid w:val="00931339"/>
    <w:rsid w:val="00932A1B"/>
    <w:rsid w:val="00933903"/>
    <w:rsid w:val="00934EEF"/>
    <w:rsid w:val="00941820"/>
    <w:rsid w:val="009420DE"/>
    <w:rsid w:val="00943778"/>
    <w:rsid w:val="009456AF"/>
    <w:rsid w:val="00946A92"/>
    <w:rsid w:val="00947102"/>
    <w:rsid w:val="009476C0"/>
    <w:rsid w:val="00950DD8"/>
    <w:rsid w:val="0095127B"/>
    <w:rsid w:val="00951562"/>
    <w:rsid w:val="0095375F"/>
    <w:rsid w:val="00953CF4"/>
    <w:rsid w:val="00954742"/>
    <w:rsid w:val="00954B1F"/>
    <w:rsid w:val="009564B0"/>
    <w:rsid w:val="00957235"/>
    <w:rsid w:val="00957EFE"/>
    <w:rsid w:val="00960C0B"/>
    <w:rsid w:val="00960D27"/>
    <w:rsid w:val="009625FA"/>
    <w:rsid w:val="00962ECD"/>
    <w:rsid w:val="00963E81"/>
    <w:rsid w:val="009670A2"/>
    <w:rsid w:val="009711B3"/>
    <w:rsid w:val="00973622"/>
    <w:rsid w:val="00974FE8"/>
    <w:rsid w:val="0097519C"/>
    <w:rsid w:val="00980378"/>
    <w:rsid w:val="00980E75"/>
    <w:rsid w:val="009830EB"/>
    <w:rsid w:val="00985065"/>
    <w:rsid w:val="009869E5"/>
    <w:rsid w:val="00986AF9"/>
    <w:rsid w:val="0098786B"/>
    <w:rsid w:val="009901ED"/>
    <w:rsid w:val="009951C7"/>
    <w:rsid w:val="00995580"/>
    <w:rsid w:val="009970B1"/>
    <w:rsid w:val="009A2044"/>
    <w:rsid w:val="009A38E3"/>
    <w:rsid w:val="009A3D33"/>
    <w:rsid w:val="009A54D0"/>
    <w:rsid w:val="009A5945"/>
    <w:rsid w:val="009A5BF6"/>
    <w:rsid w:val="009A6D8F"/>
    <w:rsid w:val="009B0358"/>
    <w:rsid w:val="009B0386"/>
    <w:rsid w:val="009B05C9"/>
    <w:rsid w:val="009B3416"/>
    <w:rsid w:val="009B4119"/>
    <w:rsid w:val="009B5F28"/>
    <w:rsid w:val="009B7F2D"/>
    <w:rsid w:val="009C3120"/>
    <w:rsid w:val="009C315D"/>
    <w:rsid w:val="009C57CE"/>
    <w:rsid w:val="009E19DA"/>
    <w:rsid w:val="009E4086"/>
    <w:rsid w:val="009E5B80"/>
    <w:rsid w:val="009E68DC"/>
    <w:rsid w:val="009E7A01"/>
    <w:rsid w:val="009F1235"/>
    <w:rsid w:val="009F129B"/>
    <w:rsid w:val="009F13A3"/>
    <w:rsid w:val="009F147D"/>
    <w:rsid w:val="009F1A57"/>
    <w:rsid w:val="009F53D7"/>
    <w:rsid w:val="009F5DD8"/>
    <w:rsid w:val="009F7E6D"/>
    <w:rsid w:val="00A046F8"/>
    <w:rsid w:val="00A04B08"/>
    <w:rsid w:val="00A04B2B"/>
    <w:rsid w:val="00A10B5C"/>
    <w:rsid w:val="00A12FEF"/>
    <w:rsid w:val="00A135E7"/>
    <w:rsid w:val="00A13F78"/>
    <w:rsid w:val="00A20CD6"/>
    <w:rsid w:val="00A21BEE"/>
    <w:rsid w:val="00A22B57"/>
    <w:rsid w:val="00A238CB"/>
    <w:rsid w:val="00A30F89"/>
    <w:rsid w:val="00A3184C"/>
    <w:rsid w:val="00A31F9C"/>
    <w:rsid w:val="00A34273"/>
    <w:rsid w:val="00A35CA6"/>
    <w:rsid w:val="00A364B1"/>
    <w:rsid w:val="00A376FD"/>
    <w:rsid w:val="00A428C4"/>
    <w:rsid w:val="00A4405F"/>
    <w:rsid w:val="00A44B36"/>
    <w:rsid w:val="00A464E2"/>
    <w:rsid w:val="00A50DD1"/>
    <w:rsid w:val="00A5207D"/>
    <w:rsid w:val="00A54703"/>
    <w:rsid w:val="00A55F50"/>
    <w:rsid w:val="00A561DD"/>
    <w:rsid w:val="00A56323"/>
    <w:rsid w:val="00A60B29"/>
    <w:rsid w:val="00A61CB1"/>
    <w:rsid w:val="00A62BA8"/>
    <w:rsid w:val="00A63253"/>
    <w:rsid w:val="00A636F7"/>
    <w:rsid w:val="00A64016"/>
    <w:rsid w:val="00A70429"/>
    <w:rsid w:val="00A70F46"/>
    <w:rsid w:val="00A721CC"/>
    <w:rsid w:val="00A72561"/>
    <w:rsid w:val="00A748BA"/>
    <w:rsid w:val="00A81B5F"/>
    <w:rsid w:val="00A83731"/>
    <w:rsid w:val="00A83BB5"/>
    <w:rsid w:val="00A9695C"/>
    <w:rsid w:val="00A96B0F"/>
    <w:rsid w:val="00A96ED4"/>
    <w:rsid w:val="00A97604"/>
    <w:rsid w:val="00A97D93"/>
    <w:rsid w:val="00AA1B2B"/>
    <w:rsid w:val="00AA7CE8"/>
    <w:rsid w:val="00AB0FCF"/>
    <w:rsid w:val="00AB1837"/>
    <w:rsid w:val="00AB2927"/>
    <w:rsid w:val="00AB44D6"/>
    <w:rsid w:val="00AB563A"/>
    <w:rsid w:val="00AB6043"/>
    <w:rsid w:val="00AB677D"/>
    <w:rsid w:val="00AC087F"/>
    <w:rsid w:val="00AC255B"/>
    <w:rsid w:val="00AC34A2"/>
    <w:rsid w:val="00AC3A87"/>
    <w:rsid w:val="00AC3D1A"/>
    <w:rsid w:val="00AC76BA"/>
    <w:rsid w:val="00AC7704"/>
    <w:rsid w:val="00AC792C"/>
    <w:rsid w:val="00AC7B1D"/>
    <w:rsid w:val="00AD3166"/>
    <w:rsid w:val="00AD5344"/>
    <w:rsid w:val="00AD7F24"/>
    <w:rsid w:val="00AE0437"/>
    <w:rsid w:val="00AE1828"/>
    <w:rsid w:val="00AF0456"/>
    <w:rsid w:val="00AF0FD2"/>
    <w:rsid w:val="00AF34FF"/>
    <w:rsid w:val="00AF3B3F"/>
    <w:rsid w:val="00AF4826"/>
    <w:rsid w:val="00AF7024"/>
    <w:rsid w:val="00B01655"/>
    <w:rsid w:val="00B03FD5"/>
    <w:rsid w:val="00B05387"/>
    <w:rsid w:val="00B06D18"/>
    <w:rsid w:val="00B06FBB"/>
    <w:rsid w:val="00B10D86"/>
    <w:rsid w:val="00B11599"/>
    <w:rsid w:val="00B12AB4"/>
    <w:rsid w:val="00B1414E"/>
    <w:rsid w:val="00B147F3"/>
    <w:rsid w:val="00B177B1"/>
    <w:rsid w:val="00B2146B"/>
    <w:rsid w:val="00B22E72"/>
    <w:rsid w:val="00B23A03"/>
    <w:rsid w:val="00B23E2D"/>
    <w:rsid w:val="00B267D9"/>
    <w:rsid w:val="00B26CE7"/>
    <w:rsid w:val="00B34EDD"/>
    <w:rsid w:val="00B35963"/>
    <w:rsid w:val="00B40376"/>
    <w:rsid w:val="00B41D15"/>
    <w:rsid w:val="00B42172"/>
    <w:rsid w:val="00B43921"/>
    <w:rsid w:val="00B47EC5"/>
    <w:rsid w:val="00B519D5"/>
    <w:rsid w:val="00B528C0"/>
    <w:rsid w:val="00B557A4"/>
    <w:rsid w:val="00B57270"/>
    <w:rsid w:val="00B57A00"/>
    <w:rsid w:val="00B62419"/>
    <w:rsid w:val="00B63AFA"/>
    <w:rsid w:val="00B66B86"/>
    <w:rsid w:val="00B67596"/>
    <w:rsid w:val="00B702D0"/>
    <w:rsid w:val="00B71633"/>
    <w:rsid w:val="00B72645"/>
    <w:rsid w:val="00B72E03"/>
    <w:rsid w:val="00B74996"/>
    <w:rsid w:val="00B74D98"/>
    <w:rsid w:val="00B75482"/>
    <w:rsid w:val="00B75696"/>
    <w:rsid w:val="00B7590A"/>
    <w:rsid w:val="00B76089"/>
    <w:rsid w:val="00B7640D"/>
    <w:rsid w:val="00B768C2"/>
    <w:rsid w:val="00B76FDE"/>
    <w:rsid w:val="00B77827"/>
    <w:rsid w:val="00B779FE"/>
    <w:rsid w:val="00B77A70"/>
    <w:rsid w:val="00B81EFB"/>
    <w:rsid w:val="00B83120"/>
    <w:rsid w:val="00B84E8E"/>
    <w:rsid w:val="00B85066"/>
    <w:rsid w:val="00B85E5D"/>
    <w:rsid w:val="00B86F45"/>
    <w:rsid w:val="00B86F79"/>
    <w:rsid w:val="00B870B4"/>
    <w:rsid w:val="00B918A5"/>
    <w:rsid w:val="00B93FF5"/>
    <w:rsid w:val="00B9468C"/>
    <w:rsid w:val="00B956C8"/>
    <w:rsid w:val="00B96537"/>
    <w:rsid w:val="00B967F0"/>
    <w:rsid w:val="00B969F7"/>
    <w:rsid w:val="00BA0CDC"/>
    <w:rsid w:val="00BA22C1"/>
    <w:rsid w:val="00BA4BD3"/>
    <w:rsid w:val="00BA5C20"/>
    <w:rsid w:val="00BB0550"/>
    <w:rsid w:val="00BB187A"/>
    <w:rsid w:val="00BB2B38"/>
    <w:rsid w:val="00BB5845"/>
    <w:rsid w:val="00BB5A78"/>
    <w:rsid w:val="00BB60B6"/>
    <w:rsid w:val="00BC09D6"/>
    <w:rsid w:val="00BC1B50"/>
    <w:rsid w:val="00BC22D0"/>
    <w:rsid w:val="00BC3324"/>
    <w:rsid w:val="00BC3DC8"/>
    <w:rsid w:val="00BC6AA8"/>
    <w:rsid w:val="00BD2309"/>
    <w:rsid w:val="00BD2CAC"/>
    <w:rsid w:val="00BD32B9"/>
    <w:rsid w:val="00BD5377"/>
    <w:rsid w:val="00BD5627"/>
    <w:rsid w:val="00BD6B8A"/>
    <w:rsid w:val="00BD700C"/>
    <w:rsid w:val="00BD7358"/>
    <w:rsid w:val="00BE67E7"/>
    <w:rsid w:val="00BF00AE"/>
    <w:rsid w:val="00BF1363"/>
    <w:rsid w:val="00BF14F9"/>
    <w:rsid w:val="00BF1975"/>
    <w:rsid w:val="00BF1B52"/>
    <w:rsid w:val="00BF245E"/>
    <w:rsid w:val="00BF5D85"/>
    <w:rsid w:val="00BF6DC7"/>
    <w:rsid w:val="00C00F5E"/>
    <w:rsid w:val="00C07943"/>
    <w:rsid w:val="00C1142C"/>
    <w:rsid w:val="00C12ECE"/>
    <w:rsid w:val="00C14389"/>
    <w:rsid w:val="00C174FF"/>
    <w:rsid w:val="00C21203"/>
    <w:rsid w:val="00C22405"/>
    <w:rsid w:val="00C22653"/>
    <w:rsid w:val="00C23617"/>
    <w:rsid w:val="00C2418A"/>
    <w:rsid w:val="00C2429F"/>
    <w:rsid w:val="00C302EC"/>
    <w:rsid w:val="00C30F2D"/>
    <w:rsid w:val="00C310F3"/>
    <w:rsid w:val="00C326DE"/>
    <w:rsid w:val="00C32C41"/>
    <w:rsid w:val="00C32E7C"/>
    <w:rsid w:val="00C34906"/>
    <w:rsid w:val="00C34C4B"/>
    <w:rsid w:val="00C354BC"/>
    <w:rsid w:val="00C37922"/>
    <w:rsid w:val="00C421C9"/>
    <w:rsid w:val="00C42B8B"/>
    <w:rsid w:val="00C448D0"/>
    <w:rsid w:val="00C44F4A"/>
    <w:rsid w:val="00C4610E"/>
    <w:rsid w:val="00C4786A"/>
    <w:rsid w:val="00C47EC5"/>
    <w:rsid w:val="00C5010D"/>
    <w:rsid w:val="00C51310"/>
    <w:rsid w:val="00C54401"/>
    <w:rsid w:val="00C5450D"/>
    <w:rsid w:val="00C54BEB"/>
    <w:rsid w:val="00C54E42"/>
    <w:rsid w:val="00C55D42"/>
    <w:rsid w:val="00C57306"/>
    <w:rsid w:val="00C579B4"/>
    <w:rsid w:val="00C61ADF"/>
    <w:rsid w:val="00C61FFA"/>
    <w:rsid w:val="00C62AC1"/>
    <w:rsid w:val="00C641D5"/>
    <w:rsid w:val="00C644DC"/>
    <w:rsid w:val="00C67B2D"/>
    <w:rsid w:val="00C71DA2"/>
    <w:rsid w:val="00C72092"/>
    <w:rsid w:val="00C7369D"/>
    <w:rsid w:val="00C742FF"/>
    <w:rsid w:val="00C743FC"/>
    <w:rsid w:val="00C81B8B"/>
    <w:rsid w:val="00C81ED7"/>
    <w:rsid w:val="00C81FD2"/>
    <w:rsid w:val="00C87181"/>
    <w:rsid w:val="00C91A9B"/>
    <w:rsid w:val="00C91F07"/>
    <w:rsid w:val="00C92198"/>
    <w:rsid w:val="00C92BA1"/>
    <w:rsid w:val="00C93379"/>
    <w:rsid w:val="00C94F89"/>
    <w:rsid w:val="00C950CD"/>
    <w:rsid w:val="00C95EEB"/>
    <w:rsid w:val="00CA4E6C"/>
    <w:rsid w:val="00CA652A"/>
    <w:rsid w:val="00CA65C0"/>
    <w:rsid w:val="00CA6B71"/>
    <w:rsid w:val="00CA6DCE"/>
    <w:rsid w:val="00CA7098"/>
    <w:rsid w:val="00CA760F"/>
    <w:rsid w:val="00CA7CC2"/>
    <w:rsid w:val="00CB0A10"/>
    <w:rsid w:val="00CB160F"/>
    <w:rsid w:val="00CB3923"/>
    <w:rsid w:val="00CB4BDA"/>
    <w:rsid w:val="00CB628B"/>
    <w:rsid w:val="00CC0158"/>
    <w:rsid w:val="00CC281F"/>
    <w:rsid w:val="00CC2E7E"/>
    <w:rsid w:val="00CC3347"/>
    <w:rsid w:val="00CC3EE1"/>
    <w:rsid w:val="00CC6365"/>
    <w:rsid w:val="00CD20C6"/>
    <w:rsid w:val="00CD3478"/>
    <w:rsid w:val="00CD387A"/>
    <w:rsid w:val="00CD395F"/>
    <w:rsid w:val="00CD3A66"/>
    <w:rsid w:val="00CD4AE9"/>
    <w:rsid w:val="00CD564C"/>
    <w:rsid w:val="00CD62BF"/>
    <w:rsid w:val="00CD7D10"/>
    <w:rsid w:val="00CE11D1"/>
    <w:rsid w:val="00CE2B95"/>
    <w:rsid w:val="00CE3A6A"/>
    <w:rsid w:val="00CE6FF4"/>
    <w:rsid w:val="00CF0E1A"/>
    <w:rsid w:val="00CF220A"/>
    <w:rsid w:val="00CF4528"/>
    <w:rsid w:val="00CF78A7"/>
    <w:rsid w:val="00D02311"/>
    <w:rsid w:val="00D02761"/>
    <w:rsid w:val="00D027FD"/>
    <w:rsid w:val="00D02991"/>
    <w:rsid w:val="00D045C0"/>
    <w:rsid w:val="00D05DDE"/>
    <w:rsid w:val="00D0601B"/>
    <w:rsid w:val="00D07688"/>
    <w:rsid w:val="00D16FFB"/>
    <w:rsid w:val="00D2019C"/>
    <w:rsid w:val="00D21109"/>
    <w:rsid w:val="00D23270"/>
    <w:rsid w:val="00D25A35"/>
    <w:rsid w:val="00D25B15"/>
    <w:rsid w:val="00D27E7E"/>
    <w:rsid w:val="00D31894"/>
    <w:rsid w:val="00D318C1"/>
    <w:rsid w:val="00D31D45"/>
    <w:rsid w:val="00D31D72"/>
    <w:rsid w:val="00D325B8"/>
    <w:rsid w:val="00D3279A"/>
    <w:rsid w:val="00D33045"/>
    <w:rsid w:val="00D360F4"/>
    <w:rsid w:val="00D36284"/>
    <w:rsid w:val="00D412F7"/>
    <w:rsid w:val="00D41713"/>
    <w:rsid w:val="00D476D8"/>
    <w:rsid w:val="00D50604"/>
    <w:rsid w:val="00D50E62"/>
    <w:rsid w:val="00D51478"/>
    <w:rsid w:val="00D541D1"/>
    <w:rsid w:val="00D5439B"/>
    <w:rsid w:val="00D55449"/>
    <w:rsid w:val="00D5549B"/>
    <w:rsid w:val="00D63779"/>
    <w:rsid w:val="00D63DF6"/>
    <w:rsid w:val="00D677DF"/>
    <w:rsid w:val="00D72AA4"/>
    <w:rsid w:val="00D738B0"/>
    <w:rsid w:val="00D77A04"/>
    <w:rsid w:val="00D77E97"/>
    <w:rsid w:val="00D82E98"/>
    <w:rsid w:val="00D83AA8"/>
    <w:rsid w:val="00D83CA8"/>
    <w:rsid w:val="00D84914"/>
    <w:rsid w:val="00D84D85"/>
    <w:rsid w:val="00D87C53"/>
    <w:rsid w:val="00D9149A"/>
    <w:rsid w:val="00D914A8"/>
    <w:rsid w:val="00D92C8B"/>
    <w:rsid w:val="00D93E79"/>
    <w:rsid w:val="00D942F2"/>
    <w:rsid w:val="00D94D3E"/>
    <w:rsid w:val="00D959AE"/>
    <w:rsid w:val="00D97ABF"/>
    <w:rsid w:val="00DA6452"/>
    <w:rsid w:val="00DB40E6"/>
    <w:rsid w:val="00DB49F6"/>
    <w:rsid w:val="00DB563D"/>
    <w:rsid w:val="00DB61BA"/>
    <w:rsid w:val="00DB70D4"/>
    <w:rsid w:val="00DB73FF"/>
    <w:rsid w:val="00DB7B39"/>
    <w:rsid w:val="00DB7E42"/>
    <w:rsid w:val="00DC0039"/>
    <w:rsid w:val="00DC35CF"/>
    <w:rsid w:val="00DC5DD4"/>
    <w:rsid w:val="00DD3A5F"/>
    <w:rsid w:val="00DD3D9B"/>
    <w:rsid w:val="00DD41BC"/>
    <w:rsid w:val="00DD53E1"/>
    <w:rsid w:val="00DE1B67"/>
    <w:rsid w:val="00DE54D3"/>
    <w:rsid w:val="00DE6F1B"/>
    <w:rsid w:val="00DF1664"/>
    <w:rsid w:val="00DF3364"/>
    <w:rsid w:val="00DF3613"/>
    <w:rsid w:val="00DF5966"/>
    <w:rsid w:val="00DF5FEB"/>
    <w:rsid w:val="00E03B9D"/>
    <w:rsid w:val="00E03D6D"/>
    <w:rsid w:val="00E05C72"/>
    <w:rsid w:val="00E05EFD"/>
    <w:rsid w:val="00E130FA"/>
    <w:rsid w:val="00E1311B"/>
    <w:rsid w:val="00E13DEB"/>
    <w:rsid w:val="00E161C1"/>
    <w:rsid w:val="00E171A0"/>
    <w:rsid w:val="00E177BD"/>
    <w:rsid w:val="00E235AF"/>
    <w:rsid w:val="00E241C4"/>
    <w:rsid w:val="00E24EB0"/>
    <w:rsid w:val="00E25825"/>
    <w:rsid w:val="00E261D7"/>
    <w:rsid w:val="00E27D30"/>
    <w:rsid w:val="00E337B7"/>
    <w:rsid w:val="00E33C7F"/>
    <w:rsid w:val="00E33FDC"/>
    <w:rsid w:val="00E34D10"/>
    <w:rsid w:val="00E362A8"/>
    <w:rsid w:val="00E376FA"/>
    <w:rsid w:val="00E416E2"/>
    <w:rsid w:val="00E44976"/>
    <w:rsid w:val="00E50812"/>
    <w:rsid w:val="00E51CFB"/>
    <w:rsid w:val="00E532FA"/>
    <w:rsid w:val="00E53BF0"/>
    <w:rsid w:val="00E5690E"/>
    <w:rsid w:val="00E56C32"/>
    <w:rsid w:val="00E60C72"/>
    <w:rsid w:val="00E60E13"/>
    <w:rsid w:val="00E6169C"/>
    <w:rsid w:val="00E626DE"/>
    <w:rsid w:val="00E63A71"/>
    <w:rsid w:val="00E66C02"/>
    <w:rsid w:val="00E67A3C"/>
    <w:rsid w:val="00E67B53"/>
    <w:rsid w:val="00E70F66"/>
    <w:rsid w:val="00E72E31"/>
    <w:rsid w:val="00E76AC3"/>
    <w:rsid w:val="00E835F8"/>
    <w:rsid w:val="00E8406A"/>
    <w:rsid w:val="00E84B37"/>
    <w:rsid w:val="00E859B5"/>
    <w:rsid w:val="00E8704C"/>
    <w:rsid w:val="00E87C19"/>
    <w:rsid w:val="00E92B58"/>
    <w:rsid w:val="00E931CD"/>
    <w:rsid w:val="00E934F2"/>
    <w:rsid w:val="00E95161"/>
    <w:rsid w:val="00E95D2A"/>
    <w:rsid w:val="00E97264"/>
    <w:rsid w:val="00EA042B"/>
    <w:rsid w:val="00EA23C1"/>
    <w:rsid w:val="00EA4425"/>
    <w:rsid w:val="00EA453E"/>
    <w:rsid w:val="00EA741D"/>
    <w:rsid w:val="00EA7861"/>
    <w:rsid w:val="00EB1710"/>
    <w:rsid w:val="00EB285D"/>
    <w:rsid w:val="00EB2B66"/>
    <w:rsid w:val="00EB4F9A"/>
    <w:rsid w:val="00EB5110"/>
    <w:rsid w:val="00EC1260"/>
    <w:rsid w:val="00EC1DB4"/>
    <w:rsid w:val="00EC29B9"/>
    <w:rsid w:val="00EC4BD3"/>
    <w:rsid w:val="00EC56FD"/>
    <w:rsid w:val="00EC6783"/>
    <w:rsid w:val="00EC7004"/>
    <w:rsid w:val="00EC7911"/>
    <w:rsid w:val="00ED3560"/>
    <w:rsid w:val="00ED39A4"/>
    <w:rsid w:val="00ED538C"/>
    <w:rsid w:val="00ED5F00"/>
    <w:rsid w:val="00ED606B"/>
    <w:rsid w:val="00EE278B"/>
    <w:rsid w:val="00EE4A10"/>
    <w:rsid w:val="00EE794C"/>
    <w:rsid w:val="00EE7EF3"/>
    <w:rsid w:val="00EF1256"/>
    <w:rsid w:val="00EF5FC1"/>
    <w:rsid w:val="00EF64FF"/>
    <w:rsid w:val="00F00497"/>
    <w:rsid w:val="00F007A7"/>
    <w:rsid w:val="00F02171"/>
    <w:rsid w:val="00F03770"/>
    <w:rsid w:val="00F048DC"/>
    <w:rsid w:val="00F05522"/>
    <w:rsid w:val="00F05BB9"/>
    <w:rsid w:val="00F060F8"/>
    <w:rsid w:val="00F06795"/>
    <w:rsid w:val="00F0724D"/>
    <w:rsid w:val="00F10046"/>
    <w:rsid w:val="00F12292"/>
    <w:rsid w:val="00F136E5"/>
    <w:rsid w:val="00F21FD0"/>
    <w:rsid w:val="00F25508"/>
    <w:rsid w:val="00F27863"/>
    <w:rsid w:val="00F31229"/>
    <w:rsid w:val="00F32A82"/>
    <w:rsid w:val="00F33620"/>
    <w:rsid w:val="00F371B7"/>
    <w:rsid w:val="00F375A7"/>
    <w:rsid w:val="00F40507"/>
    <w:rsid w:val="00F41CD1"/>
    <w:rsid w:val="00F4268E"/>
    <w:rsid w:val="00F4388F"/>
    <w:rsid w:val="00F43A8E"/>
    <w:rsid w:val="00F43D7D"/>
    <w:rsid w:val="00F441F9"/>
    <w:rsid w:val="00F449E7"/>
    <w:rsid w:val="00F467EE"/>
    <w:rsid w:val="00F46ADC"/>
    <w:rsid w:val="00F4785C"/>
    <w:rsid w:val="00F504A5"/>
    <w:rsid w:val="00F53654"/>
    <w:rsid w:val="00F564F6"/>
    <w:rsid w:val="00F605FD"/>
    <w:rsid w:val="00F60EC4"/>
    <w:rsid w:val="00F63C9E"/>
    <w:rsid w:val="00F6690A"/>
    <w:rsid w:val="00F70ACD"/>
    <w:rsid w:val="00F7230C"/>
    <w:rsid w:val="00F728E6"/>
    <w:rsid w:val="00F748CA"/>
    <w:rsid w:val="00F80652"/>
    <w:rsid w:val="00F81CAE"/>
    <w:rsid w:val="00F8259A"/>
    <w:rsid w:val="00F837B5"/>
    <w:rsid w:val="00F84E1E"/>
    <w:rsid w:val="00F923FE"/>
    <w:rsid w:val="00F938CC"/>
    <w:rsid w:val="00F9488F"/>
    <w:rsid w:val="00F95A3F"/>
    <w:rsid w:val="00F96664"/>
    <w:rsid w:val="00F97BE7"/>
    <w:rsid w:val="00FA066C"/>
    <w:rsid w:val="00FA1D02"/>
    <w:rsid w:val="00FA34EE"/>
    <w:rsid w:val="00FA3F7D"/>
    <w:rsid w:val="00FA5952"/>
    <w:rsid w:val="00FA6019"/>
    <w:rsid w:val="00FA69B0"/>
    <w:rsid w:val="00FA799D"/>
    <w:rsid w:val="00FB19C6"/>
    <w:rsid w:val="00FB2824"/>
    <w:rsid w:val="00FB3A5A"/>
    <w:rsid w:val="00FB3CCB"/>
    <w:rsid w:val="00FB6255"/>
    <w:rsid w:val="00FB6638"/>
    <w:rsid w:val="00FC05B4"/>
    <w:rsid w:val="00FC1253"/>
    <w:rsid w:val="00FC318E"/>
    <w:rsid w:val="00FC4943"/>
    <w:rsid w:val="00FC63C2"/>
    <w:rsid w:val="00FD34AC"/>
    <w:rsid w:val="00FD4C3E"/>
    <w:rsid w:val="00FD538D"/>
    <w:rsid w:val="00FE0349"/>
    <w:rsid w:val="00FE10A3"/>
    <w:rsid w:val="00FE25D3"/>
    <w:rsid w:val="00FE453B"/>
    <w:rsid w:val="00FE7E23"/>
    <w:rsid w:val="00FF1F1A"/>
    <w:rsid w:val="00FF5963"/>
    <w:rsid w:val="00FF64CD"/>
    <w:rsid w:val="00FF6C8D"/>
    <w:rsid w:val="00FF6ED5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1FB05"/>
  <w15:docId w15:val="{0FD7ABC9-BFEE-402A-94A8-ABAB7CE5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B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3C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803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E2B9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E2B95"/>
    <w:rPr>
      <w:b/>
      <w:bCs/>
    </w:rPr>
  </w:style>
  <w:style w:type="character" w:customStyle="1" w:styleId="apple-converted-space">
    <w:name w:val="apple-converted-space"/>
    <w:basedOn w:val="DefaultParagraphFont"/>
    <w:rsid w:val="00CE2B95"/>
  </w:style>
  <w:style w:type="character" w:styleId="FollowedHyperlink">
    <w:name w:val="FollowedHyperlink"/>
    <w:basedOn w:val="DefaultParagraphFont"/>
    <w:rsid w:val="00263157"/>
    <w:rPr>
      <w:color w:val="800080" w:themeColor="followedHyperlink"/>
      <w:u w:val="single"/>
    </w:rPr>
  </w:style>
  <w:style w:type="paragraph" w:customStyle="1" w:styleId="Aaoeeu">
    <w:name w:val="Aaoeeu"/>
    <w:rsid w:val="00B67596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B67596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B67596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B67596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B67596"/>
    <w:pPr>
      <w:keepNext/>
      <w:jc w:val="right"/>
    </w:pPr>
    <w:rPr>
      <w:i/>
    </w:rPr>
  </w:style>
  <w:style w:type="paragraph" w:styleId="ListParagraph">
    <w:name w:val="List Paragraph"/>
    <w:basedOn w:val="Normal"/>
    <w:uiPriority w:val="34"/>
    <w:qFormat/>
    <w:rsid w:val="00924AE7"/>
    <w:pPr>
      <w:ind w:left="720"/>
      <w:contextualSpacing/>
    </w:pPr>
  </w:style>
  <w:style w:type="paragraph" w:customStyle="1" w:styleId="Style3">
    <w:name w:val="Style3"/>
    <w:basedOn w:val="Normal"/>
    <w:rsid w:val="007F6A19"/>
    <w:pPr>
      <w:widowControl w:val="0"/>
      <w:autoSpaceDE w:val="0"/>
      <w:autoSpaceDN w:val="0"/>
      <w:adjustRightInd w:val="0"/>
      <w:spacing w:line="410" w:lineRule="exact"/>
      <w:jc w:val="both"/>
    </w:pPr>
  </w:style>
  <w:style w:type="character" w:customStyle="1" w:styleId="FontStyle26">
    <w:name w:val="Font Style26"/>
    <w:rsid w:val="007F6A19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F6A19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Normal"/>
    <w:rsid w:val="007F6A19"/>
    <w:pPr>
      <w:widowControl w:val="0"/>
      <w:autoSpaceDE w:val="0"/>
      <w:autoSpaceDN w:val="0"/>
      <w:adjustRightInd w:val="0"/>
      <w:spacing w:line="408" w:lineRule="exact"/>
      <w:jc w:val="both"/>
    </w:pPr>
  </w:style>
  <w:style w:type="character" w:customStyle="1" w:styleId="FontStyle38">
    <w:name w:val="Font Style38"/>
    <w:rsid w:val="007F6A19"/>
    <w:rPr>
      <w:rFonts w:ascii="Georgia" w:hAnsi="Georgia" w:cs="Georgia"/>
      <w:spacing w:val="-10"/>
      <w:sz w:val="16"/>
      <w:szCs w:val="16"/>
    </w:rPr>
  </w:style>
  <w:style w:type="paragraph" w:customStyle="1" w:styleId="Style8">
    <w:name w:val="Style8"/>
    <w:basedOn w:val="Normal"/>
    <w:rsid w:val="007F6A19"/>
    <w:pPr>
      <w:widowControl w:val="0"/>
      <w:autoSpaceDE w:val="0"/>
      <w:autoSpaceDN w:val="0"/>
      <w:adjustRightInd w:val="0"/>
      <w:jc w:val="both"/>
    </w:pPr>
  </w:style>
  <w:style w:type="character" w:styleId="CommentReference">
    <w:name w:val="annotation reference"/>
    <w:basedOn w:val="DefaultParagraphFont"/>
    <w:semiHidden/>
    <w:unhideWhenUsed/>
    <w:rsid w:val="008247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247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247D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4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47D8"/>
    <w:rPr>
      <w:b/>
      <w:bCs/>
    </w:rPr>
  </w:style>
  <w:style w:type="paragraph" w:styleId="Revision">
    <w:name w:val="Revision"/>
    <w:hidden/>
    <w:uiPriority w:val="99"/>
    <w:semiHidden/>
    <w:rsid w:val="00A561DD"/>
    <w:rPr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rsid w:val="00A96B0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96B0F"/>
  </w:style>
  <w:style w:type="character" w:styleId="EndnoteReference">
    <w:name w:val="endnote reference"/>
    <w:basedOn w:val="DefaultParagraphFont"/>
    <w:semiHidden/>
    <w:unhideWhenUsed/>
    <w:rsid w:val="00A96B0F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C326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326DE"/>
  </w:style>
  <w:style w:type="character" w:styleId="FootnoteReference">
    <w:name w:val="footnote reference"/>
    <w:basedOn w:val="DefaultParagraphFont"/>
    <w:semiHidden/>
    <w:unhideWhenUsed/>
    <w:rsid w:val="00C326DE"/>
    <w:rPr>
      <w:vertAlign w:val="superscript"/>
    </w:rPr>
  </w:style>
  <w:style w:type="table" w:styleId="TableGrid">
    <w:name w:val="Table Grid"/>
    <w:basedOn w:val="TableNormal"/>
    <w:rsid w:val="004F3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753B7D"/>
    <w:pPr>
      <w:spacing w:after="240"/>
      <w:ind w:left="482"/>
      <w:jc w:val="both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C3C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3C6E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4C3C6E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9803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har1">
    <w:name w:val="Char1"/>
    <w:basedOn w:val="Normal"/>
    <w:rsid w:val="00AE1828"/>
    <w:pPr>
      <w:tabs>
        <w:tab w:val="left" w:pos="709"/>
      </w:tabs>
    </w:pPr>
    <w:rPr>
      <w:rFonts w:ascii="Tahoma" w:hAnsi="Tahoma"/>
      <w:noProof/>
      <w:lang w:val="pl-PL" w:eastAsia="pl-PL"/>
    </w:rPr>
  </w:style>
  <w:style w:type="table" w:customStyle="1" w:styleId="TableGrid1">
    <w:name w:val="Table Grid1"/>
    <w:basedOn w:val="TableNormal"/>
    <w:next w:val="TableGrid"/>
    <w:uiPriority w:val="59"/>
    <w:rsid w:val="007E3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7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1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14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03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46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0F573-5447-423B-A2C8-D6C1B768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12</Pages>
  <Words>5073</Words>
  <Characters>28920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Милена Виденова</dc:creator>
  <cp:lastModifiedBy>Daniela Malhasian</cp:lastModifiedBy>
  <cp:revision>16</cp:revision>
  <cp:lastPrinted>2022-09-28T12:39:00Z</cp:lastPrinted>
  <dcterms:created xsi:type="dcterms:W3CDTF">2023-06-06T07:14:00Z</dcterms:created>
  <dcterms:modified xsi:type="dcterms:W3CDTF">2023-10-31T11:13:00Z</dcterms:modified>
</cp:coreProperties>
</file>