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1FE0B4" w14:textId="77777777" w:rsidR="00F70FBC" w:rsidRPr="00F94B53" w:rsidRDefault="00F70FBC" w:rsidP="0049597E">
      <w:pPr>
        <w:spacing w:after="60"/>
        <w:rPr>
          <w:rFonts w:ascii="Times New Roman" w:eastAsia="Times New Roman" w:hAnsi="Times New Roman" w:cs="Times New Roman"/>
          <w:b/>
          <w:snapToGrid w:val="0"/>
          <w:sz w:val="24"/>
          <w:szCs w:val="24"/>
          <w:lang w:val="en-US"/>
        </w:rPr>
      </w:pPr>
    </w:p>
    <w:p w14:paraId="41FC34CE" w14:textId="77777777" w:rsidR="0049597E" w:rsidRPr="00F94B53" w:rsidRDefault="0049597E" w:rsidP="0049597E">
      <w:pPr>
        <w:spacing w:after="60"/>
        <w:jc w:val="center"/>
        <w:rPr>
          <w:rFonts w:ascii="Times New Roman" w:hAnsi="Times New Roman" w:cs="Times New Roman"/>
          <w:b/>
          <w:sz w:val="24"/>
          <w:szCs w:val="24"/>
        </w:rPr>
      </w:pPr>
      <w:r w:rsidRPr="00F94B53">
        <w:rPr>
          <w:rFonts w:ascii="Times New Roman" w:eastAsia="Times New Roman" w:hAnsi="Times New Roman" w:cs="Times New Roman"/>
          <w:b/>
          <w:snapToGrid w:val="0"/>
          <w:sz w:val="24"/>
          <w:szCs w:val="24"/>
        </w:rPr>
        <w:t xml:space="preserve">МИНИСТЕРСТВО НА </w:t>
      </w:r>
      <w:r w:rsidR="00EE43F3" w:rsidRPr="00F94B53">
        <w:rPr>
          <w:rFonts w:ascii="Times New Roman" w:eastAsia="Times New Roman" w:hAnsi="Times New Roman" w:cs="Times New Roman"/>
          <w:b/>
          <w:snapToGrid w:val="0"/>
          <w:sz w:val="24"/>
          <w:szCs w:val="24"/>
        </w:rPr>
        <w:t>ИНОВАЦИИТЕ И РАСТЕЖА</w:t>
      </w:r>
    </w:p>
    <w:p w14:paraId="03828D65" w14:textId="77777777" w:rsidR="0049597E" w:rsidRPr="00F94B53" w:rsidRDefault="0049597E" w:rsidP="0049597E">
      <w:pPr>
        <w:spacing w:after="120" w:line="240" w:lineRule="auto"/>
        <w:jc w:val="center"/>
        <w:rPr>
          <w:rFonts w:ascii="Times New Roman" w:hAnsi="Times New Roman" w:cs="Times New Roman"/>
          <w:b/>
          <w:sz w:val="28"/>
          <w:szCs w:val="28"/>
        </w:rPr>
      </w:pPr>
    </w:p>
    <w:p w14:paraId="427704E7" w14:textId="77777777" w:rsidR="00A61D4E" w:rsidRPr="00F94B53" w:rsidRDefault="00A61D4E" w:rsidP="0049597E">
      <w:pPr>
        <w:spacing w:after="120" w:line="240" w:lineRule="auto"/>
        <w:jc w:val="center"/>
        <w:rPr>
          <w:rFonts w:ascii="Times New Roman" w:hAnsi="Times New Roman" w:cs="Times New Roman"/>
          <w:b/>
          <w:sz w:val="28"/>
          <w:szCs w:val="28"/>
        </w:rPr>
      </w:pPr>
    </w:p>
    <w:p w14:paraId="6B03E802" w14:textId="77777777" w:rsidR="0049597E" w:rsidRPr="00F94B53" w:rsidRDefault="0049597E" w:rsidP="0049597E">
      <w:pPr>
        <w:spacing w:after="0" w:line="240" w:lineRule="auto"/>
        <w:jc w:val="center"/>
        <w:rPr>
          <w:rFonts w:ascii="Times New Roman" w:hAnsi="Times New Roman" w:cs="Times New Roman"/>
          <w:b/>
          <w:sz w:val="28"/>
          <w:szCs w:val="28"/>
        </w:rPr>
      </w:pPr>
    </w:p>
    <w:p w14:paraId="0FE8899E" w14:textId="77777777" w:rsidR="0049597E" w:rsidRPr="00F94B53" w:rsidRDefault="0049597E" w:rsidP="0049597E">
      <w:pPr>
        <w:spacing w:after="0" w:line="240" w:lineRule="auto"/>
        <w:jc w:val="center"/>
        <w:rPr>
          <w:rFonts w:ascii="Times New Roman" w:eastAsia="Calibri" w:hAnsi="Times New Roman" w:cs="Times New Roman"/>
          <w:b/>
          <w:sz w:val="28"/>
          <w:szCs w:val="28"/>
        </w:rPr>
      </w:pPr>
      <w:r w:rsidRPr="00F94B53">
        <w:rPr>
          <w:rFonts w:ascii="Times New Roman" w:eastAsia="Calibri" w:hAnsi="Times New Roman" w:cs="Times New Roman"/>
          <w:b/>
          <w:sz w:val="28"/>
          <w:szCs w:val="28"/>
        </w:rPr>
        <w:t>УСЛОВИЯ ЗА КАНДИДАТСТВАНЕ</w:t>
      </w:r>
    </w:p>
    <w:p w14:paraId="66F433A9" w14:textId="77777777" w:rsidR="0049597E" w:rsidRPr="00F94B53" w:rsidRDefault="0049597E" w:rsidP="0049597E">
      <w:pPr>
        <w:spacing w:after="0"/>
        <w:jc w:val="center"/>
        <w:rPr>
          <w:rFonts w:ascii="Times New Roman" w:hAnsi="Times New Roman" w:cs="Times New Roman"/>
          <w:b/>
          <w:sz w:val="28"/>
          <w:szCs w:val="28"/>
        </w:rPr>
      </w:pPr>
      <w:r w:rsidRPr="00F94B53">
        <w:rPr>
          <w:rFonts w:ascii="Times New Roman" w:eastAsia="Calibri" w:hAnsi="Times New Roman" w:cs="Times New Roman"/>
          <w:b/>
          <w:sz w:val="28"/>
          <w:szCs w:val="28"/>
        </w:rPr>
        <w:t>за предоставяне на безвъзмездна финансова помощ по</w:t>
      </w:r>
      <w:r w:rsidRPr="00F94B53" w:rsidDel="00352D2A">
        <w:rPr>
          <w:rFonts w:ascii="Times New Roman" w:hAnsi="Times New Roman" w:cs="Times New Roman"/>
          <w:b/>
          <w:sz w:val="28"/>
          <w:szCs w:val="28"/>
        </w:rPr>
        <w:t xml:space="preserve"> </w:t>
      </w:r>
    </w:p>
    <w:p w14:paraId="416EBC40" w14:textId="444B6BFC" w:rsidR="0049597E" w:rsidRPr="00F94B53" w:rsidRDefault="0049597E" w:rsidP="0049597E">
      <w:pPr>
        <w:spacing w:after="60"/>
        <w:jc w:val="center"/>
        <w:rPr>
          <w:rFonts w:ascii="Times New Roman" w:eastAsia="Times New Roman" w:hAnsi="Times New Roman" w:cs="Times New Roman"/>
          <w:b/>
          <w:snapToGrid w:val="0"/>
          <w:sz w:val="28"/>
          <w:szCs w:val="24"/>
        </w:rPr>
      </w:pPr>
      <w:r w:rsidRPr="00F94B53">
        <w:rPr>
          <w:rFonts w:ascii="Times New Roman" w:eastAsia="Times New Roman" w:hAnsi="Times New Roman" w:cs="Times New Roman"/>
          <w:b/>
          <w:snapToGrid w:val="0"/>
          <w:sz w:val="28"/>
          <w:szCs w:val="24"/>
        </w:rPr>
        <w:t>програма „</w:t>
      </w:r>
      <w:r w:rsidR="000A5BF7">
        <w:rPr>
          <w:rFonts w:ascii="Times New Roman" w:eastAsia="Times New Roman" w:hAnsi="Times New Roman" w:cs="Times New Roman"/>
          <w:b/>
          <w:snapToGrid w:val="0"/>
          <w:sz w:val="28"/>
          <w:szCs w:val="24"/>
        </w:rPr>
        <w:t>Научни изследвания, иновации и дигитализация за интелигентна трансформация</w:t>
      </w:r>
      <w:r w:rsidRPr="00F94B53">
        <w:rPr>
          <w:rFonts w:ascii="Times New Roman" w:eastAsia="Times New Roman" w:hAnsi="Times New Roman" w:cs="Times New Roman"/>
          <w:b/>
          <w:snapToGrid w:val="0"/>
          <w:sz w:val="28"/>
          <w:szCs w:val="24"/>
        </w:rPr>
        <w:t>“ 20</w:t>
      </w:r>
      <w:r w:rsidR="00EE43F3" w:rsidRPr="00F94B53">
        <w:rPr>
          <w:rFonts w:ascii="Times New Roman" w:eastAsia="Times New Roman" w:hAnsi="Times New Roman" w:cs="Times New Roman"/>
          <w:b/>
          <w:snapToGrid w:val="0"/>
          <w:sz w:val="28"/>
          <w:szCs w:val="24"/>
        </w:rPr>
        <w:t>21-</w:t>
      </w:r>
      <w:r w:rsidRPr="00F94B53">
        <w:rPr>
          <w:rFonts w:ascii="Times New Roman" w:eastAsia="Times New Roman" w:hAnsi="Times New Roman" w:cs="Times New Roman"/>
          <w:b/>
          <w:snapToGrid w:val="0"/>
          <w:sz w:val="28"/>
          <w:szCs w:val="24"/>
        </w:rPr>
        <w:t>202</w:t>
      </w:r>
      <w:r w:rsidR="00EE43F3" w:rsidRPr="00F94B53">
        <w:rPr>
          <w:rFonts w:ascii="Times New Roman" w:eastAsia="Times New Roman" w:hAnsi="Times New Roman" w:cs="Times New Roman"/>
          <w:b/>
          <w:snapToGrid w:val="0"/>
          <w:sz w:val="28"/>
          <w:szCs w:val="24"/>
        </w:rPr>
        <w:t>7</w:t>
      </w:r>
    </w:p>
    <w:p w14:paraId="5038C5A1" w14:textId="77777777" w:rsidR="0049597E" w:rsidRPr="00F94B53" w:rsidRDefault="0049597E" w:rsidP="0049597E">
      <w:pPr>
        <w:spacing w:after="240"/>
        <w:jc w:val="center"/>
        <w:rPr>
          <w:rFonts w:ascii="Times New Roman" w:hAnsi="Times New Roman" w:cs="Times New Roman"/>
          <w:b/>
          <w:sz w:val="28"/>
          <w:szCs w:val="28"/>
        </w:rPr>
      </w:pPr>
    </w:p>
    <w:p w14:paraId="2D029E49" w14:textId="77F03360" w:rsidR="0049597E" w:rsidRPr="00F94B53" w:rsidRDefault="0049597E" w:rsidP="000D5298">
      <w:pPr>
        <w:spacing w:after="240"/>
        <w:jc w:val="center"/>
        <w:rPr>
          <w:rFonts w:ascii="Times New Roman" w:hAnsi="Times New Roman" w:cs="Times New Roman"/>
          <w:b/>
          <w:sz w:val="28"/>
          <w:szCs w:val="28"/>
        </w:rPr>
      </w:pPr>
      <w:r w:rsidRPr="00F94B53">
        <w:rPr>
          <w:rFonts w:ascii="Times New Roman" w:hAnsi="Times New Roman" w:cs="Times New Roman"/>
          <w:b/>
          <w:sz w:val="28"/>
          <w:szCs w:val="28"/>
        </w:rPr>
        <w:t xml:space="preserve">Процедура </w:t>
      </w:r>
      <w:r w:rsidR="005166D8" w:rsidRPr="00F94B53">
        <w:rPr>
          <w:rFonts w:ascii="Times New Roman" w:hAnsi="Times New Roman" w:cs="Times New Roman"/>
          <w:b/>
          <w:sz w:val="28"/>
          <w:szCs w:val="28"/>
        </w:rPr>
        <w:t xml:space="preserve">чрез </w:t>
      </w:r>
      <w:r w:rsidRPr="00F94B53">
        <w:rPr>
          <w:rFonts w:ascii="Times New Roman" w:hAnsi="Times New Roman" w:cs="Times New Roman"/>
          <w:b/>
          <w:sz w:val="28"/>
          <w:szCs w:val="28"/>
        </w:rPr>
        <w:t xml:space="preserve">директно предоставяне </w:t>
      </w:r>
      <w:r w:rsidR="00F81F53" w:rsidRPr="00F94B53">
        <w:rPr>
          <w:rFonts w:ascii="Times New Roman" w:hAnsi="Times New Roman" w:cs="Times New Roman"/>
          <w:b/>
          <w:sz w:val="28"/>
          <w:szCs w:val="28"/>
        </w:rPr>
        <w:t xml:space="preserve">на безвъзмездна финансова помощ </w:t>
      </w:r>
      <w:r w:rsidR="00A95ECC" w:rsidRPr="00F94B53">
        <w:rPr>
          <w:rFonts w:ascii="Times New Roman" w:hAnsi="Times New Roman" w:cs="Times New Roman"/>
          <w:b/>
          <w:sz w:val="28"/>
          <w:szCs w:val="28"/>
        </w:rPr>
        <w:t>въз основа на финансов план за бюджетни линии</w:t>
      </w:r>
      <w:r w:rsidR="00047A05" w:rsidRPr="00F94B53">
        <w:rPr>
          <w:rFonts w:ascii="Times New Roman" w:hAnsi="Times New Roman" w:cs="Times New Roman"/>
          <w:b/>
          <w:sz w:val="28"/>
          <w:szCs w:val="28"/>
        </w:rPr>
        <w:t xml:space="preserve"> </w:t>
      </w:r>
      <w:r w:rsidR="000A5BF7" w:rsidRPr="00F85E77">
        <w:rPr>
          <w:rFonts w:ascii="Times New Roman" w:hAnsi="Times New Roman" w:cs="Times New Roman"/>
          <w:b/>
          <w:sz w:val="28"/>
          <w:szCs w:val="28"/>
        </w:rPr>
        <w:t>BG16RFPR002 -3.001</w:t>
      </w:r>
      <w:r w:rsidR="000A5BF7" w:rsidRPr="000A5BF7">
        <w:rPr>
          <w:rFonts w:ascii="Times New Roman" w:hAnsi="Times New Roman" w:cs="Times New Roman"/>
          <w:b/>
          <w:sz w:val="28"/>
          <w:szCs w:val="28"/>
        </w:rPr>
        <w:t xml:space="preserve"> </w:t>
      </w:r>
      <w:r w:rsidR="000D5298" w:rsidRPr="00F94B53">
        <w:rPr>
          <w:rFonts w:ascii="Times New Roman" w:hAnsi="Times New Roman" w:cs="Times New Roman"/>
          <w:b/>
          <w:sz w:val="28"/>
          <w:szCs w:val="28"/>
        </w:rPr>
        <w:t>„</w:t>
      </w:r>
      <w:r w:rsidR="004C4C50" w:rsidRPr="00F94B53">
        <w:rPr>
          <w:rFonts w:ascii="Times New Roman" w:hAnsi="Times New Roman" w:cs="Times New Roman"/>
          <w:b/>
          <w:sz w:val="28"/>
          <w:szCs w:val="28"/>
        </w:rPr>
        <w:t xml:space="preserve">Осигуряване на техническа помощ за успешното изпълнение на </w:t>
      </w:r>
      <w:r w:rsidR="00EE43F3" w:rsidRPr="00F94B53">
        <w:rPr>
          <w:rFonts w:ascii="Times New Roman" w:eastAsia="Times New Roman" w:hAnsi="Times New Roman" w:cs="Times New Roman"/>
          <w:b/>
          <w:snapToGrid w:val="0"/>
          <w:sz w:val="28"/>
          <w:szCs w:val="24"/>
        </w:rPr>
        <w:t>програма „</w:t>
      </w:r>
      <w:r w:rsidR="00D17B77" w:rsidRPr="00D17B77">
        <w:rPr>
          <w:rFonts w:ascii="Times New Roman" w:eastAsia="Times New Roman" w:hAnsi="Times New Roman" w:cs="Times New Roman"/>
          <w:b/>
          <w:snapToGrid w:val="0"/>
          <w:sz w:val="28"/>
          <w:szCs w:val="24"/>
        </w:rPr>
        <w:t xml:space="preserve">Научни изследвания, иновации и дигитализация за интелигентна трансформация“ </w:t>
      </w:r>
      <w:r w:rsidR="00D17B77">
        <w:rPr>
          <w:rFonts w:ascii="Times New Roman" w:eastAsia="Times New Roman" w:hAnsi="Times New Roman" w:cs="Times New Roman"/>
          <w:b/>
          <w:snapToGrid w:val="0"/>
          <w:sz w:val="28"/>
          <w:szCs w:val="24"/>
        </w:rPr>
        <w:t xml:space="preserve">за периода </w:t>
      </w:r>
      <w:r w:rsidR="00D17B77" w:rsidRPr="00D17B77">
        <w:rPr>
          <w:rFonts w:ascii="Times New Roman" w:eastAsia="Times New Roman" w:hAnsi="Times New Roman" w:cs="Times New Roman"/>
          <w:b/>
          <w:snapToGrid w:val="0"/>
          <w:sz w:val="28"/>
          <w:szCs w:val="24"/>
        </w:rPr>
        <w:t>2021-2027 г.</w:t>
      </w:r>
      <w:r w:rsidR="00A95ECC" w:rsidRPr="00F94B53">
        <w:rPr>
          <w:rFonts w:ascii="Times New Roman" w:hAnsi="Times New Roman" w:cs="Times New Roman"/>
          <w:b/>
          <w:sz w:val="28"/>
          <w:szCs w:val="28"/>
        </w:rPr>
        <w:t>“</w:t>
      </w:r>
    </w:p>
    <w:p w14:paraId="587F2678" w14:textId="77777777" w:rsidR="007E5789" w:rsidRPr="00F94B53" w:rsidRDefault="000D6174" w:rsidP="003E1E51">
      <w:pPr>
        <w:tabs>
          <w:tab w:val="center" w:pos="4678"/>
        </w:tabs>
        <w:rPr>
          <w:rFonts w:ascii="Times New Roman" w:hAnsi="Times New Roman" w:cs="Times New Roman"/>
          <w:b/>
          <w:sz w:val="28"/>
          <w:szCs w:val="28"/>
        </w:rPr>
      </w:pPr>
      <w:r w:rsidRPr="00F94B53">
        <w:rPr>
          <w:rFonts w:ascii="Times New Roman" w:hAnsi="Times New Roman" w:cs="Times New Roman"/>
          <w:b/>
          <w:sz w:val="28"/>
          <w:szCs w:val="28"/>
        </w:rPr>
        <w:br w:type="page"/>
      </w:r>
    </w:p>
    <w:sdt>
      <w:sdtPr>
        <w:rPr>
          <w:rFonts w:ascii="Times New Roman" w:eastAsiaTheme="minorHAnsi" w:hAnsi="Times New Roman" w:cs="Times New Roman"/>
          <w:b w:val="0"/>
          <w:bCs w:val="0"/>
          <w:color w:val="auto"/>
          <w:sz w:val="22"/>
          <w:szCs w:val="22"/>
          <w:lang w:val="bg-BG" w:eastAsia="en-US"/>
        </w:rPr>
        <w:id w:val="-800689042"/>
        <w:docPartObj>
          <w:docPartGallery w:val="Table of Contents"/>
          <w:docPartUnique/>
        </w:docPartObj>
      </w:sdtPr>
      <w:sdtEndPr>
        <w:rPr>
          <w:noProof/>
        </w:rPr>
      </w:sdtEndPr>
      <w:sdtContent>
        <w:p w14:paraId="532F6CC1" w14:textId="3BC6BE99" w:rsidR="007551DA" w:rsidRPr="00F94B53" w:rsidRDefault="007551DA">
          <w:pPr>
            <w:pStyle w:val="TOCHeading"/>
            <w:rPr>
              <w:rFonts w:ascii="Times New Roman" w:hAnsi="Times New Roman" w:cs="Times New Roman"/>
            </w:rPr>
          </w:pPr>
        </w:p>
        <w:p w14:paraId="446568CF" w14:textId="15E6E500" w:rsidR="007551DA" w:rsidRPr="00F94B53" w:rsidRDefault="007551DA">
          <w:pPr>
            <w:pStyle w:val="TOC2"/>
            <w:tabs>
              <w:tab w:val="right" w:leader="dot" w:pos="9345"/>
            </w:tabs>
            <w:rPr>
              <w:rFonts w:ascii="Times New Roman" w:eastAsiaTheme="minorEastAsia" w:hAnsi="Times New Roman" w:cs="Times New Roman"/>
              <w:noProof/>
              <w:lang w:eastAsia="bg-BG"/>
            </w:rPr>
          </w:pPr>
          <w:r w:rsidRPr="00F94B53">
            <w:rPr>
              <w:rFonts w:ascii="Times New Roman" w:hAnsi="Times New Roman" w:cs="Times New Roman"/>
            </w:rPr>
            <w:fldChar w:fldCharType="begin"/>
          </w:r>
          <w:r w:rsidRPr="00F94B53">
            <w:rPr>
              <w:rFonts w:ascii="Times New Roman" w:hAnsi="Times New Roman" w:cs="Times New Roman"/>
            </w:rPr>
            <w:instrText xml:space="preserve"> TOC \o "1-3" \h \z \u </w:instrText>
          </w:r>
          <w:r w:rsidRPr="00F94B53">
            <w:rPr>
              <w:rFonts w:ascii="Times New Roman" w:hAnsi="Times New Roman" w:cs="Times New Roman"/>
            </w:rPr>
            <w:fldChar w:fldCharType="separate"/>
          </w:r>
          <w:hyperlink w:anchor="_Toc122094218" w:history="1">
            <w:r w:rsidRPr="00F94B53">
              <w:rPr>
                <w:rStyle w:val="Hyperlink"/>
                <w:rFonts w:ascii="Times New Roman" w:hAnsi="Times New Roman" w:cs="Times New Roman"/>
                <w:noProof/>
              </w:rPr>
              <w:t>1. Наименование на програмата:</w:t>
            </w:r>
            <w:r w:rsidRPr="00F94B53">
              <w:rPr>
                <w:rFonts w:ascii="Times New Roman" w:hAnsi="Times New Roman" w:cs="Times New Roman"/>
                <w:noProof/>
                <w:webHidden/>
              </w:rPr>
              <w:tab/>
            </w:r>
            <w:r w:rsidRPr="00F94B53">
              <w:rPr>
                <w:rFonts w:ascii="Times New Roman" w:hAnsi="Times New Roman" w:cs="Times New Roman"/>
                <w:noProof/>
                <w:webHidden/>
              </w:rPr>
              <w:fldChar w:fldCharType="begin"/>
            </w:r>
            <w:r w:rsidRPr="00F94B53">
              <w:rPr>
                <w:rFonts w:ascii="Times New Roman" w:hAnsi="Times New Roman" w:cs="Times New Roman"/>
                <w:noProof/>
                <w:webHidden/>
              </w:rPr>
              <w:instrText xml:space="preserve"> PAGEREF _Toc122094218 \h </w:instrText>
            </w:r>
            <w:r w:rsidRPr="00F94B53">
              <w:rPr>
                <w:rFonts w:ascii="Times New Roman" w:hAnsi="Times New Roman" w:cs="Times New Roman"/>
                <w:noProof/>
                <w:webHidden/>
              </w:rPr>
            </w:r>
            <w:r w:rsidRPr="00F94B53">
              <w:rPr>
                <w:rFonts w:ascii="Times New Roman" w:hAnsi="Times New Roman" w:cs="Times New Roman"/>
                <w:noProof/>
                <w:webHidden/>
              </w:rPr>
              <w:fldChar w:fldCharType="separate"/>
            </w:r>
            <w:r w:rsidR="00551996">
              <w:rPr>
                <w:rFonts w:ascii="Times New Roman" w:hAnsi="Times New Roman" w:cs="Times New Roman"/>
                <w:noProof/>
                <w:webHidden/>
              </w:rPr>
              <w:t>3</w:t>
            </w:r>
            <w:r w:rsidRPr="00F94B53">
              <w:rPr>
                <w:rFonts w:ascii="Times New Roman" w:hAnsi="Times New Roman" w:cs="Times New Roman"/>
                <w:noProof/>
                <w:webHidden/>
              </w:rPr>
              <w:fldChar w:fldCharType="end"/>
            </w:r>
          </w:hyperlink>
        </w:p>
        <w:p w14:paraId="01729FA0" w14:textId="7B7C6A28" w:rsidR="007551DA" w:rsidRPr="00F94B53" w:rsidRDefault="0067627A">
          <w:pPr>
            <w:pStyle w:val="TOC2"/>
            <w:tabs>
              <w:tab w:val="right" w:leader="dot" w:pos="9345"/>
            </w:tabs>
            <w:rPr>
              <w:rFonts w:ascii="Times New Roman" w:eastAsiaTheme="minorEastAsia" w:hAnsi="Times New Roman" w:cs="Times New Roman"/>
              <w:noProof/>
              <w:lang w:eastAsia="bg-BG"/>
            </w:rPr>
          </w:pPr>
          <w:hyperlink w:anchor="_Toc122094219" w:history="1">
            <w:r w:rsidR="007551DA" w:rsidRPr="00F94B53">
              <w:rPr>
                <w:rStyle w:val="Hyperlink"/>
                <w:rFonts w:ascii="Times New Roman" w:hAnsi="Times New Roman" w:cs="Times New Roman"/>
                <w:noProof/>
              </w:rPr>
              <w:t>2. Наименование на приоритета:</w:t>
            </w:r>
            <w:r w:rsidR="007551DA" w:rsidRPr="00F94B53">
              <w:rPr>
                <w:rFonts w:ascii="Times New Roman" w:hAnsi="Times New Roman" w:cs="Times New Roman"/>
                <w:noProof/>
                <w:webHidden/>
              </w:rPr>
              <w:tab/>
            </w:r>
            <w:r w:rsidR="007551DA" w:rsidRPr="00F94B53">
              <w:rPr>
                <w:rFonts w:ascii="Times New Roman" w:hAnsi="Times New Roman" w:cs="Times New Roman"/>
                <w:noProof/>
                <w:webHidden/>
              </w:rPr>
              <w:fldChar w:fldCharType="begin"/>
            </w:r>
            <w:r w:rsidR="007551DA" w:rsidRPr="00F94B53">
              <w:rPr>
                <w:rFonts w:ascii="Times New Roman" w:hAnsi="Times New Roman" w:cs="Times New Roman"/>
                <w:noProof/>
                <w:webHidden/>
              </w:rPr>
              <w:instrText xml:space="preserve"> PAGEREF _Toc122094219 \h </w:instrText>
            </w:r>
            <w:r w:rsidR="007551DA" w:rsidRPr="00F94B53">
              <w:rPr>
                <w:rFonts w:ascii="Times New Roman" w:hAnsi="Times New Roman" w:cs="Times New Roman"/>
                <w:noProof/>
                <w:webHidden/>
              </w:rPr>
            </w:r>
            <w:r w:rsidR="007551DA" w:rsidRPr="00F94B53">
              <w:rPr>
                <w:rFonts w:ascii="Times New Roman" w:hAnsi="Times New Roman" w:cs="Times New Roman"/>
                <w:noProof/>
                <w:webHidden/>
              </w:rPr>
              <w:fldChar w:fldCharType="separate"/>
            </w:r>
            <w:r w:rsidR="00551996">
              <w:rPr>
                <w:rFonts w:ascii="Times New Roman" w:hAnsi="Times New Roman" w:cs="Times New Roman"/>
                <w:noProof/>
                <w:webHidden/>
              </w:rPr>
              <w:t>3</w:t>
            </w:r>
            <w:r w:rsidR="007551DA" w:rsidRPr="00F94B53">
              <w:rPr>
                <w:rFonts w:ascii="Times New Roman" w:hAnsi="Times New Roman" w:cs="Times New Roman"/>
                <w:noProof/>
                <w:webHidden/>
              </w:rPr>
              <w:fldChar w:fldCharType="end"/>
            </w:r>
          </w:hyperlink>
        </w:p>
        <w:p w14:paraId="2562691C" w14:textId="50E9DCCB" w:rsidR="007551DA" w:rsidRPr="00F94B53" w:rsidRDefault="0067627A">
          <w:pPr>
            <w:pStyle w:val="TOC2"/>
            <w:tabs>
              <w:tab w:val="right" w:leader="dot" w:pos="9345"/>
            </w:tabs>
            <w:rPr>
              <w:rFonts w:ascii="Times New Roman" w:eastAsiaTheme="minorEastAsia" w:hAnsi="Times New Roman" w:cs="Times New Roman"/>
              <w:noProof/>
              <w:lang w:eastAsia="bg-BG"/>
            </w:rPr>
          </w:pPr>
          <w:hyperlink w:anchor="_Toc122094220" w:history="1">
            <w:r w:rsidR="007551DA" w:rsidRPr="00F94B53">
              <w:rPr>
                <w:rStyle w:val="Hyperlink"/>
                <w:rFonts w:ascii="Times New Roman" w:hAnsi="Times New Roman" w:cs="Times New Roman"/>
                <w:noProof/>
              </w:rPr>
              <w:t>3. Наименование на процедурата:</w:t>
            </w:r>
            <w:r w:rsidR="007551DA" w:rsidRPr="00F94B53">
              <w:rPr>
                <w:rFonts w:ascii="Times New Roman" w:hAnsi="Times New Roman" w:cs="Times New Roman"/>
                <w:noProof/>
                <w:webHidden/>
              </w:rPr>
              <w:tab/>
            </w:r>
            <w:r w:rsidR="007551DA" w:rsidRPr="00F94B53">
              <w:rPr>
                <w:rFonts w:ascii="Times New Roman" w:hAnsi="Times New Roman" w:cs="Times New Roman"/>
                <w:noProof/>
                <w:webHidden/>
              </w:rPr>
              <w:fldChar w:fldCharType="begin"/>
            </w:r>
            <w:r w:rsidR="007551DA" w:rsidRPr="00F94B53">
              <w:rPr>
                <w:rFonts w:ascii="Times New Roman" w:hAnsi="Times New Roman" w:cs="Times New Roman"/>
                <w:noProof/>
                <w:webHidden/>
              </w:rPr>
              <w:instrText xml:space="preserve"> PAGEREF _Toc122094220 \h </w:instrText>
            </w:r>
            <w:r w:rsidR="007551DA" w:rsidRPr="00F94B53">
              <w:rPr>
                <w:rFonts w:ascii="Times New Roman" w:hAnsi="Times New Roman" w:cs="Times New Roman"/>
                <w:noProof/>
                <w:webHidden/>
              </w:rPr>
            </w:r>
            <w:r w:rsidR="007551DA" w:rsidRPr="00F94B53">
              <w:rPr>
                <w:rFonts w:ascii="Times New Roman" w:hAnsi="Times New Roman" w:cs="Times New Roman"/>
                <w:noProof/>
                <w:webHidden/>
              </w:rPr>
              <w:fldChar w:fldCharType="separate"/>
            </w:r>
            <w:r w:rsidR="00551996">
              <w:rPr>
                <w:rFonts w:ascii="Times New Roman" w:hAnsi="Times New Roman" w:cs="Times New Roman"/>
                <w:noProof/>
                <w:webHidden/>
              </w:rPr>
              <w:t>3</w:t>
            </w:r>
            <w:r w:rsidR="007551DA" w:rsidRPr="00F94B53">
              <w:rPr>
                <w:rFonts w:ascii="Times New Roman" w:hAnsi="Times New Roman" w:cs="Times New Roman"/>
                <w:noProof/>
                <w:webHidden/>
              </w:rPr>
              <w:fldChar w:fldCharType="end"/>
            </w:r>
          </w:hyperlink>
        </w:p>
        <w:p w14:paraId="4B67228D" w14:textId="4BC1FE51" w:rsidR="007551DA" w:rsidRPr="00F94B53" w:rsidRDefault="0067627A">
          <w:pPr>
            <w:pStyle w:val="TOC2"/>
            <w:tabs>
              <w:tab w:val="right" w:leader="dot" w:pos="9345"/>
            </w:tabs>
            <w:rPr>
              <w:rFonts w:ascii="Times New Roman" w:eastAsiaTheme="minorEastAsia" w:hAnsi="Times New Roman" w:cs="Times New Roman"/>
              <w:noProof/>
              <w:lang w:eastAsia="bg-BG"/>
            </w:rPr>
          </w:pPr>
          <w:hyperlink w:anchor="_Toc122094221" w:history="1">
            <w:r w:rsidR="007551DA" w:rsidRPr="00F94B53">
              <w:rPr>
                <w:rStyle w:val="Hyperlink"/>
                <w:rFonts w:ascii="Times New Roman" w:hAnsi="Times New Roman" w:cs="Times New Roman"/>
                <w:noProof/>
              </w:rPr>
              <w:t>4. Измерения по кодове:</w:t>
            </w:r>
            <w:r w:rsidR="007551DA" w:rsidRPr="00F94B53">
              <w:rPr>
                <w:rFonts w:ascii="Times New Roman" w:hAnsi="Times New Roman" w:cs="Times New Roman"/>
                <w:noProof/>
                <w:webHidden/>
              </w:rPr>
              <w:tab/>
            </w:r>
            <w:r w:rsidR="007551DA" w:rsidRPr="00F94B53">
              <w:rPr>
                <w:rFonts w:ascii="Times New Roman" w:hAnsi="Times New Roman" w:cs="Times New Roman"/>
                <w:noProof/>
                <w:webHidden/>
              </w:rPr>
              <w:fldChar w:fldCharType="begin"/>
            </w:r>
            <w:r w:rsidR="007551DA" w:rsidRPr="00F94B53">
              <w:rPr>
                <w:rFonts w:ascii="Times New Roman" w:hAnsi="Times New Roman" w:cs="Times New Roman"/>
                <w:noProof/>
                <w:webHidden/>
              </w:rPr>
              <w:instrText xml:space="preserve"> PAGEREF _Toc122094221 \h </w:instrText>
            </w:r>
            <w:r w:rsidR="007551DA" w:rsidRPr="00F94B53">
              <w:rPr>
                <w:rFonts w:ascii="Times New Roman" w:hAnsi="Times New Roman" w:cs="Times New Roman"/>
                <w:noProof/>
                <w:webHidden/>
              </w:rPr>
            </w:r>
            <w:r w:rsidR="007551DA" w:rsidRPr="00F94B53">
              <w:rPr>
                <w:rFonts w:ascii="Times New Roman" w:hAnsi="Times New Roman" w:cs="Times New Roman"/>
                <w:noProof/>
                <w:webHidden/>
              </w:rPr>
              <w:fldChar w:fldCharType="separate"/>
            </w:r>
            <w:r w:rsidR="00551996">
              <w:rPr>
                <w:rFonts w:ascii="Times New Roman" w:hAnsi="Times New Roman" w:cs="Times New Roman"/>
                <w:noProof/>
                <w:webHidden/>
              </w:rPr>
              <w:t>3</w:t>
            </w:r>
            <w:r w:rsidR="007551DA" w:rsidRPr="00F94B53">
              <w:rPr>
                <w:rFonts w:ascii="Times New Roman" w:hAnsi="Times New Roman" w:cs="Times New Roman"/>
                <w:noProof/>
                <w:webHidden/>
              </w:rPr>
              <w:fldChar w:fldCharType="end"/>
            </w:r>
          </w:hyperlink>
        </w:p>
        <w:p w14:paraId="4EA55639" w14:textId="22B213BB" w:rsidR="007551DA" w:rsidRPr="00F94B53" w:rsidRDefault="0067627A">
          <w:pPr>
            <w:pStyle w:val="TOC2"/>
            <w:tabs>
              <w:tab w:val="right" w:leader="dot" w:pos="9345"/>
            </w:tabs>
            <w:rPr>
              <w:rFonts w:ascii="Times New Roman" w:eastAsiaTheme="minorEastAsia" w:hAnsi="Times New Roman" w:cs="Times New Roman"/>
              <w:noProof/>
              <w:lang w:eastAsia="bg-BG"/>
            </w:rPr>
          </w:pPr>
          <w:hyperlink w:anchor="_Toc122094222" w:history="1">
            <w:r w:rsidR="007551DA" w:rsidRPr="00F94B53">
              <w:rPr>
                <w:rStyle w:val="Hyperlink"/>
                <w:rFonts w:ascii="Times New Roman" w:hAnsi="Times New Roman" w:cs="Times New Roman"/>
                <w:noProof/>
              </w:rPr>
              <w:t>5. Териториален обхват:</w:t>
            </w:r>
            <w:r w:rsidR="007551DA" w:rsidRPr="00F94B53">
              <w:rPr>
                <w:rFonts w:ascii="Times New Roman" w:hAnsi="Times New Roman" w:cs="Times New Roman"/>
                <w:noProof/>
                <w:webHidden/>
              </w:rPr>
              <w:tab/>
            </w:r>
            <w:r w:rsidR="007551DA" w:rsidRPr="00F94B53">
              <w:rPr>
                <w:rFonts w:ascii="Times New Roman" w:hAnsi="Times New Roman" w:cs="Times New Roman"/>
                <w:noProof/>
                <w:webHidden/>
              </w:rPr>
              <w:fldChar w:fldCharType="begin"/>
            </w:r>
            <w:r w:rsidR="007551DA" w:rsidRPr="00F94B53">
              <w:rPr>
                <w:rFonts w:ascii="Times New Roman" w:hAnsi="Times New Roman" w:cs="Times New Roman"/>
                <w:noProof/>
                <w:webHidden/>
              </w:rPr>
              <w:instrText xml:space="preserve"> PAGEREF _Toc122094222 \h </w:instrText>
            </w:r>
            <w:r w:rsidR="007551DA" w:rsidRPr="00F94B53">
              <w:rPr>
                <w:rFonts w:ascii="Times New Roman" w:hAnsi="Times New Roman" w:cs="Times New Roman"/>
                <w:noProof/>
                <w:webHidden/>
              </w:rPr>
            </w:r>
            <w:r w:rsidR="007551DA" w:rsidRPr="00F94B53">
              <w:rPr>
                <w:rFonts w:ascii="Times New Roman" w:hAnsi="Times New Roman" w:cs="Times New Roman"/>
                <w:noProof/>
                <w:webHidden/>
              </w:rPr>
              <w:fldChar w:fldCharType="separate"/>
            </w:r>
            <w:r w:rsidR="00551996">
              <w:rPr>
                <w:rFonts w:ascii="Times New Roman" w:hAnsi="Times New Roman" w:cs="Times New Roman"/>
                <w:noProof/>
                <w:webHidden/>
              </w:rPr>
              <w:t>3</w:t>
            </w:r>
            <w:r w:rsidR="007551DA" w:rsidRPr="00F94B53">
              <w:rPr>
                <w:rFonts w:ascii="Times New Roman" w:hAnsi="Times New Roman" w:cs="Times New Roman"/>
                <w:noProof/>
                <w:webHidden/>
              </w:rPr>
              <w:fldChar w:fldCharType="end"/>
            </w:r>
          </w:hyperlink>
        </w:p>
        <w:p w14:paraId="37E9A685" w14:textId="6B64627F" w:rsidR="007551DA" w:rsidRPr="00F94B53" w:rsidRDefault="0067627A">
          <w:pPr>
            <w:pStyle w:val="TOC2"/>
            <w:tabs>
              <w:tab w:val="right" w:leader="dot" w:pos="9345"/>
            </w:tabs>
            <w:rPr>
              <w:rFonts w:ascii="Times New Roman" w:eastAsiaTheme="minorEastAsia" w:hAnsi="Times New Roman" w:cs="Times New Roman"/>
              <w:noProof/>
              <w:lang w:eastAsia="bg-BG"/>
            </w:rPr>
          </w:pPr>
          <w:hyperlink w:anchor="_Toc122094223" w:history="1">
            <w:r w:rsidR="007551DA" w:rsidRPr="00F94B53">
              <w:rPr>
                <w:rStyle w:val="Hyperlink"/>
                <w:rFonts w:ascii="Times New Roman" w:hAnsi="Times New Roman" w:cs="Times New Roman"/>
                <w:noProof/>
              </w:rPr>
              <w:t>6. Цели на предоставяната безвъзмездна финансова помощ по процедурата и очаквани резултати:</w:t>
            </w:r>
            <w:r w:rsidR="007551DA" w:rsidRPr="00F94B53">
              <w:rPr>
                <w:rFonts w:ascii="Times New Roman" w:hAnsi="Times New Roman" w:cs="Times New Roman"/>
                <w:noProof/>
                <w:webHidden/>
              </w:rPr>
              <w:tab/>
            </w:r>
            <w:r w:rsidR="007551DA" w:rsidRPr="00F94B53">
              <w:rPr>
                <w:rFonts w:ascii="Times New Roman" w:hAnsi="Times New Roman" w:cs="Times New Roman"/>
                <w:noProof/>
                <w:webHidden/>
              </w:rPr>
              <w:fldChar w:fldCharType="begin"/>
            </w:r>
            <w:r w:rsidR="007551DA" w:rsidRPr="00F94B53">
              <w:rPr>
                <w:rFonts w:ascii="Times New Roman" w:hAnsi="Times New Roman" w:cs="Times New Roman"/>
                <w:noProof/>
                <w:webHidden/>
              </w:rPr>
              <w:instrText xml:space="preserve"> PAGEREF _Toc122094223 \h </w:instrText>
            </w:r>
            <w:r w:rsidR="007551DA" w:rsidRPr="00F94B53">
              <w:rPr>
                <w:rFonts w:ascii="Times New Roman" w:hAnsi="Times New Roman" w:cs="Times New Roman"/>
                <w:noProof/>
                <w:webHidden/>
              </w:rPr>
            </w:r>
            <w:r w:rsidR="007551DA" w:rsidRPr="00F94B53">
              <w:rPr>
                <w:rFonts w:ascii="Times New Roman" w:hAnsi="Times New Roman" w:cs="Times New Roman"/>
                <w:noProof/>
                <w:webHidden/>
              </w:rPr>
              <w:fldChar w:fldCharType="separate"/>
            </w:r>
            <w:r w:rsidR="00551996">
              <w:rPr>
                <w:rFonts w:ascii="Times New Roman" w:hAnsi="Times New Roman" w:cs="Times New Roman"/>
                <w:noProof/>
                <w:webHidden/>
              </w:rPr>
              <w:t>3</w:t>
            </w:r>
            <w:r w:rsidR="007551DA" w:rsidRPr="00F94B53">
              <w:rPr>
                <w:rFonts w:ascii="Times New Roman" w:hAnsi="Times New Roman" w:cs="Times New Roman"/>
                <w:noProof/>
                <w:webHidden/>
              </w:rPr>
              <w:fldChar w:fldCharType="end"/>
            </w:r>
          </w:hyperlink>
        </w:p>
        <w:p w14:paraId="19A5FFAE" w14:textId="56AB7FDB" w:rsidR="007551DA" w:rsidRPr="00F94B53" w:rsidRDefault="0067627A">
          <w:pPr>
            <w:pStyle w:val="TOC2"/>
            <w:tabs>
              <w:tab w:val="right" w:leader="dot" w:pos="9345"/>
            </w:tabs>
            <w:rPr>
              <w:rFonts w:ascii="Times New Roman" w:eastAsiaTheme="minorEastAsia" w:hAnsi="Times New Roman" w:cs="Times New Roman"/>
              <w:noProof/>
              <w:lang w:eastAsia="bg-BG"/>
            </w:rPr>
          </w:pPr>
          <w:hyperlink w:anchor="_Toc122094224" w:history="1">
            <w:r w:rsidR="007551DA" w:rsidRPr="00F94B53">
              <w:rPr>
                <w:rStyle w:val="Hyperlink"/>
                <w:rFonts w:ascii="Times New Roman" w:hAnsi="Times New Roman" w:cs="Times New Roman"/>
                <w:noProof/>
              </w:rPr>
              <w:t>7. Индикатори:</w:t>
            </w:r>
            <w:r w:rsidR="007551DA" w:rsidRPr="00F94B53">
              <w:rPr>
                <w:rFonts w:ascii="Times New Roman" w:hAnsi="Times New Roman" w:cs="Times New Roman"/>
                <w:noProof/>
                <w:webHidden/>
              </w:rPr>
              <w:tab/>
            </w:r>
            <w:r w:rsidR="007551DA" w:rsidRPr="00F94B53">
              <w:rPr>
                <w:rFonts w:ascii="Times New Roman" w:hAnsi="Times New Roman" w:cs="Times New Roman"/>
                <w:noProof/>
                <w:webHidden/>
              </w:rPr>
              <w:fldChar w:fldCharType="begin"/>
            </w:r>
            <w:r w:rsidR="007551DA" w:rsidRPr="00F94B53">
              <w:rPr>
                <w:rFonts w:ascii="Times New Roman" w:hAnsi="Times New Roman" w:cs="Times New Roman"/>
                <w:noProof/>
                <w:webHidden/>
              </w:rPr>
              <w:instrText xml:space="preserve"> PAGEREF _Toc122094224 \h </w:instrText>
            </w:r>
            <w:r w:rsidR="007551DA" w:rsidRPr="00F94B53">
              <w:rPr>
                <w:rFonts w:ascii="Times New Roman" w:hAnsi="Times New Roman" w:cs="Times New Roman"/>
                <w:noProof/>
                <w:webHidden/>
              </w:rPr>
            </w:r>
            <w:r w:rsidR="007551DA" w:rsidRPr="00F94B53">
              <w:rPr>
                <w:rFonts w:ascii="Times New Roman" w:hAnsi="Times New Roman" w:cs="Times New Roman"/>
                <w:noProof/>
                <w:webHidden/>
              </w:rPr>
              <w:fldChar w:fldCharType="separate"/>
            </w:r>
            <w:r w:rsidR="00551996">
              <w:rPr>
                <w:rFonts w:ascii="Times New Roman" w:hAnsi="Times New Roman" w:cs="Times New Roman"/>
                <w:noProof/>
                <w:webHidden/>
              </w:rPr>
              <w:t>5</w:t>
            </w:r>
            <w:r w:rsidR="007551DA" w:rsidRPr="00F94B53">
              <w:rPr>
                <w:rFonts w:ascii="Times New Roman" w:hAnsi="Times New Roman" w:cs="Times New Roman"/>
                <w:noProof/>
                <w:webHidden/>
              </w:rPr>
              <w:fldChar w:fldCharType="end"/>
            </w:r>
          </w:hyperlink>
        </w:p>
        <w:p w14:paraId="104E7501" w14:textId="010E4D00" w:rsidR="007551DA" w:rsidRPr="00F94B53" w:rsidRDefault="0067627A">
          <w:pPr>
            <w:pStyle w:val="TOC2"/>
            <w:tabs>
              <w:tab w:val="right" w:leader="dot" w:pos="9345"/>
            </w:tabs>
            <w:rPr>
              <w:rFonts w:ascii="Times New Roman" w:eastAsiaTheme="minorEastAsia" w:hAnsi="Times New Roman" w:cs="Times New Roman"/>
              <w:noProof/>
              <w:lang w:eastAsia="bg-BG"/>
            </w:rPr>
          </w:pPr>
          <w:hyperlink w:anchor="_Toc122094225" w:history="1">
            <w:r w:rsidR="007551DA" w:rsidRPr="00F94B53">
              <w:rPr>
                <w:rStyle w:val="Hyperlink"/>
                <w:rFonts w:ascii="Times New Roman" w:hAnsi="Times New Roman" w:cs="Times New Roman"/>
                <w:noProof/>
              </w:rPr>
              <w:t>8. Общ размер на безвъзмездната финансова помощ по процедурата и разпределение по региони:</w:t>
            </w:r>
            <w:r w:rsidR="007551DA" w:rsidRPr="00F94B53">
              <w:rPr>
                <w:rFonts w:ascii="Times New Roman" w:hAnsi="Times New Roman" w:cs="Times New Roman"/>
                <w:noProof/>
                <w:webHidden/>
              </w:rPr>
              <w:tab/>
            </w:r>
            <w:r w:rsidR="007551DA" w:rsidRPr="00F94B53">
              <w:rPr>
                <w:rFonts w:ascii="Times New Roman" w:hAnsi="Times New Roman" w:cs="Times New Roman"/>
                <w:noProof/>
                <w:webHidden/>
              </w:rPr>
              <w:fldChar w:fldCharType="begin"/>
            </w:r>
            <w:r w:rsidR="007551DA" w:rsidRPr="00F94B53">
              <w:rPr>
                <w:rFonts w:ascii="Times New Roman" w:hAnsi="Times New Roman" w:cs="Times New Roman"/>
                <w:noProof/>
                <w:webHidden/>
              </w:rPr>
              <w:instrText xml:space="preserve"> PAGEREF _Toc122094225 \h </w:instrText>
            </w:r>
            <w:r w:rsidR="007551DA" w:rsidRPr="00F94B53">
              <w:rPr>
                <w:rFonts w:ascii="Times New Roman" w:hAnsi="Times New Roman" w:cs="Times New Roman"/>
                <w:noProof/>
                <w:webHidden/>
              </w:rPr>
            </w:r>
            <w:r w:rsidR="007551DA" w:rsidRPr="00F94B53">
              <w:rPr>
                <w:rFonts w:ascii="Times New Roman" w:hAnsi="Times New Roman" w:cs="Times New Roman"/>
                <w:noProof/>
                <w:webHidden/>
              </w:rPr>
              <w:fldChar w:fldCharType="separate"/>
            </w:r>
            <w:r w:rsidR="00551996">
              <w:rPr>
                <w:rFonts w:ascii="Times New Roman" w:hAnsi="Times New Roman" w:cs="Times New Roman"/>
                <w:noProof/>
                <w:webHidden/>
              </w:rPr>
              <w:t>6</w:t>
            </w:r>
            <w:r w:rsidR="007551DA" w:rsidRPr="00F94B53">
              <w:rPr>
                <w:rFonts w:ascii="Times New Roman" w:hAnsi="Times New Roman" w:cs="Times New Roman"/>
                <w:noProof/>
                <w:webHidden/>
              </w:rPr>
              <w:fldChar w:fldCharType="end"/>
            </w:r>
          </w:hyperlink>
        </w:p>
        <w:p w14:paraId="2CEB6315" w14:textId="09182548" w:rsidR="007551DA" w:rsidRPr="00F94B53" w:rsidRDefault="0067627A">
          <w:pPr>
            <w:pStyle w:val="TOC2"/>
            <w:tabs>
              <w:tab w:val="right" w:leader="dot" w:pos="9345"/>
            </w:tabs>
            <w:rPr>
              <w:rFonts w:ascii="Times New Roman" w:eastAsiaTheme="minorEastAsia" w:hAnsi="Times New Roman" w:cs="Times New Roman"/>
              <w:noProof/>
              <w:lang w:eastAsia="bg-BG"/>
            </w:rPr>
          </w:pPr>
          <w:hyperlink w:anchor="_Toc122094226" w:history="1">
            <w:r w:rsidR="007551DA" w:rsidRPr="00F94B53">
              <w:rPr>
                <w:rStyle w:val="Hyperlink"/>
                <w:rFonts w:ascii="Times New Roman" w:hAnsi="Times New Roman" w:cs="Times New Roman"/>
                <w:noProof/>
              </w:rPr>
              <w:t>9. Минимален (ако е приложимо) и максимален размер на безвъзмездната финансова помощ за конкретен проект:</w:t>
            </w:r>
            <w:r w:rsidR="007551DA" w:rsidRPr="00F94B53">
              <w:rPr>
                <w:rFonts w:ascii="Times New Roman" w:hAnsi="Times New Roman" w:cs="Times New Roman"/>
                <w:noProof/>
                <w:webHidden/>
              </w:rPr>
              <w:tab/>
            </w:r>
            <w:r w:rsidR="007551DA" w:rsidRPr="00F94B53">
              <w:rPr>
                <w:rFonts w:ascii="Times New Roman" w:hAnsi="Times New Roman" w:cs="Times New Roman"/>
                <w:noProof/>
                <w:webHidden/>
              </w:rPr>
              <w:fldChar w:fldCharType="begin"/>
            </w:r>
            <w:r w:rsidR="007551DA" w:rsidRPr="00F94B53">
              <w:rPr>
                <w:rFonts w:ascii="Times New Roman" w:hAnsi="Times New Roman" w:cs="Times New Roman"/>
                <w:noProof/>
                <w:webHidden/>
              </w:rPr>
              <w:instrText xml:space="preserve"> PAGEREF _Toc122094226 \h </w:instrText>
            </w:r>
            <w:r w:rsidR="007551DA" w:rsidRPr="00F94B53">
              <w:rPr>
                <w:rFonts w:ascii="Times New Roman" w:hAnsi="Times New Roman" w:cs="Times New Roman"/>
                <w:noProof/>
                <w:webHidden/>
              </w:rPr>
            </w:r>
            <w:r w:rsidR="007551DA" w:rsidRPr="00F94B53">
              <w:rPr>
                <w:rFonts w:ascii="Times New Roman" w:hAnsi="Times New Roman" w:cs="Times New Roman"/>
                <w:noProof/>
                <w:webHidden/>
              </w:rPr>
              <w:fldChar w:fldCharType="separate"/>
            </w:r>
            <w:r w:rsidR="00551996">
              <w:rPr>
                <w:rFonts w:ascii="Times New Roman" w:hAnsi="Times New Roman" w:cs="Times New Roman"/>
                <w:noProof/>
                <w:webHidden/>
              </w:rPr>
              <w:t>7</w:t>
            </w:r>
            <w:r w:rsidR="007551DA" w:rsidRPr="00F94B53">
              <w:rPr>
                <w:rFonts w:ascii="Times New Roman" w:hAnsi="Times New Roman" w:cs="Times New Roman"/>
                <w:noProof/>
                <w:webHidden/>
              </w:rPr>
              <w:fldChar w:fldCharType="end"/>
            </w:r>
          </w:hyperlink>
        </w:p>
        <w:p w14:paraId="5D44ED8D" w14:textId="7839C837" w:rsidR="007551DA" w:rsidRPr="00F94B53" w:rsidRDefault="0067627A">
          <w:pPr>
            <w:pStyle w:val="TOC2"/>
            <w:tabs>
              <w:tab w:val="right" w:leader="dot" w:pos="9345"/>
            </w:tabs>
            <w:rPr>
              <w:rFonts w:ascii="Times New Roman" w:eastAsiaTheme="minorEastAsia" w:hAnsi="Times New Roman" w:cs="Times New Roman"/>
              <w:noProof/>
              <w:lang w:eastAsia="bg-BG"/>
            </w:rPr>
          </w:pPr>
          <w:hyperlink w:anchor="_Toc122094227" w:history="1">
            <w:r w:rsidR="007551DA" w:rsidRPr="00F94B53">
              <w:rPr>
                <w:rStyle w:val="Hyperlink"/>
                <w:rFonts w:ascii="Times New Roman" w:hAnsi="Times New Roman" w:cs="Times New Roman"/>
                <w:noProof/>
              </w:rPr>
              <w:t>10. Процент на съфинансиране:</w:t>
            </w:r>
            <w:r w:rsidR="007551DA" w:rsidRPr="00F94B53">
              <w:rPr>
                <w:rFonts w:ascii="Times New Roman" w:hAnsi="Times New Roman" w:cs="Times New Roman"/>
                <w:noProof/>
                <w:webHidden/>
              </w:rPr>
              <w:tab/>
            </w:r>
            <w:r w:rsidR="007551DA" w:rsidRPr="00F94B53">
              <w:rPr>
                <w:rFonts w:ascii="Times New Roman" w:hAnsi="Times New Roman" w:cs="Times New Roman"/>
                <w:noProof/>
                <w:webHidden/>
              </w:rPr>
              <w:fldChar w:fldCharType="begin"/>
            </w:r>
            <w:r w:rsidR="007551DA" w:rsidRPr="00F94B53">
              <w:rPr>
                <w:rFonts w:ascii="Times New Roman" w:hAnsi="Times New Roman" w:cs="Times New Roman"/>
                <w:noProof/>
                <w:webHidden/>
              </w:rPr>
              <w:instrText xml:space="preserve"> PAGEREF _Toc122094227 \h </w:instrText>
            </w:r>
            <w:r w:rsidR="007551DA" w:rsidRPr="00F94B53">
              <w:rPr>
                <w:rFonts w:ascii="Times New Roman" w:hAnsi="Times New Roman" w:cs="Times New Roman"/>
                <w:noProof/>
                <w:webHidden/>
              </w:rPr>
            </w:r>
            <w:r w:rsidR="007551DA" w:rsidRPr="00F94B53">
              <w:rPr>
                <w:rFonts w:ascii="Times New Roman" w:hAnsi="Times New Roman" w:cs="Times New Roman"/>
                <w:noProof/>
                <w:webHidden/>
              </w:rPr>
              <w:fldChar w:fldCharType="separate"/>
            </w:r>
            <w:r w:rsidR="00551996">
              <w:rPr>
                <w:rFonts w:ascii="Times New Roman" w:hAnsi="Times New Roman" w:cs="Times New Roman"/>
                <w:noProof/>
                <w:webHidden/>
              </w:rPr>
              <w:t>7</w:t>
            </w:r>
            <w:r w:rsidR="007551DA" w:rsidRPr="00F94B53">
              <w:rPr>
                <w:rFonts w:ascii="Times New Roman" w:hAnsi="Times New Roman" w:cs="Times New Roman"/>
                <w:noProof/>
                <w:webHidden/>
              </w:rPr>
              <w:fldChar w:fldCharType="end"/>
            </w:r>
          </w:hyperlink>
        </w:p>
        <w:p w14:paraId="385A1AA8" w14:textId="605163FC" w:rsidR="007551DA" w:rsidRPr="00F94B53" w:rsidRDefault="0067627A">
          <w:pPr>
            <w:pStyle w:val="TOC2"/>
            <w:tabs>
              <w:tab w:val="right" w:leader="dot" w:pos="9345"/>
            </w:tabs>
            <w:rPr>
              <w:rFonts w:ascii="Times New Roman" w:eastAsiaTheme="minorEastAsia" w:hAnsi="Times New Roman" w:cs="Times New Roman"/>
              <w:noProof/>
              <w:lang w:eastAsia="bg-BG"/>
            </w:rPr>
          </w:pPr>
          <w:hyperlink w:anchor="_Toc122094228" w:history="1">
            <w:r w:rsidR="007551DA" w:rsidRPr="00F94B53">
              <w:rPr>
                <w:rStyle w:val="Hyperlink"/>
                <w:rFonts w:ascii="Times New Roman" w:hAnsi="Times New Roman" w:cs="Times New Roman"/>
                <w:noProof/>
              </w:rPr>
              <w:t>11. Допустими кандидати:</w:t>
            </w:r>
            <w:r w:rsidR="007551DA" w:rsidRPr="00F94B53">
              <w:rPr>
                <w:rFonts w:ascii="Times New Roman" w:hAnsi="Times New Roman" w:cs="Times New Roman"/>
                <w:noProof/>
                <w:webHidden/>
              </w:rPr>
              <w:tab/>
            </w:r>
            <w:r w:rsidR="007551DA" w:rsidRPr="00F94B53">
              <w:rPr>
                <w:rFonts w:ascii="Times New Roman" w:hAnsi="Times New Roman" w:cs="Times New Roman"/>
                <w:noProof/>
                <w:webHidden/>
              </w:rPr>
              <w:fldChar w:fldCharType="begin"/>
            </w:r>
            <w:r w:rsidR="007551DA" w:rsidRPr="00F94B53">
              <w:rPr>
                <w:rFonts w:ascii="Times New Roman" w:hAnsi="Times New Roman" w:cs="Times New Roman"/>
                <w:noProof/>
                <w:webHidden/>
              </w:rPr>
              <w:instrText xml:space="preserve"> PAGEREF _Toc122094228 \h </w:instrText>
            </w:r>
            <w:r w:rsidR="007551DA" w:rsidRPr="00F94B53">
              <w:rPr>
                <w:rFonts w:ascii="Times New Roman" w:hAnsi="Times New Roman" w:cs="Times New Roman"/>
                <w:noProof/>
                <w:webHidden/>
              </w:rPr>
            </w:r>
            <w:r w:rsidR="007551DA" w:rsidRPr="00F94B53">
              <w:rPr>
                <w:rFonts w:ascii="Times New Roman" w:hAnsi="Times New Roman" w:cs="Times New Roman"/>
                <w:noProof/>
                <w:webHidden/>
              </w:rPr>
              <w:fldChar w:fldCharType="separate"/>
            </w:r>
            <w:r w:rsidR="00551996">
              <w:rPr>
                <w:rFonts w:ascii="Times New Roman" w:hAnsi="Times New Roman" w:cs="Times New Roman"/>
                <w:noProof/>
                <w:webHidden/>
              </w:rPr>
              <w:t>7</w:t>
            </w:r>
            <w:r w:rsidR="007551DA" w:rsidRPr="00F94B53">
              <w:rPr>
                <w:rFonts w:ascii="Times New Roman" w:hAnsi="Times New Roman" w:cs="Times New Roman"/>
                <w:noProof/>
                <w:webHidden/>
              </w:rPr>
              <w:fldChar w:fldCharType="end"/>
            </w:r>
          </w:hyperlink>
        </w:p>
        <w:p w14:paraId="73BD701A" w14:textId="5AAC874C" w:rsidR="007551DA" w:rsidRPr="00F94B53" w:rsidRDefault="0067627A">
          <w:pPr>
            <w:pStyle w:val="TOC2"/>
            <w:tabs>
              <w:tab w:val="right" w:leader="dot" w:pos="9345"/>
            </w:tabs>
            <w:rPr>
              <w:rFonts w:ascii="Times New Roman" w:eastAsiaTheme="minorEastAsia" w:hAnsi="Times New Roman" w:cs="Times New Roman"/>
              <w:noProof/>
              <w:lang w:eastAsia="bg-BG"/>
            </w:rPr>
          </w:pPr>
          <w:hyperlink w:anchor="_Toc122094229" w:history="1">
            <w:r w:rsidR="007551DA" w:rsidRPr="00F94B53">
              <w:rPr>
                <w:rStyle w:val="Hyperlink"/>
                <w:rFonts w:ascii="Times New Roman" w:hAnsi="Times New Roman" w:cs="Times New Roman"/>
                <w:noProof/>
              </w:rPr>
              <w:t>12. Допустими партньори (ако е приложимо):</w:t>
            </w:r>
            <w:r w:rsidR="007551DA" w:rsidRPr="00F94B53">
              <w:rPr>
                <w:rFonts w:ascii="Times New Roman" w:hAnsi="Times New Roman" w:cs="Times New Roman"/>
                <w:noProof/>
                <w:webHidden/>
              </w:rPr>
              <w:tab/>
            </w:r>
            <w:r w:rsidR="007551DA" w:rsidRPr="00F94B53">
              <w:rPr>
                <w:rFonts w:ascii="Times New Roman" w:hAnsi="Times New Roman" w:cs="Times New Roman"/>
                <w:noProof/>
                <w:webHidden/>
              </w:rPr>
              <w:fldChar w:fldCharType="begin"/>
            </w:r>
            <w:r w:rsidR="007551DA" w:rsidRPr="00F94B53">
              <w:rPr>
                <w:rFonts w:ascii="Times New Roman" w:hAnsi="Times New Roman" w:cs="Times New Roman"/>
                <w:noProof/>
                <w:webHidden/>
              </w:rPr>
              <w:instrText xml:space="preserve"> PAGEREF _Toc122094229 \h </w:instrText>
            </w:r>
            <w:r w:rsidR="007551DA" w:rsidRPr="00F94B53">
              <w:rPr>
                <w:rFonts w:ascii="Times New Roman" w:hAnsi="Times New Roman" w:cs="Times New Roman"/>
                <w:noProof/>
                <w:webHidden/>
              </w:rPr>
            </w:r>
            <w:r w:rsidR="007551DA" w:rsidRPr="00F94B53">
              <w:rPr>
                <w:rFonts w:ascii="Times New Roman" w:hAnsi="Times New Roman" w:cs="Times New Roman"/>
                <w:noProof/>
                <w:webHidden/>
              </w:rPr>
              <w:fldChar w:fldCharType="separate"/>
            </w:r>
            <w:r w:rsidR="00551996">
              <w:rPr>
                <w:rFonts w:ascii="Times New Roman" w:hAnsi="Times New Roman" w:cs="Times New Roman"/>
                <w:noProof/>
                <w:webHidden/>
              </w:rPr>
              <w:t>8</w:t>
            </w:r>
            <w:r w:rsidR="007551DA" w:rsidRPr="00F94B53">
              <w:rPr>
                <w:rFonts w:ascii="Times New Roman" w:hAnsi="Times New Roman" w:cs="Times New Roman"/>
                <w:noProof/>
                <w:webHidden/>
              </w:rPr>
              <w:fldChar w:fldCharType="end"/>
            </w:r>
          </w:hyperlink>
        </w:p>
        <w:p w14:paraId="458283D1" w14:textId="7BF65991" w:rsidR="007551DA" w:rsidRPr="00F94B53" w:rsidRDefault="0067627A">
          <w:pPr>
            <w:pStyle w:val="TOC2"/>
            <w:tabs>
              <w:tab w:val="right" w:leader="dot" w:pos="9345"/>
            </w:tabs>
            <w:rPr>
              <w:rFonts w:ascii="Times New Roman" w:eastAsiaTheme="minorEastAsia" w:hAnsi="Times New Roman" w:cs="Times New Roman"/>
              <w:noProof/>
              <w:lang w:eastAsia="bg-BG"/>
            </w:rPr>
          </w:pPr>
          <w:hyperlink w:anchor="_Toc122094230" w:history="1">
            <w:r w:rsidR="007551DA" w:rsidRPr="00F94B53">
              <w:rPr>
                <w:rStyle w:val="Hyperlink"/>
                <w:rFonts w:ascii="Times New Roman" w:hAnsi="Times New Roman" w:cs="Times New Roman"/>
                <w:noProof/>
              </w:rPr>
              <w:t>13. Дейности, допустими за финансиране:</w:t>
            </w:r>
            <w:r w:rsidR="007551DA" w:rsidRPr="00F94B53">
              <w:rPr>
                <w:rFonts w:ascii="Times New Roman" w:hAnsi="Times New Roman" w:cs="Times New Roman"/>
                <w:noProof/>
                <w:webHidden/>
              </w:rPr>
              <w:tab/>
            </w:r>
            <w:r w:rsidR="007551DA" w:rsidRPr="00F94B53">
              <w:rPr>
                <w:rFonts w:ascii="Times New Roman" w:hAnsi="Times New Roman" w:cs="Times New Roman"/>
                <w:noProof/>
                <w:webHidden/>
              </w:rPr>
              <w:fldChar w:fldCharType="begin"/>
            </w:r>
            <w:r w:rsidR="007551DA" w:rsidRPr="00F94B53">
              <w:rPr>
                <w:rFonts w:ascii="Times New Roman" w:hAnsi="Times New Roman" w:cs="Times New Roman"/>
                <w:noProof/>
                <w:webHidden/>
              </w:rPr>
              <w:instrText xml:space="preserve"> PAGEREF _Toc122094230 \h </w:instrText>
            </w:r>
            <w:r w:rsidR="007551DA" w:rsidRPr="00F94B53">
              <w:rPr>
                <w:rFonts w:ascii="Times New Roman" w:hAnsi="Times New Roman" w:cs="Times New Roman"/>
                <w:noProof/>
                <w:webHidden/>
              </w:rPr>
            </w:r>
            <w:r w:rsidR="007551DA" w:rsidRPr="00F94B53">
              <w:rPr>
                <w:rFonts w:ascii="Times New Roman" w:hAnsi="Times New Roman" w:cs="Times New Roman"/>
                <w:noProof/>
                <w:webHidden/>
              </w:rPr>
              <w:fldChar w:fldCharType="separate"/>
            </w:r>
            <w:r w:rsidR="00551996">
              <w:rPr>
                <w:rFonts w:ascii="Times New Roman" w:hAnsi="Times New Roman" w:cs="Times New Roman"/>
                <w:noProof/>
                <w:webHidden/>
              </w:rPr>
              <w:t>8</w:t>
            </w:r>
            <w:r w:rsidR="007551DA" w:rsidRPr="00F94B53">
              <w:rPr>
                <w:rFonts w:ascii="Times New Roman" w:hAnsi="Times New Roman" w:cs="Times New Roman"/>
                <w:noProof/>
                <w:webHidden/>
              </w:rPr>
              <w:fldChar w:fldCharType="end"/>
            </w:r>
          </w:hyperlink>
        </w:p>
        <w:p w14:paraId="3B07B1D5" w14:textId="37A59D51" w:rsidR="007551DA" w:rsidRPr="00F94B53" w:rsidRDefault="0067627A">
          <w:pPr>
            <w:pStyle w:val="TOC2"/>
            <w:tabs>
              <w:tab w:val="right" w:leader="dot" w:pos="9345"/>
            </w:tabs>
            <w:rPr>
              <w:rFonts w:ascii="Times New Roman" w:eastAsiaTheme="minorEastAsia" w:hAnsi="Times New Roman" w:cs="Times New Roman"/>
              <w:noProof/>
              <w:lang w:eastAsia="bg-BG"/>
            </w:rPr>
          </w:pPr>
          <w:hyperlink w:anchor="_Toc122094231" w:history="1">
            <w:r w:rsidR="007551DA" w:rsidRPr="00F94B53">
              <w:rPr>
                <w:rStyle w:val="Hyperlink"/>
                <w:rFonts w:ascii="Times New Roman" w:hAnsi="Times New Roman" w:cs="Times New Roman"/>
                <w:noProof/>
              </w:rPr>
              <w:t>14. Категории разходи, допустими за финансиране:</w:t>
            </w:r>
            <w:r w:rsidR="007551DA" w:rsidRPr="00F94B53">
              <w:rPr>
                <w:rFonts w:ascii="Times New Roman" w:hAnsi="Times New Roman" w:cs="Times New Roman"/>
                <w:noProof/>
                <w:webHidden/>
              </w:rPr>
              <w:tab/>
            </w:r>
            <w:r w:rsidR="007551DA" w:rsidRPr="00F94B53">
              <w:rPr>
                <w:rFonts w:ascii="Times New Roman" w:hAnsi="Times New Roman" w:cs="Times New Roman"/>
                <w:noProof/>
                <w:webHidden/>
              </w:rPr>
              <w:fldChar w:fldCharType="begin"/>
            </w:r>
            <w:r w:rsidR="007551DA" w:rsidRPr="00F94B53">
              <w:rPr>
                <w:rFonts w:ascii="Times New Roman" w:hAnsi="Times New Roman" w:cs="Times New Roman"/>
                <w:noProof/>
                <w:webHidden/>
              </w:rPr>
              <w:instrText xml:space="preserve"> PAGEREF _Toc122094231 \h </w:instrText>
            </w:r>
            <w:r w:rsidR="007551DA" w:rsidRPr="00F94B53">
              <w:rPr>
                <w:rFonts w:ascii="Times New Roman" w:hAnsi="Times New Roman" w:cs="Times New Roman"/>
                <w:noProof/>
                <w:webHidden/>
              </w:rPr>
            </w:r>
            <w:r w:rsidR="007551DA" w:rsidRPr="00F94B53">
              <w:rPr>
                <w:rFonts w:ascii="Times New Roman" w:hAnsi="Times New Roman" w:cs="Times New Roman"/>
                <w:noProof/>
                <w:webHidden/>
              </w:rPr>
              <w:fldChar w:fldCharType="separate"/>
            </w:r>
            <w:r w:rsidR="00551996">
              <w:rPr>
                <w:rFonts w:ascii="Times New Roman" w:hAnsi="Times New Roman" w:cs="Times New Roman"/>
                <w:noProof/>
                <w:webHidden/>
              </w:rPr>
              <w:t>12</w:t>
            </w:r>
            <w:r w:rsidR="007551DA" w:rsidRPr="00F94B53">
              <w:rPr>
                <w:rFonts w:ascii="Times New Roman" w:hAnsi="Times New Roman" w:cs="Times New Roman"/>
                <w:noProof/>
                <w:webHidden/>
              </w:rPr>
              <w:fldChar w:fldCharType="end"/>
            </w:r>
          </w:hyperlink>
        </w:p>
        <w:p w14:paraId="313E081B" w14:textId="183D12C1" w:rsidR="007551DA" w:rsidRPr="00F94B53" w:rsidRDefault="0067627A">
          <w:pPr>
            <w:pStyle w:val="TOC2"/>
            <w:tabs>
              <w:tab w:val="right" w:leader="dot" w:pos="9345"/>
            </w:tabs>
            <w:rPr>
              <w:rFonts w:ascii="Times New Roman" w:eastAsiaTheme="minorEastAsia" w:hAnsi="Times New Roman" w:cs="Times New Roman"/>
              <w:noProof/>
              <w:lang w:eastAsia="bg-BG"/>
            </w:rPr>
          </w:pPr>
          <w:hyperlink w:anchor="_Toc122094232" w:history="1">
            <w:r w:rsidR="007551DA" w:rsidRPr="00F94B53">
              <w:rPr>
                <w:rStyle w:val="Hyperlink"/>
                <w:rFonts w:ascii="Times New Roman" w:hAnsi="Times New Roman" w:cs="Times New Roman"/>
                <w:noProof/>
              </w:rPr>
              <w:t>14.1. Условия за допустимост на разходите</w:t>
            </w:r>
            <w:r w:rsidR="007551DA" w:rsidRPr="00F94B53">
              <w:rPr>
                <w:rFonts w:ascii="Times New Roman" w:hAnsi="Times New Roman" w:cs="Times New Roman"/>
                <w:noProof/>
                <w:webHidden/>
              </w:rPr>
              <w:tab/>
            </w:r>
            <w:r w:rsidR="007551DA" w:rsidRPr="00F94B53">
              <w:rPr>
                <w:rFonts w:ascii="Times New Roman" w:hAnsi="Times New Roman" w:cs="Times New Roman"/>
                <w:noProof/>
                <w:webHidden/>
              </w:rPr>
              <w:fldChar w:fldCharType="begin"/>
            </w:r>
            <w:r w:rsidR="007551DA" w:rsidRPr="00F94B53">
              <w:rPr>
                <w:rFonts w:ascii="Times New Roman" w:hAnsi="Times New Roman" w:cs="Times New Roman"/>
                <w:noProof/>
                <w:webHidden/>
              </w:rPr>
              <w:instrText xml:space="preserve"> PAGEREF _Toc122094232 \h </w:instrText>
            </w:r>
            <w:r w:rsidR="007551DA" w:rsidRPr="00F94B53">
              <w:rPr>
                <w:rFonts w:ascii="Times New Roman" w:hAnsi="Times New Roman" w:cs="Times New Roman"/>
                <w:noProof/>
                <w:webHidden/>
              </w:rPr>
            </w:r>
            <w:r w:rsidR="007551DA" w:rsidRPr="00F94B53">
              <w:rPr>
                <w:rFonts w:ascii="Times New Roman" w:hAnsi="Times New Roman" w:cs="Times New Roman"/>
                <w:noProof/>
                <w:webHidden/>
              </w:rPr>
              <w:fldChar w:fldCharType="separate"/>
            </w:r>
            <w:r w:rsidR="00551996">
              <w:rPr>
                <w:rFonts w:ascii="Times New Roman" w:hAnsi="Times New Roman" w:cs="Times New Roman"/>
                <w:noProof/>
                <w:webHidden/>
              </w:rPr>
              <w:t>12</w:t>
            </w:r>
            <w:r w:rsidR="007551DA" w:rsidRPr="00F94B53">
              <w:rPr>
                <w:rFonts w:ascii="Times New Roman" w:hAnsi="Times New Roman" w:cs="Times New Roman"/>
                <w:noProof/>
                <w:webHidden/>
              </w:rPr>
              <w:fldChar w:fldCharType="end"/>
            </w:r>
          </w:hyperlink>
        </w:p>
        <w:p w14:paraId="33C9B17A" w14:textId="38D4B2F7" w:rsidR="007551DA" w:rsidRPr="00F94B53" w:rsidRDefault="0067627A">
          <w:pPr>
            <w:pStyle w:val="TOC2"/>
            <w:tabs>
              <w:tab w:val="right" w:leader="dot" w:pos="9345"/>
            </w:tabs>
            <w:rPr>
              <w:rFonts w:ascii="Times New Roman" w:eastAsiaTheme="minorEastAsia" w:hAnsi="Times New Roman" w:cs="Times New Roman"/>
              <w:noProof/>
              <w:lang w:eastAsia="bg-BG"/>
            </w:rPr>
          </w:pPr>
          <w:hyperlink w:anchor="_Toc122094233" w:history="1">
            <w:r w:rsidR="007551DA" w:rsidRPr="00F94B53">
              <w:rPr>
                <w:rStyle w:val="Hyperlink"/>
                <w:rFonts w:ascii="Times New Roman" w:hAnsi="Times New Roman" w:cs="Times New Roman"/>
                <w:noProof/>
              </w:rPr>
              <w:t>14.2. Допустими разходи</w:t>
            </w:r>
            <w:r w:rsidR="007551DA" w:rsidRPr="00F94B53">
              <w:rPr>
                <w:rFonts w:ascii="Times New Roman" w:hAnsi="Times New Roman" w:cs="Times New Roman"/>
                <w:noProof/>
                <w:webHidden/>
              </w:rPr>
              <w:tab/>
            </w:r>
            <w:r w:rsidR="007551DA" w:rsidRPr="00F94B53">
              <w:rPr>
                <w:rFonts w:ascii="Times New Roman" w:hAnsi="Times New Roman" w:cs="Times New Roman"/>
                <w:noProof/>
                <w:webHidden/>
              </w:rPr>
              <w:fldChar w:fldCharType="begin"/>
            </w:r>
            <w:r w:rsidR="007551DA" w:rsidRPr="00F94B53">
              <w:rPr>
                <w:rFonts w:ascii="Times New Roman" w:hAnsi="Times New Roman" w:cs="Times New Roman"/>
                <w:noProof/>
                <w:webHidden/>
              </w:rPr>
              <w:instrText xml:space="preserve"> PAGEREF _Toc122094233 \h </w:instrText>
            </w:r>
            <w:r w:rsidR="007551DA" w:rsidRPr="00F94B53">
              <w:rPr>
                <w:rFonts w:ascii="Times New Roman" w:hAnsi="Times New Roman" w:cs="Times New Roman"/>
                <w:noProof/>
                <w:webHidden/>
              </w:rPr>
            </w:r>
            <w:r w:rsidR="007551DA" w:rsidRPr="00F94B53">
              <w:rPr>
                <w:rFonts w:ascii="Times New Roman" w:hAnsi="Times New Roman" w:cs="Times New Roman"/>
                <w:noProof/>
                <w:webHidden/>
              </w:rPr>
              <w:fldChar w:fldCharType="separate"/>
            </w:r>
            <w:r w:rsidR="00551996">
              <w:rPr>
                <w:rFonts w:ascii="Times New Roman" w:hAnsi="Times New Roman" w:cs="Times New Roman"/>
                <w:noProof/>
                <w:webHidden/>
              </w:rPr>
              <w:t>13</w:t>
            </w:r>
            <w:r w:rsidR="007551DA" w:rsidRPr="00F94B53">
              <w:rPr>
                <w:rFonts w:ascii="Times New Roman" w:hAnsi="Times New Roman" w:cs="Times New Roman"/>
                <w:noProof/>
                <w:webHidden/>
              </w:rPr>
              <w:fldChar w:fldCharType="end"/>
            </w:r>
          </w:hyperlink>
        </w:p>
        <w:p w14:paraId="5BAA5B9A" w14:textId="5ABD6C8E" w:rsidR="007551DA" w:rsidRPr="00F94B53" w:rsidRDefault="0067627A">
          <w:pPr>
            <w:pStyle w:val="TOC2"/>
            <w:tabs>
              <w:tab w:val="right" w:leader="dot" w:pos="9345"/>
            </w:tabs>
            <w:rPr>
              <w:rFonts w:ascii="Times New Roman" w:eastAsiaTheme="minorEastAsia" w:hAnsi="Times New Roman" w:cs="Times New Roman"/>
              <w:noProof/>
              <w:lang w:eastAsia="bg-BG"/>
            </w:rPr>
          </w:pPr>
          <w:hyperlink w:anchor="_Toc122094234" w:history="1">
            <w:r w:rsidR="007551DA" w:rsidRPr="00F94B53">
              <w:rPr>
                <w:rStyle w:val="Hyperlink"/>
                <w:rFonts w:ascii="Times New Roman" w:hAnsi="Times New Roman" w:cs="Times New Roman"/>
                <w:noProof/>
              </w:rPr>
              <w:t>14.3. Недопустими разходи</w:t>
            </w:r>
            <w:r w:rsidR="007551DA" w:rsidRPr="00F94B53">
              <w:rPr>
                <w:rFonts w:ascii="Times New Roman" w:hAnsi="Times New Roman" w:cs="Times New Roman"/>
                <w:noProof/>
                <w:webHidden/>
              </w:rPr>
              <w:tab/>
            </w:r>
            <w:r w:rsidR="007551DA" w:rsidRPr="00F94B53">
              <w:rPr>
                <w:rFonts w:ascii="Times New Roman" w:hAnsi="Times New Roman" w:cs="Times New Roman"/>
                <w:noProof/>
                <w:webHidden/>
              </w:rPr>
              <w:fldChar w:fldCharType="begin"/>
            </w:r>
            <w:r w:rsidR="007551DA" w:rsidRPr="00F94B53">
              <w:rPr>
                <w:rFonts w:ascii="Times New Roman" w:hAnsi="Times New Roman" w:cs="Times New Roman"/>
                <w:noProof/>
                <w:webHidden/>
              </w:rPr>
              <w:instrText xml:space="preserve"> PAGEREF _Toc122094234 \h </w:instrText>
            </w:r>
            <w:r w:rsidR="007551DA" w:rsidRPr="00F94B53">
              <w:rPr>
                <w:rFonts w:ascii="Times New Roman" w:hAnsi="Times New Roman" w:cs="Times New Roman"/>
                <w:noProof/>
                <w:webHidden/>
              </w:rPr>
            </w:r>
            <w:r w:rsidR="007551DA" w:rsidRPr="00F94B53">
              <w:rPr>
                <w:rFonts w:ascii="Times New Roman" w:hAnsi="Times New Roman" w:cs="Times New Roman"/>
                <w:noProof/>
                <w:webHidden/>
              </w:rPr>
              <w:fldChar w:fldCharType="separate"/>
            </w:r>
            <w:r w:rsidR="00551996">
              <w:rPr>
                <w:rFonts w:ascii="Times New Roman" w:hAnsi="Times New Roman" w:cs="Times New Roman"/>
                <w:noProof/>
                <w:webHidden/>
              </w:rPr>
              <w:t>15</w:t>
            </w:r>
            <w:r w:rsidR="007551DA" w:rsidRPr="00F94B53">
              <w:rPr>
                <w:rFonts w:ascii="Times New Roman" w:hAnsi="Times New Roman" w:cs="Times New Roman"/>
                <w:noProof/>
                <w:webHidden/>
              </w:rPr>
              <w:fldChar w:fldCharType="end"/>
            </w:r>
          </w:hyperlink>
        </w:p>
        <w:p w14:paraId="31890B52" w14:textId="683877A7" w:rsidR="007551DA" w:rsidRPr="00F94B53" w:rsidRDefault="0067627A">
          <w:pPr>
            <w:pStyle w:val="TOC2"/>
            <w:tabs>
              <w:tab w:val="right" w:leader="dot" w:pos="9345"/>
            </w:tabs>
            <w:rPr>
              <w:rFonts w:ascii="Times New Roman" w:eastAsiaTheme="minorEastAsia" w:hAnsi="Times New Roman" w:cs="Times New Roman"/>
              <w:noProof/>
              <w:lang w:eastAsia="bg-BG"/>
            </w:rPr>
          </w:pPr>
          <w:hyperlink w:anchor="_Toc122094235" w:history="1">
            <w:r w:rsidR="007551DA" w:rsidRPr="00F94B53">
              <w:rPr>
                <w:rStyle w:val="Hyperlink"/>
                <w:rFonts w:ascii="Times New Roman" w:hAnsi="Times New Roman" w:cs="Times New Roman"/>
                <w:noProof/>
              </w:rPr>
              <w:t>15. Допустими целеви групи (ако е приложимо):</w:t>
            </w:r>
            <w:r w:rsidR="007551DA" w:rsidRPr="00F94B53">
              <w:rPr>
                <w:rFonts w:ascii="Times New Roman" w:hAnsi="Times New Roman" w:cs="Times New Roman"/>
                <w:noProof/>
                <w:webHidden/>
              </w:rPr>
              <w:tab/>
            </w:r>
            <w:r w:rsidR="007551DA" w:rsidRPr="00F94B53">
              <w:rPr>
                <w:rFonts w:ascii="Times New Roman" w:hAnsi="Times New Roman" w:cs="Times New Roman"/>
                <w:noProof/>
                <w:webHidden/>
              </w:rPr>
              <w:fldChar w:fldCharType="begin"/>
            </w:r>
            <w:r w:rsidR="007551DA" w:rsidRPr="00F94B53">
              <w:rPr>
                <w:rFonts w:ascii="Times New Roman" w:hAnsi="Times New Roman" w:cs="Times New Roman"/>
                <w:noProof/>
                <w:webHidden/>
              </w:rPr>
              <w:instrText xml:space="preserve"> PAGEREF _Toc122094235 \h </w:instrText>
            </w:r>
            <w:r w:rsidR="007551DA" w:rsidRPr="00F94B53">
              <w:rPr>
                <w:rFonts w:ascii="Times New Roman" w:hAnsi="Times New Roman" w:cs="Times New Roman"/>
                <w:noProof/>
                <w:webHidden/>
              </w:rPr>
            </w:r>
            <w:r w:rsidR="007551DA" w:rsidRPr="00F94B53">
              <w:rPr>
                <w:rFonts w:ascii="Times New Roman" w:hAnsi="Times New Roman" w:cs="Times New Roman"/>
                <w:noProof/>
                <w:webHidden/>
              </w:rPr>
              <w:fldChar w:fldCharType="separate"/>
            </w:r>
            <w:r w:rsidR="00551996">
              <w:rPr>
                <w:rFonts w:ascii="Times New Roman" w:hAnsi="Times New Roman" w:cs="Times New Roman"/>
                <w:noProof/>
                <w:webHidden/>
              </w:rPr>
              <w:t>15</w:t>
            </w:r>
            <w:r w:rsidR="007551DA" w:rsidRPr="00F94B53">
              <w:rPr>
                <w:rFonts w:ascii="Times New Roman" w:hAnsi="Times New Roman" w:cs="Times New Roman"/>
                <w:noProof/>
                <w:webHidden/>
              </w:rPr>
              <w:fldChar w:fldCharType="end"/>
            </w:r>
          </w:hyperlink>
        </w:p>
        <w:p w14:paraId="71842399" w14:textId="29ACE6D9" w:rsidR="007551DA" w:rsidRPr="00F94B53" w:rsidRDefault="0067627A">
          <w:pPr>
            <w:pStyle w:val="TOC2"/>
            <w:tabs>
              <w:tab w:val="right" w:leader="dot" w:pos="9345"/>
            </w:tabs>
            <w:rPr>
              <w:rFonts w:ascii="Times New Roman" w:eastAsiaTheme="minorEastAsia" w:hAnsi="Times New Roman" w:cs="Times New Roman"/>
              <w:noProof/>
              <w:lang w:eastAsia="bg-BG"/>
            </w:rPr>
          </w:pPr>
          <w:hyperlink w:anchor="_Toc122094236" w:history="1">
            <w:r w:rsidR="007551DA" w:rsidRPr="00F94B53">
              <w:rPr>
                <w:rStyle w:val="Hyperlink"/>
                <w:rFonts w:ascii="Times New Roman" w:hAnsi="Times New Roman" w:cs="Times New Roman"/>
                <w:noProof/>
              </w:rPr>
              <w:t>16. Приложим режим на минимални/държавни помощи (ако е приложимо):</w:t>
            </w:r>
            <w:r w:rsidR="007551DA" w:rsidRPr="00F94B53">
              <w:rPr>
                <w:rFonts w:ascii="Times New Roman" w:hAnsi="Times New Roman" w:cs="Times New Roman"/>
                <w:noProof/>
                <w:webHidden/>
              </w:rPr>
              <w:tab/>
            </w:r>
            <w:r w:rsidR="007551DA" w:rsidRPr="00F94B53">
              <w:rPr>
                <w:rFonts w:ascii="Times New Roman" w:hAnsi="Times New Roman" w:cs="Times New Roman"/>
                <w:noProof/>
                <w:webHidden/>
              </w:rPr>
              <w:fldChar w:fldCharType="begin"/>
            </w:r>
            <w:r w:rsidR="007551DA" w:rsidRPr="00F94B53">
              <w:rPr>
                <w:rFonts w:ascii="Times New Roman" w:hAnsi="Times New Roman" w:cs="Times New Roman"/>
                <w:noProof/>
                <w:webHidden/>
              </w:rPr>
              <w:instrText xml:space="preserve"> PAGEREF _Toc122094236 \h </w:instrText>
            </w:r>
            <w:r w:rsidR="007551DA" w:rsidRPr="00F94B53">
              <w:rPr>
                <w:rFonts w:ascii="Times New Roman" w:hAnsi="Times New Roman" w:cs="Times New Roman"/>
                <w:noProof/>
                <w:webHidden/>
              </w:rPr>
            </w:r>
            <w:r w:rsidR="007551DA" w:rsidRPr="00F94B53">
              <w:rPr>
                <w:rFonts w:ascii="Times New Roman" w:hAnsi="Times New Roman" w:cs="Times New Roman"/>
                <w:noProof/>
                <w:webHidden/>
              </w:rPr>
              <w:fldChar w:fldCharType="separate"/>
            </w:r>
            <w:r w:rsidR="00551996">
              <w:rPr>
                <w:rFonts w:ascii="Times New Roman" w:hAnsi="Times New Roman" w:cs="Times New Roman"/>
                <w:noProof/>
                <w:webHidden/>
              </w:rPr>
              <w:t>16</w:t>
            </w:r>
            <w:r w:rsidR="007551DA" w:rsidRPr="00F94B53">
              <w:rPr>
                <w:rFonts w:ascii="Times New Roman" w:hAnsi="Times New Roman" w:cs="Times New Roman"/>
                <w:noProof/>
                <w:webHidden/>
              </w:rPr>
              <w:fldChar w:fldCharType="end"/>
            </w:r>
          </w:hyperlink>
        </w:p>
        <w:p w14:paraId="7556AA7A" w14:textId="1415C954" w:rsidR="007551DA" w:rsidRPr="00F94B53" w:rsidRDefault="0067627A">
          <w:pPr>
            <w:pStyle w:val="TOC2"/>
            <w:tabs>
              <w:tab w:val="right" w:leader="dot" w:pos="9345"/>
            </w:tabs>
            <w:rPr>
              <w:rFonts w:ascii="Times New Roman" w:eastAsiaTheme="minorEastAsia" w:hAnsi="Times New Roman" w:cs="Times New Roman"/>
              <w:noProof/>
              <w:lang w:eastAsia="bg-BG"/>
            </w:rPr>
          </w:pPr>
          <w:hyperlink w:anchor="_Toc122094237" w:history="1">
            <w:r w:rsidR="007551DA" w:rsidRPr="00F94B53">
              <w:rPr>
                <w:rStyle w:val="Hyperlink"/>
                <w:rFonts w:ascii="Times New Roman" w:hAnsi="Times New Roman" w:cs="Times New Roman"/>
                <w:noProof/>
              </w:rPr>
              <w:t>17. Хоризонтални политики:</w:t>
            </w:r>
            <w:r w:rsidR="007551DA" w:rsidRPr="00F94B53">
              <w:rPr>
                <w:rFonts w:ascii="Times New Roman" w:hAnsi="Times New Roman" w:cs="Times New Roman"/>
                <w:noProof/>
                <w:webHidden/>
              </w:rPr>
              <w:tab/>
            </w:r>
            <w:r w:rsidR="007551DA" w:rsidRPr="00F94B53">
              <w:rPr>
                <w:rFonts w:ascii="Times New Roman" w:hAnsi="Times New Roman" w:cs="Times New Roman"/>
                <w:noProof/>
                <w:webHidden/>
              </w:rPr>
              <w:fldChar w:fldCharType="begin"/>
            </w:r>
            <w:r w:rsidR="007551DA" w:rsidRPr="00F94B53">
              <w:rPr>
                <w:rFonts w:ascii="Times New Roman" w:hAnsi="Times New Roman" w:cs="Times New Roman"/>
                <w:noProof/>
                <w:webHidden/>
              </w:rPr>
              <w:instrText xml:space="preserve"> PAGEREF _Toc122094237 \h </w:instrText>
            </w:r>
            <w:r w:rsidR="007551DA" w:rsidRPr="00F94B53">
              <w:rPr>
                <w:rFonts w:ascii="Times New Roman" w:hAnsi="Times New Roman" w:cs="Times New Roman"/>
                <w:noProof/>
                <w:webHidden/>
              </w:rPr>
            </w:r>
            <w:r w:rsidR="007551DA" w:rsidRPr="00F94B53">
              <w:rPr>
                <w:rFonts w:ascii="Times New Roman" w:hAnsi="Times New Roman" w:cs="Times New Roman"/>
                <w:noProof/>
                <w:webHidden/>
              </w:rPr>
              <w:fldChar w:fldCharType="separate"/>
            </w:r>
            <w:r w:rsidR="00551996">
              <w:rPr>
                <w:rFonts w:ascii="Times New Roman" w:hAnsi="Times New Roman" w:cs="Times New Roman"/>
                <w:noProof/>
                <w:webHidden/>
              </w:rPr>
              <w:t>16</w:t>
            </w:r>
            <w:r w:rsidR="007551DA" w:rsidRPr="00F94B53">
              <w:rPr>
                <w:rFonts w:ascii="Times New Roman" w:hAnsi="Times New Roman" w:cs="Times New Roman"/>
                <w:noProof/>
                <w:webHidden/>
              </w:rPr>
              <w:fldChar w:fldCharType="end"/>
            </w:r>
          </w:hyperlink>
        </w:p>
        <w:p w14:paraId="18D6FAF1" w14:textId="1532E64A" w:rsidR="007551DA" w:rsidRPr="00F94B53" w:rsidRDefault="0067627A">
          <w:pPr>
            <w:pStyle w:val="TOC2"/>
            <w:tabs>
              <w:tab w:val="right" w:leader="dot" w:pos="9345"/>
            </w:tabs>
            <w:rPr>
              <w:rFonts w:ascii="Times New Roman" w:eastAsiaTheme="minorEastAsia" w:hAnsi="Times New Roman" w:cs="Times New Roman"/>
              <w:noProof/>
              <w:lang w:eastAsia="bg-BG"/>
            </w:rPr>
          </w:pPr>
          <w:hyperlink w:anchor="_Toc122094238" w:history="1">
            <w:r w:rsidR="007551DA" w:rsidRPr="00F94B53">
              <w:rPr>
                <w:rStyle w:val="Hyperlink"/>
                <w:rFonts w:ascii="Times New Roman" w:hAnsi="Times New Roman" w:cs="Times New Roman"/>
                <w:noProof/>
              </w:rPr>
              <w:t>18. Продължителност на процедурата:</w:t>
            </w:r>
            <w:r w:rsidR="007551DA" w:rsidRPr="00F94B53">
              <w:rPr>
                <w:rFonts w:ascii="Times New Roman" w:hAnsi="Times New Roman" w:cs="Times New Roman"/>
                <w:noProof/>
                <w:webHidden/>
              </w:rPr>
              <w:tab/>
            </w:r>
            <w:r w:rsidR="007551DA" w:rsidRPr="00F94B53">
              <w:rPr>
                <w:rFonts w:ascii="Times New Roman" w:hAnsi="Times New Roman" w:cs="Times New Roman"/>
                <w:noProof/>
                <w:webHidden/>
              </w:rPr>
              <w:fldChar w:fldCharType="begin"/>
            </w:r>
            <w:r w:rsidR="007551DA" w:rsidRPr="00F94B53">
              <w:rPr>
                <w:rFonts w:ascii="Times New Roman" w:hAnsi="Times New Roman" w:cs="Times New Roman"/>
                <w:noProof/>
                <w:webHidden/>
              </w:rPr>
              <w:instrText xml:space="preserve"> PAGEREF _Toc122094238 \h </w:instrText>
            </w:r>
            <w:r w:rsidR="007551DA" w:rsidRPr="00F94B53">
              <w:rPr>
                <w:rFonts w:ascii="Times New Roman" w:hAnsi="Times New Roman" w:cs="Times New Roman"/>
                <w:noProof/>
                <w:webHidden/>
              </w:rPr>
            </w:r>
            <w:r w:rsidR="007551DA" w:rsidRPr="00F94B53">
              <w:rPr>
                <w:rFonts w:ascii="Times New Roman" w:hAnsi="Times New Roman" w:cs="Times New Roman"/>
                <w:noProof/>
                <w:webHidden/>
              </w:rPr>
              <w:fldChar w:fldCharType="separate"/>
            </w:r>
            <w:r w:rsidR="00551996">
              <w:rPr>
                <w:rFonts w:ascii="Times New Roman" w:hAnsi="Times New Roman" w:cs="Times New Roman"/>
                <w:noProof/>
                <w:webHidden/>
              </w:rPr>
              <w:t>16</w:t>
            </w:r>
            <w:r w:rsidR="007551DA" w:rsidRPr="00F94B53">
              <w:rPr>
                <w:rFonts w:ascii="Times New Roman" w:hAnsi="Times New Roman" w:cs="Times New Roman"/>
                <w:noProof/>
                <w:webHidden/>
              </w:rPr>
              <w:fldChar w:fldCharType="end"/>
            </w:r>
          </w:hyperlink>
        </w:p>
        <w:p w14:paraId="0A65A354" w14:textId="400789FC" w:rsidR="007551DA" w:rsidRPr="00F94B53" w:rsidRDefault="0067627A">
          <w:pPr>
            <w:pStyle w:val="TOC2"/>
            <w:tabs>
              <w:tab w:val="right" w:leader="dot" w:pos="9345"/>
            </w:tabs>
            <w:rPr>
              <w:rFonts w:ascii="Times New Roman" w:eastAsiaTheme="minorEastAsia" w:hAnsi="Times New Roman" w:cs="Times New Roman"/>
              <w:noProof/>
              <w:lang w:eastAsia="bg-BG"/>
            </w:rPr>
          </w:pPr>
          <w:hyperlink w:anchor="_Toc122094239" w:history="1">
            <w:r w:rsidR="007551DA" w:rsidRPr="00F94B53">
              <w:rPr>
                <w:rStyle w:val="Hyperlink"/>
                <w:rFonts w:ascii="Times New Roman" w:hAnsi="Times New Roman" w:cs="Times New Roman"/>
                <w:noProof/>
              </w:rPr>
              <w:t>19. Ред за оценяване на проектните предложения:</w:t>
            </w:r>
            <w:r w:rsidR="007551DA" w:rsidRPr="00F94B53">
              <w:rPr>
                <w:rFonts w:ascii="Times New Roman" w:hAnsi="Times New Roman" w:cs="Times New Roman"/>
                <w:noProof/>
                <w:webHidden/>
              </w:rPr>
              <w:tab/>
            </w:r>
            <w:r w:rsidR="007551DA" w:rsidRPr="00F94B53">
              <w:rPr>
                <w:rFonts w:ascii="Times New Roman" w:hAnsi="Times New Roman" w:cs="Times New Roman"/>
                <w:noProof/>
                <w:webHidden/>
              </w:rPr>
              <w:fldChar w:fldCharType="begin"/>
            </w:r>
            <w:r w:rsidR="007551DA" w:rsidRPr="00F94B53">
              <w:rPr>
                <w:rFonts w:ascii="Times New Roman" w:hAnsi="Times New Roman" w:cs="Times New Roman"/>
                <w:noProof/>
                <w:webHidden/>
              </w:rPr>
              <w:instrText xml:space="preserve"> PAGEREF _Toc122094239 \h </w:instrText>
            </w:r>
            <w:r w:rsidR="007551DA" w:rsidRPr="00F94B53">
              <w:rPr>
                <w:rFonts w:ascii="Times New Roman" w:hAnsi="Times New Roman" w:cs="Times New Roman"/>
                <w:noProof/>
                <w:webHidden/>
              </w:rPr>
            </w:r>
            <w:r w:rsidR="007551DA" w:rsidRPr="00F94B53">
              <w:rPr>
                <w:rFonts w:ascii="Times New Roman" w:hAnsi="Times New Roman" w:cs="Times New Roman"/>
                <w:noProof/>
                <w:webHidden/>
              </w:rPr>
              <w:fldChar w:fldCharType="separate"/>
            </w:r>
            <w:r w:rsidR="00551996">
              <w:rPr>
                <w:rFonts w:ascii="Times New Roman" w:hAnsi="Times New Roman" w:cs="Times New Roman"/>
                <w:noProof/>
                <w:webHidden/>
              </w:rPr>
              <w:t>16</w:t>
            </w:r>
            <w:r w:rsidR="007551DA" w:rsidRPr="00F94B53">
              <w:rPr>
                <w:rFonts w:ascii="Times New Roman" w:hAnsi="Times New Roman" w:cs="Times New Roman"/>
                <w:noProof/>
                <w:webHidden/>
              </w:rPr>
              <w:fldChar w:fldCharType="end"/>
            </w:r>
          </w:hyperlink>
        </w:p>
        <w:p w14:paraId="783794B2" w14:textId="792C3AFF" w:rsidR="007551DA" w:rsidRPr="00F94B53" w:rsidRDefault="0067627A">
          <w:pPr>
            <w:pStyle w:val="TOC2"/>
            <w:tabs>
              <w:tab w:val="right" w:leader="dot" w:pos="9345"/>
            </w:tabs>
            <w:rPr>
              <w:rFonts w:ascii="Times New Roman" w:eastAsiaTheme="minorEastAsia" w:hAnsi="Times New Roman" w:cs="Times New Roman"/>
              <w:noProof/>
              <w:lang w:eastAsia="bg-BG"/>
            </w:rPr>
          </w:pPr>
          <w:hyperlink w:anchor="_Toc122094240" w:history="1">
            <w:r w:rsidR="007551DA" w:rsidRPr="00F94B53">
              <w:rPr>
                <w:rStyle w:val="Hyperlink"/>
                <w:rFonts w:ascii="Times New Roman" w:hAnsi="Times New Roman" w:cs="Times New Roman"/>
                <w:noProof/>
              </w:rPr>
              <w:t>20. Критерии и методика за оценка на проектните предложения:</w:t>
            </w:r>
            <w:r w:rsidR="007551DA" w:rsidRPr="00F94B53">
              <w:rPr>
                <w:rFonts w:ascii="Times New Roman" w:hAnsi="Times New Roman" w:cs="Times New Roman"/>
                <w:noProof/>
                <w:webHidden/>
              </w:rPr>
              <w:tab/>
            </w:r>
            <w:r w:rsidR="007551DA" w:rsidRPr="00F94B53">
              <w:rPr>
                <w:rFonts w:ascii="Times New Roman" w:hAnsi="Times New Roman" w:cs="Times New Roman"/>
                <w:noProof/>
                <w:webHidden/>
              </w:rPr>
              <w:fldChar w:fldCharType="begin"/>
            </w:r>
            <w:r w:rsidR="007551DA" w:rsidRPr="00F94B53">
              <w:rPr>
                <w:rFonts w:ascii="Times New Roman" w:hAnsi="Times New Roman" w:cs="Times New Roman"/>
                <w:noProof/>
                <w:webHidden/>
              </w:rPr>
              <w:instrText xml:space="preserve"> PAGEREF _Toc122094240 \h </w:instrText>
            </w:r>
            <w:r w:rsidR="007551DA" w:rsidRPr="00F94B53">
              <w:rPr>
                <w:rFonts w:ascii="Times New Roman" w:hAnsi="Times New Roman" w:cs="Times New Roman"/>
                <w:noProof/>
                <w:webHidden/>
              </w:rPr>
            </w:r>
            <w:r w:rsidR="007551DA" w:rsidRPr="00F94B53">
              <w:rPr>
                <w:rFonts w:ascii="Times New Roman" w:hAnsi="Times New Roman" w:cs="Times New Roman"/>
                <w:noProof/>
                <w:webHidden/>
              </w:rPr>
              <w:fldChar w:fldCharType="separate"/>
            </w:r>
            <w:r w:rsidR="00551996">
              <w:rPr>
                <w:rFonts w:ascii="Times New Roman" w:hAnsi="Times New Roman" w:cs="Times New Roman"/>
                <w:noProof/>
                <w:webHidden/>
              </w:rPr>
              <w:t>17</w:t>
            </w:r>
            <w:r w:rsidR="007551DA" w:rsidRPr="00F94B53">
              <w:rPr>
                <w:rFonts w:ascii="Times New Roman" w:hAnsi="Times New Roman" w:cs="Times New Roman"/>
                <w:noProof/>
                <w:webHidden/>
              </w:rPr>
              <w:fldChar w:fldCharType="end"/>
            </w:r>
          </w:hyperlink>
        </w:p>
        <w:p w14:paraId="07505FF0" w14:textId="3D8FD7D8" w:rsidR="007551DA" w:rsidRPr="00F94B53" w:rsidRDefault="0067627A">
          <w:pPr>
            <w:pStyle w:val="TOC2"/>
            <w:tabs>
              <w:tab w:val="right" w:leader="dot" w:pos="9345"/>
            </w:tabs>
            <w:rPr>
              <w:rFonts w:ascii="Times New Roman" w:eastAsiaTheme="minorEastAsia" w:hAnsi="Times New Roman" w:cs="Times New Roman"/>
              <w:noProof/>
              <w:lang w:eastAsia="bg-BG"/>
            </w:rPr>
          </w:pPr>
          <w:hyperlink w:anchor="_Toc122094241" w:history="1">
            <w:r w:rsidR="007551DA" w:rsidRPr="00F94B53">
              <w:rPr>
                <w:rStyle w:val="Hyperlink"/>
                <w:rFonts w:ascii="Times New Roman" w:hAnsi="Times New Roman" w:cs="Times New Roman"/>
                <w:noProof/>
              </w:rPr>
              <w:t>21. Начин на подаване на проектните предложения/концепциите за проектни предложения:</w:t>
            </w:r>
            <w:r w:rsidR="007551DA" w:rsidRPr="00F94B53">
              <w:rPr>
                <w:rFonts w:ascii="Times New Roman" w:hAnsi="Times New Roman" w:cs="Times New Roman"/>
                <w:noProof/>
                <w:webHidden/>
              </w:rPr>
              <w:tab/>
            </w:r>
            <w:r w:rsidR="007551DA" w:rsidRPr="00F94B53">
              <w:rPr>
                <w:rFonts w:ascii="Times New Roman" w:hAnsi="Times New Roman" w:cs="Times New Roman"/>
                <w:noProof/>
                <w:webHidden/>
              </w:rPr>
              <w:fldChar w:fldCharType="begin"/>
            </w:r>
            <w:r w:rsidR="007551DA" w:rsidRPr="00F94B53">
              <w:rPr>
                <w:rFonts w:ascii="Times New Roman" w:hAnsi="Times New Roman" w:cs="Times New Roman"/>
                <w:noProof/>
                <w:webHidden/>
              </w:rPr>
              <w:instrText xml:space="preserve"> PAGEREF _Toc122094241 \h </w:instrText>
            </w:r>
            <w:r w:rsidR="007551DA" w:rsidRPr="00F94B53">
              <w:rPr>
                <w:rFonts w:ascii="Times New Roman" w:hAnsi="Times New Roman" w:cs="Times New Roman"/>
                <w:noProof/>
                <w:webHidden/>
              </w:rPr>
            </w:r>
            <w:r w:rsidR="007551DA" w:rsidRPr="00F94B53">
              <w:rPr>
                <w:rFonts w:ascii="Times New Roman" w:hAnsi="Times New Roman" w:cs="Times New Roman"/>
                <w:noProof/>
                <w:webHidden/>
              </w:rPr>
              <w:fldChar w:fldCharType="separate"/>
            </w:r>
            <w:r w:rsidR="00551996">
              <w:rPr>
                <w:rFonts w:ascii="Times New Roman" w:hAnsi="Times New Roman" w:cs="Times New Roman"/>
                <w:noProof/>
                <w:webHidden/>
              </w:rPr>
              <w:t>18</w:t>
            </w:r>
            <w:r w:rsidR="007551DA" w:rsidRPr="00F94B53">
              <w:rPr>
                <w:rFonts w:ascii="Times New Roman" w:hAnsi="Times New Roman" w:cs="Times New Roman"/>
                <w:noProof/>
                <w:webHidden/>
              </w:rPr>
              <w:fldChar w:fldCharType="end"/>
            </w:r>
          </w:hyperlink>
        </w:p>
        <w:p w14:paraId="317D23A0" w14:textId="4BAF9100" w:rsidR="007551DA" w:rsidRPr="00F94B53" w:rsidRDefault="0067627A">
          <w:pPr>
            <w:pStyle w:val="TOC2"/>
            <w:tabs>
              <w:tab w:val="right" w:leader="dot" w:pos="9345"/>
            </w:tabs>
            <w:rPr>
              <w:rFonts w:ascii="Times New Roman" w:eastAsiaTheme="minorEastAsia" w:hAnsi="Times New Roman" w:cs="Times New Roman"/>
              <w:noProof/>
              <w:lang w:eastAsia="bg-BG"/>
            </w:rPr>
          </w:pPr>
          <w:hyperlink w:anchor="_Toc122094242" w:history="1">
            <w:r w:rsidR="007551DA" w:rsidRPr="00F94B53">
              <w:rPr>
                <w:rStyle w:val="Hyperlink"/>
                <w:rFonts w:ascii="Times New Roman" w:hAnsi="Times New Roman" w:cs="Times New Roman"/>
                <w:noProof/>
              </w:rPr>
              <w:t>22. Списък на документите, които се подават на етап кандидатстване:</w:t>
            </w:r>
            <w:r w:rsidR="007551DA" w:rsidRPr="00F94B53">
              <w:rPr>
                <w:rFonts w:ascii="Times New Roman" w:hAnsi="Times New Roman" w:cs="Times New Roman"/>
                <w:noProof/>
                <w:webHidden/>
              </w:rPr>
              <w:tab/>
            </w:r>
            <w:r w:rsidR="007551DA" w:rsidRPr="00F94B53">
              <w:rPr>
                <w:rFonts w:ascii="Times New Roman" w:hAnsi="Times New Roman" w:cs="Times New Roman"/>
                <w:noProof/>
                <w:webHidden/>
              </w:rPr>
              <w:fldChar w:fldCharType="begin"/>
            </w:r>
            <w:r w:rsidR="007551DA" w:rsidRPr="00F94B53">
              <w:rPr>
                <w:rFonts w:ascii="Times New Roman" w:hAnsi="Times New Roman" w:cs="Times New Roman"/>
                <w:noProof/>
                <w:webHidden/>
              </w:rPr>
              <w:instrText xml:space="preserve"> PAGEREF _Toc122094242 \h </w:instrText>
            </w:r>
            <w:r w:rsidR="007551DA" w:rsidRPr="00F94B53">
              <w:rPr>
                <w:rFonts w:ascii="Times New Roman" w:hAnsi="Times New Roman" w:cs="Times New Roman"/>
                <w:noProof/>
                <w:webHidden/>
              </w:rPr>
            </w:r>
            <w:r w:rsidR="007551DA" w:rsidRPr="00F94B53">
              <w:rPr>
                <w:rFonts w:ascii="Times New Roman" w:hAnsi="Times New Roman" w:cs="Times New Roman"/>
                <w:noProof/>
                <w:webHidden/>
              </w:rPr>
              <w:fldChar w:fldCharType="separate"/>
            </w:r>
            <w:r w:rsidR="00551996">
              <w:rPr>
                <w:rFonts w:ascii="Times New Roman" w:hAnsi="Times New Roman" w:cs="Times New Roman"/>
                <w:noProof/>
                <w:webHidden/>
              </w:rPr>
              <w:t>19</w:t>
            </w:r>
            <w:r w:rsidR="007551DA" w:rsidRPr="00F94B53">
              <w:rPr>
                <w:rFonts w:ascii="Times New Roman" w:hAnsi="Times New Roman" w:cs="Times New Roman"/>
                <w:noProof/>
                <w:webHidden/>
              </w:rPr>
              <w:fldChar w:fldCharType="end"/>
            </w:r>
          </w:hyperlink>
        </w:p>
        <w:p w14:paraId="28CC75C3" w14:textId="1DB4AA1E" w:rsidR="007551DA" w:rsidRPr="00F94B53" w:rsidRDefault="0067627A">
          <w:pPr>
            <w:pStyle w:val="TOC2"/>
            <w:tabs>
              <w:tab w:val="right" w:leader="dot" w:pos="9345"/>
            </w:tabs>
            <w:rPr>
              <w:rFonts w:ascii="Times New Roman" w:eastAsiaTheme="minorEastAsia" w:hAnsi="Times New Roman" w:cs="Times New Roman"/>
              <w:noProof/>
              <w:lang w:eastAsia="bg-BG"/>
            </w:rPr>
          </w:pPr>
          <w:hyperlink w:anchor="_Toc122094243" w:history="1">
            <w:r w:rsidR="007551DA" w:rsidRPr="00F94B53">
              <w:rPr>
                <w:rStyle w:val="Hyperlink"/>
                <w:rFonts w:ascii="Times New Roman" w:hAnsi="Times New Roman" w:cs="Times New Roman"/>
                <w:noProof/>
              </w:rPr>
              <w:t>23. Краен срок за подаване на проектните предложения:</w:t>
            </w:r>
            <w:r w:rsidR="007551DA" w:rsidRPr="00F94B53">
              <w:rPr>
                <w:rFonts w:ascii="Times New Roman" w:hAnsi="Times New Roman" w:cs="Times New Roman"/>
                <w:noProof/>
                <w:webHidden/>
              </w:rPr>
              <w:tab/>
            </w:r>
            <w:r w:rsidR="007551DA" w:rsidRPr="00F94B53">
              <w:rPr>
                <w:rFonts w:ascii="Times New Roman" w:hAnsi="Times New Roman" w:cs="Times New Roman"/>
                <w:noProof/>
                <w:webHidden/>
              </w:rPr>
              <w:fldChar w:fldCharType="begin"/>
            </w:r>
            <w:r w:rsidR="007551DA" w:rsidRPr="00F94B53">
              <w:rPr>
                <w:rFonts w:ascii="Times New Roman" w:hAnsi="Times New Roman" w:cs="Times New Roman"/>
                <w:noProof/>
                <w:webHidden/>
              </w:rPr>
              <w:instrText xml:space="preserve"> PAGEREF _Toc122094243 \h </w:instrText>
            </w:r>
            <w:r w:rsidR="007551DA" w:rsidRPr="00F94B53">
              <w:rPr>
                <w:rFonts w:ascii="Times New Roman" w:hAnsi="Times New Roman" w:cs="Times New Roman"/>
                <w:noProof/>
                <w:webHidden/>
              </w:rPr>
            </w:r>
            <w:r w:rsidR="007551DA" w:rsidRPr="00F94B53">
              <w:rPr>
                <w:rFonts w:ascii="Times New Roman" w:hAnsi="Times New Roman" w:cs="Times New Roman"/>
                <w:noProof/>
                <w:webHidden/>
              </w:rPr>
              <w:fldChar w:fldCharType="separate"/>
            </w:r>
            <w:r w:rsidR="00551996">
              <w:rPr>
                <w:rFonts w:ascii="Times New Roman" w:hAnsi="Times New Roman" w:cs="Times New Roman"/>
                <w:noProof/>
                <w:webHidden/>
              </w:rPr>
              <w:t>20</w:t>
            </w:r>
            <w:r w:rsidR="007551DA" w:rsidRPr="00F94B53">
              <w:rPr>
                <w:rFonts w:ascii="Times New Roman" w:hAnsi="Times New Roman" w:cs="Times New Roman"/>
                <w:noProof/>
                <w:webHidden/>
              </w:rPr>
              <w:fldChar w:fldCharType="end"/>
            </w:r>
          </w:hyperlink>
        </w:p>
        <w:p w14:paraId="46CE7C00" w14:textId="17643051" w:rsidR="007551DA" w:rsidRPr="00F94B53" w:rsidRDefault="0067627A">
          <w:pPr>
            <w:pStyle w:val="TOC2"/>
            <w:tabs>
              <w:tab w:val="right" w:leader="dot" w:pos="9345"/>
            </w:tabs>
            <w:rPr>
              <w:rFonts w:ascii="Times New Roman" w:eastAsiaTheme="minorEastAsia" w:hAnsi="Times New Roman" w:cs="Times New Roman"/>
              <w:noProof/>
              <w:lang w:eastAsia="bg-BG"/>
            </w:rPr>
          </w:pPr>
          <w:hyperlink w:anchor="_Toc122094244" w:history="1">
            <w:r w:rsidR="007551DA" w:rsidRPr="00F94B53">
              <w:rPr>
                <w:rStyle w:val="Hyperlink"/>
                <w:rFonts w:ascii="Times New Roman" w:hAnsi="Times New Roman" w:cs="Times New Roman"/>
                <w:noProof/>
              </w:rPr>
              <w:t>24. Адрес за подаване на проектните предложения/концепциите за проектни предложения:</w:t>
            </w:r>
            <w:r w:rsidR="007551DA" w:rsidRPr="00F94B53">
              <w:rPr>
                <w:rFonts w:ascii="Times New Roman" w:hAnsi="Times New Roman" w:cs="Times New Roman"/>
                <w:noProof/>
                <w:webHidden/>
              </w:rPr>
              <w:tab/>
            </w:r>
            <w:r w:rsidR="007551DA" w:rsidRPr="00F94B53">
              <w:rPr>
                <w:rFonts w:ascii="Times New Roman" w:hAnsi="Times New Roman" w:cs="Times New Roman"/>
                <w:noProof/>
                <w:webHidden/>
              </w:rPr>
              <w:fldChar w:fldCharType="begin"/>
            </w:r>
            <w:r w:rsidR="007551DA" w:rsidRPr="00F94B53">
              <w:rPr>
                <w:rFonts w:ascii="Times New Roman" w:hAnsi="Times New Roman" w:cs="Times New Roman"/>
                <w:noProof/>
                <w:webHidden/>
              </w:rPr>
              <w:instrText xml:space="preserve"> PAGEREF _Toc122094244 \h </w:instrText>
            </w:r>
            <w:r w:rsidR="007551DA" w:rsidRPr="00F94B53">
              <w:rPr>
                <w:rFonts w:ascii="Times New Roman" w:hAnsi="Times New Roman" w:cs="Times New Roman"/>
                <w:noProof/>
                <w:webHidden/>
              </w:rPr>
            </w:r>
            <w:r w:rsidR="007551DA" w:rsidRPr="00F94B53">
              <w:rPr>
                <w:rFonts w:ascii="Times New Roman" w:hAnsi="Times New Roman" w:cs="Times New Roman"/>
                <w:noProof/>
                <w:webHidden/>
              </w:rPr>
              <w:fldChar w:fldCharType="separate"/>
            </w:r>
            <w:r w:rsidR="00551996">
              <w:rPr>
                <w:rFonts w:ascii="Times New Roman" w:hAnsi="Times New Roman" w:cs="Times New Roman"/>
                <w:noProof/>
                <w:webHidden/>
              </w:rPr>
              <w:t>20</w:t>
            </w:r>
            <w:r w:rsidR="007551DA" w:rsidRPr="00F94B53">
              <w:rPr>
                <w:rFonts w:ascii="Times New Roman" w:hAnsi="Times New Roman" w:cs="Times New Roman"/>
                <w:noProof/>
                <w:webHidden/>
              </w:rPr>
              <w:fldChar w:fldCharType="end"/>
            </w:r>
          </w:hyperlink>
        </w:p>
        <w:p w14:paraId="7A77F4BF" w14:textId="5BAC1A96" w:rsidR="007551DA" w:rsidRPr="00F94B53" w:rsidRDefault="0067627A">
          <w:pPr>
            <w:pStyle w:val="TOC2"/>
            <w:tabs>
              <w:tab w:val="right" w:leader="dot" w:pos="9345"/>
            </w:tabs>
            <w:rPr>
              <w:rFonts w:ascii="Times New Roman" w:eastAsiaTheme="minorEastAsia" w:hAnsi="Times New Roman" w:cs="Times New Roman"/>
              <w:noProof/>
              <w:lang w:eastAsia="bg-BG"/>
            </w:rPr>
          </w:pPr>
          <w:hyperlink w:anchor="_Toc122094245" w:history="1">
            <w:r w:rsidR="007551DA" w:rsidRPr="00F94B53">
              <w:rPr>
                <w:rStyle w:val="Hyperlink"/>
                <w:rFonts w:ascii="Times New Roman" w:hAnsi="Times New Roman" w:cs="Times New Roman"/>
                <w:noProof/>
              </w:rPr>
              <w:t>25. Допълнителна информация</w:t>
            </w:r>
            <w:r w:rsidR="007551DA" w:rsidRPr="00F94B53">
              <w:rPr>
                <w:rFonts w:ascii="Times New Roman" w:hAnsi="Times New Roman" w:cs="Times New Roman"/>
                <w:noProof/>
                <w:webHidden/>
              </w:rPr>
              <w:tab/>
            </w:r>
            <w:r w:rsidR="007551DA" w:rsidRPr="00F94B53">
              <w:rPr>
                <w:rFonts w:ascii="Times New Roman" w:hAnsi="Times New Roman" w:cs="Times New Roman"/>
                <w:noProof/>
                <w:webHidden/>
              </w:rPr>
              <w:fldChar w:fldCharType="begin"/>
            </w:r>
            <w:r w:rsidR="007551DA" w:rsidRPr="00F94B53">
              <w:rPr>
                <w:rFonts w:ascii="Times New Roman" w:hAnsi="Times New Roman" w:cs="Times New Roman"/>
                <w:noProof/>
                <w:webHidden/>
              </w:rPr>
              <w:instrText xml:space="preserve"> PAGEREF _Toc122094245 \h </w:instrText>
            </w:r>
            <w:r w:rsidR="007551DA" w:rsidRPr="00F94B53">
              <w:rPr>
                <w:rFonts w:ascii="Times New Roman" w:hAnsi="Times New Roman" w:cs="Times New Roman"/>
                <w:noProof/>
                <w:webHidden/>
              </w:rPr>
            </w:r>
            <w:r w:rsidR="007551DA" w:rsidRPr="00F94B53">
              <w:rPr>
                <w:rFonts w:ascii="Times New Roman" w:hAnsi="Times New Roman" w:cs="Times New Roman"/>
                <w:noProof/>
                <w:webHidden/>
              </w:rPr>
              <w:fldChar w:fldCharType="separate"/>
            </w:r>
            <w:r w:rsidR="00551996">
              <w:rPr>
                <w:rFonts w:ascii="Times New Roman" w:hAnsi="Times New Roman" w:cs="Times New Roman"/>
                <w:noProof/>
                <w:webHidden/>
              </w:rPr>
              <w:t>20</w:t>
            </w:r>
            <w:r w:rsidR="007551DA" w:rsidRPr="00F94B53">
              <w:rPr>
                <w:rFonts w:ascii="Times New Roman" w:hAnsi="Times New Roman" w:cs="Times New Roman"/>
                <w:noProof/>
                <w:webHidden/>
              </w:rPr>
              <w:fldChar w:fldCharType="end"/>
            </w:r>
          </w:hyperlink>
        </w:p>
        <w:p w14:paraId="66F5410A" w14:textId="1E4015CD" w:rsidR="007551DA" w:rsidRPr="00F94B53" w:rsidRDefault="0067627A">
          <w:pPr>
            <w:pStyle w:val="TOC2"/>
            <w:tabs>
              <w:tab w:val="right" w:leader="dot" w:pos="9345"/>
            </w:tabs>
            <w:rPr>
              <w:rFonts w:ascii="Times New Roman" w:eastAsiaTheme="minorEastAsia" w:hAnsi="Times New Roman" w:cs="Times New Roman"/>
              <w:noProof/>
              <w:lang w:eastAsia="bg-BG"/>
            </w:rPr>
          </w:pPr>
          <w:hyperlink w:anchor="_Toc122094246" w:history="1">
            <w:r w:rsidR="007551DA" w:rsidRPr="00F94B53">
              <w:rPr>
                <w:rStyle w:val="Hyperlink"/>
                <w:rFonts w:ascii="Times New Roman" w:hAnsi="Times New Roman" w:cs="Times New Roman"/>
                <w:noProof/>
              </w:rPr>
              <w:t>26. Приложения към Условията за кандидатстване:</w:t>
            </w:r>
            <w:r w:rsidR="007551DA" w:rsidRPr="00F94B53">
              <w:rPr>
                <w:rFonts w:ascii="Times New Roman" w:hAnsi="Times New Roman" w:cs="Times New Roman"/>
                <w:noProof/>
                <w:webHidden/>
              </w:rPr>
              <w:tab/>
            </w:r>
            <w:r w:rsidR="007551DA" w:rsidRPr="00F94B53">
              <w:rPr>
                <w:rFonts w:ascii="Times New Roman" w:hAnsi="Times New Roman" w:cs="Times New Roman"/>
                <w:noProof/>
                <w:webHidden/>
              </w:rPr>
              <w:fldChar w:fldCharType="begin"/>
            </w:r>
            <w:r w:rsidR="007551DA" w:rsidRPr="00F94B53">
              <w:rPr>
                <w:rFonts w:ascii="Times New Roman" w:hAnsi="Times New Roman" w:cs="Times New Roman"/>
                <w:noProof/>
                <w:webHidden/>
              </w:rPr>
              <w:instrText xml:space="preserve"> PAGEREF _Toc122094246 \h </w:instrText>
            </w:r>
            <w:r w:rsidR="007551DA" w:rsidRPr="00F94B53">
              <w:rPr>
                <w:rFonts w:ascii="Times New Roman" w:hAnsi="Times New Roman" w:cs="Times New Roman"/>
                <w:noProof/>
                <w:webHidden/>
              </w:rPr>
            </w:r>
            <w:r w:rsidR="007551DA" w:rsidRPr="00F94B53">
              <w:rPr>
                <w:rFonts w:ascii="Times New Roman" w:hAnsi="Times New Roman" w:cs="Times New Roman"/>
                <w:noProof/>
                <w:webHidden/>
              </w:rPr>
              <w:fldChar w:fldCharType="separate"/>
            </w:r>
            <w:r w:rsidR="00551996">
              <w:rPr>
                <w:rFonts w:ascii="Times New Roman" w:hAnsi="Times New Roman" w:cs="Times New Roman"/>
                <w:noProof/>
                <w:webHidden/>
              </w:rPr>
              <w:t>21</w:t>
            </w:r>
            <w:r w:rsidR="007551DA" w:rsidRPr="00F94B53">
              <w:rPr>
                <w:rFonts w:ascii="Times New Roman" w:hAnsi="Times New Roman" w:cs="Times New Roman"/>
                <w:noProof/>
                <w:webHidden/>
              </w:rPr>
              <w:fldChar w:fldCharType="end"/>
            </w:r>
          </w:hyperlink>
        </w:p>
        <w:p w14:paraId="5D6BFF1B" w14:textId="497C6617" w:rsidR="007551DA" w:rsidRPr="00F94B53" w:rsidRDefault="007551DA">
          <w:pPr>
            <w:rPr>
              <w:rFonts w:ascii="Times New Roman" w:hAnsi="Times New Roman" w:cs="Times New Roman"/>
            </w:rPr>
          </w:pPr>
          <w:r w:rsidRPr="00F94B53">
            <w:rPr>
              <w:rFonts w:ascii="Times New Roman" w:hAnsi="Times New Roman" w:cs="Times New Roman"/>
              <w:b/>
              <w:bCs/>
              <w:noProof/>
            </w:rPr>
            <w:fldChar w:fldCharType="end"/>
          </w:r>
        </w:p>
      </w:sdtContent>
    </w:sdt>
    <w:p w14:paraId="1DFAB9D5" w14:textId="77777777" w:rsidR="00F94B53" w:rsidRPr="00F94B53" w:rsidRDefault="00F94B53" w:rsidP="00F90331">
      <w:pPr>
        <w:pStyle w:val="Heading2"/>
        <w:spacing w:before="120" w:after="120"/>
        <w:rPr>
          <w:rFonts w:ascii="Times New Roman" w:hAnsi="Times New Roman" w:cs="Times New Roman"/>
        </w:rPr>
      </w:pPr>
      <w:bookmarkStart w:id="0" w:name="_Toc122094218"/>
    </w:p>
    <w:p w14:paraId="2545F006" w14:textId="743E882A" w:rsidR="007057A9" w:rsidRPr="00F94B53" w:rsidRDefault="000B20F1" w:rsidP="00F90331">
      <w:pPr>
        <w:pStyle w:val="Heading2"/>
        <w:spacing w:before="120" w:after="120"/>
        <w:rPr>
          <w:rFonts w:ascii="Times New Roman" w:hAnsi="Times New Roman" w:cs="Times New Roman"/>
        </w:rPr>
      </w:pPr>
      <w:r w:rsidRPr="00F94B53">
        <w:rPr>
          <w:rFonts w:ascii="Times New Roman" w:hAnsi="Times New Roman" w:cs="Times New Roman"/>
        </w:rPr>
        <w:t>1</w:t>
      </w:r>
      <w:r w:rsidR="002325A3" w:rsidRPr="00F94B53">
        <w:rPr>
          <w:rFonts w:ascii="Times New Roman" w:hAnsi="Times New Roman" w:cs="Times New Roman"/>
        </w:rPr>
        <w:t xml:space="preserve">. </w:t>
      </w:r>
      <w:r w:rsidR="007057A9" w:rsidRPr="00F94B53">
        <w:rPr>
          <w:rFonts w:ascii="Times New Roman" w:hAnsi="Times New Roman" w:cs="Times New Roman"/>
        </w:rPr>
        <w:t>Наименование на програмата:</w:t>
      </w:r>
      <w:bookmarkEnd w:id="0"/>
    </w:p>
    <w:p w14:paraId="0715C996" w14:textId="75CCB662" w:rsidR="0010018A" w:rsidRPr="00F94B53" w:rsidRDefault="00B20C73"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F94B53">
        <w:rPr>
          <w:rFonts w:ascii="Times New Roman" w:hAnsi="Times New Roman" w:cs="Times New Roman"/>
          <w:sz w:val="24"/>
          <w:szCs w:val="24"/>
        </w:rPr>
        <w:t xml:space="preserve">Програма </w:t>
      </w:r>
      <w:r w:rsidR="00D17B77" w:rsidRPr="00D17B77">
        <w:rPr>
          <w:rFonts w:ascii="Times New Roman" w:hAnsi="Times New Roman" w:cs="Times New Roman"/>
          <w:sz w:val="24"/>
          <w:szCs w:val="24"/>
        </w:rPr>
        <w:t>„Научни изследвания, иновации и дигитализация за интелигентна трансформация</w:t>
      </w:r>
      <w:r w:rsidR="00D17B77">
        <w:rPr>
          <w:rFonts w:ascii="Times New Roman" w:hAnsi="Times New Roman" w:cs="Times New Roman"/>
          <w:sz w:val="24"/>
          <w:szCs w:val="24"/>
        </w:rPr>
        <w:t xml:space="preserve">“ </w:t>
      </w:r>
      <w:r w:rsidR="00D17B77" w:rsidRPr="00D17B77">
        <w:rPr>
          <w:rFonts w:ascii="Times New Roman" w:hAnsi="Times New Roman" w:cs="Times New Roman"/>
          <w:sz w:val="24"/>
          <w:szCs w:val="24"/>
        </w:rPr>
        <w:t>2021-2027</w:t>
      </w:r>
      <w:r w:rsidR="00D17B77">
        <w:rPr>
          <w:rFonts w:ascii="Times New Roman" w:hAnsi="Times New Roman" w:cs="Times New Roman"/>
          <w:sz w:val="24"/>
          <w:szCs w:val="24"/>
        </w:rPr>
        <w:t xml:space="preserve"> (ПНИИДИТ)</w:t>
      </w:r>
    </w:p>
    <w:p w14:paraId="69E323D5" w14:textId="75AD85CA" w:rsidR="007057A9" w:rsidRPr="00F94B53" w:rsidRDefault="002325A3" w:rsidP="00F90331">
      <w:pPr>
        <w:pStyle w:val="Heading2"/>
        <w:spacing w:before="120" w:after="120"/>
        <w:rPr>
          <w:rFonts w:ascii="Times New Roman" w:hAnsi="Times New Roman" w:cs="Times New Roman"/>
        </w:rPr>
      </w:pPr>
      <w:bookmarkStart w:id="1" w:name="_Toc122094219"/>
      <w:r w:rsidRPr="00F94B53">
        <w:rPr>
          <w:rFonts w:ascii="Times New Roman" w:hAnsi="Times New Roman" w:cs="Times New Roman"/>
        </w:rPr>
        <w:t>2. Н</w:t>
      </w:r>
      <w:r w:rsidR="007057A9" w:rsidRPr="00F94B53">
        <w:rPr>
          <w:rFonts w:ascii="Times New Roman" w:hAnsi="Times New Roman" w:cs="Times New Roman"/>
        </w:rPr>
        <w:t>аименование на приоритет</w:t>
      </w:r>
      <w:r w:rsidR="007F76E6" w:rsidRPr="00F94B53">
        <w:rPr>
          <w:rFonts w:ascii="Times New Roman" w:hAnsi="Times New Roman" w:cs="Times New Roman"/>
        </w:rPr>
        <w:t>а</w:t>
      </w:r>
      <w:r w:rsidRPr="00F94B53">
        <w:rPr>
          <w:rFonts w:ascii="Times New Roman" w:hAnsi="Times New Roman" w:cs="Times New Roman"/>
        </w:rPr>
        <w:t>:</w:t>
      </w:r>
      <w:bookmarkEnd w:id="1"/>
    </w:p>
    <w:p w14:paraId="49E27FE4" w14:textId="0522F63D" w:rsidR="002325A3" w:rsidRPr="00463BD0" w:rsidRDefault="00FE7C94" w:rsidP="00F5774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F94B53">
        <w:rPr>
          <w:rFonts w:ascii="Times New Roman" w:hAnsi="Times New Roman" w:cs="Times New Roman"/>
          <w:sz w:val="24"/>
          <w:szCs w:val="24"/>
        </w:rPr>
        <w:t>Приоритет</w:t>
      </w:r>
      <w:r w:rsidR="00B20C73" w:rsidRPr="00F94B53">
        <w:rPr>
          <w:rFonts w:ascii="Times New Roman" w:hAnsi="Times New Roman" w:cs="Times New Roman"/>
          <w:sz w:val="24"/>
          <w:szCs w:val="24"/>
        </w:rPr>
        <w:t xml:space="preserve"> 3</w:t>
      </w:r>
      <w:r w:rsidRPr="00F94B53">
        <w:rPr>
          <w:rFonts w:ascii="Times New Roman" w:hAnsi="Times New Roman" w:cs="Times New Roman"/>
          <w:sz w:val="24"/>
          <w:szCs w:val="24"/>
        </w:rPr>
        <w:t xml:space="preserve"> „</w:t>
      </w:r>
      <w:r w:rsidR="00996A3B" w:rsidRPr="00F94B53">
        <w:rPr>
          <w:rFonts w:ascii="Times New Roman" w:hAnsi="Times New Roman" w:cs="Times New Roman"/>
          <w:sz w:val="24"/>
          <w:szCs w:val="24"/>
        </w:rPr>
        <w:t>Техническа</w:t>
      </w:r>
      <w:r w:rsidRPr="00F94B53">
        <w:rPr>
          <w:rFonts w:ascii="Times New Roman" w:hAnsi="Times New Roman" w:cs="Times New Roman"/>
          <w:sz w:val="24"/>
          <w:szCs w:val="24"/>
        </w:rPr>
        <w:t xml:space="preserve"> помощ“</w:t>
      </w:r>
      <w:r w:rsidR="00463BD0" w:rsidRPr="009D1808">
        <w:rPr>
          <w:rFonts w:ascii="Times New Roman" w:hAnsi="Times New Roman" w:cs="Times New Roman"/>
          <w:sz w:val="24"/>
          <w:szCs w:val="24"/>
        </w:rPr>
        <w:t xml:space="preserve"> </w:t>
      </w:r>
      <w:r w:rsidR="00463BD0">
        <w:rPr>
          <w:rFonts w:ascii="Times New Roman" w:hAnsi="Times New Roman" w:cs="Times New Roman"/>
          <w:sz w:val="24"/>
          <w:szCs w:val="24"/>
        </w:rPr>
        <w:t>(ТП)</w:t>
      </w:r>
    </w:p>
    <w:p w14:paraId="11511BAF" w14:textId="77777777" w:rsidR="006A2DB8" w:rsidRPr="00F94B53" w:rsidRDefault="002325A3" w:rsidP="00F90331">
      <w:pPr>
        <w:pStyle w:val="Heading2"/>
        <w:spacing w:before="120" w:after="120"/>
        <w:rPr>
          <w:rFonts w:ascii="Times New Roman" w:hAnsi="Times New Roman" w:cs="Times New Roman"/>
        </w:rPr>
      </w:pPr>
      <w:bookmarkStart w:id="2" w:name="_Toc122094220"/>
      <w:r w:rsidRPr="00F94B53">
        <w:rPr>
          <w:rFonts w:ascii="Times New Roman" w:hAnsi="Times New Roman" w:cs="Times New Roman"/>
        </w:rPr>
        <w:t xml:space="preserve">3. </w:t>
      </w:r>
      <w:r w:rsidR="007057A9" w:rsidRPr="00F94B53">
        <w:rPr>
          <w:rFonts w:ascii="Times New Roman" w:hAnsi="Times New Roman" w:cs="Times New Roman"/>
        </w:rPr>
        <w:t>Наименование на процедурата</w:t>
      </w:r>
      <w:r w:rsidRPr="00F94B53">
        <w:rPr>
          <w:rFonts w:ascii="Times New Roman" w:hAnsi="Times New Roman" w:cs="Times New Roman"/>
        </w:rPr>
        <w:t>:</w:t>
      </w:r>
      <w:bookmarkEnd w:id="2"/>
    </w:p>
    <w:p w14:paraId="6F9FB17C" w14:textId="30B6FF79" w:rsidR="002325A3" w:rsidRPr="00D17B77" w:rsidRDefault="00B20C73" w:rsidP="00783A7B">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F94B53">
        <w:rPr>
          <w:rFonts w:ascii="Times New Roman" w:hAnsi="Times New Roman" w:cs="Times New Roman"/>
          <w:sz w:val="24"/>
          <w:szCs w:val="24"/>
        </w:rPr>
        <w:t xml:space="preserve">„Осигуряване на техническа помощ за успешното изпълнение на програма </w:t>
      </w:r>
      <w:r w:rsidR="00D17B77" w:rsidRPr="00D17B77">
        <w:rPr>
          <w:rFonts w:ascii="Times New Roman" w:hAnsi="Times New Roman" w:cs="Times New Roman"/>
          <w:sz w:val="24"/>
          <w:szCs w:val="24"/>
        </w:rPr>
        <w:t>„Научни изследвания, иновации и дигитализация за интелигентна трансформация“ за периода 2021-2027 г.</w:t>
      </w:r>
      <w:r w:rsidRPr="00D17B77">
        <w:rPr>
          <w:rFonts w:ascii="Times New Roman" w:hAnsi="Times New Roman" w:cs="Times New Roman"/>
          <w:sz w:val="24"/>
          <w:szCs w:val="24"/>
        </w:rPr>
        <w:t>“</w:t>
      </w:r>
    </w:p>
    <w:p w14:paraId="5C68C2A1" w14:textId="77777777" w:rsidR="00CB14EE" w:rsidRPr="00F94B53" w:rsidRDefault="00CB14EE" w:rsidP="00F90331">
      <w:pPr>
        <w:pStyle w:val="Heading2"/>
        <w:spacing w:before="120" w:after="120"/>
        <w:rPr>
          <w:rFonts w:ascii="Times New Roman" w:hAnsi="Times New Roman" w:cs="Times New Roman"/>
        </w:rPr>
      </w:pPr>
      <w:bookmarkStart w:id="3" w:name="_Toc122094221"/>
      <w:r w:rsidRPr="00F94B53">
        <w:rPr>
          <w:rFonts w:ascii="Times New Roman" w:hAnsi="Times New Roman" w:cs="Times New Roman"/>
        </w:rPr>
        <w:t>4. Измерения по кодове:</w:t>
      </w:r>
      <w:bookmarkEnd w:id="3"/>
    </w:p>
    <w:p w14:paraId="39FF7993" w14:textId="77777777" w:rsidR="00E317A8" w:rsidRPr="00F94B53" w:rsidRDefault="00E317A8" w:rsidP="005E68E4">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eastAsia="Calibri" w:hAnsi="Times New Roman" w:cs="Times New Roman"/>
          <w:b/>
          <w:sz w:val="24"/>
          <w:szCs w:val="24"/>
        </w:rPr>
      </w:pPr>
      <w:r w:rsidRPr="00F94B53">
        <w:rPr>
          <w:rFonts w:ascii="Times New Roman" w:eastAsia="Calibri" w:hAnsi="Times New Roman" w:cs="Times New Roman"/>
          <w:b/>
          <w:sz w:val="24"/>
          <w:szCs w:val="24"/>
        </w:rPr>
        <w:t>Измерение 1 – Област на интервенция:</w:t>
      </w:r>
    </w:p>
    <w:p w14:paraId="18E7C323" w14:textId="22BE87C1" w:rsidR="006F1129" w:rsidRPr="00F94B53" w:rsidRDefault="006F1129" w:rsidP="006F1129">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r w:rsidRPr="00F94B53">
        <w:rPr>
          <w:rFonts w:ascii="Times New Roman" w:hAnsi="Times New Roman" w:cs="Times New Roman"/>
          <w:b/>
          <w:sz w:val="24"/>
          <w:szCs w:val="24"/>
        </w:rPr>
        <w:t>1</w:t>
      </w:r>
      <w:r w:rsidR="000934BC" w:rsidRPr="00F94B53">
        <w:rPr>
          <w:rFonts w:ascii="Times New Roman" w:hAnsi="Times New Roman" w:cs="Times New Roman"/>
          <w:b/>
          <w:sz w:val="24"/>
          <w:szCs w:val="24"/>
        </w:rPr>
        <w:t>79</w:t>
      </w:r>
      <w:r w:rsidRPr="00F94B53">
        <w:rPr>
          <w:rFonts w:ascii="Times New Roman" w:hAnsi="Times New Roman" w:cs="Times New Roman"/>
          <w:b/>
          <w:sz w:val="24"/>
          <w:szCs w:val="24"/>
        </w:rPr>
        <w:t xml:space="preserve"> </w:t>
      </w:r>
      <w:r w:rsidR="00CB39C5" w:rsidRPr="00F94B53">
        <w:rPr>
          <w:rFonts w:ascii="Times New Roman" w:hAnsi="Times New Roman" w:cs="Times New Roman"/>
          <w:sz w:val="24"/>
          <w:szCs w:val="24"/>
        </w:rPr>
        <w:t>Информация и комуникации</w:t>
      </w:r>
    </w:p>
    <w:p w14:paraId="0E35DB2D" w14:textId="77777777" w:rsidR="00CB39C5" w:rsidRPr="00F94B53" w:rsidRDefault="006F1129" w:rsidP="006F1129">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r w:rsidRPr="00F94B53">
        <w:rPr>
          <w:rFonts w:ascii="Times New Roman" w:hAnsi="Times New Roman" w:cs="Times New Roman"/>
          <w:b/>
          <w:sz w:val="24"/>
          <w:szCs w:val="24"/>
        </w:rPr>
        <w:t>1</w:t>
      </w:r>
      <w:r w:rsidR="000934BC" w:rsidRPr="00F94B53">
        <w:rPr>
          <w:rFonts w:ascii="Times New Roman" w:hAnsi="Times New Roman" w:cs="Times New Roman"/>
          <w:b/>
          <w:sz w:val="24"/>
          <w:szCs w:val="24"/>
        </w:rPr>
        <w:t>80</w:t>
      </w:r>
      <w:r w:rsidRPr="00F94B53">
        <w:rPr>
          <w:rFonts w:ascii="Times New Roman" w:hAnsi="Times New Roman" w:cs="Times New Roman"/>
          <w:sz w:val="24"/>
          <w:szCs w:val="24"/>
        </w:rPr>
        <w:t xml:space="preserve"> </w:t>
      </w:r>
      <w:r w:rsidR="00CB39C5" w:rsidRPr="00F94B53">
        <w:rPr>
          <w:rFonts w:ascii="Times New Roman" w:hAnsi="Times New Roman" w:cs="Times New Roman"/>
          <w:sz w:val="24"/>
          <w:szCs w:val="24"/>
        </w:rPr>
        <w:t xml:space="preserve">Подготовка, изпълнение, мониторинг и контрол </w:t>
      </w:r>
    </w:p>
    <w:p w14:paraId="43260F6F" w14:textId="77777777" w:rsidR="00E317A8" w:rsidRPr="00F94B53" w:rsidRDefault="006F1129" w:rsidP="006F1129">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r w:rsidRPr="00F94B53">
        <w:rPr>
          <w:rFonts w:ascii="Times New Roman" w:hAnsi="Times New Roman" w:cs="Times New Roman"/>
          <w:b/>
          <w:sz w:val="24"/>
          <w:szCs w:val="24"/>
        </w:rPr>
        <w:t>1</w:t>
      </w:r>
      <w:r w:rsidR="000934BC" w:rsidRPr="00F94B53">
        <w:rPr>
          <w:rFonts w:ascii="Times New Roman" w:hAnsi="Times New Roman" w:cs="Times New Roman"/>
          <w:b/>
          <w:sz w:val="24"/>
          <w:szCs w:val="24"/>
        </w:rPr>
        <w:t>81</w:t>
      </w:r>
      <w:r w:rsidRPr="00F94B53">
        <w:rPr>
          <w:rFonts w:ascii="Times New Roman" w:hAnsi="Times New Roman" w:cs="Times New Roman"/>
          <w:sz w:val="24"/>
          <w:szCs w:val="24"/>
        </w:rPr>
        <w:t xml:space="preserve"> </w:t>
      </w:r>
      <w:r w:rsidR="00CB39C5" w:rsidRPr="00F94B53">
        <w:rPr>
          <w:rFonts w:ascii="Times New Roman" w:hAnsi="Times New Roman" w:cs="Times New Roman"/>
          <w:sz w:val="24"/>
          <w:szCs w:val="24"/>
        </w:rPr>
        <w:t>Оценка и проучвания, събиране на данни</w:t>
      </w:r>
    </w:p>
    <w:p w14:paraId="262AF71C" w14:textId="6FB0566F" w:rsidR="006F1129" w:rsidRPr="00F94B53" w:rsidRDefault="000934BC" w:rsidP="006F1129">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F94B53">
        <w:rPr>
          <w:rFonts w:ascii="Times New Roman" w:eastAsia="Calibri" w:hAnsi="Times New Roman" w:cs="Times New Roman"/>
          <w:b/>
          <w:sz w:val="24"/>
          <w:szCs w:val="24"/>
        </w:rPr>
        <w:t>182</w:t>
      </w:r>
      <w:r w:rsidR="00EC7EF5">
        <w:rPr>
          <w:rFonts w:ascii="Times New Roman" w:eastAsia="Calibri" w:hAnsi="Times New Roman" w:cs="Times New Roman"/>
          <w:sz w:val="24"/>
          <w:szCs w:val="24"/>
        </w:rPr>
        <w:t xml:space="preserve"> </w:t>
      </w:r>
      <w:r w:rsidR="00CB39C5" w:rsidRPr="00F94B53">
        <w:rPr>
          <w:rFonts w:ascii="Times New Roman" w:hAnsi="Times New Roman" w:cs="Times New Roman"/>
          <w:sz w:val="24"/>
          <w:szCs w:val="24"/>
        </w:rPr>
        <w:t>Укрепване на капацитета на органите на държавите членки, бенефицие</w:t>
      </w:r>
      <w:r w:rsidR="006376A1">
        <w:rPr>
          <w:rFonts w:ascii="Times New Roman" w:hAnsi="Times New Roman" w:cs="Times New Roman"/>
          <w:sz w:val="24"/>
          <w:szCs w:val="24"/>
        </w:rPr>
        <w:t>нт</w:t>
      </w:r>
      <w:r w:rsidR="00CB39C5" w:rsidRPr="00F94B53">
        <w:rPr>
          <w:rFonts w:ascii="Times New Roman" w:hAnsi="Times New Roman" w:cs="Times New Roman"/>
          <w:sz w:val="24"/>
          <w:szCs w:val="24"/>
        </w:rPr>
        <w:t>ите и съответните партньори</w:t>
      </w:r>
    </w:p>
    <w:p w14:paraId="5956A238" w14:textId="77777777" w:rsidR="0015146F" w:rsidRPr="00F94B53" w:rsidRDefault="0015146F" w:rsidP="005E68E4">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p>
    <w:p w14:paraId="6B9A2F42" w14:textId="77777777" w:rsidR="005E68E4" w:rsidRPr="00F94B53" w:rsidRDefault="005E68E4" w:rsidP="005E68E4">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r w:rsidRPr="00F94B53">
        <w:rPr>
          <w:rFonts w:ascii="Times New Roman" w:eastAsia="Calibri" w:hAnsi="Times New Roman" w:cs="Times New Roman"/>
          <w:b/>
          <w:sz w:val="24"/>
          <w:szCs w:val="24"/>
        </w:rPr>
        <w:t xml:space="preserve">Измерение 6 </w:t>
      </w:r>
      <w:r w:rsidR="00F5024D" w:rsidRPr="00F94B53">
        <w:rPr>
          <w:rFonts w:ascii="Times New Roman" w:eastAsia="Calibri" w:hAnsi="Times New Roman" w:cs="Times New Roman"/>
          <w:b/>
          <w:sz w:val="24"/>
          <w:szCs w:val="24"/>
        </w:rPr>
        <w:t xml:space="preserve">- </w:t>
      </w:r>
      <w:r w:rsidR="000934BC" w:rsidRPr="00F94B53">
        <w:rPr>
          <w:rFonts w:ascii="Times New Roman" w:eastAsia="Calibri" w:hAnsi="Times New Roman" w:cs="Times New Roman"/>
          <w:b/>
          <w:sz w:val="24"/>
          <w:szCs w:val="24"/>
        </w:rPr>
        <w:t>Допълнителни тематични области във връзка с ЕСФ+</w:t>
      </w:r>
      <w:r w:rsidR="00F5024D" w:rsidRPr="00F94B53">
        <w:rPr>
          <w:rFonts w:ascii="Times New Roman" w:eastAsia="Calibri" w:hAnsi="Times New Roman" w:cs="Times New Roman"/>
          <w:b/>
          <w:sz w:val="24"/>
          <w:szCs w:val="24"/>
        </w:rPr>
        <w:t>:</w:t>
      </w:r>
    </w:p>
    <w:p w14:paraId="1513ECEB" w14:textId="77777777" w:rsidR="005E68E4" w:rsidRPr="00F94B53" w:rsidRDefault="000934BC" w:rsidP="005E68E4">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F94B53">
        <w:rPr>
          <w:rFonts w:ascii="Times New Roman" w:eastAsia="Calibri" w:hAnsi="Times New Roman" w:cs="Times New Roman"/>
          <w:b/>
          <w:sz w:val="24"/>
          <w:szCs w:val="24"/>
        </w:rPr>
        <w:t>09</w:t>
      </w:r>
      <w:r w:rsidRPr="00F94B53">
        <w:rPr>
          <w:rFonts w:ascii="Times New Roman" w:eastAsia="Calibri" w:hAnsi="Times New Roman" w:cs="Times New Roman"/>
          <w:sz w:val="24"/>
          <w:szCs w:val="24"/>
        </w:rPr>
        <w:t xml:space="preserve"> </w:t>
      </w:r>
      <w:r w:rsidR="005E68E4" w:rsidRPr="00F94B53">
        <w:rPr>
          <w:rFonts w:ascii="Times New Roman" w:eastAsia="Calibri" w:hAnsi="Times New Roman" w:cs="Times New Roman"/>
          <w:sz w:val="24"/>
          <w:szCs w:val="24"/>
        </w:rPr>
        <w:t>Не се прилага</w:t>
      </w:r>
      <w:r w:rsidR="00FA6098" w:rsidRPr="00F94B53">
        <w:rPr>
          <w:rFonts w:ascii="Times New Roman" w:eastAsia="Calibri" w:hAnsi="Times New Roman" w:cs="Times New Roman"/>
          <w:sz w:val="24"/>
          <w:szCs w:val="24"/>
        </w:rPr>
        <w:t>.</w:t>
      </w:r>
    </w:p>
    <w:p w14:paraId="3874A340" w14:textId="77777777" w:rsidR="005E68E4" w:rsidRPr="00F94B53" w:rsidRDefault="005E68E4" w:rsidP="005E68E4">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p w14:paraId="6DA7AAB6" w14:textId="1E3940BD" w:rsidR="005E68E4" w:rsidRPr="009D1808" w:rsidRDefault="005E68E4"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r w:rsidRPr="00F94B53">
        <w:rPr>
          <w:rFonts w:ascii="Times New Roman" w:eastAsia="Calibri" w:hAnsi="Times New Roman" w:cs="Times New Roman"/>
          <w:b/>
          <w:sz w:val="24"/>
          <w:szCs w:val="24"/>
        </w:rPr>
        <w:t xml:space="preserve">Измерение 7 </w:t>
      </w:r>
      <w:r w:rsidR="00F5024D" w:rsidRPr="00F94B53">
        <w:rPr>
          <w:rFonts w:ascii="Times New Roman" w:eastAsia="Calibri" w:hAnsi="Times New Roman" w:cs="Times New Roman"/>
          <w:b/>
          <w:sz w:val="24"/>
          <w:szCs w:val="24"/>
        </w:rPr>
        <w:t xml:space="preserve">- </w:t>
      </w:r>
      <w:r w:rsidR="000934BC" w:rsidRPr="00F94B53">
        <w:rPr>
          <w:rFonts w:ascii="Times New Roman" w:eastAsia="Calibri" w:hAnsi="Times New Roman" w:cs="Times New Roman"/>
          <w:b/>
          <w:sz w:val="24"/>
          <w:szCs w:val="24"/>
        </w:rPr>
        <w:t>Равенство между половете във връзка с ЕСФ+*, ЕФРР, КФ и ФСП</w:t>
      </w:r>
      <w:r w:rsidR="00EC7EF5" w:rsidRPr="009D1808">
        <w:rPr>
          <w:rFonts w:ascii="Times New Roman" w:eastAsia="Calibri" w:hAnsi="Times New Roman" w:cs="Times New Roman"/>
          <w:b/>
          <w:sz w:val="24"/>
          <w:szCs w:val="24"/>
        </w:rPr>
        <w:t>:</w:t>
      </w:r>
    </w:p>
    <w:p w14:paraId="544CE780" w14:textId="77777777" w:rsidR="009C34FA" w:rsidRPr="00F94B53" w:rsidRDefault="000934BC"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F94B53">
        <w:rPr>
          <w:rFonts w:ascii="Times New Roman" w:eastAsia="Calibri" w:hAnsi="Times New Roman" w:cs="Times New Roman"/>
          <w:b/>
          <w:sz w:val="24"/>
          <w:szCs w:val="24"/>
        </w:rPr>
        <w:t>03</w:t>
      </w:r>
      <w:r w:rsidRPr="00F94B53">
        <w:rPr>
          <w:rFonts w:ascii="Times New Roman" w:eastAsia="Calibri" w:hAnsi="Times New Roman" w:cs="Times New Roman"/>
          <w:sz w:val="24"/>
          <w:szCs w:val="24"/>
        </w:rPr>
        <w:t xml:space="preserve"> Полово неутрално</w:t>
      </w:r>
      <w:r w:rsidR="00911809" w:rsidRPr="00F94B53">
        <w:rPr>
          <w:rFonts w:ascii="Times New Roman" w:eastAsia="Calibri" w:hAnsi="Times New Roman" w:cs="Times New Roman"/>
          <w:sz w:val="24"/>
          <w:szCs w:val="24"/>
        </w:rPr>
        <w:t>.</w:t>
      </w:r>
    </w:p>
    <w:p w14:paraId="2559FC2F" w14:textId="77777777" w:rsidR="004A58E5" w:rsidRPr="00F94B53" w:rsidRDefault="004A58E5" w:rsidP="00F90331">
      <w:pPr>
        <w:pStyle w:val="Heading2"/>
        <w:spacing w:before="120" w:after="120"/>
        <w:rPr>
          <w:rFonts w:ascii="Times New Roman" w:hAnsi="Times New Roman" w:cs="Times New Roman"/>
        </w:rPr>
      </w:pPr>
      <w:bookmarkStart w:id="4" w:name="_Toc122094222"/>
      <w:r w:rsidRPr="00F94B53">
        <w:rPr>
          <w:rFonts w:ascii="Times New Roman" w:hAnsi="Times New Roman" w:cs="Times New Roman"/>
        </w:rPr>
        <w:t>5. Териториален обхват:</w:t>
      </w:r>
      <w:bookmarkEnd w:id="4"/>
    </w:p>
    <w:p w14:paraId="082C5305" w14:textId="77777777" w:rsidR="007F76E6" w:rsidRPr="00F94B53" w:rsidRDefault="007125D8" w:rsidP="00AF136D">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F94B53">
        <w:rPr>
          <w:rFonts w:ascii="Times New Roman" w:hAnsi="Times New Roman" w:cs="Times New Roman"/>
          <w:sz w:val="24"/>
          <w:szCs w:val="24"/>
        </w:rPr>
        <w:t xml:space="preserve">Дейностите по настоящата процедура следва да бъдат изпълнени на територията на Република България. </w:t>
      </w:r>
    </w:p>
    <w:p w14:paraId="2779A648" w14:textId="2FEE336C" w:rsidR="00225DE5" w:rsidRPr="00F94B53" w:rsidRDefault="009F22B0" w:rsidP="007125D8">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F94B53">
        <w:rPr>
          <w:rFonts w:ascii="Times New Roman" w:hAnsi="Times New Roman" w:cs="Times New Roman"/>
          <w:sz w:val="24"/>
          <w:szCs w:val="24"/>
        </w:rPr>
        <w:t>Част от дейностите може да се изпълняват извън територията на Република България, включит</w:t>
      </w:r>
      <w:r w:rsidR="009C5E28">
        <w:rPr>
          <w:rFonts w:ascii="Times New Roman" w:hAnsi="Times New Roman" w:cs="Times New Roman"/>
          <w:sz w:val="24"/>
          <w:szCs w:val="24"/>
        </w:rPr>
        <w:t>елно извън територията на Съюза</w:t>
      </w:r>
      <w:r w:rsidRPr="00F94B53">
        <w:rPr>
          <w:rFonts w:ascii="Times New Roman" w:hAnsi="Times New Roman" w:cs="Times New Roman"/>
          <w:sz w:val="24"/>
          <w:szCs w:val="24"/>
        </w:rPr>
        <w:t xml:space="preserve"> при условие</w:t>
      </w:r>
      <w:r w:rsidR="009C5E28">
        <w:rPr>
          <w:rFonts w:ascii="Times New Roman" w:hAnsi="Times New Roman" w:cs="Times New Roman"/>
          <w:sz w:val="24"/>
          <w:szCs w:val="24"/>
        </w:rPr>
        <w:t>,</w:t>
      </w:r>
      <w:r w:rsidRPr="00F94B53">
        <w:rPr>
          <w:rFonts w:ascii="Times New Roman" w:hAnsi="Times New Roman" w:cs="Times New Roman"/>
          <w:sz w:val="24"/>
          <w:szCs w:val="24"/>
        </w:rPr>
        <w:t xml:space="preserve"> че допринасят за целите на процедурата.</w:t>
      </w:r>
    </w:p>
    <w:p w14:paraId="00ECEC3B" w14:textId="77777777" w:rsidR="00901F98" w:rsidRPr="00F94B53" w:rsidRDefault="004A58E5" w:rsidP="00F90331">
      <w:pPr>
        <w:pStyle w:val="Heading2"/>
        <w:spacing w:before="120" w:after="120"/>
        <w:rPr>
          <w:rFonts w:ascii="Times New Roman" w:hAnsi="Times New Roman" w:cs="Times New Roman"/>
        </w:rPr>
      </w:pPr>
      <w:bookmarkStart w:id="5" w:name="_Toc122094223"/>
      <w:r w:rsidRPr="00F94B53">
        <w:rPr>
          <w:rFonts w:ascii="Times New Roman" w:hAnsi="Times New Roman" w:cs="Times New Roman"/>
        </w:rPr>
        <w:t>6</w:t>
      </w:r>
      <w:r w:rsidR="002325A3" w:rsidRPr="00F94B53">
        <w:rPr>
          <w:rFonts w:ascii="Times New Roman" w:hAnsi="Times New Roman" w:cs="Times New Roman"/>
        </w:rPr>
        <w:t>. Цели</w:t>
      </w:r>
      <w:r w:rsidR="00901F98" w:rsidRPr="00F94B53">
        <w:rPr>
          <w:rFonts w:ascii="Times New Roman" w:hAnsi="Times New Roman" w:cs="Times New Roman"/>
        </w:rPr>
        <w:t xml:space="preserve"> </w:t>
      </w:r>
      <w:r w:rsidR="00FC0697" w:rsidRPr="00F94B53">
        <w:rPr>
          <w:rFonts w:ascii="Times New Roman" w:hAnsi="Times New Roman" w:cs="Times New Roman"/>
        </w:rPr>
        <w:t xml:space="preserve">на предоставяната </w:t>
      </w:r>
      <w:r w:rsidR="00BA2E00" w:rsidRPr="00F94B53">
        <w:rPr>
          <w:rFonts w:ascii="Times New Roman" w:hAnsi="Times New Roman" w:cs="Times New Roman"/>
        </w:rPr>
        <w:t>безвъзмездна финансова помощ</w:t>
      </w:r>
      <w:r w:rsidR="00FC0697" w:rsidRPr="00F94B53">
        <w:rPr>
          <w:rFonts w:ascii="Times New Roman" w:hAnsi="Times New Roman" w:cs="Times New Roman"/>
        </w:rPr>
        <w:t xml:space="preserve"> по </w:t>
      </w:r>
      <w:r w:rsidR="00901F98" w:rsidRPr="00F94B53">
        <w:rPr>
          <w:rFonts w:ascii="Times New Roman" w:hAnsi="Times New Roman" w:cs="Times New Roman"/>
        </w:rPr>
        <w:t>п</w:t>
      </w:r>
      <w:r w:rsidR="00FC0697" w:rsidRPr="00F94B53">
        <w:rPr>
          <w:rFonts w:ascii="Times New Roman" w:hAnsi="Times New Roman" w:cs="Times New Roman"/>
        </w:rPr>
        <w:t>роцедура</w:t>
      </w:r>
      <w:r w:rsidR="00916B5A" w:rsidRPr="00F94B53">
        <w:rPr>
          <w:rFonts w:ascii="Times New Roman" w:hAnsi="Times New Roman" w:cs="Times New Roman"/>
        </w:rPr>
        <w:t>та</w:t>
      </w:r>
      <w:r w:rsidR="00CB14EE" w:rsidRPr="00F94B53">
        <w:rPr>
          <w:rFonts w:ascii="Times New Roman" w:hAnsi="Times New Roman" w:cs="Times New Roman"/>
        </w:rPr>
        <w:t xml:space="preserve"> и очаквани резултати</w:t>
      </w:r>
      <w:r w:rsidR="00916B5A" w:rsidRPr="00F94B53">
        <w:rPr>
          <w:rFonts w:ascii="Times New Roman" w:hAnsi="Times New Roman" w:cs="Times New Roman"/>
        </w:rPr>
        <w:t>:</w:t>
      </w:r>
      <w:bookmarkEnd w:id="5"/>
    </w:p>
    <w:p w14:paraId="1C2F3F45" w14:textId="77777777" w:rsidR="000115A9" w:rsidRPr="00F94B53" w:rsidRDefault="000D47F1" w:rsidP="00590F2D">
      <w:pPr>
        <w:pStyle w:val="ListParagraph"/>
        <w:pBdr>
          <w:top w:val="single" w:sz="4" w:space="1" w:color="auto"/>
          <w:left w:val="single" w:sz="4" w:space="1" w:color="auto"/>
          <w:bottom w:val="single" w:sz="4" w:space="1" w:color="auto"/>
          <w:right w:val="single" w:sz="4" w:space="1" w:color="auto"/>
        </w:pBdr>
        <w:spacing w:after="360" w:line="240" w:lineRule="auto"/>
        <w:ind w:left="0"/>
        <w:jc w:val="both"/>
        <w:rPr>
          <w:rFonts w:ascii="Times New Roman" w:hAnsi="Times New Roman" w:cs="Times New Roman"/>
          <w:b/>
          <w:sz w:val="24"/>
          <w:szCs w:val="24"/>
        </w:rPr>
      </w:pPr>
      <w:r w:rsidRPr="00F94B53">
        <w:rPr>
          <w:rFonts w:ascii="Times New Roman" w:hAnsi="Times New Roman" w:cs="Times New Roman"/>
          <w:b/>
          <w:sz w:val="24"/>
          <w:szCs w:val="24"/>
        </w:rPr>
        <w:t>Цел на процедурата</w:t>
      </w:r>
      <w:r w:rsidR="008A196C" w:rsidRPr="00F94B53">
        <w:rPr>
          <w:rFonts w:ascii="Times New Roman" w:hAnsi="Times New Roman" w:cs="Times New Roman"/>
          <w:b/>
          <w:sz w:val="24"/>
          <w:szCs w:val="24"/>
        </w:rPr>
        <w:t>:</w:t>
      </w:r>
      <w:r w:rsidRPr="00F94B53">
        <w:rPr>
          <w:rFonts w:ascii="Times New Roman" w:hAnsi="Times New Roman" w:cs="Times New Roman"/>
          <w:b/>
          <w:sz w:val="24"/>
          <w:szCs w:val="24"/>
        </w:rPr>
        <w:t xml:space="preserve"> </w:t>
      </w:r>
    </w:p>
    <w:p w14:paraId="5B9AF782" w14:textId="6E069C93" w:rsidR="00A00B70" w:rsidRPr="00F94B53" w:rsidRDefault="000F2260" w:rsidP="00590F2D">
      <w:pPr>
        <w:pStyle w:val="ListParagraph"/>
        <w:pBdr>
          <w:top w:val="single" w:sz="4" w:space="1" w:color="auto"/>
          <w:left w:val="single" w:sz="4" w:space="1" w:color="auto"/>
          <w:bottom w:val="single" w:sz="4" w:space="1" w:color="auto"/>
          <w:right w:val="single" w:sz="4" w:space="1" w:color="auto"/>
        </w:pBdr>
        <w:spacing w:after="360" w:line="240" w:lineRule="auto"/>
        <w:ind w:left="0"/>
        <w:jc w:val="both"/>
        <w:rPr>
          <w:rFonts w:ascii="Times New Roman" w:hAnsi="Times New Roman" w:cs="Times New Roman"/>
          <w:sz w:val="24"/>
          <w:szCs w:val="24"/>
        </w:rPr>
      </w:pPr>
      <w:r w:rsidRPr="00F94B53">
        <w:rPr>
          <w:rFonts w:ascii="Times New Roman" w:hAnsi="Times New Roman" w:cs="Times New Roman"/>
          <w:sz w:val="24"/>
          <w:szCs w:val="24"/>
        </w:rPr>
        <w:t xml:space="preserve">Основната цел на процедурата е </w:t>
      </w:r>
      <w:r w:rsidR="007D2D80" w:rsidRPr="00F94B53">
        <w:rPr>
          <w:rFonts w:ascii="Times New Roman" w:hAnsi="Times New Roman" w:cs="Times New Roman"/>
          <w:sz w:val="24"/>
          <w:szCs w:val="24"/>
        </w:rPr>
        <w:t xml:space="preserve">да се </w:t>
      </w:r>
      <w:r w:rsidR="001079C6" w:rsidRPr="00F94B53">
        <w:rPr>
          <w:rFonts w:ascii="Times New Roman" w:hAnsi="Times New Roman" w:cs="Times New Roman"/>
          <w:sz w:val="24"/>
          <w:szCs w:val="24"/>
        </w:rPr>
        <w:t xml:space="preserve">повиши ефективността на Управляващия орган </w:t>
      </w:r>
      <w:r w:rsidR="00B356F8" w:rsidRPr="00F94B53">
        <w:rPr>
          <w:rFonts w:ascii="Times New Roman" w:hAnsi="Times New Roman" w:cs="Times New Roman"/>
          <w:sz w:val="24"/>
          <w:szCs w:val="24"/>
        </w:rPr>
        <w:t xml:space="preserve">(УО) </w:t>
      </w:r>
      <w:r w:rsidR="006F1DC7">
        <w:rPr>
          <w:rFonts w:ascii="Times New Roman" w:hAnsi="Times New Roman" w:cs="Times New Roman"/>
          <w:sz w:val="24"/>
          <w:szCs w:val="24"/>
        </w:rPr>
        <w:t xml:space="preserve">и Междинните звена (МЗ) </w:t>
      </w:r>
      <w:r w:rsidR="001079C6" w:rsidRPr="00F94B53">
        <w:rPr>
          <w:rFonts w:ascii="Times New Roman" w:hAnsi="Times New Roman" w:cs="Times New Roman"/>
          <w:sz w:val="24"/>
          <w:szCs w:val="24"/>
        </w:rPr>
        <w:t>на Програма „</w:t>
      </w:r>
      <w:r w:rsidR="006376A1" w:rsidRPr="006376A1">
        <w:rPr>
          <w:rFonts w:ascii="Times New Roman" w:hAnsi="Times New Roman" w:cs="Times New Roman"/>
          <w:sz w:val="24"/>
          <w:szCs w:val="24"/>
        </w:rPr>
        <w:t>Научни изследвания, иновации и дигитализация за интелигентна трансформация</w:t>
      </w:r>
      <w:r w:rsidR="001079C6" w:rsidRPr="00F94B53">
        <w:rPr>
          <w:rFonts w:ascii="Times New Roman" w:hAnsi="Times New Roman" w:cs="Times New Roman"/>
          <w:sz w:val="24"/>
          <w:szCs w:val="24"/>
        </w:rPr>
        <w:t>“ за периода 2021-2027 г. (</w:t>
      </w:r>
      <w:r w:rsidR="006376A1">
        <w:rPr>
          <w:rFonts w:ascii="Times New Roman" w:hAnsi="Times New Roman" w:cs="Times New Roman"/>
          <w:sz w:val="24"/>
          <w:szCs w:val="24"/>
        </w:rPr>
        <w:t>ПНИИДИТ</w:t>
      </w:r>
      <w:r w:rsidR="001079C6" w:rsidRPr="00F94B53">
        <w:rPr>
          <w:rFonts w:ascii="Times New Roman" w:hAnsi="Times New Roman" w:cs="Times New Roman"/>
          <w:sz w:val="24"/>
          <w:szCs w:val="24"/>
        </w:rPr>
        <w:t xml:space="preserve">), </w:t>
      </w:r>
      <w:r w:rsidR="00756D50" w:rsidRPr="00F94B53">
        <w:rPr>
          <w:rFonts w:ascii="Times New Roman" w:hAnsi="Times New Roman" w:cs="Times New Roman"/>
          <w:sz w:val="24"/>
          <w:szCs w:val="24"/>
        </w:rPr>
        <w:t xml:space="preserve">да </w:t>
      </w:r>
      <w:r w:rsidR="006E283B" w:rsidRPr="00F94B53">
        <w:rPr>
          <w:rFonts w:ascii="Times New Roman" w:hAnsi="Times New Roman" w:cs="Times New Roman"/>
          <w:sz w:val="24"/>
          <w:szCs w:val="24"/>
        </w:rPr>
        <w:t xml:space="preserve">се </w:t>
      </w:r>
      <w:r w:rsidR="001079C6" w:rsidRPr="00F94B53">
        <w:rPr>
          <w:rFonts w:ascii="Times New Roman" w:hAnsi="Times New Roman" w:cs="Times New Roman"/>
          <w:sz w:val="24"/>
          <w:szCs w:val="24"/>
        </w:rPr>
        <w:t xml:space="preserve">подобри </w:t>
      </w:r>
      <w:r w:rsidR="00756D50" w:rsidRPr="00F94B53">
        <w:rPr>
          <w:rFonts w:ascii="Times New Roman" w:hAnsi="Times New Roman" w:cs="Times New Roman"/>
          <w:sz w:val="24"/>
          <w:szCs w:val="24"/>
        </w:rPr>
        <w:t>капацитет</w:t>
      </w:r>
      <w:r w:rsidR="00B356F8" w:rsidRPr="00F94B53">
        <w:rPr>
          <w:rFonts w:ascii="Times New Roman" w:hAnsi="Times New Roman" w:cs="Times New Roman"/>
          <w:sz w:val="24"/>
          <w:szCs w:val="24"/>
        </w:rPr>
        <w:t>ът</w:t>
      </w:r>
      <w:r w:rsidR="001079C6" w:rsidRPr="00F94B53">
        <w:rPr>
          <w:rFonts w:ascii="Times New Roman" w:hAnsi="Times New Roman" w:cs="Times New Roman"/>
          <w:sz w:val="24"/>
          <w:szCs w:val="24"/>
        </w:rPr>
        <w:t xml:space="preserve"> на бенефициентите</w:t>
      </w:r>
      <w:r w:rsidR="006F1DC7" w:rsidRPr="006F1DC7">
        <w:rPr>
          <w:rFonts w:ascii="Verdana" w:hAnsi="Verdana"/>
          <w:sz w:val="20"/>
          <w:szCs w:val="20"/>
        </w:rPr>
        <w:t xml:space="preserve"> </w:t>
      </w:r>
      <w:r w:rsidR="006F1DC7">
        <w:rPr>
          <w:rFonts w:ascii="Verdana" w:hAnsi="Verdana"/>
          <w:sz w:val="20"/>
          <w:szCs w:val="20"/>
        </w:rPr>
        <w:t xml:space="preserve">и </w:t>
      </w:r>
      <w:r w:rsidR="006F1DC7" w:rsidRPr="006F1DC7">
        <w:rPr>
          <w:rFonts w:ascii="Times New Roman" w:hAnsi="Times New Roman" w:cs="Times New Roman"/>
          <w:sz w:val="24"/>
          <w:szCs w:val="24"/>
        </w:rPr>
        <w:t>потенциалните бенефициенти</w:t>
      </w:r>
      <w:r w:rsidR="001079C6" w:rsidRPr="00F94B53">
        <w:rPr>
          <w:rFonts w:ascii="Times New Roman" w:hAnsi="Times New Roman" w:cs="Times New Roman"/>
          <w:sz w:val="24"/>
          <w:szCs w:val="24"/>
        </w:rPr>
        <w:t xml:space="preserve"> на програмата</w:t>
      </w:r>
      <w:r w:rsidR="006F1DC7">
        <w:rPr>
          <w:rFonts w:ascii="Times New Roman" w:hAnsi="Times New Roman" w:cs="Times New Roman"/>
          <w:sz w:val="24"/>
          <w:szCs w:val="24"/>
        </w:rPr>
        <w:t xml:space="preserve">, както и </w:t>
      </w:r>
      <w:r w:rsidR="001079C6" w:rsidRPr="00F94B53">
        <w:rPr>
          <w:rFonts w:ascii="Times New Roman" w:hAnsi="Times New Roman" w:cs="Times New Roman"/>
          <w:sz w:val="24"/>
          <w:szCs w:val="24"/>
        </w:rPr>
        <w:t xml:space="preserve">да се осигури </w:t>
      </w:r>
      <w:r w:rsidR="006F1DC7" w:rsidRPr="006F1DC7">
        <w:rPr>
          <w:rFonts w:ascii="Times New Roman" w:hAnsi="Times New Roman" w:cs="Times New Roman"/>
          <w:sz w:val="24"/>
          <w:szCs w:val="24"/>
        </w:rPr>
        <w:t xml:space="preserve">публичност и комуникация </w:t>
      </w:r>
      <w:r w:rsidR="006F1DC7">
        <w:rPr>
          <w:rFonts w:ascii="Times New Roman" w:hAnsi="Times New Roman" w:cs="Times New Roman"/>
          <w:sz w:val="24"/>
          <w:szCs w:val="24"/>
        </w:rPr>
        <w:t>за</w:t>
      </w:r>
      <w:r w:rsidR="00B356F8" w:rsidRPr="00F94B53">
        <w:rPr>
          <w:rFonts w:ascii="Times New Roman" w:hAnsi="Times New Roman" w:cs="Times New Roman"/>
          <w:sz w:val="24"/>
          <w:szCs w:val="24"/>
        </w:rPr>
        <w:t xml:space="preserve"> нея</w:t>
      </w:r>
      <w:r w:rsidR="00F028C1" w:rsidRPr="00F94B53">
        <w:rPr>
          <w:rFonts w:ascii="Times New Roman" w:hAnsi="Times New Roman" w:cs="Times New Roman"/>
          <w:sz w:val="24"/>
          <w:szCs w:val="24"/>
        </w:rPr>
        <w:t xml:space="preserve">. </w:t>
      </w:r>
      <w:r w:rsidR="00CD485C" w:rsidRPr="00F94B53">
        <w:rPr>
          <w:rFonts w:ascii="Times New Roman" w:hAnsi="Times New Roman" w:cs="Times New Roman"/>
          <w:sz w:val="24"/>
          <w:szCs w:val="24"/>
          <w:highlight w:val="yellow"/>
        </w:rPr>
        <w:t xml:space="preserve"> </w:t>
      </w:r>
    </w:p>
    <w:p w14:paraId="43E21D5E" w14:textId="77777777" w:rsidR="00FF67ED" w:rsidRPr="00FF67ED" w:rsidRDefault="000D47F1" w:rsidP="00FF67ED">
      <w:pPr>
        <w:pBdr>
          <w:top w:val="single" w:sz="4" w:space="1" w:color="auto"/>
          <w:left w:val="single" w:sz="4" w:space="1" w:color="auto"/>
          <w:bottom w:val="single" w:sz="4" w:space="1" w:color="auto"/>
          <w:right w:val="single" w:sz="4" w:space="1" w:color="auto"/>
        </w:pBdr>
        <w:spacing w:before="120" w:after="120"/>
        <w:jc w:val="both"/>
        <w:rPr>
          <w:rFonts w:ascii="Times New Roman" w:hAnsi="Times New Roman" w:cs="Times New Roman"/>
          <w:sz w:val="24"/>
          <w:szCs w:val="24"/>
        </w:rPr>
      </w:pPr>
      <w:r w:rsidRPr="00F94B53">
        <w:rPr>
          <w:rFonts w:ascii="Times New Roman" w:hAnsi="Times New Roman" w:cs="Times New Roman"/>
          <w:b/>
          <w:sz w:val="24"/>
          <w:szCs w:val="24"/>
        </w:rPr>
        <w:lastRenderedPageBreak/>
        <w:t>Обосновка</w:t>
      </w:r>
      <w:r w:rsidR="008A196C" w:rsidRPr="00F94B53">
        <w:rPr>
          <w:rFonts w:ascii="Times New Roman" w:hAnsi="Times New Roman" w:cs="Times New Roman"/>
          <w:b/>
          <w:sz w:val="24"/>
          <w:szCs w:val="24"/>
        </w:rPr>
        <w:t xml:space="preserve">: </w:t>
      </w:r>
      <w:r w:rsidR="00FF67ED" w:rsidRPr="00FF67ED">
        <w:rPr>
          <w:rFonts w:ascii="Times New Roman" w:hAnsi="Times New Roman" w:cs="Times New Roman"/>
          <w:sz w:val="24"/>
          <w:szCs w:val="24"/>
        </w:rPr>
        <w:t>Съгласно т. 1, б. „и“ от Решение № 712 на Министерския съвет от 2020 г., изменено с Решение № 519 от 22 юли 2022 г. функциите на Управляващ орган на ПНИИДИТ се изпълняват от Държавна агенция за научни изследвания и иновации, чийто правоприемник съгласно Постановление № 20 на Министерския съвет от 2022 г. е Министерство на иновациите и растежа (МИР). Функциите на Главна дирекция „Европейски фондове за конкурентоспособност“ в МИР като управляващ орган на ПНИИДИТ са регламентирани в Устройствения правилник на министерството, приет с Постановление № 20 на Министерския съвет от 2022 г.</w:t>
      </w:r>
    </w:p>
    <w:p w14:paraId="548D8427" w14:textId="13B149CE" w:rsidR="00FF67ED" w:rsidRPr="00F40D34" w:rsidRDefault="00FF67ED" w:rsidP="00FF67ED">
      <w:pPr>
        <w:pBdr>
          <w:top w:val="single" w:sz="4" w:space="1" w:color="auto"/>
          <w:left w:val="single" w:sz="4" w:space="1" w:color="auto"/>
          <w:bottom w:val="single" w:sz="4" w:space="1" w:color="auto"/>
          <w:right w:val="single" w:sz="4" w:space="1" w:color="auto"/>
        </w:pBdr>
        <w:spacing w:before="120" w:after="120"/>
        <w:jc w:val="both"/>
        <w:rPr>
          <w:rFonts w:ascii="Times New Roman" w:hAnsi="Times New Roman" w:cs="Times New Roman"/>
          <w:sz w:val="24"/>
          <w:szCs w:val="24"/>
        </w:rPr>
      </w:pPr>
      <w:r w:rsidRPr="00FF67ED">
        <w:rPr>
          <w:rFonts w:ascii="Times New Roman" w:hAnsi="Times New Roman" w:cs="Times New Roman"/>
          <w:sz w:val="24"/>
          <w:szCs w:val="24"/>
        </w:rPr>
        <w:t xml:space="preserve">Съгласно Решение на МС № 519 от 22 юли 2022 г. се създават две междинни звена към УО на ПНИИДИТ: Изпълнителна агенция „Програма </w:t>
      </w:r>
      <w:r w:rsidR="00FC6E3D">
        <w:rPr>
          <w:rFonts w:ascii="Times New Roman" w:hAnsi="Times New Roman" w:cs="Times New Roman"/>
          <w:sz w:val="24"/>
          <w:szCs w:val="24"/>
        </w:rPr>
        <w:t xml:space="preserve">за </w:t>
      </w:r>
      <w:r w:rsidRPr="00FF67ED">
        <w:rPr>
          <w:rFonts w:ascii="Times New Roman" w:hAnsi="Times New Roman" w:cs="Times New Roman"/>
          <w:sz w:val="24"/>
          <w:szCs w:val="24"/>
        </w:rPr>
        <w:t>образование“ (ИАПО) към Министерство на образованието и науката, и дирекция „Управление на програми и проекти“ в Министерство на електронното управление (МЕУ). УО на ПНИИДИТ делегира на Междинните звена функции и задачи по управлението на Приоритет 1 „Устойчиво развитие на българската научно-изследователска и иновационна екосистема“, Приоритетно направление 1 „</w:t>
      </w:r>
      <w:r w:rsidRPr="00FF67ED">
        <w:rPr>
          <w:rFonts w:ascii="Times New Roman" w:hAnsi="Times New Roman" w:cs="Times New Roman"/>
          <w:bCs/>
          <w:sz w:val="24"/>
          <w:szCs w:val="24"/>
        </w:rPr>
        <w:t xml:space="preserve">Устойчиво развитие на националния капацитет за научни изследвания и иновации“ и </w:t>
      </w:r>
      <w:r w:rsidRPr="00FF67ED">
        <w:rPr>
          <w:rFonts w:ascii="Times New Roman" w:hAnsi="Times New Roman" w:cs="Times New Roman"/>
          <w:sz w:val="24"/>
          <w:szCs w:val="24"/>
        </w:rPr>
        <w:t xml:space="preserve">Приоритетно направление 2 „Стимулиране на международното научно сътрудничество и участието в рамковите програми на ЕС“ (ИАПО), и Приоритет 2 „Цифрова трансформация на публичния сектор“ (МЕУ). </w:t>
      </w:r>
      <w:r w:rsidRPr="00F40D34">
        <w:rPr>
          <w:rFonts w:ascii="Times New Roman" w:hAnsi="Times New Roman" w:cs="Times New Roman"/>
          <w:sz w:val="24"/>
          <w:szCs w:val="24"/>
        </w:rPr>
        <w:t>Функциите на Междинните звена са детайлно разписани в междуинституционалните споразумения, сключени с тях.</w:t>
      </w:r>
    </w:p>
    <w:p w14:paraId="6BD4F401" w14:textId="77777777" w:rsidR="000866A6" w:rsidRPr="00F40D34" w:rsidRDefault="000866A6" w:rsidP="000866A6">
      <w:pPr>
        <w:pBdr>
          <w:top w:val="single" w:sz="4" w:space="1" w:color="auto"/>
          <w:left w:val="single" w:sz="4" w:space="1" w:color="auto"/>
          <w:bottom w:val="single" w:sz="4" w:space="1" w:color="auto"/>
          <w:right w:val="single" w:sz="4" w:space="1" w:color="auto"/>
        </w:pBdr>
        <w:spacing w:before="120" w:after="120"/>
        <w:jc w:val="both"/>
        <w:rPr>
          <w:rFonts w:ascii="Times New Roman" w:hAnsi="Times New Roman" w:cs="Times New Roman"/>
          <w:sz w:val="24"/>
          <w:szCs w:val="24"/>
        </w:rPr>
      </w:pPr>
      <w:r w:rsidRPr="00F40D34">
        <w:rPr>
          <w:rFonts w:ascii="Times New Roman" w:hAnsi="Times New Roman" w:cs="Times New Roman"/>
          <w:sz w:val="24"/>
          <w:szCs w:val="24"/>
        </w:rPr>
        <w:t>Техническа помощ стъпва върху идентифицираните специфични нужди за изграждане на капацитет на Управляващия орган, Междинните звена и</w:t>
      </w:r>
      <w:r w:rsidRPr="009D1808">
        <w:rPr>
          <w:rFonts w:ascii="Times New Roman" w:hAnsi="Times New Roman" w:cs="Times New Roman"/>
          <w:sz w:val="24"/>
          <w:szCs w:val="24"/>
        </w:rPr>
        <w:t xml:space="preserve"> </w:t>
      </w:r>
      <w:r w:rsidRPr="00F40D34">
        <w:rPr>
          <w:rFonts w:ascii="Times New Roman" w:hAnsi="Times New Roman" w:cs="Times New Roman"/>
          <w:sz w:val="24"/>
          <w:szCs w:val="24"/>
        </w:rPr>
        <w:t>потенциалните бенефициенти.</w:t>
      </w:r>
    </w:p>
    <w:p w14:paraId="5413A050" w14:textId="77777777" w:rsidR="00FF67ED" w:rsidRPr="00FF67ED" w:rsidRDefault="00FF67ED" w:rsidP="00FF67ED">
      <w:pPr>
        <w:pBdr>
          <w:top w:val="single" w:sz="4" w:space="1" w:color="auto"/>
          <w:left w:val="single" w:sz="4" w:space="1" w:color="auto"/>
          <w:bottom w:val="single" w:sz="4" w:space="1" w:color="auto"/>
          <w:right w:val="single" w:sz="4" w:space="1" w:color="auto"/>
        </w:pBdr>
        <w:spacing w:before="120" w:after="120"/>
        <w:jc w:val="both"/>
        <w:rPr>
          <w:rFonts w:ascii="Times New Roman" w:hAnsi="Times New Roman" w:cs="Times New Roman"/>
          <w:sz w:val="24"/>
          <w:szCs w:val="24"/>
        </w:rPr>
      </w:pPr>
      <w:r w:rsidRPr="00FF67ED">
        <w:rPr>
          <w:rFonts w:ascii="Times New Roman" w:hAnsi="Times New Roman" w:cs="Times New Roman"/>
          <w:sz w:val="24"/>
          <w:szCs w:val="24"/>
        </w:rPr>
        <w:t xml:space="preserve">Средствата по Приоритета за техническа помощ (ТП) ще подпомагат всички дейности на УО и МЗ на ПНИИДИТ, необходими за ефективното, ефикасно и целесъобразно изпълнение на заложените индикатори, като се прилагат адекватни и своевременни действия за постигане на следните цели: </w:t>
      </w:r>
    </w:p>
    <w:p w14:paraId="16FD42B5" w14:textId="769A7190" w:rsidR="005B4A11" w:rsidRPr="005B4A11" w:rsidRDefault="005B4A11" w:rsidP="005B4A11">
      <w:pPr>
        <w:pBdr>
          <w:top w:val="single" w:sz="4" w:space="1" w:color="auto"/>
          <w:left w:val="single" w:sz="4" w:space="1" w:color="auto"/>
          <w:bottom w:val="single" w:sz="4" w:space="1" w:color="auto"/>
          <w:right w:val="single" w:sz="4" w:space="1" w:color="auto"/>
        </w:pBdr>
        <w:spacing w:before="120" w:after="120"/>
        <w:jc w:val="both"/>
        <w:rPr>
          <w:rFonts w:ascii="Times New Roman" w:hAnsi="Times New Roman" w:cs="Times New Roman"/>
          <w:sz w:val="24"/>
          <w:szCs w:val="24"/>
        </w:rPr>
      </w:pPr>
      <w:r w:rsidRPr="005B4A11">
        <w:rPr>
          <w:rFonts w:ascii="Times New Roman" w:hAnsi="Times New Roman" w:cs="Times New Roman"/>
          <w:b/>
          <w:sz w:val="24"/>
          <w:szCs w:val="24"/>
        </w:rPr>
        <w:t>1.</w:t>
      </w:r>
      <w:r w:rsidRPr="005B4A11">
        <w:rPr>
          <w:rFonts w:ascii="Times New Roman" w:hAnsi="Times New Roman" w:cs="Times New Roman"/>
          <w:sz w:val="24"/>
          <w:szCs w:val="24"/>
        </w:rPr>
        <w:t xml:space="preserve"> </w:t>
      </w:r>
      <w:r w:rsidRPr="005B4A11">
        <w:rPr>
          <w:rFonts w:ascii="Times New Roman" w:hAnsi="Times New Roman" w:cs="Times New Roman"/>
          <w:b/>
          <w:sz w:val="24"/>
          <w:szCs w:val="24"/>
        </w:rPr>
        <w:t>Повишаване на капацитета на УО и МЗ, свързан с планиране, управление, изпълнение, наблюдение и контрол на ПНИИДИТ</w:t>
      </w:r>
      <w:r w:rsidRPr="005B4A11">
        <w:rPr>
          <w:rFonts w:ascii="Times New Roman" w:hAnsi="Times New Roman" w:cs="Times New Roman"/>
          <w:sz w:val="24"/>
          <w:szCs w:val="24"/>
        </w:rPr>
        <w:t xml:space="preserve">. В рамките на предвидения бюджет по ТП  ще </w:t>
      </w:r>
      <w:r w:rsidR="009C5E28">
        <w:rPr>
          <w:rFonts w:ascii="Times New Roman" w:hAnsi="Times New Roman" w:cs="Times New Roman"/>
          <w:sz w:val="24"/>
          <w:szCs w:val="24"/>
        </w:rPr>
        <w:t xml:space="preserve">се </w:t>
      </w:r>
      <w:r w:rsidRPr="005B4A11">
        <w:rPr>
          <w:rFonts w:ascii="Times New Roman" w:hAnsi="Times New Roman" w:cs="Times New Roman"/>
          <w:sz w:val="24"/>
          <w:szCs w:val="24"/>
        </w:rPr>
        <w:t xml:space="preserve">осигуряват адекватни системи, добра работна среда и експертен и мотивиран човешки ресурс, като по този начин ще се постигне по-голяма ефективност и ефикасност в усвояването на средствата от ЕС, както и качествено управление на програмата. Ще се подкрепят дейности по укрепване на административния капацитет за постигане на високи нива на управление и контрол на ПНИИДИТ. Целта на приоритета за ТП е да се подкрепи повишаването на капацитета на УО и МЗ чрез прилагането на принципите на добро управление и подход, базиран на добри практики и натрупан опит от предходните програмни периоди както в България, така и в страните-членки на ЕС в областта на програмирането, изпълнението, мониторинга, контрола и оценката на програмата. </w:t>
      </w:r>
    </w:p>
    <w:p w14:paraId="4A37C52B" w14:textId="2C4AE948" w:rsidR="00A73967" w:rsidRPr="00A73967" w:rsidRDefault="00A73967" w:rsidP="00A73967">
      <w:pPr>
        <w:pBdr>
          <w:top w:val="single" w:sz="4" w:space="1" w:color="auto"/>
          <w:left w:val="single" w:sz="4" w:space="1" w:color="auto"/>
          <w:bottom w:val="single" w:sz="4" w:space="1" w:color="auto"/>
          <w:right w:val="single" w:sz="4" w:space="1" w:color="auto"/>
        </w:pBdr>
        <w:spacing w:before="120" w:after="120"/>
        <w:jc w:val="both"/>
        <w:rPr>
          <w:rFonts w:ascii="Times New Roman" w:hAnsi="Times New Roman" w:cs="Times New Roman"/>
          <w:sz w:val="24"/>
          <w:szCs w:val="24"/>
        </w:rPr>
      </w:pPr>
      <w:r w:rsidRPr="00A73967">
        <w:rPr>
          <w:rFonts w:ascii="Times New Roman" w:hAnsi="Times New Roman" w:cs="Times New Roman"/>
          <w:b/>
          <w:sz w:val="24"/>
          <w:szCs w:val="24"/>
        </w:rPr>
        <w:t xml:space="preserve">2. Укрепване на административния капацитет на бенефициентите и потенциалните бенефициенти по ПНИИДИТ. </w:t>
      </w:r>
      <w:r w:rsidRPr="00A73967">
        <w:rPr>
          <w:rFonts w:ascii="Times New Roman" w:hAnsi="Times New Roman" w:cs="Times New Roman"/>
          <w:sz w:val="24"/>
          <w:szCs w:val="24"/>
        </w:rPr>
        <w:t>В рамките на стратегия за подобряване комуникацията с бенефициентите на програмата са заложени допълнителни мерки за информираност и публичност на бенефициентите и заинтересованите страни. Предвидено е средствата от ТП да</w:t>
      </w:r>
      <w:r w:rsidRPr="009D1808">
        <w:rPr>
          <w:rFonts w:ascii="Times New Roman" w:hAnsi="Times New Roman" w:cs="Times New Roman"/>
          <w:sz w:val="24"/>
          <w:szCs w:val="24"/>
        </w:rPr>
        <w:t xml:space="preserve"> </w:t>
      </w:r>
      <w:r w:rsidRPr="00A73967">
        <w:rPr>
          <w:rFonts w:ascii="Times New Roman" w:hAnsi="Times New Roman" w:cs="Times New Roman"/>
          <w:sz w:val="24"/>
          <w:szCs w:val="24"/>
        </w:rPr>
        <w:t xml:space="preserve">се използват за повишаване на капацитета на бенефициентите и потенциалните бенефициенти за участие в програмата, както чрез подготовката на качествени проектни предложения, така и чрез добро управление на изпълняваните от тях проекти. Ще се </w:t>
      </w:r>
      <w:r w:rsidRPr="00A73967">
        <w:rPr>
          <w:rFonts w:ascii="Times New Roman" w:hAnsi="Times New Roman" w:cs="Times New Roman"/>
          <w:sz w:val="24"/>
          <w:szCs w:val="24"/>
        </w:rPr>
        <w:lastRenderedPageBreak/>
        <w:t xml:space="preserve">извършват и дейности за повишаване на информационната осведоменост на целевите групи и бенефициентите по отношение на инвестициите от ЕС и ПНИИДИТ. Целта на изпълнение на предвидените дейности е да подкрепи подобряването на капацитета на бенефициентите за подготовка и изпълнение на проекти по ПНИИДИТ, които да съответстват в най-голяма степен на приоритетите, целите и изискванията на програмата. </w:t>
      </w:r>
    </w:p>
    <w:p w14:paraId="54EE63BA" w14:textId="76FD1B6B" w:rsidR="00590F2D" w:rsidRDefault="00590F2D" w:rsidP="00590F2D">
      <w:pPr>
        <w:pStyle w:val="ListParagraph"/>
        <w:pBdr>
          <w:top w:val="single" w:sz="4" w:space="1" w:color="auto"/>
          <w:left w:val="single" w:sz="4" w:space="1" w:color="auto"/>
          <w:bottom w:val="single" w:sz="4" w:space="1" w:color="auto"/>
          <w:right w:val="single" w:sz="4" w:space="1" w:color="auto"/>
        </w:pBdr>
        <w:spacing w:after="360" w:line="240" w:lineRule="auto"/>
        <w:ind w:left="0"/>
        <w:jc w:val="both"/>
        <w:rPr>
          <w:rFonts w:ascii="Times New Roman" w:hAnsi="Times New Roman" w:cs="Times New Roman"/>
          <w:sz w:val="24"/>
          <w:szCs w:val="24"/>
        </w:rPr>
      </w:pPr>
      <w:r w:rsidRPr="00B47122">
        <w:rPr>
          <w:rFonts w:ascii="Times New Roman" w:hAnsi="Times New Roman" w:cs="Times New Roman"/>
          <w:b/>
          <w:sz w:val="24"/>
          <w:szCs w:val="24"/>
        </w:rPr>
        <w:t>3.</w:t>
      </w:r>
      <w:r w:rsidRPr="00F94B53">
        <w:rPr>
          <w:rFonts w:ascii="Times New Roman" w:hAnsi="Times New Roman" w:cs="Times New Roman"/>
          <w:sz w:val="24"/>
          <w:szCs w:val="24"/>
        </w:rPr>
        <w:t xml:space="preserve"> </w:t>
      </w:r>
      <w:r w:rsidR="00B47122" w:rsidRPr="00B47122">
        <w:rPr>
          <w:rFonts w:ascii="Times New Roman" w:hAnsi="Times New Roman" w:cs="Times New Roman"/>
          <w:b/>
          <w:sz w:val="24"/>
          <w:szCs w:val="24"/>
        </w:rPr>
        <w:t xml:space="preserve">Осигуряване на публичност и комуникация на ПНИИДИТ. </w:t>
      </w:r>
      <w:r w:rsidR="00B47122" w:rsidRPr="00B47122">
        <w:rPr>
          <w:rFonts w:ascii="Times New Roman" w:hAnsi="Times New Roman" w:cs="Times New Roman"/>
          <w:sz w:val="24"/>
          <w:szCs w:val="24"/>
        </w:rPr>
        <w:t>Ключови за успеха и високата ефективност на ПНИИДИТ са дейностите</w:t>
      </w:r>
      <w:r w:rsidR="009C5E28">
        <w:rPr>
          <w:rFonts w:ascii="Times New Roman" w:hAnsi="Times New Roman" w:cs="Times New Roman"/>
          <w:sz w:val="24"/>
          <w:szCs w:val="24"/>
        </w:rPr>
        <w:t>,</w:t>
      </w:r>
      <w:r w:rsidR="00B47122" w:rsidRPr="00B47122">
        <w:rPr>
          <w:rFonts w:ascii="Times New Roman" w:hAnsi="Times New Roman" w:cs="Times New Roman"/>
          <w:sz w:val="24"/>
          <w:szCs w:val="24"/>
        </w:rPr>
        <w:t xml:space="preserve"> свързани с прозрачността и информираността на всички заинтересовани страни и обществеността като цяло. Целта е да се поддържа високо ниво на информираност относно целите, приоритетите и възможностите за финансиране, предлагани от ПНИИДИТ, както и да се осигури публичност </w:t>
      </w:r>
      <w:r w:rsidR="003474BA">
        <w:rPr>
          <w:rFonts w:ascii="Times New Roman" w:hAnsi="Times New Roman" w:cs="Times New Roman"/>
          <w:sz w:val="24"/>
          <w:szCs w:val="24"/>
        </w:rPr>
        <w:t xml:space="preserve">и прозрачност </w:t>
      </w:r>
      <w:r w:rsidR="00B47122" w:rsidRPr="00B47122">
        <w:rPr>
          <w:rFonts w:ascii="Times New Roman" w:hAnsi="Times New Roman" w:cs="Times New Roman"/>
          <w:sz w:val="24"/>
          <w:szCs w:val="24"/>
        </w:rPr>
        <w:t>на резултатите от изпълнението на програмата и постигането на заложените индикатори по приоритетите в контекста на политиките, подкрепяни от програмата.</w:t>
      </w:r>
    </w:p>
    <w:p w14:paraId="6711C14B" w14:textId="77777777" w:rsidR="005F57F6" w:rsidRDefault="005F57F6" w:rsidP="00590F2D">
      <w:pPr>
        <w:pStyle w:val="ListParagraph"/>
        <w:pBdr>
          <w:top w:val="single" w:sz="4" w:space="1" w:color="auto"/>
          <w:left w:val="single" w:sz="4" w:space="1" w:color="auto"/>
          <w:bottom w:val="single" w:sz="4" w:space="1" w:color="auto"/>
          <w:right w:val="single" w:sz="4" w:space="1" w:color="auto"/>
        </w:pBdr>
        <w:spacing w:after="360" w:line="240" w:lineRule="auto"/>
        <w:ind w:left="0"/>
        <w:jc w:val="both"/>
        <w:rPr>
          <w:rFonts w:ascii="Times New Roman" w:hAnsi="Times New Roman" w:cs="Times New Roman"/>
          <w:sz w:val="24"/>
          <w:szCs w:val="24"/>
        </w:rPr>
      </w:pPr>
    </w:p>
    <w:p w14:paraId="76E64508" w14:textId="77777777" w:rsidR="00B47122" w:rsidRPr="00B47122" w:rsidRDefault="00B47122" w:rsidP="00590F2D">
      <w:pPr>
        <w:pStyle w:val="ListParagraph"/>
        <w:pBdr>
          <w:top w:val="single" w:sz="4" w:space="1" w:color="auto"/>
          <w:left w:val="single" w:sz="4" w:space="1" w:color="auto"/>
          <w:bottom w:val="single" w:sz="4" w:space="1" w:color="auto"/>
          <w:right w:val="single" w:sz="4" w:space="1" w:color="auto"/>
        </w:pBdr>
        <w:spacing w:after="360" w:line="240" w:lineRule="auto"/>
        <w:ind w:left="0"/>
        <w:jc w:val="both"/>
        <w:rPr>
          <w:rFonts w:ascii="Times New Roman" w:hAnsi="Times New Roman" w:cs="Times New Roman"/>
          <w:sz w:val="24"/>
          <w:szCs w:val="24"/>
        </w:rPr>
      </w:pPr>
    </w:p>
    <w:p w14:paraId="5874B534" w14:textId="77777777" w:rsidR="000D47F1" w:rsidRPr="00F94B53" w:rsidRDefault="000D47F1" w:rsidP="00590F2D">
      <w:pPr>
        <w:pStyle w:val="ListParagraph"/>
        <w:pBdr>
          <w:top w:val="single" w:sz="4" w:space="1" w:color="auto"/>
          <w:left w:val="single" w:sz="4" w:space="1" w:color="auto"/>
          <w:bottom w:val="single" w:sz="4" w:space="1" w:color="auto"/>
          <w:right w:val="single" w:sz="4" w:space="1" w:color="auto"/>
        </w:pBdr>
        <w:spacing w:after="360" w:line="240" w:lineRule="auto"/>
        <w:ind w:left="0"/>
        <w:jc w:val="both"/>
        <w:rPr>
          <w:rFonts w:ascii="Times New Roman" w:hAnsi="Times New Roman" w:cs="Times New Roman"/>
          <w:b/>
          <w:sz w:val="24"/>
          <w:szCs w:val="24"/>
        </w:rPr>
      </w:pPr>
      <w:r w:rsidRPr="00F94B53">
        <w:rPr>
          <w:rFonts w:ascii="Times New Roman" w:hAnsi="Times New Roman" w:cs="Times New Roman"/>
          <w:b/>
          <w:sz w:val="24"/>
          <w:szCs w:val="24"/>
        </w:rPr>
        <w:t>Очаквани резултати</w:t>
      </w:r>
      <w:r w:rsidR="001A1B6D" w:rsidRPr="00F94B53">
        <w:rPr>
          <w:rFonts w:ascii="Times New Roman" w:hAnsi="Times New Roman" w:cs="Times New Roman"/>
          <w:b/>
          <w:sz w:val="24"/>
          <w:szCs w:val="24"/>
        </w:rPr>
        <w:t xml:space="preserve">: </w:t>
      </w:r>
    </w:p>
    <w:p w14:paraId="1058758B" w14:textId="5EAAE339" w:rsidR="00590F2D" w:rsidRDefault="00F96CBD" w:rsidP="00B47122">
      <w:pPr>
        <w:pStyle w:val="ListParagraph"/>
        <w:pBdr>
          <w:top w:val="single" w:sz="4" w:space="1" w:color="auto"/>
          <w:left w:val="single" w:sz="4" w:space="1" w:color="auto"/>
          <w:bottom w:val="single" w:sz="4" w:space="1" w:color="auto"/>
          <w:right w:val="single" w:sz="4" w:space="1" w:color="auto"/>
        </w:pBdr>
        <w:spacing w:after="0" w:line="240" w:lineRule="auto"/>
        <w:ind w:left="0"/>
        <w:jc w:val="both"/>
        <w:rPr>
          <w:rFonts w:ascii="Times New Roman" w:hAnsi="Times New Roman" w:cs="Times New Roman"/>
          <w:sz w:val="24"/>
          <w:szCs w:val="24"/>
        </w:rPr>
      </w:pPr>
      <w:r w:rsidRPr="00F94B53">
        <w:rPr>
          <w:rFonts w:ascii="Times New Roman" w:hAnsi="Times New Roman" w:cs="Times New Roman"/>
          <w:sz w:val="24"/>
          <w:szCs w:val="24"/>
        </w:rPr>
        <w:t>В резултат от изпълнението на предвидените дейности по приоритет</w:t>
      </w:r>
      <w:r w:rsidR="00590F2D" w:rsidRPr="00F94B53">
        <w:rPr>
          <w:rFonts w:ascii="Times New Roman" w:hAnsi="Times New Roman" w:cs="Times New Roman"/>
          <w:sz w:val="24"/>
          <w:szCs w:val="24"/>
        </w:rPr>
        <w:t xml:space="preserve"> 3</w:t>
      </w:r>
      <w:r w:rsidRPr="00F94B53">
        <w:rPr>
          <w:rFonts w:ascii="Times New Roman" w:hAnsi="Times New Roman" w:cs="Times New Roman"/>
          <w:sz w:val="24"/>
          <w:szCs w:val="24"/>
        </w:rPr>
        <w:t xml:space="preserve"> </w:t>
      </w:r>
      <w:r w:rsidR="00844FB3" w:rsidRPr="00F94B53">
        <w:rPr>
          <w:rFonts w:ascii="Times New Roman" w:hAnsi="Times New Roman" w:cs="Times New Roman"/>
          <w:sz w:val="24"/>
          <w:szCs w:val="24"/>
        </w:rPr>
        <w:t xml:space="preserve">„Техническа помощ“ </w:t>
      </w:r>
      <w:r w:rsidRPr="00F94B53">
        <w:rPr>
          <w:rFonts w:ascii="Times New Roman" w:hAnsi="Times New Roman" w:cs="Times New Roman"/>
          <w:sz w:val="24"/>
          <w:szCs w:val="24"/>
        </w:rPr>
        <w:t>ще се постигне</w:t>
      </w:r>
      <w:r w:rsidR="00590F2D" w:rsidRPr="00F94B53">
        <w:rPr>
          <w:rFonts w:ascii="Times New Roman" w:hAnsi="Times New Roman" w:cs="Times New Roman"/>
          <w:sz w:val="24"/>
          <w:szCs w:val="24"/>
        </w:rPr>
        <w:t>:</w:t>
      </w:r>
      <w:r w:rsidR="00B47122">
        <w:rPr>
          <w:rFonts w:ascii="Times New Roman" w:hAnsi="Times New Roman" w:cs="Times New Roman"/>
          <w:sz w:val="24"/>
          <w:szCs w:val="24"/>
        </w:rPr>
        <w:t xml:space="preserve"> </w:t>
      </w:r>
    </w:p>
    <w:p w14:paraId="18944166" w14:textId="77777777" w:rsidR="00F46997" w:rsidRPr="00B47122" w:rsidRDefault="00B47122" w:rsidP="00B47122">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r w:rsidRPr="00B47122">
        <w:rPr>
          <w:rFonts w:ascii="Times New Roman" w:hAnsi="Times New Roman" w:cs="Times New Roman"/>
          <w:sz w:val="24"/>
          <w:szCs w:val="24"/>
        </w:rPr>
        <w:t xml:space="preserve">- </w:t>
      </w:r>
      <w:r w:rsidR="00E00E79" w:rsidRPr="00B47122">
        <w:rPr>
          <w:rFonts w:ascii="Times New Roman" w:hAnsi="Times New Roman" w:cs="Times New Roman"/>
          <w:sz w:val="24"/>
          <w:szCs w:val="24"/>
        </w:rPr>
        <w:t>осъществено безпрепятствено изпълнение, наблюдение, оценка и контрол на ПНИИДИТ, осигурявайки по този начин високо ниво на усвояване на средствата от фондовете от ЕС;</w:t>
      </w:r>
    </w:p>
    <w:p w14:paraId="0A9DB495" w14:textId="77777777" w:rsidR="00F46997" w:rsidRPr="00B47122" w:rsidRDefault="00B47122" w:rsidP="00B47122">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r w:rsidRPr="00B47122">
        <w:rPr>
          <w:rFonts w:ascii="Times New Roman" w:hAnsi="Times New Roman" w:cs="Times New Roman"/>
          <w:sz w:val="24"/>
          <w:szCs w:val="24"/>
        </w:rPr>
        <w:t xml:space="preserve">- </w:t>
      </w:r>
      <w:r w:rsidR="00E00E79" w:rsidRPr="00B47122">
        <w:rPr>
          <w:rFonts w:ascii="Times New Roman" w:hAnsi="Times New Roman" w:cs="Times New Roman"/>
          <w:sz w:val="24"/>
          <w:szCs w:val="24"/>
        </w:rPr>
        <w:t xml:space="preserve">подобрено качество на проектните предложения, което предпоставя съкращаване на сроковете на процесите по извършване на оценката им; </w:t>
      </w:r>
    </w:p>
    <w:p w14:paraId="5F257964" w14:textId="3B150A5F" w:rsidR="00F46997" w:rsidRPr="00B47122" w:rsidRDefault="00B47122" w:rsidP="00B47122">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r w:rsidRPr="00B47122">
        <w:rPr>
          <w:rFonts w:ascii="Times New Roman" w:hAnsi="Times New Roman" w:cs="Times New Roman"/>
          <w:sz w:val="24"/>
          <w:szCs w:val="24"/>
        </w:rPr>
        <w:t xml:space="preserve">- </w:t>
      </w:r>
      <w:r w:rsidR="003474BA">
        <w:rPr>
          <w:rFonts w:ascii="Times New Roman" w:hAnsi="Times New Roman" w:cs="Times New Roman"/>
          <w:sz w:val="24"/>
          <w:szCs w:val="24"/>
        </w:rPr>
        <w:t xml:space="preserve">–подобрен </w:t>
      </w:r>
      <w:r w:rsidR="00E00E79" w:rsidRPr="00B47122">
        <w:rPr>
          <w:rFonts w:ascii="Times New Roman" w:hAnsi="Times New Roman" w:cs="Times New Roman"/>
          <w:sz w:val="24"/>
          <w:szCs w:val="24"/>
        </w:rPr>
        <w:t>процес на изпълнение на проектите по ПНИИДИТ, което предпоставя по-добро и ефикасно усвояване на средствата;</w:t>
      </w:r>
    </w:p>
    <w:p w14:paraId="43E59DCE" w14:textId="3BAED32F" w:rsidR="00B47122" w:rsidRPr="00F94B53" w:rsidRDefault="00B47122" w:rsidP="00B47122">
      <w:pPr>
        <w:pStyle w:val="ListParagraph"/>
        <w:pBdr>
          <w:top w:val="single" w:sz="4" w:space="1" w:color="auto"/>
          <w:left w:val="single" w:sz="4" w:space="1" w:color="auto"/>
          <w:bottom w:val="single" w:sz="4" w:space="1" w:color="auto"/>
          <w:right w:val="single" w:sz="4" w:space="1" w:color="auto"/>
        </w:pBdr>
        <w:spacing w:after="360" w:line="240" w:lineRule="auto"/>
        <w:ind w:left="0"/>
        <w:jc w:val="both"/>
        <w:rPr>
          <w:rFonts w:ascii="Times New Roman" w:hAnsi="Times New Roman" w:cs="Times New Roman"/>
          <w:sz w:val="24"/>
          <w:szCs w:val="24"/>
        </w:rPr>
      </w:pPr>
      <w:r w:rsidRPr="00B47122">
        <w:rPr>
          <w:rFonts w:ascii="Times New Roman" w:hAnsi="Times New Roman" w:cs="Times New Roman"/>
          <w:sz w:val="24"/>
          <w:szCs w:val="24"/>
        </w:rPr>
        <w:t xml:space="preserve">- </w:t>
      </w:r>
      <w:r w:rsidR="00E00E79" w:rsidRPr="00B47122">
        <w:rPr>
          <w:rFonts w:ascii="Times New Roman" w:hAnsi="Times New Roman" w:cs="Times New Roman"/>
          <w:sz w:val="24"/>
          <w:szCs w:val="24"/>
        </w:rPr>
        <w:t>лесна разпознаваемост на ПНИИДИТ, нейните цели, приоритети и резултатите от нейното изпълнение</w:t>
      </w:r>
    </w:p>
    <w:p w14:paraId="364A9C63" w14:textId="77777777" w:rsidR="00CB14EE" w:rsidRPr="00F94B53" w:rsidRDefault="004A58E5" w:rsidP="00505559">
      <w:pPr>
        <w:pStyle w:val="Heading2"/>
        <w:spacing w:before="120" w:after="120"/>
        <w:rPr>
          <w:rFonts w:ascii="Times New Roman" w:hAnsi="Times New Roman" w:cs="Times New Roman"/>
        </w:rPr>
      </w:pPr>
      <w:bookmarkStart w:id="6" w:name="_Toc122094224"/>
      <w:r w:rsidRPr="00F94B53">
        <w:rPr>
          <w:rFonts w:ascii="Times New Roman" w:hAnsi="Times New Roman" w:cs="Times New Roman"/>
        </w:rPr>
        <w:t>7</w:t>
      </w:r>
      <w:r w:rsidR="00CB14EE" w:rsidRPr="00F94B53">
        <w:rPr>
          <w:rFonts w:ascii="Times New Roman" w:hAnsi="Times New Roman" w:cs="Times New Roman"/>
        </w:rPr>
        <w:t>. Индикатори:</w:t>
      </w:r>
      <w:bookmarkEnd w:id="6"/>
    </w:p>
    <w:p w14:paraId="675E4818" w14:textId="65698728" w:rsidR="00E80107" w:rsidRDefault="00E80107" w:rsidP="00D500BA">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sz w:val="24"/>
          <w:szCs w:val="24"/>
        </w:rPr>
      </w:pPr>
      <w:r w:rsidRPr="00F94B53">
        <w:rPr>
          <w:rFonts w:ascii="Times New Roman" w:hAnsi="Times New Roman" w:cs="Times New Roman"/>
          <w:sz w:val="24"/>
          <w:szCs w:val="24"/>
        </w:rPr>
        <w:t>За доказв</w:t>
      </w:r>
      <w:r w:rsidR="008A2392" w:rsidRPr="00F94B53">
        <w:rPr>
          <w:rFonts w:ascii="Times New Roman" w:hAnsi="Times New Roman" w:cs="Times New Roman"/>
          <w:sz w:val="24"/>
          <w:szCs w:val="24"/>
        </w:rPr>
        <w:t>ане</w:t>
      </w:r>
      <w:r w:rsidR="005E3931" w:rsidRPr="00F94B53">
        <w:rPr>
          <w:rFonts w:ascii="Times New Roman" w:hAnsi="Times New Roman" w:cs="Times New Roman"/>
          <w:sz w:val="24"/>
          <w:szCs w:val="24"/>
        </w:rPr>
        <w:t xml:space="preserve">/измерване </w:t>
      </w:r>
      <w:r w:rsidR="00491E55" w:rsidRPr="00F94B53">
        <w:rPr>
          <w:rFonts w:ascii="Times New Roman" w:hAnsi="Times New Roman" w:cs="Times New Roman"/>
          <w:sz w:val="24"/>
          <w:szCs w:val="24"/>
        </w:rPr>
        <w:t xml:space="preserve">степента на постигане на съответната специфична цел и </w:t>
      </w:r>
      <w:r w:rsidR="008A2392" w:rsidRPr="00F94B53">
        <w:rPr>
          <w:rFonts w:ascii="Times New Roman" w:hAnsi="Times New Roman" w:cs="Times New Roman"/>
          <w:sz w:val="24"/>
          <w:szCs w:val="24"/>
        </w:rPr>
        <w:t>ефект</w:t>
      </w:r>
      <w:r w:rsidR="005E3931" w:rsidRPr="00F94B53">
        <w:rPr>
          <w:rFonts w:ascii="Times New Roman" w:hAnsi="Times New Roman" w:cs="Times New Roman"/>
          <w:sz w:val="24"/>
          <w:szCs w:val="24"/>
        </w:rPr>
        <w:t xml:space="preserve">а </w:t>
      </w:r>
      <w:r w:rsidR="00491E55" w:rsidRPr="00F94B53">
        <w:rPr>
          <w:rFonts w:ascii="Times New Roman" w:hAnsi="Times New Roman" w:cs="Times New Roman"/>
          <w:sz w:val="24"/>
          <w:szCs w:val="24"/>
        </w:rPr>
        <w:t xml:space="preserve">от изпълнените </w:t>
      </w:r>
      <w:r w:rsidR="008A2392" w:rsidRPr="00F94B53">
        <w:rPr>
          <w:rFonts w:ascii="Times New Roman" w:hAnsi="Times New Roman" w:cs="Times New Roman"/>
          <w:sz w:val="24"/>
          <w:szCs w:val="24"/>
        </w:rPr>
        <w:t>дейности</w:t>
      </w:r>
      <w:r w:rsidR="005D3B37" w:rsidRPr="00F94B53">
        <w:rPr>
          <w:rFonts w:ascii="Times New Roman" w:hAnsi="Times New Roman" w:cs="Times New Roman"/>
          <w:sz w:val="24"/>
          <w:szCs w:val="24"/>
        </w:rPr>
        <w:t>/мерки</w:t>
      </w:r>
      <w:r w:rsidR="005271F8" w:rsidRPr="00F94B53">
        <w:rPr>
          <w:rFonts w:ascii="Times New Roman" w:hAnsi="Times New Roman" w:cs="Times New Roman"/>
          <w:sz w:val="24"/>
          <w:szCs w:val="24"/>
        </w:rPr>
        <w:t xml:space="preserve">, </w:t>
      </w:r>
      <w:r w:rsidR="005D3B37" w:rsidRPr="00F94B53">
        <w:rPr>
          <w:rFonts w:ascii="Times New Roman" w:hAnsi="Times New Roman" w:cs="Times New Roman"/>
          <w:sz w:val="24"/>
          <w:szCs w:val="24"/>
        </w:rPr>
        <w:t xml:space="preserve">предвидени за подкрепа по линия на </w:t>
      </w:r>
      <w:r w:rsidR="005F0038" w:rsidRPr="00F94B53">
        <w:rPr>
          <w:rFonts w:ascii="Times New Roman" w:hAnsi="Times New Roman" w:cs="Times New Roman"/>
          <w:sz w:val="24"/>
          <w:szCs w:val="24"/>
        </w:rPr>
        <w:t>приоритет 3</w:t>
      </w:r>
      <w:r w:rsidR="005D3B37" w:rsidRPr="00F94B53">
        <w:rPr>
          <w:rFonts w:ascii="Times New Roman" w:hAnsi="Times New Roman" w:cs="Times New Roman"/>
          <w:sz w:val="24"/>
          <w:szCs w:val="24"/>
        </w:rPr>
        <w:t xml:space="preserve"> „Техническа помощ“ на </w:t>
      </w:r>
      <w:r w:rsidR="00491E55" w:rsidRPr="00F94B53">
        <w:rPr>
          <w:rFonts w:ascii="Times New Roman" w:hAnsi="Times New Roman" w:cs="Times New Roman"/>
          <w:sz w:val="24"/>
          <w:szCs w:val="24"/>
        </w:rPr>
        <w:t>програма</w:t>
      </w:r>
      <w:r w:rsidR="005F0038" w:rsidRPr="00F94B53">
        <w:rPr>
          <w:rFonts w:ascii="Times New Roman" w:hAnsi="Times New Roman" w:cs="Times New Roman"/>
          <w:sz w:val="24"/>
          <w:szCs w:val="24"/>
        </w:rPr>
        <w:t>та</w:t>
      </w:r>
      <w:r w:rsidR="00491E55" w:rsidRPr="00F94B53">
        <w:rPr>
          <w:rFonts w:ascii="Times New Roman" w:hAnsi="Times New Roman" w:cs="Times New Roman"/>
          <w:sz w:val="24"/>
          <w:szCs w:val="24"/>
        </w:rPr>
        <w:t xml:space="preserve"> са </w:t>
      </w:r>
      <w:r w:rsidR="005E3931" w:rsidRPr="00F94B53">
        <w:rPr>
          <w:rFonts w:ascii="Times New Roman" w:hAnsi="Times New Roman" w:cs="Times New Roman"/>
          <w:sz w:val="24"/>
          <w:szCs w:val="24"/>
        </w:rPr>
        <w:t xml:space="preserve">заложени следните </w:t>
      </w:r>
      <w:r w:rsidR="00FF71FB" w:rsidRPr="00F94B53">
        <w:rPr>
          <w:rFonts w:ascii="Times New Roman" w:hAnsi="Times New Roman" w:cs="Times New Roman"/>
          <w:sz w:val="24"/>
          <w:szCs w:val="24"/>
        </w:rPr>
        <w:t>индикатори за продукт</w:t>
      </w:r>
      <w:r w:rsidR="00F65871" w:rsidRPr="00F94B53">
        <w:rPr>
          <w:rFonts w:ascii="Times New Roman" w:hAnsi="Times New Roman" w:cs="Times New Roman"/>
          <w:sz w:val="24"/>
          <w:szCs w:val="24"/>
        </w:rPr>
        <w:t xml:space="preserve">: </w:t>
      </w:r>
    </w:p>
    <w:p w14:paraId="1C72FE46" w14:textId="77777777" w:rsidR="00D500BA" w:rsidRPr="00F94B53" w:rsidRDefault="00D500BA" w:rsidP="00D500BA">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sz w:val="24"/>
          <w:szCs w:val="24"/>
        </w:rPr>
      </w:pPr>
    </w:p>
    <w:p w14:paraId="62A22464" w14:textId="3A438469" w:rsidR="00F46997" w:rsidRPr="000A1F14" w:rsidRDefault="00D500BA" w:rsidP="00D500BA">
      <w:pPr>
        <w:pBdr>
          <w:top w:val="single" w:sz="4" w:space="1" w:color="auto"/>
          <w:left w:val="single" w:sz="4" w:space="4" w:color="auto"/>
          <w:bottom w:val="single" w:sz="4" w:space="1" w:color="auto"/>
          <w:right w:val="single" w:sz="4" w:space="4" w:color="auto"/>
        </w:pBdr>
        <w:spacing w:after="0"/>
        <w:rPr>
          <w:rFonts w:ascii="Times New Roman" w:hAnsi="Times New Roman" w:cs="Times New Roman"/>
          <w:sz w:val="24"/>
          <w:szCs w:val="24"/>
        </w:rPr>
      </w:pPr>
      <w:r w:rsidRPr="000A1F14">
        <w:rPr>
          <w:rFonts w:ascii="Times New Roman" w:hAnsi="Times New Roman" w:cs="Times New Roman"/>
          <w:sz w:val="24"/>
          <w:szCs w:val="24"/>
        </w:rPr>
        <w:t xml:space="preserve">- </w:t>
      </w:r>
      <w:r w:rsidR="0071733A">
        <w:rPr>
          <w:rFonts w:ascii="Times New Roman" w:hAnsi="Times New Roman" w:cs="Times New Roman"/>
          <w:sz w:val="24"/>
          <w:szCs w:val="24"/>
        </w:rPr>
        <w:t>Брой служители на УО и МЗ</w:t>
      </w:r>
      <w:r w:rsidR="00E00E79" w:rsidRPr="000A1F14">
        <w:rPr>
          <w:rFonts w:ascii="Times New Roman" w:hAnsi="Times New Roman" w:cs="Times New Roman"/>
          <w:sz w:val="24"/>
          <w:szCs w:val="24"/>
        </w:rPr>
        <w:t>, преминали обучение</w:t>
      </w:r>
    </w:p>
    <w:p w14:paraId="015B03DF" w14:textId="77777777" w:rsidR="00F46997" w:rsidRPr="000A1F14" w:rsidRDefault="00D500BA" w:rsidP="00D500BA">
      <w:pPr>
        <w:pBdr>
          <w:top w:val="single" w:sz="4" w:space="1" w:color="auto"/>
          <w:left w:val="single" w:sz="4" w:space="4" w:color="auto"/>
          <w:bottom w:val="single" w:sz="4" w:space="1" w:color="auto"/>
          <w:right w:val="single" w:sz="4" w:space="4" w:color="auto"/>
        </w:pBdr>
        <w:spacing w:after="0"/>
        <w:rPr>
          <w:rFonts w:ascii="Times New Roman" w:hAnsi="Times New Roman" w:cs="Times New Roman"/>
          <w:sz w:val="24"/>
          <w:szCs w:val="24"/>
        </w:rPr>
      </w:pPr>
      <w:r w:rsidRPr="000A1F14">
        <w:rPr>
          <w:rFonts w:ascii="Times New Roman" w:hAnsi="Times New Roman" w:cs="Times New Roman"/>
          <w:sz w:val="24"/>
          <w:szCs w:val="24"/>
        </w:rPr>
        <w:t xml:space="preserve">- </w:t>
      </w:r>
      <w:r w:rsidR="00E00E79" w:rsidRPr="000A1F14">
        <w:rPr>
          <w:rFonts w:ascii="Times New Roman" w:hAnsi="Times New Roman" w:cs="Times New Roman"/>
          <w:sz w:val="24"/>
          <w:szCs w:val="24"/>
        </w:rPr>
        <w:t>Брой участници в събития по програмата</w:t>
      </w:r>
    </w:p>
    <w:p w14:paraId="1BB038F0" w14:textId="77777777" w:rsidR="00F46997" w:rsidRPr="000A1F14" w:rsidRDefault="00D500BA" w:rsidP="00D500BA">
      <w:pPr>
        <w:pBdr>
          <w:top w:val="single" w:sz="4" w:space="1" w:color="auto"/>
          <w:left w:val="single" w:sz="4" w:space="4" w:color="auto"/>
          <w:bottom w:val="single" w:sz="4" w:space="1" w:color="auto"/>
          <w:right w:val="single" w:sz="4" w:space="4" w:color="auto"/>
        </w:pBdr>
        <w:spacing w:after="0"/>
        <w:rPr>
          <w:rFonts w:ascii="Times New Roman" w:hAnsi="Times New Roman" w:cs="Times New Roman"/>
          <w:sz w:val="24"/>
          <w:szCs w:val="24"/>
        </w:rPr>
      </w:pPr>
      <w:r w:rsidRPr="000A1F14">
        <w:rPr>
          <w:rFonts w:ascii="Times New Roman" w:hAnsi="Times New Roman" w:cs="Times New Roman"/>
          <w:sz w:val="24"/>
          <w:szCs w:val="24"/>
        </w:rPr>
        <w:t xml:space="preserve">- </w:t>
      </w:r>
      <w:r w:rsidR="00E00E79" w:rsidRPr="000A1F14">
        <w:rPr>
          <w:rFonts w:ascii="Times New Roman" w:hAnsi="Times New Roman" w:cs="Times New Roman"/>
          <w:sz w:val="24"/>
          <w:szCs w:val="24"/>
        </w:rPr>
        <w:t>Брой обучени представители на бенефициенти и на потенциални бенефициенти/партньори/целеви групи</w:t>
      </w:r>
    </w:p>
    <w:p w14:paraId="52850822" w14:textId="77777777" w:rsidR="00F46997" w:rsidRPr="000A1F14" w:rsidRDefault="00D500BA" w:rsidP="00D500BA">
      <w:pPr>
        <w:pBdr>
          <w:top w:val="single" w:sz="4" w:space="1" w:color="auto"/>
          <w:left w:val="single" w:sz="4" w:space="4" w:color="auto"/>
          <w:bottom w:val="single" w:sz="4" w:space="1" w:color="auto"/>
          <w:right w:val="single" w:sz="4" w:space="4" w:color="auto"/>
        </w:pBdr>
        <w:spacing w:after="0"/>
        <w:rPr>
          <w:rFonts w:ascii="Times New Roman" w:hAnsi="Times New Roman" w:cs="Times New Roman"/>
          <w:sz w:val="24"/>
          <w:szCs w:val="24"/>
        </w:rPr>
      </w:pPr>
      <w:r w:rsidRPr="000A1F14">
        <w:rPr>
          <w:rFonts w:ascii="Times New Roman" w:hAnsi="Times New Roman" w:cs="Times New Roman"/>
          <w:sz w:val="24"/>
          <w:szCs w:val="24"/>
        </w:rPr>
        <w:t xml:space="preserve">- </w:t>
      </w:r>
      <w:r w:rsidR="00E00E79" w:rsidRPr="000A1F14">
        <w:rPr>
          <w:rFonts w:ascii="Times New Roman" w:hAnsi="Times New Roman" w:cs="Times New Roman"/>
          <w:sz w:val="24"/>
          <w:szCs w:val="24"/>
        </w:rPr>
        <w:t>Брой информационни събития и кампании</w:t>
      </w:r>
    </w:p>
    <w:p w14:paraId="5495E77D" w14:textId="77777777" w:rsidR="00F46997" w:rsidRPr="000A1F14" w:rsidRDefault="00D500BA" w:rsidP="00D500BA">
      <w:pPr>
        <w:pBdr>
          <w:top w:val="single" w:sz="4" w:space="1" w:color="auto"/>
          <w:left w:val="single" w:sz="4" w:space="4" w:color="auto"/>
          <w:bottom w:val="single" w:sz="4" w:space="1" w:color="auto"/>
          <w:right w:val="single" w:sz="4" w:space="4" w:color="auto"/>
        </w:pBdr>
        <w:spacing w:after="0"/>
        <w:rPr>
          <w:rFonts w:ascii="Times New Roman" w:hAnsi="Times New Roman" w:cs="Times New Roman"/>
          <w:sz w:val="24"/>
          <w:szCs w:val="24"/>
        </w:rPr>
      </w:pPr>
      <w:r w:rsidRPr="000A1F14">
        <w:rPr>
          <w:rFonts w:ascii="Times New Roman" w:hAnsi="Times New Roman" w:cs="Times New Roman"/>
          <w:sz w:val="24"/>
          <w:szCs w:val="24"/>
        </w:rPr>
        <w:t xml:space="preserve">- </w:t>
      </w:r>
      <w:r w:rsidR="00E00E79" w:rsidRPr="000A1F14">
        <w:rPr>
          <w:rFonts w:ascii="Times New Roman" w:hAnsi="Times New Roman" w:cs="Times New Roman"/>
          <w:sz w:val="24"/>
          <w:szCs w:val="24"/>
        </w:rPr>
        <w:t>Брой извършени оценки на програмата, анализи и проучвания</w:t>
      </w:r>
    </w:p>
    <w:p w14:paraId="21773896" w14:textId="6A952953" w:rsidR="00D40544" w:rsidRPr="000A1F14" w:rsidRDefault="00D500BA" w:rsidP="00D500B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0A1F14">
        <w:rPr>
          <w:rFonts w:ascii="Times New Roman" w:hAnsi="Times New Roman" w:cs="Times New Roman"/>
          <w:sz w:val="24"/>
          <w:szCs w:val="24"/>
        </w:rPr>
        <w:t xml:space="preserve">- </w:t>
      </w:r>
      <w:r w:rsidR="00E00E79" w:rsidRPr="000A1F14">
        <w:rPr>
          <w:rFonts w:ascii="Times New Roman" w:hAnsi="Times New Roman" w:cs="Times New Roman"/>
          <w:sz w:val="24"/>
          <w:szCs w:val="24"/>
        </w:rPr>
        <w:t>Брой на заетите лица, чиито заплати са съфинансирани по техническа помощ</w:t>
      </w:r>
    </w:p>
    <w:p w14:paraId="775F550D" w14:textId="77777777" w:rsidR="00D500BA" w:rsidRPr="00F94B53" w:rsidRDefault="00D500BA" w:rsidP="00D500B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p>
    <w:p w14:paraId="75C2957A" w14:textId="13EE1BD8" w:rsidR="00727E33" w:rsidRPr="00F94B53" w:rsidRDefault="00E07A47" w:rsidP="007D2D80">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eastAsia="Calibri" w:hAnsi="Times New Roman" w:cs="Times New Roman"/>
          <w:sz w:val="24"/>
          <w:szCs w:val="24"/>
        </w:rPr>
      </w:pPr>
      <w:r w:rsidRPr="00F94B53">
        <w:rPr>
          <w:rFonts w:ascii="Times New Roman" w:hAnsi="Times New Roman" w:cs="Times New Roman"/>
          <w:sz w:val="24"/>
          <w:szCs w:val="24"/>
        </w:rPr>
        <w:t xml:space="preserve">В т. </w:t>
      </w:r>
      <w:r w:rsidR="00DC3536" w:rsidRPr="00F94B53">
        <w:rPr>
          <w:rFonts w:ascii="Times New Roman" w:hAnsi="Times New Roman" w:cs="Times New Roman"/>
          <w:sz w:val="24"/>
          <w:szCs w:val="24"/>
        </w:rPr>
        <w:t xml:space="preserve">„Индикатори“ </w:t>
      </w:r>
      <w:r w:rsidRPr="00F94B53">
        <w:rPr>
          <w:rFonts w:ascii="Times New Roman" w:hAnsi="Times New Roman" w:cs="Times New Roman"/>
          <w:sz w:val="24"/>
          <w:szCs w:val="24"/>
        </w:rPr>
        <w:t>от Формуляра за кандидатстване кандидатът следва да попълни данни</w:t>
      </w:r>
      <w:r w:rsidRPr="00F94B53">
        <w:rPr>
          <w:rFonts w:ascii="Times New Roman" w:eastAsia="Calibri" w:hAnsi="Times New Roman" w:cs="Times New Roman"/>
          <w:sz w:val="24"/>
          <w:szCs w:val="24"/>
        </w:rPr>
        <w:t xml:space="preserve"> за базова и целева стойност по горепосочените индикатори</w:t>
      </w:r>
      <w:r w:rsidR="00B95BFC" w:rsidRPr="00F94B53">
        <w:rPr>
          <w:rFonts w:ascii="Times New Roman" w:eastAsia="Calibri" w:hAnsi="Times New Roman" w:cs="Times New Roman"/>
          <w:sz w:val="24"/>
          <w:szCs w:val="24"/>
        </w:rPr>
        <w:t xml:space="preserve">. </w:t>
      </w:r>
      <w:r w:rsidR="00672C7C" w:rsidRPr="00F94B53">
        <w:rPr>
          <w:rFonts w:ascii="Times New Roman" w:hAnsi="Times New Roman" w:cs="Times New Roman"/>
          <w:sz w:val="24"/>
          <w:szCs w:val="24"/>
        </w:rPr>
        <w:t>Във Формуляра за кандидатстване</w:t>
      </w:r>
      <w:r w:rsidR="00196555" w:rsidRPr="00F94B53">
        <w:rPr>
          <w:rFonts w:ascii="Times New Roman" w:hAnsi="Times New Roman" w:cs="Times New Roman"/>
          <w:sz w:val="24"/>
          <w:szCs w:val="24"/>
        </w:rPr>
        <w:t xml:space="preserve"> к</w:t>
      </w:r>
      <w:r w:rsidR="00672C7C" w:rsidRPr="00F94B53">
        <w:rPr>
          <w:rFonts w:ascii="Times New Roman" w:hAnsi="Times New Roman" w:cs="Times New Roman"/>
          <w:sz w:val="24"/>
          <w:szCs w:val="24"/>
        </w:rPr>
        <w:t>онкретният бенефициент трябва да включи тези индикатори, които отговарят на предвидените в</w:t>
      </w:r>
      <w:r w:rsidR="00B95BFC" w:rsidRPr="00F94B53">
        <w:rPr>
          <w:rFonts w:ascii="Times New Roman" w:hAnsi="Times New Roman" w:cs="Times New Roman"/>
          <w:sz w:val="24"/>
          <w:szCs w:val="24"/>
        </w:rPr>
        <w:t xml:space="preserve"> съответната бюджетна линия дейности, с посочени целеви стойности съгласно периода на изпълнение на финансовия план.</w:t>
      </w:r>
      <w:r w:rsidR="00B95BFC" w:rsidRPr="00F94B53">
        <w:rPr>
          <w:rFonts w:ascii="Times New Roman" w:hAnsi="Times New Roman" w:cs="Times New Roman"/>
          <w:b/>
          <w:sz w:val="24"/>
          <w:szCs w:val="24"/>
        </w:rPr>
        <w:t xml:space="preserve"> </w:t>
      </w:r>
    </w:p>
    <w:p w14:paraId="44ED51FF" w14:textId="77777777" w:rsidR="00F7626C" w:rsidRPr="00F94B53" w:rsidRDefault="004A58E5" w:rsidP="00CD6A9E">
      <w:pPr>
        <w:pStyle w:val="Heading2"/>
        <w:spacing w:before="120" w:after="120"/>
        <w:rPr>
          <w:rFonts w:ascii="Times New Roman" w:hAnsi="Times New Roman" w:cs="Times New Roman"/>
        </w:rPr>
      </w:pPr>
      <w:bookmarkStart w:id="7" w:name="_Toc122094225"/>
      <w:r w:rsidRPr="00F94B53">
        <w:rPr>
          <w:rFonts w:ascii="Times New Roman" w:hAnsi="Times New Roman" w:cs="Times New Roman"/>
        </w:rPr>
        <w:lastRenderedPageBreak/>
        <w:t>8</w:t>
      </w:r>
      <w:r w:rsidR="000115A9" w:rsidRPr="00F94B53">
        <w:rPr>
          <w:rFonts w:ascii="Times New Roman" w:hAnsi="Times New Roman" w:cs="Times New Roman"/>
        </w:rPr>
        <w:t>. Общ размер на безвъзмездната финансова помощ по процедурата</w:t>
      </w:r>
      <w:r w:rsidR="00281B3E" w:rsidRPr="00F94B53">
        <w:rPr>
          <w:rFonts w:ascii="Times New Roman" w:hAnsi="Times New Roman" w:cs="Times New Roman"/>
        </w:rPr>
        <w:t xml:space="preserve"> и разпределение по региони</w:t>
      </w:r>
      <w:r w:rsidR="000115A9" w:rsidRPr="00F94B53">
        <w:rPr>
          <w:rFonts w:ascii="Times New Roman" w:hAnsi="Times New Roman" w:cs="Times New Roman"/>
        </w:rPr>
        <w:t>:</w:t>
      </w:r>
      <w:bookmarkEnd w:id="7"/>
    </w:p>
    <w:p w14:paraId="164A7636" w14:textId="3D51A382" w:rsidR="00E63BC1" w:rsidRDefault="00CD6A9E" w:rsidP="00E63BC1">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F94B53">
        <w:rPr>
          <w:rFonts w:ascii="Times New Roman" w:hAnsi="Times New Roman" w:cs="Times New Roman"/>
          <w:sz w:val="24"/>
          <w:szCs w:val="24"/>
        </w:rPr>
        <w:t xml:space="preserve">Общият размер на безвъзмездната финансова помощ по </w:t>
      </w:r>
      <w:r w:rsidR="00083545" w:rsidRPr="00F94B53">
        <w:rPr>
          <w:rFonts w:ascii="Times New Roman" w:hAnsi="Times New Roman" w:cs="Times New Roman"/>
          <w:sz w:val="24"/>
          <w:szCs w:val="24"/>
        </w:rPr>
        <w:t>процедура</w:t>
      </w:r>
      <w:r w:rsidR="00945DCE" w:rsidRPr="00F94B53">
        <w:rPr>
          <w:rFonts w:ascii="Times New Roman" w:hAnsi="Times New Roman" w:cs="Times New Roman"/>
        </w:rPr>
        <w:t xml:space="preserve"> </w:t>
      </w:r>
      <w:r w:rsidR="004F6B2D" w:rsidRPr="004F6B2D">
        <w:rPr>
          <w:rFonts w:ascii="Times New Roman" w:hAnsi="Times New Roman" w:cs="Times New Roman"/>
          <w:sz w:val="24"/>
          <w:szCs w:val="24"/>
        </w:rPr>
        <w:t>„Осигуряване на техническа помощ за успешното изпълнение на програма „Научни изследвания, иновации и дигитализация за интелигентна трансформация“ за периода 2021-2027 г.</w:t>
      </w:r>
      <w:r w:rsidR="004F6B2D">
        <w:rPr>
          <w:rFonts w:ascii="Times New Roman" w:hAnsi="Times New Roman" w:cs="Times New Roman"/>
          <w:sz w:val="24"/>
          <w:szCs w:val="24"/>
        </w:rPr>
        <w:t xml:space="preserve"> </w:t>
      </w:r>
      <w:r w:rsidR="00E603B8" w:rsidRPr="00F94B53">
        <w:rPr>
          <w:rFonts w:ascii="Times New Roman" w:hAnsi="Times New Roman" w:cs="Times New Roman"/>
          <w:sz w:val="24"/>
          <w:szCs w:val="24"/>
        </w:rPr>
        <w:t>е</w:t>
      </w:r>
      <w:r w:rsidR="003E3A23" w:rsidRPr="00F94B53">
        <w:rPr>
          <w:rFonts w:ascii="Times New Roman" w:hAnsi="Times New Roman" w:cs="Times New Roman"/>
          <w:sz w:val="24"/>
          <w:szCs w:val="24"/>
        </w:rPr>
        <w:t>,</w:t>
      </w:r>
      <w:r w:rsidR="00E603B8" w:rsidRPr="00F94B53">
        <w:rPr>
          <w:rFonts w:ascii="Times New Roman" w:hAnsi="Times New Roman" w:cs="Times New Roman"/>
          <w:sz w:val="24"/>
          <w:szCs w:val="24"/>
        </w:rPr>
        <w:t xml:space="preserve"> </w:t>
      </w:r>
      <w:r w:rsidR="000C55BC" w:rsidRPr="00F94B53">
        <w:rPr>
          <w:rFonts w:ascii="Times New Roman" w:hAnsi="Times New Roman" w:cs="Times New Roman"/>
          <w:sz w:val="24"/>
          <w:szCs w:val="24"/>
        </w:rPr>
        <w:t xml:space="preserve">както </w:t>
      </w:r>
      <w:r w:rsidR="00907AFC" w:rsidRPr="00F94B53">
        <w:rPr>
          <w:rFonts w:ascii="Times New Roman" w:hAnsi="Times New Roman" w:cs="Times New Roman"/>
          <w:sz w:val="24"/>
          <w:szCs w:val="24"/>
        </w:rPr>
        <w:t>следва:</w:t>
      </w:r>
    </w:p>
    <w:p w14:paraId="7FFA9055" w14:textId="77777777" w:rsidR="00021716" w:rsidRDefault="00021716" w:rsidP="00E63BC1">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p>
    <w:tbl>
      <w:tblPr>
        <w:tblStyle w:val="TableGrid"/>
        <w:tblW w:w="9640" w:type="dxa"/>
        <w:tblInd w:w="-147" w:type="dxa"/>
        <w:tblLook w:val="04A0" w:firstRow="1" w:lastRow="0" w:firstColumn="1" w:lastColumn="0" w:noHBand="0" w:noVBand="1"/>
      </w:tblPr>
      <w:tblGrid>
        <w:gridCol w:w="3232"/>
        <w:gridCol w:w="3109"/>
        <w:gridCol w:w="3299"/>
      </w:tblGrid>
      <w:tr w:rsidR="003713B5" w:rsidRPr="008576C5" w14:paraId="7EEBD4CD" w14:textId="77777777" w:rsidTr="00E63BC1">
        <w:trPr>
          <w:trHeight w:val="674"/>
        </w:trPr>
        <w:tc>
          <w:tcPr>
            <w:tcW w:w="3232" w:type="dxa"/>
            <w:shd w:val="pct12" w:color="auto" w:fill="BFBFBF" w:themeFill="background1" w:themeFillShade="BF"/>
          </w:tcPr>
          <w:p w14:paraId="51C35349" w14:textId="77777777" w:rsidR="003713B5" w:rsidRPr="008576C5" w:rsidRDefault="007A15FB" w:rsidP="004F3521">
            <w:pPr>
              <w:pStyle w:val="ListParagraph"/>
              <w:spacing w:after="360"/>
              <w:ind w:left="0"/>
              <w:jc w:val="center"/>
              <w:rPr>
                <w:rFonts w:eastAsiaTheme="minorHAnsi"/>
                <w:sz w:val="24"/>
                <w:szCs w:val="24"/>
                <w:lang w:eastAsia="en-US"/>
              </w:rPr>
            </w:pPr>
            <w:r w:rsidRPr="008576C5">
              <w:rPr>
                <w:rFonts w:eastAsiaTheme="minorHAnsi"/>
                <w:sz w:val="24"/>
                <w:szCs w:val="24"/>
                <w:lang w:eastAsia="en-US"/>
              </w:rPr>
              <w:t xml:space="preserve">Общ размер на безвъзмездната финансова помощ </w:t>
            </w:r>
          </w:p>
        </w:tc>
        <w:tc>
          <w:tcPr>
            <w:tcW w:w="3109" w:type="dxa"/>
            <w:shd w:val="pct12" w:color="auto" w:fill="BFBFBF" w:themeFill="background1" w:themeFillShade="BF"/>
          </w:tcPr>
          <w:p w14:paraId="4D5F0570" w14:textId="44CE2977" w:rsidR="003713B5" w:rsidRPr="008576C5" w:rsidRDefault="00CD5515" w:rsidP="004F3521">
            <w:pPr>
              <w:pStyle w:val="ListParagraph"/>
              <w:spacing w:after="360"/>
              <w:ind w:left="0"/>
              <w:jc w:val="center"/>
              <w:rPr>
                <w:rFonts w:eastAsiaTheme="minorHAnsi"/>
                <w:sz w:val="24"/>
                <w:szCs w:val="24"/>
                <w:lang w:eastAsia="en-US"/>
              </w:rPr>
            </w:pPr>
            <w:r w:rsidRPr="008576C5">
              <w:rPr>
                <w:rFonts w:eastAsiaTheme="minorHAnsi"/>
                <w:sz w:val="24"/>
                <w:szCs w:val="24"/>
                <w:lang w:eastAsia="en-US"/>
              </w:rPr>
              <w:t>Финансиране от Европейския фонд за регионално развитие</w:t>
            </w:r>
          </w:p>
        </w:tc>
        <w:tc>
          <w:tcPr>
            <w:tcW w:w="3299" w:type="dxa"/>
            <w:shd w:val="pct12" w:color="auto" w:fill="BFBFBF" w:themeFill="background1" w:themeFillShade="BF"/>
          </w:tcPr>
          <w:p w14:paraId="5160856F" w14:textId="34198349" w:rsidR="003713B5" w:rsidRPr="008576C5" w:rsidRDefault="00CD5515" w:rsidP="007A15FB">
            <w:pPr>
              <w:pStyle w:val="ListParagraph"/>
              <w:spacing w:after="360"/>
              <w:ind w:left="0"/>
              <w:jc w:val="center"/>
              <w:rPr>
                <w:rFonts w:eastAsiaTheme="minorHAnsi"/>
                <w:sz w:val="24"/>
                <w:szCs w:val="24"/>
                <w:lang w:eastAsia="en-US"/>
              </w:rPr>
            </w:pPr>
            <w:r w:rsidRPr="008576C5">
              <w:rPr>
                <w:rFonts w:eastAsiaTheme="minorHAnsi"/>
                <w:sz w:val="24"/>
                <w:szCs w:val="24"/>
                <w:lang w:eastAsia="en-US"/>
              </w:rPr>
              <w:t>Национално съфинансиране</w:t>
            </w:r>
          </w:p>
        </w:tc>
      </w:tr>
      <w:tr w:rsidR="003713B5" w:rsidRPr="008576C5" w14:paraId="6CB8839F" w14:textId="77777777" w:rsidTr="00E63BC1">
        <w:trPr>
          <w:trHeight w:val="453"/>
        </w:trPr>
        <w:tc>
          <w:tcPr>
            <w:tcW w:w="3232" w:type="dxa"/>
            <w:shd w:val="clear" w:color="auto" w:fill="auto"/>
          </w:tcPr>
          <w:p w14:paraId="3E5A48C3" w14:textId="51CE652E" w:rsidR="002C40E2" w:rsidRPr="008576C5" w:rsidRDefault="002C40E2" w:rsidP="002C40E2">
            <w:pPr>
              <w:pStyle w:val="ListParagraph"/>
              <w:spacing w:before="120" w:after="120"/>
              <w:rPr>
                <w:sz w:val="24"/>
                <w:szCs w:val="24"/>
              </w:rPr>
            </w:pPr>
            <w:r w:rsidRPr="008576C5">
              <w:rPr>
                <w:sz w:val="24"/>
                <w:szCs w:val="24"/>
              </w:rPr>
              <w:t>50 574</w:t>
            </w:r>
            <w:r w:rsidR="009D1808">
              <w:rPr>
                <w:sz w:val="24"/>
                <w:szCs w:val="24"/>
              </w:rPr>
              <w:t> </w:t>
            </w:r>
            <w:r w:rsidRPr="008576C5">
              <w:rPr>
                <w:sz w:val="24"/>
                <w:szCs w:val="24"/>
              </w:rPr>
              <w:t>020</w:t>
            </w:r>
            <w:r w:rsidR="009D1808">
              <w:rPr>
                <w:sz w:val="24"/>
                <w:szCs w:val="24"/>
                <w:lang w:val="en-US"/>
              </w:rPr>
              <w:t>,35</w:t>
            </w:r>
            <w:r w:rsidRPr="008576C5">
              <w:rPr>
                <w:sz w:val="24"/>
                <w:szCs w:val="24"/>
                <w:lang w:val="en-US"/>
              </w:rPr>
              <w:t xml:space="preserve"> </w:t>
            </w:r>
            <w:r w:rsidR="001D6CCF" w:rsidRPr="008576C5">
              <w:rPr>
                <w:sz w:val="24"/>
                <w:szCs w:val="24"/>
              </w:rPr>
              <w:t xml:space="preserve">лева </w:t>
            </w:r>
          </w:p>
          <w:p w14:paraId="3A93F781" w14:textId="77777777" w:rsidR="00891E01" w:rsidRDefault="001D6CCF" w:rsidP="002C40E2">
            <w:pPr>
              <w:pStyle w:val="ListParagraph"/>
              <w:spacing w:before="120" w:after="120"/>
              <w:rPr>
                <w:sz w:val="24"/>
                <w:szCs w:val="24"/>
              </w:rPr>
            </w:pPr>
            <w:r w:rsidRPr="008576C5">
              <w:rPr>
                <w:sz w:val="24"/>
                <w:szCs w:val="24"/>
              </w:rPr>
              <w:t>(</w:t>
            </w:r>
            <w:r w:rsidR="002C40E2" w:rsidRPr="008576C5">
              <w:rPr>
                <w:sz w:val="24"/>
                <w:szCs w:val="24"/>
              </w:rPr>
              <w:t>25 858 086</w:t>
            </w:r>
            <w:r w:rsidR="002C40E2" w:rsidRPr="008576C5">
              <w:rPr>
                <w:sz w:val="24"/>
                <w:szCs w:val="24"/>
                <w:lang w:val="en-US"/>
              </w:rPr>
              <w:t xml:space="preserve"> </w:t>
            </w:r>
            <w:r w:rsidRPr="008576C5">
              <w:rPr>
                <w:sz w:val="24"/>
                <w:szCs w:val="24"/>
              </w:rPr>
              <w:t>евро)</w:t>
            </w:r>
          </w:p>
          <w:p w14:paraId="384FC8BD" w14:textId="55ABCAE8" w:rsidR="00021716" w:rsidRPr="008576C5" w:rsidRDefault="00021716" w:rsidP="002C40E2">
            <w:pPr>
              <w:pStyle w:val="ListParagraph"/>
              <w:spacing w:before="120" w:after="120"/>
              <w:rPr>
                <w:sz w:val="24"/>
                <w:szCs w:val="24"/>
              </w:rPr>
            </w:pPr>
          </w:p>
        </w:tc>
        <w:tc>
          <w:tcPr>
            <w:tcW w:w="3109" w:type="dxa"/>
            <w:shd w:val="clear" w:color="auto" w:fill="auto"/>
          </w:tcPr>
          <w:p w14:paraId="007269F7" w14:textId="624CFCBD" w:rsidR="00E63BC1" w:rsidRPr="00E63BC1" w:rsidRDefault="00E63BC1" w:rsidP="00E63BC1">
            <w:pPr>
              <w:pStyle w:val="ListParagraph"/>
              <w:spacing w:before="120" w:after="120"/>
              <w:rPr>
                <w:sz w:val="24"/>
                <w:szCs w:val="24"/>
              </w:rPr>
            </w:pPr>
            <w:r w:rsidRPr="00E63BC1">
              <w:rPr>
                <w:sz w:val="24"/>
                <w:szCs w:val="24"/>
              </w:rPr>
              <w:t>4</w:t>
            </w:r>
            <w:r w:rsidR="00655F5F">
              <w:rPr>
                <w:sz w:val="24"/>
                <w:szCs w:val="24"/>
                <w:lang w:val="en-US"/>
              </w:rPr>
              <w:t>1</w:t>
            </w:r>
            <w:r w:rsidR="009D1808">
              <w:rPr>
                <w:sz w:val="24"/>
                <w:szCs w:val="24"/>
              </w:rPr>
              <w:t> </w:t>
            </w:r>
            <w:r w:rsidR="009D1808" w:rsidRPr="009D1808">
              <w:rPr>
                <w:sz w:val="24"/>
                <w:szCs w:val="24"/>
              </w:rPr>
              <w:t>502</w:t>
            </w:r>
            <w:r w:rsidR="009D1808">
              <w:rPr>
                <w:sz w:val="24"/>
                <w:szCs w:val="24"/>
                <w:lang w:val="en-US"/>
              </w:rPr>
              <w:t> </w:t>
            </w:r>
            <w:r w:rsidR="009D1808" w:rsidRPr="009D1808">
              <w:rPr>
                <w:sz w:val="24"/>
                <w:szCs w:val="24"/>
              </w:rPr>
              <w:t>712</w:t>
            </w:r>
            <w:r w:rsidR="009D1808">
              <w:rPr>
                <w:sz w:val="24"/>
                <w:szCs w:val="24"/>
              </w:rPr>
              <w:t>,</w:t>
            </w:r>
            <w:r w:rsidR="009D1808">
              <w:rPr>
                <w:sz w:val="24"/>
                <w:szCs w:val="24"/>
                <w:lang w:val="en-US"/>
              </w:rPr>
              <w:t>61</w:t>
            </w:r>
            <w:r w:rsidRPr="009D1808">
              <w:rPr>
                <w:sz w:val="24"/>
                <w:szCs w:val="24"/>
              </w:rPr>
              <w:t xml:space="preserve"> </w:t>
            </w:r>
            <w:r w:rsidRPr="00E63BC1">
              <w:rPr>
                <w:sz w:val="24"/>
                <w:szCs w:val="24"/>
              </w:rPr>
              <w:t xml:space="preserve">лева </w:t>
            </w:r>
          </w:p>
          <w:p w14:paraId="67D4D5B2" w14:textId="3E88B6A0" w:rsidR="003713B5" w:rsidRPr="00532B0B" w:rsidRDefault="00E63BC1" w:rsidP="00655F5F">
            <w:pPr>
              <w:pStyle w:val="ListParagraph"/>
              <w:spacing w:before="120" w:after="120"/>
              <w:rPr>
                <w:sz w:val="24"/>
                <w:szCs w:val="24"/>
              </w:rPr>
            </w:pPr>
            <w:r w:rsidRPr="00E63BC1">
              <w:rPr>
                <w:sz w:val="24"/>
                <w:szCs w:val="24"/>
              </w:rPr>
              <w:t>(</w:t>
            </w:r>
            <w:r w:rsidR="00655F5F">
              <w:rPr>
                <w:sz w:val="24"/>
                <w:szCs w:val="24"/>
                <w:lang w:val="en-US"/>
              </w:rPr>
              <w:t>21 220 000</w:t>
            </w:r>
            <w:r w:rsidRPr="009D1808">
              <w:rPr>
                <w:sz w:val="24"/>
                <w:szCs w:val="24"/>
              </w:rPr>
              <w:t xml:space="preserve"> </w:t>
            </w:r>
            <w:r w:rsidRPr="00E63BC1">
              <w:rPr>
                <w:sz w:val="24"/>
                <w:szCs w:val="24"/>
              </w:rPr>
              <w:t>евро)</w:t>
            </w:r>
          </w:p>
        </w:tc>
        <w:tc>
          <w:tcPr>
            <w:tcW w:w="3299" w:type="dxa"/>
            <w:shd w:val="clear" w:color="auto" w:fill="auto"/>
          </w:tcPr>
          <w:p w14:paraId="40644B86" w14:textId="4203921C" w:rsidR="00E63BC1" w:rsidRPr="00E63BC1" w:rsidRDefault="00E63BC1" w:rsidP="00E63BC1">
            <w:pPr>
              <w:pStyle w:val="ListParagraph"/>
              <w:spacing w:before="120" w:after="120"/>
              <w:rPr>
                <w:sz w:val="24"/>
                <w:szCs w:val="24"/>
              </w:rPr>
            </w:pPr>
            <w:r w:rsidRPr="00E63BC1">
              <w:rPr>
                <w:sz w:val="24"/>
                <w:szCs w:val="24"/>
              </w:rPr>
              <w:t>9</w:t>
            </w:r>
            <w:r w:rsidR="00746C92">
              <w:rPr>
                <w:sz w:val="24"/>
                <w:szCs w:val="24"/>
              </w:rPr>
              <w:t> </w:t>
            </w:r>
            <w:r w:rsidR="00746C92">
              <w:rPr>
                <w:sz w:val="24"/>
                <w:szCs w:val="24"/>
                <w:lang w:val="en-US"/>
              </w:rPr>
              <w:t>071 307,74</w:t>
            </w:r>
            <w:r w:rsidRPr="009D1808">
              <w:rPr>
                <w:sz w:val="24"/>
                <w:szCs w:val="24"/>
              </w:rPr>
              <w:t xml:space="preserve"> </w:t>
            </w:r>
            <w:r w:rsidRPr="00E63BC1">
              <w:rPr>
                <w:sz w:val="24"/>
                <w:szCs w:val="24"/>
              </w:rPr>
              <w:t>лева</w:t>
            </w:r>
          </w:p>
          <w:p w14:paraId="6B17021A" w14:textId="5A7966F9" w:rsidR="003713B5" w:rsidRPr="00D054A0" w:rsidRDefault="00E63BC1" w:rsidP="00E63BC1">
            <w:pPr>
              <w:pStyle w:val="ListParagraph"/>
              <w:spacing w:before="120" w:after="120"/>
              <w:ind w:left="0"/>
              <w:contextualSpacing w:val="0"/>
              <w:jc w:val="center"/>
              <w:rPr>
                <w:sz w:val="24"/>
                <w:szCs w:val="24"/>
              </w:rPr>
            </w:pPr>
            <w:r w:rsidRPr="00E63BC1">
              <w:rPr>
                <w:sz w:val="24"/>
                <w:szCs w:val="24"/>
              </w:rPr>
              <w:t>(</w:t>
            </w:r>
            <w:r w:rsidR="00600E53" w:rsidRPr="00D054A0">
              <w:rPr>
                <w:sz w:val="24"/>
                <w:szCs w:val="24"/>
              </w:rPr>
              <w:t>4 638</w:t>
            </w:r>
            <w:r w:rsidR="00600E53">
              <w:rPr>
                <w:sz w:val="24"/>
                <w:szCs w:val="24"/>
              </w:rPr>
              <w:t> </w:t>
            </w:r>
            <w:r w:rsidR="00600E53" w:rsidRPr="00D054A0">
              <w:rPr>
                <w:sz w:val="24"/>
                <w:szCs w:val="24"/>
              </w:rPr>
              <w:t>086</w:t>
            </w:r>
            <w:r w:rsidR="00600E53" w:rsidRPr="00D911AB">
              <w:rPr>
                <w:sz w:val="24"/>
                <w:szCs w:val="24"/>
              </w:rPr>
              <w:t xml:space="preserve"> </w:t>
            </w:r>
            <w:r w:rsidRPr="00E63BC1">
              <w:rPr>
                <w:sz w:val="24"/>
                <w:szCs w:val="24"/>
              </w:rPr>
              <w:t>евро)</w:t>
            </w:r>
          </w:p>
        </w:tc>
      </w:tr>
      <w:tr w:rsidR="009D1808" w:rsidRPr="008576C5" w14:paraId="6439D95C" w14:textId="77777777" w:rsidTr="00E63BC1">
        <w:trPr>
          <w:trHeight w:val="453"/>
        </w:trPr>
        <w:tc>
          <w:tcPr>
            <w:tcW w:w="3232" w:type="dxa"/>
            <w:shd w:val="clear" w:color="auto" w:fill="auto"/>
          </w:tcPr>
          <w:p w14:paraId="732A177F" w14:textId="77777777" w:rsidR="009D1808" w:rsidRPr="008576C5" w:rsidRDefault="009D1808" w:rsidP="00A058E9">
            <w:pPr>
              <w:pStyle w:val="ListParagraph"/>
              <w:spacing w:after="360"/>
              <w:ind w:left="0"/>
              <w:jc w:val="center"/>
              <w:rPr>
                <w:rFonts w:eastAsiaTheme="minorHAnsi"/>
                <w:sz w:val="24"/>
                <w:szCs w:val="24"/>
                <w:lang w:eastAsia="en-US"/>
              </w:rPr>
            </w:pPr>
            <w:r w:rsidRPr="008576C5">
              <w:rPr>
                <w:rFonts w:eastAsiaTheme="minorHAnsi"/>
                <w:sz w:val="24"/>
                <w:szCs w:val="24"/>
                <w:lang w:eastAsia="en-US"/>
              </w:rPr>
              <w:t>По-слабо развити региони</w:t>
            </w:r>
          </w:p>
          <w:p w14:paraId="30D44B83" w14:textId="7B130C99" w:rsidR="009D1808" w:rsidRPr="008576C5" w:rsidRDefault="009D1808" w:rsidP="00A058E9">
            <w:pPr>
              <w:pStyle w:val="ListParagraph"/>
              <w:spacing w:after="360"/>
              <w:ind w:left="0"/>
              <w:jc w:val="center"/>
              <w:rPr>
                <w:sz w:val="24"/>
                <w:szCs w:val="24"/>
              </w:rPr>
            </w:pPr>
            <w:r w:rsidRPr="008576C5">
              <w:rPr>
                <w:sz w:val="24"/>
                <w:szCs w:val="24"/>
              </w:rPr>
              <w:t>40 672</w:t>
            </w:r>
            <w:r>
              <w:rPr>
                <w:sz w:val="24"/>
                <w:szCs w:val="24"/>
              </w:rPr>
              <w:t> </w:t>
            </w:r>
            <w:r w:rsidRPr="008576C5">
              <w:rPr>
                <w:sz w:val="24"/>
                <w:szCs w:val="24"/>
              </w:rPr>
              <w:t>65</w:t>
            </w:r>
            <w:r w:rsidRPr="00D911AB">
              <w:rPr>
                <w:sz w:val="24"/>
                <w:szCs w:val="24"/>
              </w:rPr>
              <w:t>8</w:t>
            </w:r>
            <w:r w:rsidRPr="009D1808">
              <w:rPr>
                <w:sz w:val="24"/>
                <w:szCs w:val="24"/>
              </w:rPr>
              <w:t>,35</w:t>
            </w:r>
            <w:r w:rsidRPr="00D911AB">
              <w:rPr>
                <w:sz w:val="24"/>
                <w:szCs w:val="24"/>
              </w:rPr>
              <w:t xml:space="preserve"> </w:t>
            </w:r>
            <w:r w:rsidRPr="008576C5">
              <w:rPr>
                <w:rFonts w:eastAsiaTheme="minorHAnsi"/>
                <w:sz w:val="24"/>
                <w:szCs w:val="24"/>
                <w:lang w:eastAsia="en-US"/>
              </w:rPr>
              <w:t>лева</w:t>
            </w:r>
          </w:p>
          <w:p w14:paraId="06EED9C1" w14:textId="5B61BB7A" w:rsidR="009D1808" w:rsidRPr="008576C5" w:rsidRDefault="009D1808" w:rsidP="00A058E9">
            <w:pPr>
              <w:pStyle w:val="ListParagraph"/>
              <w:spacing w:before="120" w:after="120"/>
              <w:ind w:left="0"/>
              <w:jc w:val="center"/>
              <w:rPr>
                <w:sz w:val="24"/>
                <w:szCs w:val="24"/>
              </w:rPr>
            </w:pPr>
            <w:r w:rsidRPr="008576C5">
              <w:rPr>
                <w:rFonts w:eastAsiaTheme="minorHAnsi"/>
                <w:sz w:val="24"/>
                <w:szCs w:val="24"/>
                <w:lang w:eastAsia="en-US"/>
              </w:rPr>
              <w:t>(</w:t>
            </w:r>
            <w:r w:rsidRPr="008576C5">
              <w:rPr>
                <w:sz w:val="24"/>
                <w:szCs w:val="24"/>
              </w:rPr>
              <w:t>20 795 600</w:t>
            </w:r>
            <w:r w:rsidRPr="00D911AB">
              <w:rPr>
                <w:sz w:val="24"/>
                <w:szCs w:val="24"/>
              </w:rPr>
              <w:t xml:space="preserve"> </w:t>
            </w:r>
            <w:r w:rsidRPr="008576C5">
              <w:rPr>
                <w:rFonts w:eastAsiaTheme="minorHAnsi"/>
                <w:sz w:val="24"/>
                <w:szCs w:val="24"/>
                <w:lang w:eastAsia="en-US"/>
              </w:rPr>
              <w:t>евро)</w:t>
            </w:r>
          </w:p>
        </w:tc>
        <w:tc>
          <w:tcPr>
            <w:tcW w:w="3109" w:type="dxa"/>
            <w:shd w:val="clear" w:color="auto" w:fill="auto"/>
          </w:tcPr>
          <w:p w14:paraId="4F621DD2" w14:textId="24D733D5" w:rsidR="009D1808" w:rsidRDefault="009D1808" w:rsidP="00A058E9">
            <w:pPr>
              <w:pStyle w:val="ListParagraph"/>
              <w:spacing w:before="120" w:after="120"/>
              <w:ind w:left="0"/>
              <w:jc w:val="center"/>
              <w:rPr>
                <w:sz w:val="24"/>
                <w:szCs w:val="24"/>
              </w:rPr>
            </w:pPr>
            <w:r w:rsidRPr="00532B0B">
              <w:rPr>
                <w:bCs/>
                <w:sz w:val="24"/>
                <w:szCs w:val="24"/>
              </w:rPr>
              <w:t>34 571</w:t>
            </w:r>
            <w:r>
              <w:rPr>
                <w:bCs/>
                <w:sz w:val="24"/>
                <w:szCs w:val="24"/>
              </w:rPr>
              <w:t> </w:t>
            </w:r>
            <w:r w:rsidRPr="00532B0B">
              <w:rPr>
                <w:bCs/>
                <w:sz w:val="24"/>
                <w:szCs w:val="24"/>
              </w:rPr>
              <w:t>7</w:t>
            </w:r>
            <w:r w:rsidRPr="009D1808">
              <w:rPr>
                <w:bCs/>
                <w:sz w:val="24"/>
                <w:szCs w:val="24"/>
              </w:rPr>
              <w:t>59,60</w:t>
            </w:r>
            <w:r w:rsidRPr="00D911AB">
              <w:rPr>
                <w:bCs/>
                <w:sz w:val="24"/>
                <w:szCs w:val="24"/>
              </w:rPr>
              <w:t xml:space="preserve"> </w:t>
            </w:r>
            <w:r w:rsidRPr="008576C5">
              <w:rPr>
                <w:sz w:val="24"/>
                <w:szCs w:val="24"/>
              </w:rPr>
              <w:t>лева</w:t>
            </w:r>
          </w:p>
          <w:p w14:paraId="14248467" w14:textId="021EEDB7" w:rsidR="009D1808" w:rsidRPr="00E63BC1" w:rsidRDefault="009D1808" w:rsidP="00A058E9">
            <w:pPr>
              <w:pStyle w:val="ListParagraph"/>
              <w:spacing w:before="120" w:after="120"/>
              <w:ind w:left="0"/>
              <w:jc w:val="center"/>
              <w:rPr>
                <w:sz w:val="24"/>
                <w:szCs w:val="24"/>
              </w:rPr>
            </w:pPr>
            <w:r w:rsidRPr="008576C5">
              <w:rPr>
                <w:sz w:val="24"/>
                <w:szCs w:val="24"/>
              </w:rPr>
              <w:t>(</w:t>
            </w:r>
            <w:r w:rsidRPr="00532B0B">
              <w:rPr>
                <w:sz w:val="24"/>
                <w:szCs w:val="24"/>
              </w:rPr>
              <w:t>17 676</w:t>
            </w:r>
            <w:r>
              <w:rPr>
                <w:sz w:val="24"/>
                <w:szCs w:val="24"/>
              </w:rPr>
              <w:t> </w:t>
            </w:r>
            <w:r w:rsidRPr="00532B0B">
              <w:rPr>
                <w:sz w:val="24"/>
                <w:szCs w:val="24"/>
              </w:rPr>
              <w:t>260</w:t>
            </w:r>
            <w:r w:rsidRPr="00D911AB">
              <w:rPr>
                <w:bCs/>
                <w:sz w:val="24"/>
                <w:szCs w:val="24"/>
              </w:rPr>
              <w:t xml:space="preserve"> </w:t>
            </w:r>
            <w:r w:rsidRPr="008576C5">
              <w:rPr>
                <w:sz w:val="24"/>
                <w:szCs w:val="24"/>
              </w:rPr>
              <w:t>евро)</w:t>
            </w:r>
          </w:p>
        </w:tc>
        <w:tc>
          <w:tcPr>
            <w:tcW w:w="3299" w:type="dxa"/>
            <w:shd w:val="clear" w:color="auto" w:fill="auto"/>
          </w:tcPr>
          <w:p w14:paraId="77923296" w14:textId="6EEC3BBB" w:rsidR="009D1808" w:rsidRDefault="009D1808" w:rsidP="00A058E9">
            <w:pPr>
              <w:pStyle w:val="ListParagraph"/>
              <w:spacing w:before="120" w:after="120"/>
              <w:ind w:left="0"/>
              <w:jc w:val="center"/>
              <w:rPr>
                <w:sz w:val="24"/>
                <w:szCs w:val="24"/>
              </w:rPr>
            </w:pPr>
            <w:r w:rsidRPr="00D054A0">
              <w:rPr>
                <w:sz w:val="24"/>
                <w:szCs w:val="24"/>
              </w:rPr>
              <w:t>6 100</w:t>
            </w:r>
            <w:r>
              <w:rPr>
                <w:sz w:val="24"/>
                <w:szCs w:val="24"/>
              </w:rPr>
              <w:t> </w:t>
            </w:r>
            <w:r w:rsidRPr="00D054A0">
              <w:rPr>
                <w:sz w:val="24"/>
                <w:szCs w:val="24"/>
              </w:rPr>
              <w:t>89</w:t>
            </w:r>
            <w:r>
              <w:rPr>
                <w:sz w:val="24"/>
                <w:szCs w:val="24"/>
                <w:lang w:val="en-US"/>
              </w:rPr>
              <w:t>8,75</w:t>
            </w:r>
            <w:r w:rsidRPr="00D911AB">
              <w:rPr>
                <w:sz w:val="24"/>
                <w:szCs w:val="24"/>
              </w:rPr>
              <w:t xml:space="preserve"> </w:t>
            </w:r>
            <w:r w:rsidRPr="008576C5">
              <w:rPr>
                <w:sz w:val="24"/>
                <w:szCs w:val="24"/>
              </w:rPr>
              <w:t>лева</w:t>
            </w:r>
          </w:p>
          <w:p w14:paraId="57F81B3D" w14:textId="3EAB8BAC" w:rsidR="009D1808" w:rsidRPr="00E63BC1" w:rsidRDefault="009D1808" w:rsidP="00A058E9">
            <w:pPr>
              <w:pStyle w:val="ListParagraph"/>
              <w:spacing w:before="120" w:after="120"/>
              <w:ind w:left="0"/>
              <w:jc w:val="center"/>
              <w:rPr>
                <w:sz w:val="24"/>
                <w:szCs w:val="24"/>
              </w:rPr>
            </w:pPr>
            <w:r w:rsidRPr="008576C5">
              <w:rPr>
                <w:sz w:val="24"/>
                <w:szCs w:val="24"/>
              </w:rPr>
              <w:t>(</w:t>
            </w:r>
            <w:r w:rsidRPr="00046113">
              <w:rPr>
                <w:sz w:val="24"/>
                <w:szCs w:val="24"/>
              </w:rPr>
              <w:t>3 119 340</w:t>
            </w:r>
            <w:r w:rsidRPr="00D911AB">
              <w:rPr>
                <w:sz w:val="24"/>
                <w:szCs w:val="24"/>
              </w:rPr>
              <w:t xml:space="preserve"> </w:t>
            </w:r>
            <w:r w:rsidRPr="00046113">
              <w:rPr>
                <w:sz w:val="24"/>
                <w:szCs w:val="24"/>
              </w:rPr>
              <w:t>евро)</w:t>
            </w:r>
          </w:p>
        </w:tc>
      </w:tr>
      <w:tr w:rsidR="009D1808" w:rsidRPr="008576C5" w14:paraId="42D08E28" w14:textId="77777777" w:rsidTr="00E63BC1">
        <w:trPr>
          <w:trHeight w:val="453"/>
        </w:trPr>
        <w:tc>
          <w:tcPr>
            <w:tcW w:w="3232" w:type="dxa"/>
            <w:shd w:val="clear" w:color="auto" w:fill="auto"/>
          </w:tcPr>
          <w:p w14:paraId="1C376211" w14:textId="77BC6E77" w:rsidR="00600E53" w:rsidRDefault="009D1808" w:rsidP="00A058E9">
            <w:pPr>
              <w:pStyle w:val="ListParagraph"/>
              <w:spacing w:after="360"/>
              <w:ind w:left="0"/>
              <w:jc w:val="center"/>
              <w:rPr>
                <w:rFonts w:eastAsiaTheme="minorHAnsi"/>
                <w:sz w:val="24"/>
                <w:szCs w:val="24"/>
                <w:lang w:eastAsia="en-US"/>
              </w:rPr>
            </w:pPr>
            <w:r w:rsidRPr="008576C5">
              <w:rPr>
                <w:rFonts w:eastAsiaTheme="minorHAnsi"/>
                <w:sz w:val="24"/>
                <w:szCs w:val="24"/>
                <w:lang w:eastAsia="en-US"/>
              </w:rPr>
              <w:t>Регион</w:t>
            </w:r>
            <w:r>
              <w:rPr>
                <w:rFonts w:eastAsiaTheme="minorHAnsi"/>
                <w:sz w:val="24"/>
                <w:szCs w:val="24"/>
                <w:lang w:eastAsia="en-US"/>
              </w:rPr>
              <w:t>и</w:t>
            </w:r>
            <w:r w:rsidRPr="008576C5">
              <w:rPr>
                <w:rFonts w:eastAsiaTheme="minorHAnsi"/>
                <w:sz w:val="24"/>
                <w:szCs w:val="24"/>
                <w:lang w:eastAsia="en-US"/>
              </w:rPr>
              <w:t xml:space="preserve"> в преход</w:t>
            </w:r>
          </w:p>
          <w:p w14:paraId="561A1488" w14:textId="72720BB0" w:rsidR="009D1808" w:rsidRPr="008576C5" w:rsidRDefault="009D1808" w:rsidP="00A058E9">
            <w:pPr>
              <w:pStyle w:val="ListParagraph"/>
              <w:spacing w:after="360"/>
              <w:ind w:left="0"/>
              <w:jc w:val="center"/>
              <w:rPr>
                <w:rFonts w:eastAsiaTheme="minorHAnsi"/>
                <w:sz w:val="24"/>
                <w:szCs w:val="24"/>
                <w:lang w:eastAsia="en-US"/>
              </w:rPr>
            </w:pPr>
            <w:r w:rsidRPr="008576C5">
              <w:rPr>
                <w:sz w:val="24"/>
                <w:szCs w:val="24"/>
              </w:rPr>
              <w:t>9 901 36</w:t>
            </w:r>
            <w:r w:rsidRPr="009D1808">
              <w:rPr>
                <w:sz w:val="24"/>
                <w:szCs w:val="24"/>
              </w:rPr>
              <w:t>2</w:t>
            </w:r>
            <w:r w:rsidRPr="00D911AB">
              <w:rPr>
                <w:rFonts w:eastAsiaTheme="minorHAnsi"/>
                <w:sz w:val="24"/>
                <w:szCs w:val="24"/>
                <w:lang w:eastAsia="en-US"/>
              </w:rPr>
              <w:t xml:space="preserve"> </w:t>
            </w:r>
            <w:r w:rsidRPr="008576C5">
              <w:rPr>
                <w:rFonts w:eastAsiaTheme="minorHAnsi"/>
                <w:sz w:val="24"/>
                <w:szCs w:val="24"/>
                <w:lang w:eastAsia="en-US"/>
              </w:rPr>
              <w:t>лева</w:t>
            </w:r>
          </w:p>
          <w:p w14:paraId="544D09D2" w14:textId="41929773" w:rsidR="009D1808" w:rsidRPr="008576C5" w:rsidRDefault="009D1808" w:rsidP="00A058E9">
            <w:pPr>
              <w:pStyle w:val="ListParagraph"/>
              <w:spacing w:before="120" w:after="120"/>
              <w:ind w:left="0"/>
              <w:jc w:val="center"/>
              <w:rPr>
                <w:sz w:val="24"/>
                <w:szCs w:val="24"/>
              </w:rPr>
            </w:pPr>
            <w:r w:rsidRPr="008576C5">
              <w:rPr>
                <w:rFonts w:eastAsiaTheme="minorHAnsi"/>
                <w:sz w:val="24"/>
                <w:szCs w:val="24"/>
                <w:lang w:eastAsia="en-US"/>
              </w:rPr>
              <w:t>(</w:t>
            </w:r>
            <w:r w:rsidRPr="008576C5">
              <w:rPr>
                <w:sz w:val="24"/>
                <w:szCs w:val="24"/>
              </w:rPr>
              <w:t>5 062 486</w:t>
            </w:r>
            <w:r w:rsidRPr="00D911AB">
              <w:rPr>
                <w:sz w:val="24"/>
                <w:szCs w:val="24"/>
              </w:rPr>
              <w:t xml:space="preserve"> </w:t>
            </w:r>
            <w:r w:rsidRPr="008576C5">
              <w:rPr>
                <w:rFonts w:eastAsiaTheme="minorHAnsi"/>
                <w:sz w:val="24"/>
                <w:szCs w:val="24"/>
                <w:lang w:eastAsia="en-US"/>
              </w:rPr>
              <w:t>евро)</w:t>
            </w:r>
          </w:p>
        </w:tc>
        <w:tc>
          <w:tcPr>
            <w:tcW w:w="3109" w:type="dxa"/>
            <w:shd w:val="clear" w:color="auto" w:fill="auto"/>
          </w:tcPr>
          <w:p w14:paraId="2FC8DBCA" w14:textId="12E6BD0D" w:rsidR="009D1808" w:rsidRPr="00532B0B" w:rsidRDefault="009D1808" w:rsidP="00A058E9">
            <w:pPr>
              <w:pStyle w:val="ListParagraph"/>
              <w:spacing w:before="120" w:after="120"/>
              <w:ind w:left="0"/>
              <w:jc w:val="center"/>
              <w:rPr>
                <w:b/>
                <w:bCs/>
                <w:sz w:val="24"/>
                <w:szCs w:val="24"/>
              </w:rPr>
            </w:pPr>
            <w:r w:rsidRPr="00532B0B">
              <w:rPr>
                <w:bCs/>
                <w:sz w:val="24"/>
                <w:szCs w:val="24"/>
              </w:rPr>
              <w:t>6 930</w:t>
            </w:r>
            <w:r>
              <w:rPr>
                <w:bCs/>
                <w:sz w:val="24"/>
                <w:szCs w:val="24"/>
              </w:rPr>
              <w:t> </w:t>
            </w:r>
            <w:r w:rsidRPr="00532B0B">
              <w:rPr>
                <w:bCs/>
                <w:sz w:val="24"/>
                <w:szCs w:val="24"/>
              </w:rPr>
              <w:t>953</w:t>
            </w:r>
            <w:r>
              <w:rPr>
                <w:bCs/>
                <w:sz w:val="24"/>
                <w:szCs w:val="24"/>
                <w:lang w:val="en-US"/>
              </w:rPr>
              <w:t>,01</w:t>
            </w:r>
            <w:r>
              <w:rPr>
                <w:b/>
                <w:bCs/>
                <w:sz w:val="24"/>
                <w:szCs w:val="24"/>
                <w:lang w:val="en-US"/>
              </w:rPr>
              <w:t xml:space="preserve"> </w:t>
            </w:r>
            <w:r w:rsidRPr="008576C5">
              <w:rPr>
                <w:sz w:val="24"/>
                <w:szCs w:val="24"/>
              </w:rPr>
              <w:t>лева</w:t>
            </w:r>
          </w:p>
          <w:p w14:paraId="2A7E8F56" w14:textId="47A49306" w:rsidR="009D1808" w:rsidRPr="00E63BC1" w:rsidRDefault="009D1808" w:rsidP="00A058E9">
            <w:pPr>
              <w:pStyle w:val="ListParagraph"/>
              <w:spacing w:before="120" w:after="120"/>
              <w:ind w:left="0"/>
              <w:jc w:val="center"/>
              <w:rPr>
                <w:sz w:val="24"/>
                <w:szCs w:val="24"/>
              </w:rPr>
            </w:pPr>
            <w:r w:rsidRPr="008576C5">
              <w:rPr>
                <w:sz w:val="24"/>
                <w:szCs w:val="24"/>
              </w:rPr>
              <w:t>(</w:t>
            </w:r>
            <w:r w:rsidRPr="00532B0B">
              <w:rPr>
                <w:sz w:val="24"/>
                <w:szCs w:val="24"/>
              </w:rPr>
              <w:t>3 543</w:t>
            </w:r>
            <w:r>
              <w:rPr>
                <w:sz w:val="24"/>
                <w:szCs w:val="24"/>
              </w:rPr>
              <w:t> </w:t>
            </w:r>
            <w:r w:rsidRPr="00532B0B">
              <w:rPr>
                <w:sz w:val="24"/>
                <w:szCs w:val="24"/>
              </w:rPr>
              <w:t>740</w:t>
            </w:r>
            <w:r>
              <w:rPr>
                <w:sz w:val="24"/>
                <w:szCs w:val="24"/>
                <w:lang w:val="en-US"/>
              </w:rPr>
              <w:t xml:space="preserve"> </w:t>
            </w:r>
            <w:r w:rsidRPr="008576C5">
              <w:rPr>
                <w:sz w:val="24"/>
                <w:szCs w:val="24"/>
              </w:rPr>
              <w:t>евро)</w:t>
            </w:r>
          </w:p>
        </w:tc>
        <w:tc>
          <w:tcPr>
            <w:tcW w:w="3299" w:type="dxa"/>
            <w:shd w:val="clear" w:color="auto" w:fill="auto"/>
          </w:tcPr>
          <w:p w14:paraId="0FA92154" w14:textId="38EF4BE7" w:rsidR="009D1808" w:rsidRDefault="009D1808" w:rsidP="00A058E9">
            <w:pPr>
              <w:pStyle w:val="ListParagraph"/>
              <w:spacing w:before="120" w:after="120"/>
              <w:ind w:left="0"/>
              <w:jc w:val="center"/>
              <w:rPr>
                <w:sz w:val="24"/>
                <w:szCs w:val="24"/>
              </w:rPr>
            </w:pPr>
            <w:r w:rsidRPr="00046113">
              <w:rPr>
                <w:bCs/>
                <w:sz w:val="24"/>
                <w:szCs w:val="24"/>
              </w:rPr>
              <w:t>2 970</w:t>
            </w:r>
            <w:r>
              <w:rPr>
                <w:bCs/>
                <w:sz w:val="24"/>
                <w:szCs w:val="24"/>
              </w:rPr>
              <w:t> </w:t>
            </w:r>
            <w:r w:rsidRPr="00046113">
              <w:rPr>
                <w:bCs/>
                <w:sz w:val="24"/>
                <w:szCs w:val="24"/>
              </w:rPr>
              <w:t>408</w:t>
            </w:r>
            <w:r>
              <w:rPr>
                <w:bCs/>
                <w:sz w:val="24"/>
                <w:szCs w:val="24"/>
                <w:lang w:val="en-US"/>
              </w:rPr>
              <w:t>,99</w:t>
            </w:r>
            <w:r>
              <w:rPr>
                <w:b/>
                <w:bCs/>
                <w:sz w:val="24"/>
                <w:szCs w:val="24"/>
                <w:lang w:val="en-US"/>
              </w:rPr>
              <w:t xml:space="preserve"> </w:t>
            </w:r>
            <w:r w:rsidRPr="008576C5">
              <w:rPr>
                <w:sz w:val="24"/>
                <w:szCs w:val="24"/>
              </w:rPr>
              <w:t>лева</w:t>
            </w:r>
          </w:p>
          <w:p w14:paraId="544DAC1C" w14:textId="66704651" w:rsidR="009D1808" w:rsidRPr="00E63BC1" w:rsidRDefault="009D1808" w:rsidP="00A058E9">
            <w:pPr>
              <w:pStyle w:val="ListParagraph"/>
              <w:spacing w:before="120" w:after="120"/>
              <w:ind w:left="0"/>
              <w:jc w:val="center"/>
              <w:rPr>
                <w:sz w:val="24"/>
                <w:szCs w:val="24"/>
              </w:rPr>
            </w:pPr>
            <w:r w:rsidRPr="008576C5">
              <w:rPr>
                <w:sz w:val="24"/>
                <w:szCs w:val="24"/>
              </w:rPr>
              <w:t>(</w:t>
            </w:r>
            <w:r w:rsidRPr="00046113">
              <w:rPr>
                <w:bCs/>
                <w:sz w:val="24"/>
                <w:szCs w:val="24"/>
              </w:rPr>
              <w:t>1 518</w:t>
            </w:r>
            <w:r>
              <w:rPr>
                <w:bCs/>
                <w:sz w:val="24"/>
                <w:szCs w:val="24"/>
              </w:rPr>
              <w:t> </w:t>
            </w:r>
            <w:r w:rsidRPr="00046113">
              <w:rPr>
                <w:bCs/>
                <w:sz w:val="24"/>
                <w:szCs w:val="24"/>
              </w:rPr>
              <w:t>746</w:t>
            </w:r>
            <w:r>
              <w:rPr>
                <w:b/>
                <w:bCs/>
                <w:sz w:val="24"/>
                <w:szCs w:val="24"/>
                <w:lang w:val="en-US"/>
              </w:rPr>
              <w:t xml:space="preserve"> </w:t>
            </w:r>
            <w:r w:rsidRPr="008576C5">
              <w:rPr>
                <w:sz w:val="24"/>
                <w:szCs w:val="24"/>
              </w:rPr>
              <w:t>евро)</w:t>
            </w:r>
          </w:p>
        </w:tc>
      </w:tr>
    </w:tbl>
    <w:p w14:paraId="59A9F315" w14:textId="24A50CF6" w:rsidR="00E63BC1" w:rsidRDefault="00E63BC1" w:rsidP="00E63BC1">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63BC1">
        <w:rPr>
          <w:rFonts w:ascii="Times New Roman" w:hAnsi="Times New Roman" w:cs="Times New Roman"/>
          <w:sz w:val="24"/>
          <w:szCs w:val="24"/>
        </w:rPr>
        <w:t xml:space="preserve">Не е допустимо </w:t>
      </w:r>
      <w:r>
        <w:rPr>
          <w:rFonts w:ascii="Times New Roman" w:hAnsi="Times New Roman" w:cs="Times New Roman"/>
          <w:sz w:val="24"/>
          <w:szCs w:val="24"/>
        </w:rPr>
        <w:t>преразпределянето на средства между „По-слабо развити региони“ и „Региони в преход“ в рамките на общия бюджет на бюджетната линия.</w:t>
      </w:r>
    </w:p>
    <w:p w14:paraId="3FA746AE" w14:textId="0098BB2A" w:rsidR="009B5997" w:rsidRDefault="00A058E9" w:rsidP="00E63BC1">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 xml:space="preserve">При разпределение на разходите </w:t>
      </w:r>
      <w:r w:rsidR="009B5997">
        <w:rPr>
          <w:rFonts w:ascii="Times New Roman" w:hAnsi="Times New Roman" w:cs="Times New Roman"/>
          <w:sz w:val="24"/>
          <w:szCs w:val="24"/>
        </w:rPr>
        <w:t>между по-слабо развити региони и региони в преход се използват следните проценти</w:t>
      </w:r>
      <w:r w:rsidR="00947FCD" w:rsidRPr="00947FCD">
        <w:rPr>
          <w:rFonts w:ascii="Times New Roman" w:hAnsi="Times New Roman" w:cs="Times New Roman"/>
          <w:sz w:val="24"/>
          <w:szCs w:val="24"/>
        </w:rPr>
        <w:t xml:space="preserve"> </w:t>
      </w:r>
      <w:r w:rsidR="00947FCD">
        <w:rPr>
          <w:rFonts w:ascii="Times New Roman" w:hAnsi="Times New Roman" w:cs="Times New Roman"/>
          <w:sz w:val="24"/>
          <w:szCs w:val="24"/>
        </w:rPr>
        <w:t>от общата стойност на допустимите разходи:</w:t>
      </w:r>
    </w:p>
    <w:p w14:paraId="0EE8CA55" w14:textId="56465523" w:rsidR="00947FCD" w:rsidRDefault="00947FCD" w:rsidP="00E63BC1">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 xml:space="preserve">- </w:t>
      </w:r>
      <w:r w:rsidR="00E63BC1">
        <w:rPr>
          <w:rFonts w:ascii="Times New Roman" w:hAnsi="Times New Roman" w:cs="Times New Roman"/>
          <w:sz w:val="24"/>
          <w:szCs w:val="24"/>
        </w:rPr>
        <w:t xml:space="preserve">за „По-слабо развити региони </w:t>
      </w:r>
      <w:r w:rsidR="00E62E6F" w:rsidRPr="00E62E6F">
        <w:rPr>
          <w:rFonts w:ascii="Times New Roman" w:hAnsi="Times New Roman" w:cs="Times New Roman"/>
          <w:sz w:val="24"/>
          <w:szCs w:val="24"/>
        </w:rPr>
        <w:t>80,4220389610%</w:t>
      </w:r>
      <w:r w:rsidR="00E62E6F">
        <w:rPr>
          <w:rFonts w:ascii="Times New Roman" w:hAnsi="Times New Roman" w:cs="Times New Roman"/>
          <w:sz w:val="24"/>
          <w:szCs w:val="24"/>
        </w:rPr>
        <w:t>.</w:t>
      </w:r>
    </w:p>
    <w:p w14:paraId="2176441F" w14:textId="773169F3" w:rsidR="00E63BC1" w:rsidRPr="00E63BC1" w:rsidRDefault="00947FCD" w:rsidP="00E63BC1">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 xml:space="preserve">- </w:t>
      </w:r>
      <w:r w:rsidR="00E63BC1">
        <w:rPr>
          <w:rFonts w:ascii="Times New Roman" w:hAnsi="Times New Roman" w:cs="Times New Roman"/>
          <w:sz w:val="24"/>
          <w:szCs w:val="24"/>
        </w:rPr>
        <w:t xml:space="preserve">за „Региони в преход“ </w:t>
      </w:r>
      <w:r w:rsidR="00E62E6F" w:rsidRPr="00E62E6F">
        <w:rPr>
          <w:rFonts w:ascii="Times New Roman" w:hAnsi="Times New Roman" w:cs="Times New Roman"/>
          <w:sz w:val="24"/>
          <w:szCs w:val="24"/>
        </w:rPr>
        <w:t>19,5779610390%</w:t>
      </w:r>
      <w:r w:rsidR="00E63BC1">
        <w:rPr>
          <w:rFonts w:ascii="Times New Roman" w:hAnsi="Times New Roman" w:cs="Times New Roman"/>
          <w:sz w:val="24"/>
          <w:szCs w:val="24"/>
        </w:rPr>
        <w:t>.</w:t>
      </w:r>
      <w:bookmarkStart w:id="8" w:name="_GoBack"/>
      <w:bookmarkEnd w:id="8"/>
    </w:p>
    <w:p w14:paraId="64480788" w14:textId="1285DA74" w:rsidR="00C578C8" w:rsidRPr="00C578C8" w:rsidRDefault="00C578C8" w:rsidP="00C578C8">
      <w:pPr>
        <w:rPr>
          <w:rFonts w:ascii="Times New Roman" w:hAnsi="Times New Roman" w:cs="Times New Roman"/>
          <w:b/>
          <w:color w:val="5B9BD5" w:themeColor="accent1"/>
          <w:sz w:val="24"/>
          <w:szCs w:val="24"/>
        </w:rPr>
      </w:pPr>
      <w:r w:rsidRPr="00C578C8">
        <w:rPr>
          <w:rFonts w:ascii="Times New Roman" w:hAnsi="Times New Roman" w:cs="Times New Roman"/>
          <w:b/>
          <w:color w:val="5B9BD5" w:themeColor="accent1"/>
          <w:sz w:val="24"/>
          <w:szCs w:val="24"/>
        </w:rPr>
        <w:t>Разпределение на средствата:</w:t>
      </w:r>
    </w:p>
    <w:p w14:paraId="1378C396" w14:textId="77777777" w:rsidR="00C578C8" w:rsidRPr="00C578C8" w:rsidRDefault="00C578C8" w:rsidP="00C578C8">
      <w:pPr>
        <w:rPr>
          <w:b/>
        </w:rPr>
      </w:pPr>
      <w:r w:rsidRPr="00C578C8">
        <w:rPr>
          <w:b/>
        </w:rPr>
        <w:t>ИАПО</w:t>
      </w:r>
    </w:p>
    <w:tbl>
      <w:tblPr>
        <w:tblW w:w="9629" w:type="dxa"/>
        <w:tblCellMar>
          <w:left w:w="0" w:type="dxa"/>
          <w:right w:w="0" w:type="dxa"/>
        </w:tblCellMar>
        <w:tblLook w:val="04A0" w:firstRow="1" w:lastRow="0" w:firstColumn="1" w:lastColumn="0" w:noHBand="0" w:noVBand="1"/>
      </w:tblPr>
      <w:tblGrid>
        <w:gridCol w:w="5368"/>
        <w:gridCol w:w="2027"/>
        <w:gridCol w:w="2234"/>
      </w:tblGrid>
      <w:tr w:rsidR="00C578C8" w:rsidRPr="00C578C8" w14:paraId="2E3B61BF" w14:textId="77777777" w:rsidTr="00C578C8">
        <w:trPr>
          <w:trHeight w:val="600"/>
        </w:trPr>
        <w:tc>
          <w:tcPr>
            <w:tcW w:w="541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D5B7C2F" w14:textId="77777777" w:rsidR="00C578C8" w:rsidRPr="00C578C8" w:rsidRDefault="00C578C8" w:rsidP="00C578C8">
            <w:pPr>
              <w:rPr>
                <w:b/>
              </w:rPr>
            </w:pPr>
            <w:r w:rsidRPr="00C578C8">
              <w:rPr>
                <w:b/>
              </w:rPr>
              <w:t>ОБЛАСТ НА ИНТЕРВЕНЦИЯ</w:t>
            </w:r>
          </w:p>
        </w:tc>
        <w:tc>
          <w:tcPr>
            <w:tcW w:w="202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9B7D616" w14:textId="77777777" w:rsidR="00C578C8" w:rsidRPr="00C578C8" w:rsidRDefault="00C578C8" w:rsidP="00C578C8">
            <w:pPr>
              <w:rPr>
                <w:b/>
              </w:rPr>
            </w:pPr>
            <w:r w:rsidRPr="00C578C8">
              <w:rPr>
                <w:b/>
              </w:rPr>
              <w:t>КОД НА ИНТЕРВЕНЦИЯНА </w:t>
            </w:r>
          </w:p>
        </w:tc>
        <w:tc>
          <w:tcPr>
            <w:tcW w:w="218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C9D00FA" w14:textId="08D48F60" w:rsidR="00877A4E" w:rsidRPr="00C578C8" w:rsidRDefault="00C578C8" w:rsidP="00C578C8">
            <w:pPr>
              <w:rPr>
                <w:b/>
              </w:rPr>
            </w:pPr>
            <w:r w:rsidRPr="00C578C8">
              <w:rPr>
                <w:b/>
              </w:rPr>
              <w:t>ЕФРР+НАЦИОНАЛНО</w:t>
            </w:r>
            <w:r w:rsidR="00991762">
              <w:rPr>
                <w:b/>
              </w:rPr>
              <w:t xml:space="preserve"> </w:t>
            </w:r>
            <w:r w:rsidR="00991762" w:rsidRPr="00991762">
              <w:rPr>
                <w:b/>
              </w:rPr>
              <w:t xml:space="preserve"> ФИНАНСИРАНЕ</w:t>
            </w:r>
          </w:p>
        </w:tc>
      </w:tr>
      <w:tr w:rsidR="00C578C8" w:rsidRPr="00C578C8" w14:paraId="5BD59EDF" w14:textId="77777777" w:rsidTr="00C578C8">
        <w:trPr>
          <w:trHeight w:val="364"/>
        </w:trPr>
        <w:tc>
          <w:tcPr>
            <w:tcW w:w="541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72197A8" w14:textId="77777777" w:rsidR="00C578C8" w:rsidRPr="00C578C8" w:rsidRDefault="00C578C8" w:rsidP="00C578C8">
            <w:r w:rsidRPr="00C578C8">
              <w:t>Информация и комуникация</w:t>
            </w:r>
          </w:p>
        </w:tc>
        <w:tc>
          <w:tcPr>
            <w:tcW w:w="2028" w:type="dxa"/>
            <w:tcBorders>
              <w:top w:val="nil"/>
              <w:left w:val="nil"/>
              <w:bottom w:val="single" w:sz="8" w:space="0" w:color="auto"/>
              <w:right w:val="single" w:sz="8" w:space="0" w:color="auto"/>
            </w:tcBorders>
            <w:tcMar>
              <w:top w:w="0" w:type="dxa"/>
              <w:left w:w="108" w:type="dxa"/>
              <w:bottom w:w="0" w:type="dxa"/>
              <w:right w:w="108" w:type="dxa"/>
            </w:tcMar>
            <w:hideMark/>
          </w:tcPr>
          <w:p w14:paraId="1EC3D582" w14:textId="77777777" w:rsidR="00C578C8" w:rsidRPr="00C578C8" w:rsidRDefault="00C578C8" w:rsidP="00C578C8">
            <w:r w:rsidRPr="00C578C8">
              <w:t>179</w:t>
            </w:r>
          </w:p>
        </w:tc>
        <w:tc>
          <w:tcPr>
            <w:tcW w:w="2187" w:type="dxa"/>
            <w:tcBorders>
              <w:top w:val="nil"/>
              <w:left w:val="nil"/>
              <w:bottom w:val="single" w:sz="8" w:space="0" w:color="auto"/>
              <w:right w:val="single" w:sz="8" w:space="0" w:color="auto"/>
            </w:tcBorders>
            <w:tcMar>
              <w:top w:w="0" w:type="dxa"/>
              <w:left w:w="108" w:type="dxa"/>
              <w:bottom w:w="0" w:type="dxa"/>
              <w:right w:w="108" w:type="dxa"/>
            </w:tcMar>
          </w:tcPr>
          <w:p w14:paraId="77142B7F" w14:textId="064AC405" w:rsidR="00C578C8" w:rsidRPr="00C578C8" w:rsidRDefault="00C578C8" w:rsidP="00C578C8">
            <w:r w:rsidRPr="00C578C8">
              <w:t>451 456 евро</w:t>
            </w:r>
          </w:p>
        </w:tc>
      </w:tr>
      <w:tr w:rsidR="00C578C8" w:rsidRPr="00C578C8" w14:paraId="354BEADC" w14:textId="77777777" w:rsidTr="00C578C8">
        <w:trPr>
          <w:trHeight w:val="897"/>
        </w:trPr>
        <w:tc>
          <w:tcPr>
            <w:tcW w:w="541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D3CB50B" w14:textId="7C542063" w:rsidR="00C578C8" w:rsidRPr="00C578C8" w:rsidRDefault="00C578C8" w:rsidP="00F40D34">
            <w:r w:rsidRPr="00C578C8">
              <w:t>Укрепване на капацитета на органите на</w:t>
            </w:r>
            <w:r w:rsidRPr="00C578C8">
              <w:br/>
              <w:t xml:space="preserve">държавите членки, </w:t>
            </w:r>
            <w:r w:rsidR="00F40D34" w:rsidRPr="00C578C8">
              <w:t>бенефицие</w:t>
            </w:r>
            <w:r w:rsidR="00F40D34">
              <w:t>нт</w:t>
            </w:r>
            <w:r w:rsidR="00F40D34" w:rsidRPr="00C578C8">
              <w:t xml:space="preserve">ите </w:t>
            </w:r>
            <w:r w:rsidRPr="00C578C8">
              <w:t>и</w:t>
            </w:r>
            <w:r w:rsidRPr="00C578C8">
              <w:br/>
              <w:t>съответните партньори</w:t>
            </w:r>
          </w:p>
        </w:tc>
        <w:tc>
          <w:tcPr>
            <w:tcW w:w="2028" w:type="dxa"/>
            <w:tcBorders>
              <w:top w:val="nil"/>
              <w:left w:val="nil"/>
              <w:bottom w:val="single" w:sz="8" w:space="0" w:color="auto"/>
              <w:right w:val="single" w:sz="8" w:space="0" w:color="auto"/>
            </w:tcBorders>
            <w:tcMar>
              <w:top w:w="0" w:type="dxa"/>
              <w:left w:w="108" w:type="dxa"/>
              <w:bottom w:w="0" w:type="dxa"/>
              <w:right w:w="108" w:type="dxa"/>
            </w:tcMar>
            <w:hideMark/>
          </w:tcPr>
          <w:p w14:paraId="0CFA2D48" w14:textId="77777777" w:rsidR="00C578C8" w:rsidRPr="00C578C8" w:rsidRDefault="00C578C8" w:rsidP="00C578C8">
            <w:r w:rsidRPr="00C578C8">
              <w:t>182</w:t>
            </w:r>
          </w:p>
        </w:tc>
        <w:tc>
          <w:tcPr>
            <w:tcW w:w="2187" w:type="dxa"/>
            <w:tcBorders>
              <w:top w:val="nil"/>
              <w:left w:val="nil"/>
              <w:bottom w:val="single" w:sz="8" w:space="0" w:color="auto"/>
              <w:right w:val="single" w:sz="8" w:space="0" w:color="auto"/>
            </w:tcBorders>
            <w:tcMar>
              <w:top w:w="0" w:type="dxa"/>
              <w:left w:w="108" w:type="dxa"/>
              <w:bottom w:w="0" w:type="dxa"/>
              <w:right w:w="108" w:type="dxa"/>
            </w:tcMar>
          </w:tcPr>
          <w:p w14:paraId="74A7E52A" w14:textId="77777777" w:rsidR="00C578C8" w:rsidRPr="00C578C8" w:rsidRDefault="00C578C8" w:rsidP="00C578C8">
            <w:r w:rsidRPr="00C578C8">
              <w:t>424 143 евро</w:t>
            </w:r>
          </w:p>
          <w:p w14:paraId="680F7D6F" w14:textId="77777777" w:rsidR="00C578C8" w:rsidRPr="00C578C8" w:rsidRDefault="00C578C8" w:rsidP="00C578C8"/>
        </w:tc>
      </w:tr>
      <w:tr w:rsidR="00C578C8" w:rsidRPr="00C578C8" w14:paraId="4E7E3C08" w14:textId="77777777" w:rsidTr="00C578C8">
        <w:trPr>
          <w:trHeight w:val="368"/>
        </w:trPr>
        <w:tc>
          <w:tcPr>
            <w:tcW w:w="541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7DC41A" w14:textId="77777777" w:rsidR="00C578C8" w:rsidRPr="00C578C8" w:rsidRDefault="00C578C8" w:rsidP="00C578C8">
            <w:r w:rsidRPr="00C578C8">
              <w:t>Оценка и проучвания, събиране на данни</w:t>
            </w:r>
          </w:p>
        </w:tc>
        <w:tc>
          <w:tcPr>
            <w:tcW w:w="2028" w:type="dxa"/>
            <w:tcBorders>
              <w:top w:val="nil"/>
              <w:left w:val="nil"/>
              <w:bottom w:val="single" w:sz="8" w:space="0" w:color="auto"/>
              <w:right w:val="single" w:sz="8" w:space="0" w:color="auto"/>
            </w:tcBorders>
            <w:tcMar>
              <w:top w:w="0" w:type="dxa"/>
              <w:left w:w="108" w:type="dxa"/>
              <w:bottom w:w="0" w:type="dxa"/>
              <w:right w:w="108" w:type="dxa"/>
            </w:tcMar>
            <w:hideMark/>
          </w:tcPr>
          <w:p w14:paraId="3FD8EC8B" w14:textId="77777777" w:rsidR="00C578C8" w:rsidRPr="00C578C8" w:rsidRDefault="00C578C8" w:rsidP="00C578C8">
            <w:r w:rsidRPr="00C578C8">
              <w:t>181</w:t>
            </w:r>
          </w:p>
        </w:tc>
        <w:tc>
          <w:tcPr>
            <w:tcW w:w="2187" w:type="dxa"/>
            <w:tcBorders>
              <w:top w:val="nil"/>
              <w:left w:val="nil"/>
              <w:bottom w:val="single" w:sz="8" w:space="0" w:color="auto"/>
              <w:right w:val="single" w:sz="8" w:space="0" w:color="auto"/>
            </w:tcBorders>
            <w:tcMar>
              <w:top w:w="0" w:type="dxa"/>
              <w:left w:w="108" w:type="dxa"/>
              <w:bottom w:w="0" w:type="dxa"/>
              <w:right w:w="108" w:type="dxa"/>
            </w:tcMar>
            <w:hideMark/>
          </w:tcPr>
          <w:p w14:paraId="7FF754D4" w14:textId="77777777" w:rsidR="00C578C8" w:rsidRPr="00C578C8" w:rsidRDefault="00C578C8" w:rsidP="00C578C8">
            <w:r w:rsidRPr="00C578C8">
              <w:t>0</w:t>
            </w:r>
          </w:p>
        </w:tc>
      </w:tr>
      <w:tr w:rsidR="00C578C8" w:rsidRPr="00C578C8" w14:paraId="7C9BDCAC" w14:textId="77777777" w:rsidTr="00C42EE8">
        <w:trPr>
          <w:trHeight w:val="522"/>
        </w:trPr>
        <w:tc>
          <w:tcPr>
            <w:tcW w:w="5414" w:type="dxa"/>
            <w:tcBorders>
              <w:top w:val="nil"/>
              <w:left w:val="single" w:sz="8" w:space="0" w:color="auto"/>
              <w:bottom w:val="nil"/>
              <w:right w:val="single" w:sz="8" w:space="0" w:color="auto"/>
            </w:tcBorders>
            <w:tcMar>
              <w:top w:w="0" w:type="dxa"/>
              <w:left w:w="108" w:type="dxa"/>
              <w:bottom w:w="0" w:type="dxa"/>
              <w:right w:w="108" w:type="dxa"/>
            </w:tcMar>
            <w:hideMark/>
          </w:tcPr>
          <w:p w14:paraId="5BD1D1DA" w14:textId="77777777" w:rsidR="00C578C8" w:rsidRPr="00C578C8" w:rsidRDefault="00C578C8" w:rsidP="00C578C8">
            <w:r w:rsidRPr="00C578C8">
              <w:t>Подготовка, изпълнение, мониторинг и</w:t>
            </w:r>
            <w:r w:rsidRPr="00C578C8">
              <w:br/>
              <w:t>контрол</w:t>
            </w:r>
          </w:p>
        </w:tc>
        <w:tc>
          <w:tcPr>
            <w:tcW w:w="2028" w:type="dxa"/>
            <w:tcBorders>
              <w:top w:val="nil"/>
              <w:left w:val="nil"/>
              <w:bottom w:val="nil"/>
              <w:right w:val="single" w:sz="8" w:space="0" w:color="auto"/>
            </w:tcBorders>
            <w:tcMar>
              <w:top w:w="0" w:type="dxa"/>
              <w:left w:w="108" w:type="dxa"/>
              <w:bottom w:w="0" w:type="dxa"/>
              <w:right w:w="108" w:type="dxa"/>
            </w:tcMar>
            <w:hideMark/>
          </w:tcPr>
          <w:p w14:paraId="1B6C74F6" w14:textId="77777777" w:rsidR="00C578C8" w:rsidRPr="00C578C8" w:rsidRDefault="00C578C8" w:rsidP="00C578C8">
            <w:r w:rsidRPr="00C578C8">
              <w:t>180</w:t>
            </w:r>
          </w:p>
        </w:tc>
        <w:tc>
          <w:tcPr>
            <w:tcW w:w="2187" w:type="dxa"/>
            <w:tcBorders>
              <w:top w:val="nil"/>
              <w:left w:val="nil"/>
              <w:bottom w:val="nil"/>
              <w:right w:val="single" w:sz="8" w:space="0" w:color="auto"/>
            </w:tcBorders>
            <w:tcMar>
              <w:top w:w="0" w:type="dxa"/>
              <w:left w:w="108" w:type="dxa"/>
              <w:bottom w:w="0" w:type="dxa"/>
              <w:right w:w="108" w:type="dxa"/>
            </w:tcMar>
            <w:hideMark/>
          </w:tcPr>
          <w:p w14:paraId="2ACFAFE6" w14:textId="77777777" w:rsidR="00C578C8" w:rsidRPr="00C578C8" w:rsidRDefault="00C578C8" w:rsidP="00C578C8">
            <w:r w:rsidRPr="00C578C8">
              <w:t>3 844 139 евро</w:t>
            </w:r>
          </w:p>
        </w:tc>
      </w:tr>
      <w:tr w:rsidR="00C42EE8" w:rsidRPr="00C578C8" w14:paraId="6A3C0A89" w14:textId="77777777" w:rsidTr="00C578C8">
        <w:trPr>
          <w:trHeight w:val="522"/>
        </w:trPr>
        <w:tc>
          <w:tcPr>
            <w:tcW w:w="5414"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792E9E0" w14:textId="7E98B362" w:rsidR="00C42EE8" w:rsidRPr="00991762" w:rsidRDefault="00C42EE8" w:rsidP="00C578C8">
            <w:pPr>
              <w:rPr>
                <w:b/>
              </w:rPr>
            </w:pPr>
            <w:r w:rsidRPr="00991762">
              <w:rPr>
                <w:b/>
              </w:rPr>
              <w:t>ОБЩО</w:t>
            </w:r>
          </w:p>
        </w:tc>
        <w:tc>
          <w:tcPr>
            <w:tcW w:w="2028" w:type="dxa"/>
            <w:tcBorders>
              <w:top w:val="nil"/>
              <w:left w:val="nil"/>
              <w:bottom w:val="single" w:sz="8" w:space="0" w:color="auto"/>
              <w:right w:val="single" w:sz="8" w:space="0" w:color="auto"/>
            </w:tcBorders>
            <w:tcMar>
              <w:top w:w="0" w:type="dxa"/>
              <w:left w:w="108" w:type="dxa"/>
              <w:bottom w:w="0" w:type="dxa"/>
              <w:right w:w="108" w:type="dxa"/>
            </w:tcMar>
          </w:tcPr>
          <w:p w14:paraId="3A23293E" w14:textId="77777777" w:rsidR="00C42EE8" w:rsidRPr="00991762" w:rsidRDefault="00C42EE8" w:rsidP="00C578C8">
            <w:pPr>
              <w:rPr>
                <w:b/>
              </w:rPr>
            </w:pPr>
          </w:p>
        </w:tc>
        <w:tc>
          <w:tcPr>
            <w:tcW w:w="2187" w:type="dxa"/>
            <w:tcBorders>
              <w:top w:val="nil"/>
              <w:left w:val="nil"/>
              <w:bottom w:val="single" w:sz="8" w:space="0" w:color="auto"/>
              <w:right w:val="single" w:sz="8" w:space="0" w:color="auto"/>
            </w:tcBorders>
            <w:tcMar>
              <w:top w:w="0" w:type="dxa"/>
              <w:left w:w="108" w:type="dxa"/>
              <w:bottom w:w="0" w:type="dxa"/>
              <w:right w:w="108" w:type="dxa"/>
            </w:tcMar>
          </w:tcPr>
          <w:p w14:paraId="71F1F474" w14:textId="1EB525AB" w:rsidR="00C42EE8" w:rsidRPr="00991762" w:rsidRDefault="00C42EE8" w:rsidP="00C578C8">
            <w:pPr>
              <w:rPr>
                <w:b/>
                <w:lang w:val="en-US"/>
              </w:rPr>
            </w:pPr>
            <w:r w:rsidRPr="00991762">
              <w:rPr>
                <w:b/>
                <w:lang w:val="en-US"/>
              </w:rPr>
              <w:t>4 719 738</w:t>
            </w:r>
          </w:p>
        </w:tc>
      </w:tr>
    </w:tbl>
    <w:p w14:paraId="12C276DD" w14:textId="374C71B2" w:rsidR="00C578C8" w:rsidRDefault="00C578C8" w:rsidP="00C578C8"/>
    <w:p w14:paraId="78E9E765" w14:textId="70529770" w:rsidR="00C578C8" w:rsidRDefault="00C578C8" w:rsidP="00C578C8">
      <w:pPr>
        <w:rPr>
          <w:b/>
        </w:rPr>
      </w:pPr>
      <w:r w:rsidRPr="00C578C8">
        <w:rPr>
          <w:b/>
        </w:rPr>
        <w:t>МЕУ</w:t>
      </w:r>
    </w:p>
    <w:tbl>
      <w:tblPr>
        <w:tblW w:w="9629" w:type="dxa"/>
        <w:tblCellMar>
          <w:left w:w="0" w:type="dxa"/>
          <w:right w:w="0" w:type="dxa"/>
        </w:tblCellMar>
        <w:tblLook w:val="04A0" w:firstRow="1" w:lastRow="0" w:firstColumn="1" w:lastColumn="0" w:noHBand="0" w:noVBand="1"/>
      </w:tblPr>
      <w:tblGrid>
        <w:gridCol w:w="5368"/>
        <w:gridCol w:w="2027"/>
        <w:gridCol w:w="2234"/>
      </w:tblGrid>
      <w:tr w:rsidR="00991762" w:rsidRPr="00991762" w14:paraId="4C9B6F93" w14:textId="77777777" w:rsidTr="00092264">
        <w:trPr>
          <w:trHeight w:val="600"/>
        </w:trPr>
        <w:tc>
          <w:tcPr>
            <w:tcW w:w="541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BE2F88A" w14:textId="77777777" w:rsidR="00991762" w:rsidRPr="00991762" w:rsidRDefault="00991762" w:rsidP="00991762">
            <w:pPr>
              <w:rPr>
                <w:b/>
              </w:rPr>
            </w:pPr>
            <w:r w:rsidRPr="00991762">
              <w:rPr>
                <w:b/>
              </w:rPr>
              <w:lastRenderedPageBreak/>
              <w:t>ОБЛАСТ НА ИНТЕРВЕНЦИЯ</w:t>
            </w:r>
          </w:p>
        </w:tc>
        <w:tc>
          <w:tcPr>
            <w:tcW w:w="202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D6592B5" w14:textId="77777777" w:rsidR="00991762" w:rsidRPr="00991762" w:rsidRDefault="00991762" w:rsidP="00991762">
            <w:pPr>
              <w:rPr>
                <w:b/>
              </w:rPr>
            </w:pPr>
            <w:r w:rsidRPr="00991762">
              <w:rPr>
                <w:b/>
              </w:rPr>
              <w:t>КОД НА ИНТЕРВЕНЦИЯНА </w:t>
            </w:r>
          </w:p>
        </w:tc>
        <w:tc>
          <w:tcPr>
            <w:tcW w:w="218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AD1C5BB" w14:textId="091969AA" w:rsidR="00991762" w:rsidRPr="00991762" w:rsidRDefault="00991762" w:rsidP="00991762">
            <w:pPr>
              <w:rPr>
                <w:b/>
              </w:rPr>
            </w:pPr>
            <w:r w:rsidRPr="00991762">
              <w:rPr>
                <w:b/>
              </w:rPr>
              <w:t>ЕФРР+НАЦИОНАЛНО</w:t>
            </w:r>
            <w:r>
              <w:rPr>
                <w:b/>
              </w:rPr>
              <w:t xml:space="preserve">  </w:t>
            </w:r>
            <w:r w:rsidRPr="00991762">
              <w:rPr>
                <w:b/>
              </w:rPr>
              <w:t xml:space="preserve"> ФИНАНСИРАНЕ</w:t>
            </w:r>
          </w:p>
        </w:tc>
      </w:tr>
      <w:tr w:rsidR="00991762" w:rsidRPr="00991762" w14:paraId="574DAB72" w14:textId="77777777" w:rsidTr="00092264">
        <w:trPr>
          <w:trHeight w:val="364"/>
        </w:trPr>
        <w:tc>
          <w:tcPr>
            <w:tcW w:w="541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2142FAD" w14:textId="77777777" w:rsidR="00991762" w:rsidRPr="00991762" w:rsidRDefault="00991762" w:rsidP="00991762">
            <w:r w:rsidRPr="00991762">
              <w:t>Информация и комуникация</w:t>
            </w:r>
          </w:p>
        </w:tc>
        <w:tc>
          <w:tcPr>
            <w:tcW w:w="2028" w:type="dxa"/>
            <w:tcBorders>
              <w:top w:val="nil"/>
              <w:left w:val="nil"/>
              <w:bottom w:val="single" w:sz="8" w:space="0" w:color="auto"/>
              <w:right w:val="single" w:sz="8" w:space="0" w:color="auto"/>
            </w:tcBorders>
            <w:tcMar>
              <w:top w:w="0" w:type="dxa"/>
              <w:left w:w="108" w:type="dxa"/>
              <w:bottom w:w="0" w:type="dxa"/>
              <w:right w:w="108" w:type="dxa"/>
            </w:tcMar>
            <w:hideMark/>
          </w:tcPr>
          <w:p w14:paraId="5B75A815" w14:textId="77777777" w:rsidR="00991762" w:rsidRPr="00991762" w:rsidRDefault="00991762" w:rsidP="00991762">
            <w:r w:rsidRPr="00991762">
              <w:t>179</w:t>
            </w:r>
          </w:p>
        </w:tc>
        <w:tc>
          <w:tcPr>
            <w:tcW w:w="2187" w:type="dxa"/>
            <w:tcBorders>
              <w:top w:val="nil"/>
              <w:left w:val="nil"/>
              <w:bottom w:val="single" w:sz="8" w:space="0" w:color="auto"/>
              <w:right w:val="single" w:sz="8" w:space="0" w:color="auto"/>
            </w:tcBorders>
            <w:tcMar>
              <w:top w:w="0" w:type="dxa"/>
              <w:left w:w="108" w:type="dxa"/>
              <w:bottom w:w="0" w:type="dxa"/>
              <w:right w:w="108" w:type="dxa"/>
            </w:tcMar>
          </w:tcPr>
          <w:p w14:paraId="4BBE1C3A" w14:textId="293A1C29" w:rsidR="00991762" w:rsidRPr="00991762" w:rsidRDefault="00991762" w:rsidP="00991762">
            <w:r w:rsidRPr="00991762">
              <w:t>586 567 евро</w:t>
            </w:r>
          </w:p>
        </w:tc>
      </w:tr>
      <w:tr w:rsidR="00991762" w:rsidRPr="00991762" w14:paraId="78E16A2C" w14:textId="77777777" w:rsidTr="00092264">
        <w:trPr>
          <w:trHeight w:val="897"/>
        </w:trPr>
        <w:tc>
          <w:tcPr>
            <w:tcW w:w="541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9B70E1A" w14:textId="41432B72" w:rsidR="00991762" w:rsidRPr="00991762" w:rsidRDefault="00991762" w:rsidP="00991762">
            <w:r w:rsidRPr="00991762">
              <w:t>Укрепване на капацитета на органите</w:t>
            </w:r>
            <w:r w:rsidR="00F40D34">
              <w:t xml:space="preserve"> на</w:t>
            </w:r>
            <w:r w:rsidR="00F40D34">
              <w:br/>
              <w:t>държавите членки, бенефициент</w:t>
            </w:r>
            <w:r w:rsidRPr="00991762">
              <w:t>ите и</w:t>
            </w:r>
            <w:r w:rsidRPr="00991762">
              <w:br/>
              <w:t>съответните партньори</w:t>
            </w:r>
          </w:p>
        </w:tc>
        <w:tc>
          <w:tcPr>
            <w:tcW w:w="2028" w:type="dxa"/>
            <w:tcBorders>
              <w:top w:val="nil"/>
              <w:left w:val="nil"/>
              <w:bottom w:val="single" w:sz="8" w:space="0" w:color="auto"/>
              <w:right w:val="single" w:sz="8" w:space="0" w:color="auto"/>
            </w:tcBorders>
            <w:tcMar>
              <w:top w:w="0" w:type="dxa"/>
              <w:left w:w="108" w:type="dxa"/>
              <w:bottom w:w="0" w:type="dxa"/>
              <w:right w:w="108" w:type="dxa"/>
            </w:tcMar>
            <w:hideMark/>
          </w:tcPr>
          <w:p w14:paraId="5EA4E58B" w14:textId="77777777" w:rsidR="00991762" w:rsidRPr="00991762" w:rsidRDefault="00991762" w:rsidP="00991762">
            <w:r w:rsidRPr="00991762">
              <w:t>182</w:t>
            </w:r>
          </w:p>
        </w:tc>
        <w:tc>
          <w:tcPr>
            <w:tcW w:w="2187" w:type="dxa"/>
            <w:tcBorders>
              <w:top w:val="nil"/>
              <w:left w:val="nil"/>
              <w:bottom w:val="single" w:sz="8" w:space="0" w:color="auto"/>
              <w:right w:val="single" w:sz="8" w:space="0" w:color="auto"/>
            </w:tcBorders>
            <w:tcMar>
              <w:top w:w="0" w:type="dxa"/>
              <w:left w:w="108" w:type="dxa"/>
              <w:bottom w:w="0" w:type="dxa"/>
              <w:right w:w="108" w:type="dxa"/>
            </w:tcMar>
          </w:tcPr>
          <w:p w14:paraId="5EDDAA76" w14:textId="0D63691C" w:rsidR="00991762" w:rsidRPr="00991762" w:rsidRDefault="00991762" w:rsidP="00991762">
            <w:r w:rsidRPr="00991762">
              <w:t xml:space="preserve">551 079 евро </w:t>
            </w:r>
          </w:p>
        </w:tc>
      </w:tr>
      <w:tr w:rsidR="00991762" w:rsidRPr="00991762" w14:paraId="5AE22A19" w14:textId="77777777" w:rsidTr="00092264">
        <w:trPr>
          <w:trHeight w:val="368"/>
        </w:trPr>
        <w:tc>
          <w:tcPr>
            <w:tcW w:w="541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AB31D1B" w14:textId="77777777" w:rsidR="00991762" w:rsidRPr="00991762" w:rsidRDefault="00991762" w:rsidP="00991762">
            <w:r w:rsidRPr="00991762">
              <w:t>Оценка и проучвания, събиране на данни</w:t>
            </w:r>
          </w:p>
        </w:tc>
        <w:tc>
          <w:tcPr>
            <w:tcW w:w="2028" w:type="dxa"/>
            <w:tcBorders>
              <w:top w:val="nil"/>
              <w:left w:val="nil"/>
              <w:bottom w:val="single" w:sz="8" w:space="0" w:color="auto"/>
              <w:right w:val="single" w:sz="8" w:space="0" w:color="auto"/>
            </w:tcBorders>
            <w:tcMar>
              <w:top w:w="0" w:type="dxa"/>
              <w:left w:w="108" w:type="dxa"/>
              <w:bottom w:w="0" w:type="dxa"/>
              <w:right w:w="108" w:type="dxa"/>
            </w:tcMar>
            <w:hideMark/>
          </w:tcPr>
          <w:p w14:paraId="44709037" w14:textId="77777777" w:rsidR="00991762" w:rsidRPr="00991762" w:rsidRDefault="00991762" w:rsidP="00991762">
            <w:r w:rsidRPr="00991762">
              <w:t>181</w:t>
            </w:r>
          </w:p>
        </w:tc>
        <w:tc>
          <w:tcPr>
            <w:tcW w:w="2187" w:type="dxa"/>
            <w:tcBorders>
              <w:top w:val="nil"/>
              <w:left w:val="nil"/>
              <w:bottom w:val="single" w:sz="8" w:space="0" w:color="auto"/>
              <w:right w:val="single" w:sz="8" w:space="0" w:color="auto"/>
            </w:tcBorders>
            <w:tcMar>
              <w:top w:w="0" w:type="dxa"/>
              <w:left w:w="108" w:type="dxa"/>
              <w:bottom w:w="0" w:type="dxa"/>
              <w:right w:w="108" w:type="dxa"/>
            </w:tcMar>
            <w:hideMark/>
          </w:tcPr>
          <w:p w14:paraId="2D596E1D" w14:textId="77777777" w:rsidR="00991762" w:rsidRPr="00991762" w:rsidRDefault="00991762" w:rsidP="00991762">
            <w:r w:rsidRPr="00991762">
              <w:t>0</w:t>
            </w:r>
          </w:p>
        </w:tc>
      </w:tr>
      <w:tr w:rsidR="00991762" w:rsidRPr="00991762" w14:paraId="25A93E90" w14:textId="77777777" w:rsidTr="00092264">
        <w:trPr>
          <w:trHeight w:val="522"/>
        </w:trPr>
        <w:tc>
          <w:tcPr>
            <w:tcW w:w="5414" w:type="dxa"/>
            <w:tcBorders>
              <w:top w:val="nil"/>
              <w:left w:val="single" w:sz="8" w:space="0" w:color="auto"/>
              <w:bottom w:val="nil"/>
              <w:right w:val="single" w:sz="8" w:space="0" w:color="auto"/>
            </w:tcBorders>
            <w:tcMar>
              <w:top w:w="0" w:type="dxa"/>
              <w:left w:w="108" w:type="dxa"/>
              <w:bottom w:w="0" w:type="dxa"/>
              <w:right w:w="108" w:type="dxa"/>
            </w:tcMar>
            <w:hideMark/>
          </w:tcPr>
          <w:p w14:paraId="3175D993" w14:textId="77777777" w:rsidR="00991762" w:rsidRPr="00991762" w:rsidRDefault="00991762" w:rsidP="00991762">
            <w:r w:rsidRPr="00991762">
              <w:t>Подготовка, изпълнение, мониторинг и</w:t>
            </w:r>
            <w:r w:rsidRPr="00991762">
              <w:br/>
              <w:t>контрол</w:t>
            </w:r>
          </w:p>
        </w:tc>
        <w:tc>
          <w:tcPr>
            <w:tcW w:w="2028" w:type="dxa"/>
            <w:tcBorders>
              <w:top w:val="nil"/>
              <w:left w:val="nil"/>
              <w:bottom w:val="nil"/>
              <w:right w:val="single" w:sz="8" w:space="0" w:color="auto"/>
            </w:tcBorders>
            <w:tcMar>
              <w:top w:w="0" w:type="dxa"/>
              <w:left w:w="108" w:type="dxa"/>
              <w:bottom w:w="0" w:type="dxa"/>
              <w:right w:w="108" w:type="dxa"/>
            </w:tcMar>
            <w:hideMark/>
          </w:tcPr>
          <w:p w14:paraId="1128A3BD" w14:textId="77777777" w:rsidR="00991762" w:rsidRPr="00991762" w:rsidRDefault="00991762" w:rsidP="00991762">
            <w:r w:rsidRPr="00991762">
              <w:t>180</w:t>
            </w:r>
          </w:p>
        </w:tc>
        <w:tc>
          <w:tcPr>
            <w:tcW w:w="2187" w:type="dxa"/>
            <w:tcBorders>
              <w:top w:val="nil"/>
              <w:left w:val="nil"/>
              <w:bottom w:val="nil"/>
              <w:right w:val="single" w:sz="8" w:space="0" w:color="auto"/>
            </w:tcBorders>
            <w:tcMar>
              <w:top w:w="0" w:type="dxa"/>
              <w:left w:w="108" w:type="dxa"/>
              <w:bottom w:w="0" w:type="dxa"/>
              <w:right w:w="108" w:type="dxa"/>
            </w:tcMar>
            <w:hideMark/>
          </w:tcPr>
          <w:p w14:paraId="5F1E3A23" w14:textId="789AD3A6" w:rsidR="00991762" w:rsidRPr="00991762" w:rsidRDefault="00991762" w:rsidP="00991762">
            <w:r w:rsidRPr="00991762">
              <w:t>4 618 934</w:t>
            </w:r>
            <w:r w:rsidRPr="00991762">
              <w:rPr>
                <w:lang w:val="en-US"/>
              </w:rPr>
              <w:t xml:space="preserve"> </w:t>
            </w:r>
            <w:r w:rsidRPr="00991762">
              <w:t>евро</w:t>
            </w:r>
          </w:p>
        </w:tc>
      </w:tr>
      <w:tr w:rsidR="00991762" w:rsidRPr="00991762" w14:paraId="420FCE26" w14:textId="77777777" w:rsidTr="00092264">
        <w:trPr>
          <w:trHeight w:val="522"/>
        </w:trPr>
        <w:tc>
          <w:tcPr>
            <w:tcW w:w="5414"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8D1D8BA" w14:textId="77777777" w:rsidR="00991762" w:rsidRPr="00991762" w:rsidRDefault="00991762" w:rsidP="00991762">
            <w:pPr>
              <w:rPr>
                <w:b/>
              </w:rPr>
            </w:pPr>
            <w:r w:rsidRPr="00991762">
              <w:rPr>
                <w:b/>
              </w:rPr>
              <w:t>ОБЩО</w:t>
            </w:r>
          </w:p>
        </w:tc>
        <w:tc>
          <w:tcPr>
            <w:tcW w:w="2028" w:type="dxa"/>
            <w:tcBorders>
              <w:top w:val="nil"/>
              <w:left w:val="nil"/>
              <w:bottom w:val="single" w:sz="8" w:space="0" w:color="auto"/>
              <w:right w:val="single" w:sz="8" w:space="0" w:color="auto"/>
            </w:tcBorders>
            <w:tcMar>
              <w:top w:w="0" w:type="dxa"/>
              <w:left w:w="108" w:type="dxa"/>
              <w:bottom w:w="0" w:type="dxa"/>
              <w:right w:w="108" w:type="dxa"/>
            </w:tcMar>
          </w:tcPr>
          <w:p w14:paraId="55743D2C" w14:textId="77777777" w:rsidR="00991762" w:rsidRPr="00991762" w:rsidRDefault="00991762" w:rsidP="00991762">
            <w:pPr>
              <w:rPr>
                <w:b/>
              </w:rPr>
            </w:pPr>
          </w:p>
        </w:tc>
        <w:tc>
          <w:tcPr>
            <w:tcW w:w="2187" w:type="dxa"/>
            <w:tcBorders>
              <w:top w:val="nil"/>
              <w:left w:val="nil"/>
              <w:bottom w:val="single" w:sz="8" w:space="0" w:color="auto"/>
              <w:right w:val="single" w:sz="8" w:space="0" w:color="auto"/>
            </w:tcBorders>
            <w:tcMar>
              <w:top w:w="0" w:type="dxa"/>
              <w:left w:w="108" w:type="dxa"/>
              <w:bottom w:w="0" w:type="dxa"/>
              <w:right w:w="108" w:type="dxa"/>
            </w:tcMar>
          </w:tcPr>
          <w:p w14:paraId="675BA683" w14:textId="2424E9E6" w:rsidR="00991762" w:rsidRPr="00991762" w:rsidRDefault="00991762" w:rsidP="00991762">
            <w:pPr>
              <w:rPr>
                <w:b/>
                <w:lang w:val="en-US"/>
              </w:rPr>
            </w:pPr>
            <w:r w:rsidRPr="00991762">
              <w:rPr>
                <w:b/>
              </w:rPr>
              <w:t>5 756 580</w:t>
            </w:r>
          </w:p>
        </w:tc>
      </w:tr>
    </w:tbl>
    <w:p w14:paraId="2B8899A0" w14:textId="77777777" w:rsidR="00991762" w:rsidRPr="00C578C8" w:rsidRDefault="00991762" w:rsidP="00C578C8">
      <w:pPr>
        <w:rPr>
          <w:b/>
        </w:rPr>
      </w:pPr>
    </w:p>
    <w:p w14:paraId="05EDEE98" w14:textId="68D1BE66" w:rsidR="00547A9C" w:rsidRPr="00991762" w:rsidRDefault="00547A9C" w:rsidP="00C578C8">
      <w:pPr>
        <w:rPr>
          <w:b/>
        </w:rPr>
      </w:pPr>
      <w:r w:rsidRPr="00991762">
        <w:rPr>
          <w:b/>
        </w:rPr>
        <w:t>УО на ПНИИДИТ</w:t>
      </w:r>
    </w:p>
    <w:tbl>
      <w:tblPr>
        <w:tblW w:w="9629" w:type="dxa"/>
        <w:tblCellMar>
          <w:left w:w="0" w:type="dxa"/>
          <w:right w:w="0" w:type="dxa"/>
        </w:tblCellMar>
        <w:tblLook w:val="04A0" w:firstRow="1" w:lastRow="0" w:firstColumn="1" w:lastColumn="0" w:noHBand="0" w:noVBand="1"/>
      </w:tblPr>
      <w:tblGrid>
        <w:gridCol w:w="5368"/>
        <w:gridCol w:w="2027"/>
        <w:gridCol w:w="2234"/>
      </w:tblGrid>
      <w:tr w:rsidR="00547A9C" w:rsidRPr="00C578C8" w14:paraId="68BA8DC3" w14:textId="77777777" w:rsidTr="00C42EE8">
        <w:trPr>
          <w:trHeight w:val="600"/>
        </w:trPr>
        <w:tc>
          <w:tcPr>
            <w:tcW w:w="53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01162E1" w14:textId="77777777" w:rsidR="00547A9C" w:rsidRPr="00C578C8" w:rsidRDefault="00547A9C" w:rsidP="001422B3">
            <w:pPr>
              <w:rPr>
                <w:b/>
              </w:rPr>
            </w:pPr>
            <w:r w:rsidRPr="00C578C8">
              <w:rPr>
                <w:b/>
              </w:rPr>
              <w:t>ОБЛАСТ НА ИНТЕРВЕНЦИЯ</w:t>
            </w:r>
          </w:p>
        </w:tc>
        <w:tc>
          <w:tcPr>
            <w:tcW w:w="20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60AF09C" w14:textId="77777777" w:rsidR="00547A9C" w:rsidRPr="00C578C8" w:rsidRDefault="00547A9C" w:rsidP="001422B3">
            <w:pPr>
              <w:rPr>
                <w:b/>
              </w:rPr>
            </w:pPr>
            <w:r w:rsidRPr="00C578C8">
              <w:rPr>
                <w:b/>
              </w:rPr>
              <w:t>КОД НА ИНТЕРВЕНЦИЯНА </w:t>
            </w:r>
          </w:p>
        </w:tc>
        <w:tc>
          <w:tcPr>
            <w:tcW w:w="22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CBD6438" w14:textId="6444681C" w:rsidR="00547A9C" w:rsidRPr="00C578C8" w:rsidRDefault="00547A9C" w:rsidP="001422B3">
            <w:pPr>
              <w:rPr>
                <w:b/>
              </w:rPr>
            </w:pPr>
            <w:r w:rsidRPr="00C578C8">
              <w:rPr>
                <w:b/>
              </w:rPr>
              <w:t>ЕФРР+НАЦИОНАЛНО</w:t>
            </w:r>
            <w:r w:rsidR="00991762">
              <w:rPr>
                <w:b/>
              </w:rPr>
              <w:t xml:space="preserve"> </w:t>
            </w:r>
            <w:r w:rsidR="00991762" w:rsidRPr="00991762">
              <w:rPr>
                <w:b/>
              </w:rPr>
              <w:t>ФИНАНСИРАНЕ</w:t>
            </w:r>
          </w:p>
        </w:tc>
      </w:tr>
      <w:tr w:rsidR="00C42EE8" w:rsidRPr="00C578C8" w14:paraId="6FC4ED4C" w14:textId="77777777" w:rsidTr="00C42EE8">
        <w:trPr>
          <w:trHeight w:val="364"/>
        </w:trPr>
        <w:tc>
          <w:tcPr>
            <w:tcW w:w="5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7DD4E60" w14:textId="77777777" w:rsidR="00C42EE8" w:rsidRPr="00C578C8" w:rsidRDefault="00C42EE8" w:rsidP="00C42EE8">
            <w:r w:rsidRPr="00C578C8">
              <w:t>Информация и комуникация</w:t>
            </w:r>
          </w:p>
        </w:tc>
        <w:tc>
          <w:tcPr>
            <w:tcW w:w="2027" w:type="dxa"/>
            <w:tcBorders>
              <w:top w:val="nil"/>
              <w:left w:val="nil"/>
              <w:bottom w:val="single" w:sz="8" w:space="0" w:color="auto"/>
              <w:right w:val="single" w:sz="8" w:space="0" w:color="auto"/>
            </w:tcBorders>
            <w:tcMar>
              <w:top w:w="0" w:type="dxa"/>
              <w:left w:w="108" w:type="dxa"/>
              <w:bottom w:w="0" w:type="dxa"/>
              <w:right w:w="108" w:type="dxa"/>
            </w:tcMar>
          </w:tcPr>
          <w:p w14:paraId="60149F3A" w14:textId="64133B07" w:rsidR="00C42EE8" w:rsidRPr="00C578C8" w:rsidRDefault="00C42EE8" w:rsidP="00C42EE8">
            <w:r w:rsidRPr="00C578C8">
              <w:t>179</w:t>
            </w:r>
          </w:p>
        </w:tc>
        <w:tc>
          <w:tcPr>
            <w:tcW w:w="2234" w:type="dxa"/>
            <w:tcBorders>
              <w:top w:val="nil"/>
              <w:left w:val="nil"/>
              <w:bottom w:val="single" w:sz="8" w:space="0" w:color="auto"/>
              <w:right w:val="single" w:sz="8" w:space="0" w:color="auto"/>
            </w:tcBorders>
            <w:tcMar>
              <w:top w:w="0" w:type="dxa"/>
              <w:left w:w="108" w:type="dxa"/>
              <w:bottom w:w="0" w:type="dxa"/>
              <w:right w:w="108" w:type="dxa"/>
            </w:tcMar>
          </w:tcPr>
          <w:p w14:paraId="122D528F" w14:textId="55D62123" w:rsidR="00C42EE8" w:rsidRPr="00C42EE8" w:rsidRDefault="00C42EE8" w:rsidP="00C42EE8">
            <w:pPr>
              <w:rPr>
                <w:lang w:val="en-US"/>
              </w:rPr>
            </w:pPr>
            <w:r>
              <w:rPr>
                <w:lang w:val="en-US"/>
              </w:rPr>
              <w:t>1 520 977</w:t>
            </w:r>
          </w:p>
        </w:tc>
      </w:tr>
      <w:tr w:rsidR="00C42EE8" w:rsidRPr="00C578C8" w14:paraId="283337AC" w14:textId="77777777" w:rsidTr="00C42EE8">
        <w:trPr>
          <w:trHeight w:val="897"/>
        </w:trPr>
        <w:tc>
          <w:tcPr>
            <w:tcW w:w="5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0D06309" w14:textId="7862C2F6" w:rsidR="00C42EE8" w:rsidRPr="00C578C8" w:rsidRDefault="00C42EE8" w:rsidP="00C42EE8">
            <w:r w:rsidRPr="00C578C8">
              <w:t>Укрепване на капацитета на органите</w:t>
            </w:r>
            <w:r w:rsidR="00F40D34">
              <w:t xml:space="preserve"> на</w:t>
            </w:r>
            <w:r w:rsidR="00F40D34">
              <w:br/>
              <w:t>държавите членки, бенефициент</w:t>
            </w:r>
            <w:r w:rsidRPr="00C578C8">
              <w:t>ите и</w:t>
            </w:r>
            <w:r w:rsidRPr="00C578C8">
              <w:br/>
              <w:t>съответните партньори</w:t>
            </w:r>
          </w:p>
        </w:tc>
        <w:tc>
          <w:tcPr>
            <w:tcW w:w="2027" w:type="dxa"/>
            <w:tcBorders>
              <w:top w:val="nil"/>
              <w:left w:val="nil"/>
              <w:bottom w:val="single" w:sz="8" w:space="0" w:color="auto"/>
              <w:right w:val="single" w:sz="8" w:space="0" w:color="auto"/>
            </w:tcBorders>
            <w:tcMar>
              <w:top w:w="0" w:type="dxa"/>
              <w:left w:w="108" w:type="dxa"/>
              <w:bottom w:w="0" w:type="dxa"/>
              <w:right w:w="108" w:type="dxa"/>
            </w:tcMar>
          </w:tcPr>
          <w:p w14:paraId="057435CD" w14:textId="50CC6005" w:rsidR="00C42EE8" w:rsidRPr="00C578C8" w:rsidRDefault="00C42EE8" w:rsidP="00C42EE8">
            <w:r w:rsidRPr="00C578C8">
              <w:t>182</w:t>
            </w:r>
          </w:p>
        </w:tc>
        <w:tc>
          <w:tcPr>
            <w:tcW w:w="2234" w:type="dxa"/>
            <w:tcBorders>
              <w:top w:val="nil"/>
              <w:left w:val="nil"/>
              <w:bottom w:val="single" w:sz="8" w:space="0" w:color="auto"/>
              <w:right w:val="single" w:sz="8" w:space="0" w:color="auto"/>
            </w:tcBorders>
            <w:tcMar>
              <w:top w:w="0" w:type="dxa"/>
              <w:left w:w="108" w:type="dxa"/>
              <w:bottom w:w="0" w:type="dxa"/>
              <w:right w:w="108" w:type="dxa"/>
            </w:tcMar>
          </w:tcPr>
          <w:p w14:paraId="0AEFAFAD" w14:textId="17507172" w:rsidR="00C42EE8" w:rsidRPr="00C42EE8" w:rsidRDefault="00C42EE8" w:rsidP="00C42EE8">
            <w:pPr>
              <w:rPr>
                <w:lang w:val="en-US"/>
              </w:rPr>
            </w:pPr>
            <w:r>
              <w:rPr>
                <w:lang w:val="en-US"/>
              </w:rPr>
              <w:t>1 428 955</w:t>
            </w:r>
          </w:p>
        </w:tc>
      </w:tr>
      <w:tr w:rsidR="00C42EE8" w:rsidRPr="00C578C8" w14:paraId="681865DC" w14:textId="77777777" w:rsidTr="00C42EE8">
        <w:trPr>
          <w:trHeight w:val="368"/>
        </w:trPr>
        <w:tc>
          <w:tcPr>
            <w:tcW w:w="5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FEB8153" w14:textId="77777777" w:rsidR="00C42EE8" w:rsidRPr="00C578C8" w:rsidRDefault="00C42EE8" w:rsidP="00C42EE8">
            <w:r w:rsidRPr="00C578C8">
              <w:t>Оценка и проучвания, събиране на данни</w:t>
            </w:r>
          </w:p>
        </w:tc>
        <w:tc>
          <w:tcPr>
            <w:tcW w:w="2027" w:type="dxa"/>
            <w:tcBorders>
              <w:top w:val="nil"/>
              <w:left w:val="nil"/>
              <w:bottom w:val="single" w:sz="8" w:space="0" w:color="auto"/>
              <w:right w:val="single" w:sz="8" w:space="0" w:color="auto"/>
            </w:tcBorders>
            <w:tcMar>
              <w:top w:w="0" w:type="dxa"/>
              <w:left w:w="108" w:type="dxa"/>
              <w:bottom w:w="0" w:type="dxa"/>
              <w:right w:w="108" w:type="dxa"/>
            </w:tcMar>
          </w:tcPr>
          <w:p w14:paraId="18CD1DB4" w14:textId="4B8C8FE9" w:rsidR="00C42EE8" w:rsidRPr="00C578C8" w:rsidRDefault="00C42EE8" w:rsidP="00C42EE8">
            <w:r w:rsidRPr="00C578C8">
              <w:t>181</w:t>
            </w:r>
          </w:p>
        </w:tc>
        <w:tc>
          <w:tcPr>
            <w:tcW w:w="2234" w:type="dxa"/>
            <w:tcBorders>
              <w:top w:val="nil"/>
              <w:left w:val="nil"/>
              <w:bottom w:val="single" w:sz="8" w:space="0" w:color="auto"/>
              <w:right w:val="single" w:sz="8" w:space="0" w:color="auto"/>
            </w:tcBorders>
            <w:tcMar>
              <w:top w:w="0" w:type="dxa"/>
              <w:left w:w="108" w:type="dxa"/>
              <w:bottom w:w="0" w:type="dxa"/>
              <w:right w:w="108" w:type="dxa"/>
            </w:tcMar>
          </w:tcPr>
          <w:p w14:paraId="0FF93FFC" w14:textId="0FC37F3A" w:rsidR="00C42EE8" w:rsidRPr="00C42EE8" w:rsidRDefault="00C42EE8" w:rsidP="00C42EE8">
            <w:pPr>
              <w:rPr>
                <w:lang w:val="en-US"/>
              </w:rPr>
            </w:pPr>
            <w:r>
              <w:rPr>
                <w:lang w:val="en-US"/>
              </w:rPr>
              <w:t>812 586</w:t>
            </w:r>
          </w:p>
        </w:tc>
      </w:tr>
      <w:tr w:rsidR="00C42EE8" w:rsidRPr="00C578C8" w14:paraId="537323E6" w14:textId="77777777" w:rsidTr="00C42EE8">
        <w:trPr>
          <w:trHeight w:val="522"/>
        </w:trPr>
        <w:tc>
          <w:tcPr>
            <w:tcW w:w="5368" w:type="dxa"/>
            <w:tcBorders>
              <w:top w:val="nil"/>
              <w:left w:val="single" w:sz="8" w:space="0" w:color="auto"/>
              <w:bottom w:val="nil"/>
              <w:right w:val="single" w:sz="8" w:space="0" w:color="auto"/>
            </w:tcBorders>
            <w:tcMar>
              <w:top w:w="0" w:type="dxa"/>
              <w:left w:w="108" w:type="dxa"/>
              <w:bottom w:w="0" w:type="dxa"/>
              <w:right w:w="108" w:type="dxa"/>
            </w:tcMar>
            <w:hideMark/>
          </w:tcPr>
          <w:p w14:paraId="0B08956C" w14:textId="77777777" w:rsidR="00C42EE8" w:rsidRPr="00C578C8" w:rsidRDefault="00C42EE8" w:rsidP="00C42EE8">
            <w:r w:rsidRPr="00C578C8">
              <w:t>Подготовка, изпълнение, мониторинг и</w:t>
            </w:r>
            <w:r w:rsidRPr="00C578C8">
              <w:br/>
              <w:t>контрол</w:t>
            </w:r>
          </w:p>
        </w:tc>
        <w:tc>
          <w:tcPr>
            <w:tcW w:w="2027" w:type="dxa"/>
            <w:tcBorders>
              <w:top w:val="nil"/>
              <w:left w:val="nil"/>
              <w:bottom w:val="nil"/>
              <w:right w:val="single" w:sz="8" w:space="0" w:color="auto"/>
            </w:tcBorders>
            <w:tcMar>
              <w:top w:w="0" w:type="dxa"/>
              <w:left w:w="108" w:type="dxa"/>
              <w:bottom w:w="0" w:type="dxa"/>
              <w:right w:w="108" w:type="dxa"/>
            </w:tcMar>
          </w:tcPr>
          <w:p w14:paraId="6359044F" w14:textId="6A79AD4B" w:rsidR="00C42EE8" w:rsidRPr="00C578C8" w:rsidRDefault="00C42EE8" w:rsidP="00C42EE8">
            <w:r w:rsidRPr="00C578C8">
              <w:t>180</w:t>
            </w:r>
          </w:p>
        </w:tc>
        <w:tc>
          <w:tcPr>
            <w:tcW w:w="2234" w:type="dxa"/>
            <w:tcBorders>
              <w:top w:val="nil"/>
              <w:left w:val="nil"/>
              <w:bottom w:val="nil"/>
              <w:right w:val="single" w:sz="8" w:space="0" w:color="auto"/>
            </w:tcBorders>
            <w:tcMar>
              <w:top w:w="0" w:type="dxa"/>
              <w:left w:w="108" w:type="dxa"/>
              <w:bottom w:w="0" w:type="dxa"/>
              <w:right w:w="108" w:type="dxa"/>
            </w:tcMar>
          </w:tcPr>
          <w:p w14:paraId="69072DC1" w14:textId="14787838" w:rsidR="00C42EE8" w:rsidRPr="00C42EE8" w:rsidRDefault="00C42EE8" w:rsidP="00C42EE8">
            <w:pPr>
              <w:rPr>
                <w:lang w:val="en-US"/>
              </w:rPr>
            </w:pPr>
            <w:r>
              <w:rPr>
                <w:lang w:val="en-US"/>
              </w:rPr>
              <w:t>11 619 250</w:t>
            </w:r>
          </w:p>
        </w:tc>
      </w:tr>
      <w:tr w:rsidR="00C42EE8" w:rsidRPr="00C578C8" w14:paraId="46889EB8" w14:textId="77777777" w:rsidTr="00C42EE8">
        <w:trPr>
          <w:trHeight w:val="522"/>
        </w:trPr>
        <w:tc>
          <w:tcPr>
            <w:tcW w:w="536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40F0591" w14:textId="5865AF97" w:rsidR="00C42EE8" w:rsidRPr="00991762" w:rsidRDefault="00C42EE8" w:rsidP="00C42EE8">
            <w:pPr>
              <w:rPr>
                <w:b/>
              </w:rPr>
            </w:pPr>
            <w:r w:rsidRPr="00991762">
              <w:rPr>
                <w:b/>
              </w:rPr>
              <w:t>ОБЩО</w:t>
            </w:r>
          </w:p>
        </w:tc>
        <w:tc>
          <w:tcPr>
            <w:tcW w:w="2027" w:type="dxa"/>
            <w:tcBorders>
              <w:top w:val="nil"/>
              <w:left w:val="nil"/>
              <w:bottom w:val="single" w:sz="8" w:space="0" w:color="auto"/>
              <w:right w:val="single" w:sz="8" w:space="0" w:color="auto"/>
            </w:tcBorders>
            <w:tcMar>
              <w:top w:w="0" w:type="dxa"/>
              <w:left w:w="108" w:type="dxa"/>
              <w:bottom w:w="0" w:type="dxa"/>
              <w:right w:w="108" w:type="dxa"/>
            </w:tcMar>
          </w:tcPr>
          <w:p w14:paraId="7F557519" w14:textId="77777777" w:rsidR="00C42EE8" w:rsidRPr="00991762" w:rsidRDefault="00C42EE8" w:rsidP="00C42EE8">
            <w:pPr>
              <w:rPr>
                <w:b/>
              </w:rPr>
            </w:pPr>
          </w:p>
        </w:tc>
        <w:tc>
          <w:tcPr>
            <w:tcW w:w="2234" w:type="dxa"/>
            <w:tcBorders>
              <w:top w:val="nil"/>
              <w:left w:val="nil"/>
              <w:bottom w:val="single" w:sz="8" w:space="0" w:color="auto"/>
              <w:right w:val="single" w:sz="8" w:space="0" w:color="auto"/>
            </w:tcBorders>
            <w:tcMar>
              <w:top w:w="0" w:type="dxa"/>
              <w:left w:w="108" w:type="dxa"/>
              <w:bottom w:w="0" w:type="dxa"/>
              <w:right w:w="108" w:type="dxa"/>
            </w:tcMar>
          </w:tcPr>
          <w:p w14:paraId="0C7A2FCE" w14:textId="599230E8" w:rsidR="00C42EE8" w:rsidRPr="00991762" w:rsidRDefault="00C42EE8" w:rsidP="00C42EE8">
            <w:pPr>
              <w:rPr>
                <w:b/>
              </w:rPr>
            </w:pPr>
            <w:r w:rsidRPr="00991762">
              <w:rPr>
                <w:b/>
              </w:rPr>
              <w:t>15 381 768</w:t>
            </w:r>
          </w:p>
        </w:tc>
      </w:tr>
    </w:tbl>
    <w:p w14:paraId="163AB2D4" w14:textId="77777777" w:rsidR="00547A9C" w:rsidRDefault="00547A9C" w:rsidP="00C578C8"/>
    <w:p w14:paraId="55A5E307" w14:textId="77777777" w:rsidR="00BA2E00" w:rsidRPr="009D1808" w:rsidRDefault="004A58E5" w:rsidP="00394B8E">
      <w:pPr>
        <w:pStyle w:val="Heading2"/>
        <w:spacing w:before="120" w:after="120"/>
        <w:rPr>
          <w:rFonts w:ascii="Times New Roman" w:hAnsi="Times New Roman" w:cs="Times New Roman"/>
        </w:rPr>
      </w:pPr>
      <w:bookmarkStart w:id="9" w:name="_Toc122094226"/>
      <w:r w:rsidRPr="00F94B53">
        <w:rPr>
          <w:rFonts w:ascii="Times New Roman" w:hAnsi="Times New Roman" w:cs="Times New Roman"/>
        </w:rPr>
        <w:t>9</w:t>
      </w:r>
      <w:r w:rsidR="002325A3" w:rsidRPr="00F94B53">
        <w:rPr>
          <w:rFonts w:ascii="Times New Roman" w:hAnsi="Times New Roman" w:cs="Times New Roman"/>
        </w:rPr>
        <w:t xml:space="preserve">. </w:t>
      </w:r>
      <w:r w:rsidR="00BA2E00" w:rsidRPr="00F94B53">
        <w:rPr>
          <w:rFonts w:ascii="Times New Roman" w:hAnsi="Times New Roman" w:cs="Times New Roman"/>
        </w:rPr>
        <w:t>Минимален</w:t>
      </w:r>
      <w:r w:rsidR="00EA11C9" w:rsidRPr="00F94B53">
        <w:rPr>
          <w:rFonts w:ascii="Times New Roman" w:hAnsi="Times New Roman" w:cs="Times New Roman"/>
        </w:rPr>
        <w:t xml:space="preserve"> (ако е приложимо) </w:t>
      </w:r>
      <w:r w:rsidR="00BA2E00" w:rsidRPr="00F94B53">
        <w:rPr>
          <w:rFonts w:ascii="Times New Roman" w:hAnsi="Times New Roman" w:cs="Times New Roman"/>
        </w:rPr>
        <w:t>и максимален размер на безвъзмездната финансова помощ за конкретен проект:</w:t>
      </w:r>
      <w:bookmarkEnd w:id="9"/>
    </w:p>
    <w:p w14:paraId="580368D8" w14:textId="77777777" w:rsidR="0089237A" w:rsidRPr="00F94B53" w:rsidRDefault="0089237A" w:rsidP="0089237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F94B53">
        <w:rPr>
          <w:rFonts w:ascii="Times New Roman" w:hAnsi="Times New Roman" w:cs="Times New Roman"/>
          <w:sz w:val="24"/>
          <w:szCs w:val="24"/>
        </w:rPr>
        <w:t xml:space="preserve">По настоящата процедура </w:t>
      </w:r>
      <w:r w:rsidR="00CB6045" w:rsidRPr="00F94B53">
        <w:rPr>
          <w:rFonts w:ascii="Times New Roman" w:hAnsi="Times New Roman" w:cs="Times New Roman"/>
          <w:sz w:val="24"/>
          <w:szCs w:val="24"/>
        </w:rPr>
        <w:t>чрез директно предоставяне на безвъзмездна фина</w:t>
      </w:r>
      <w:r w:rsidR="009F7278" w:rsidRPr="00F94B53">
        <w:rPr>
          <w:rFonts w:ascii="Times New Roman" w:hAnsi="Times New Roman" w:cs="Times New Roman"/>
          <w:sz w:val="24"/>
          <w:szCs w:val="24"/>
        </w:rPr>
        <w:t>нсова помощ</w:t>
      </w:r>
      <w:r w:rsidR="003F6462" w:rsidRPr="00F94B53">
        <w:rPr>
          <w:rFonts w:ascii="Times New Roman" w:hAnsi="Times New Roman" w:cs="Times New Roman"/>
          <w:sz w:val="24"/>
          <w:szCs w:val="24"/>
        </w:rPr>
        <w:t>,</w:t>
      </w:r>
      <w:r w:rsidR="009F7278" w:rsidRPr="00F94B53">
        <w:rPr>
          <w:rFonts w:ascii="Times New Roman" w:hAnsi="Times New Roman" w:cs="Times New Roman"/>
          <w:sz w:val="24"/>
          <w:szCs w:val="24"/>
        </w:rPr>
        <w:t xml:space="preserve"> въз основа на финансов план за бюджетна линия</w:t>
      </w:r>
      <w:r w:rsidR="003F6462" w:rsidRPr="00F94B53">
        <w:rPr>
          <w:rFonts w:ascii="Times New Roman" w:hAnsi="Times New Roman" w:cs="Times New Roman"/>
          <w:sz w:val="24"/>
          <w:szCs w:val="24"/>
        </w:rPr>
        <w:t>,</w:t>
      </w:r>
      <w:r w:rsidR="009F7278" w:rsidRPr="00F94B53">
        <w:rPr>
          <w:rFonts w:ascii="Times New Roman" w:hAnsi="Times New Roman" w:cs="Times New Roman"/>
          <w:sz w:val="24"/>
          <w:szCs w:val="24"/>
        </w:rPr>
        <w:t xml:space="preserve"> </w:t>
      </w:r>
      <w:r w:rsidRPr="00F94B53">
        <w:rPr>
          <w:rFonts w:ascii="Times New Roman" w:hAnsi="Times New Roman" w:cs="Times New Roman"/>
          <w:sz w:val="24"/>
          <w:szCs w:val="24"/>
        </w:rPr>
        <w:t xml:space="preserve">няма изискване за </w:t>
      </w:r>
      <w:r w:rsidRPr="00F94B53">
        <w:rPr>
          <w:rFonts w:ascii="Times New Roman" w:hAnsi="Times New Roman" w:cs="Times New Roman"/>
          <w:b/>
          <w:sz w:val="24"/>
          <w:szCs w:val="24"/>
        </w:rPr>
        <w:t>минимален размер</w:t>
      </w:r>
      <w:r w:rsidR="004E6FCB" w:rsidRPr="00F94B53">
        <w:rPr>
          <w:rFonts w:ascii="Times New Roman" w:hAnsi="Times New Roman" w:cs="Times New Roman"/>
          <w:sz w:val="24"/>
          <w:szCs w:val="24"/>
        </w:rPr>
        <w:t xml:space="preserve"> на </w:t>
      </w:r>
      <w:r w:rsidR="00846685" w:rsidRPr="00F94B53">
        <w:rPr>
          <w:rFonts w:ascii="Times New Roman" w:hAnsi="Times New Roman" w:cs="Times New Roman"/>
          <w:sz w:val="24"/>
          <w:szCs w:val="24"/>
        </w:rPr>
        <w:t>безвъзмездната финансова помощ</w:t>
      </w:r>
      <w:r w:rsidR="00062F64" w:rsidRPr="00F94B53">
        <w:rPr>
          <w:rFonts w:ascii="Times New Roman" w:hAnsi="Times New Roman" w:cs="Times New Roman"/>
          <w:sz w:val="24"/>
          <w:szCs w:val="24"/>
        </w:rPr>
        <w:t>, който да бъде заявен по всяка бюджетна линия</w:t>
      </w:r>
      <w:r w:rsidR="00846685" w:rsidRPr="00F94B53">
        <w:rPr>
          <w:rFonts w:ascii="Times New Roman" w:hAnsi="Times New Roman" w:cs="Times New Roman"/>
          <w:sz w:val="24"/>
          <w:szCs w:val="24"/>
        </w:rPr>
        <w:t>.</w:t>
      </w:r>
      <w:r w:rsidRPr="00F94B53">
        <w:rPr>
          <w:rFonts w:ascii="Times New Roman" w:hAnsi="Times New Roman" w:cs="Times New Roman"/>
          <w:sz w:val="24"/>
          <w:szCs w:val="24"/>
        </w:rPr>
        <w:t xml:space="preserve"> </w:t>
      </w:r>
    </w:p>
    <w:p w14:paraId="15DA167D" w14:textId="436D6033" w:rsidR="00BA2E00" w:rsidRPr="00F94B53" w:rsidRDefault="000742DD" w:rsidP="005779A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8A6E5F">
        <w:rPr>
          <w:rFonts w:ascii="Times New Roman" w:hAnsi="Times New Roman" w:cs="Times New Roman"/>
          <w:b/>
          <w:sz w:val="24"/>
          <w:szCs w:val="24"/>
        </w:rPr>
        <w:t>Максималният размер</w:t>
      </w:r>
      <w:r w:rsidRPr="00F94B53">
        <w:rPr>
          <w:rFonts w:ascii="Times New Roman" w:hAnsi="Times New Roman" w:cs="Times New Roman"/>
          <w:sz w:val="24"/>
          <w:szCs w:val="24"/>
        </w:rPr>
        <w:t xml:space="preserve"> </w:t>
      </w:r>
      <w:r w:rsidR="00150101" w:rsidRPr="00F94B53">
        <w:rPr>
          <w:rFonts w:ascii="Times New Roman" w:hAnsi="Times New Roman" w:cs="Times New Roman"/>
          <w:sz w:val="24"/>
          <w:szCs w:val="24"/>
        </w:rPr>
        <w:t xml:space="preserve">общо </w:t>
      </w:r>
      <w:r w:rsidRPr="00F94B53">
        <w:rPr>
          <w:rFonts w:ascii="Times New Roman" w:hAnsi="Times New Roman" w:cs="Times New Roman"/>
          <w:sz w:val="24"/>
          <w:szCs w:val="24"/>
        </w:rPr>
        <w:t xml:space="preserve">на </w:t>
      </w:r>
      <w:r w:rsidR="006F4F04" w:rsidRPr="00F94B53">
        <w:rPr>
          <w:rFonts w:ascii="Times New Roman" w:hAnsi="Times New Roman" w:cs="Times New Roman"/>
          <w:sz w:val="24"/>
          <w:szCs w:val="24"/>
        </w:rPr>
        <w:t>всички бюджетни</w:t>
      </w:r>
      <w:r w:rsidR="00477FB1" w:rsidRPr="00F94B53">
        <w:rPr>
          <w:rFonts w:ascii="Times New Roman" w:hAnsi="Times New Roman" w:cs="Times New Roman"/>
          <w:sz w:val="24"/>
          <w:szCs w:val="24"/>
        </w:rPr>
        <w:t xml:space="preserve"> лини</w:t>
      </w:r>
      <w:r w:rsidR="006F4F04" w:rsidRPr="00F94B53">
        <w:rPr>
          <w:rFonts w:ascii="Times New Roman" w:hAnsi="Times New Roman" w:cs="Times New Roman"/>
          <w:sz w:val="24"/>
          <w:szCs w:val="24"/>
        </w:rPr>
        <w:t>и</w:t>
      </w:r>
      <w:r w:rsidR="00F56D28" w:rsidRPr="00F94B53">
        <w:rPr>
          <w:rFonts w:ascii="Times New Roman" w:hAnsi="Times New Roman" w:cs="Times New Roman"/>
          <w:sz w:val="24"/>
          <w:szCs w:val="24"/>
        </w:rPr>
        <w:t>, за ко</w:t>
      </w:r>
      <w:r w:rsidR="00F663BA" w:rsidRPr="00F94B53">
        <w:rPr>
          <w:rFonts w:ascii="Times New Roman" w:hAnsi="Times New Roman" w:cs="Times New Roman"/>
          <w:sz w:val="24"/>
          <w:szCs w:val="24"/>
        </w:rPr>
        <w:t>и</w:t>
      </w:r>
      <w:r w:rsidR="00F56D28" w:rsidRPr="00F94B53">
        <w:rPr>
          <w:rFonts w:ascii="Times New Roman" w:hAnsi="Times New Roman" w:cs="Times New Roman"/>
          <w:sz w:val="24"/>
          <w:szCs w:val="24"/>
        </w:rPr>
        <w:t>то мо</w:t>
      </w:r>
      <w:r w:rsidR="00EB7490" w:rsidRPr="00F94B53">
        <w:rPr>
          <w:rFonts w:ascii="Times New Roman" w:hAnsi="Times New Roman" w:cs="Times New Roman"/>
          <w:sz w:val="24"/>
          <w:szCs w:val="24"/>
        </w:rPr>
        <w:t>гат да бъдат подавани Формуляр</w:t>
      </w:r>
      <w:r w:rsidR="0048217D" w:rsidRPr="00F94B53">
        <w:rPr>
          <w:rFonts w:ascii="Times New Roman" w:hAnsi="Times New Roman" w:cs="Times New Roman"/>
          <w:sz w:val="24"/>
          <w:szCs w:val="24"/>
        </w:rPr>
        <w:t>и</w:t>
      </w:r>
      <w:r w:rsidR="003E516B">
        <w:rPr>
          <w:rFonts w:ascii="Times New Roman" w:hAnsi="Times New Roman" w:cs="Times New Roman"/>
          <w:sz w:val="24"/>
          <w:szCs w:val="24"/>
        </w:rPr>
        <w:t xml:space="preserve"> за кандидатстване и финансови план</w:t>
      </w:r>
      <w:r w:rsidR="00EB7490" w:rsidRPr="00F94B53">
        <w:rPr>
          <w:rFonts w:ascii="Times New Roman" w:hAnsi="Times New Roman" w:cs="Times New Roman"/>
          <w:sz w:val="24"/>
          <w:szCs w:val="24"/>
        </w:rPr>
        <w:t xml:space="preserve">ове </w:t>
      </w:r>
      <w:r w:rsidR="00F56D28" w:rsidRPr="00F94B53">
        <w:rPr>
          <w:rFonts w:ascii="Times New Roman" w:hAnsi="Times New Roman" w:cs="Times New Roman"/>
          <w:sz w:val="24"/>
          <w:szCs w:val="24"/>
        </w:rPr>
        <w:t>е</w:t>
      </w:r>
      <w:r w:rsidR="00E13342" w:rsidRPr="00F94B53">
        <w:rPr>
          <w:rFonts w:ascii="Times New Roman" w:hAnsi="Times New Roman" w:cs="Times New Roman"/>
          <w:sz w:val="24"/>
          <w:szCs w:val="24"/>
        </w:rPr>
        <w:t xml:space="preserve"> </w:t>
      </w:r>
      <w:r w:rsidR="00906619" w:rsidRPr="00906619">
        <w:rPr>
          <w:rFonts w:ascii="Times New Roman" w:hAnsi="Times New Roman" w:cs="Times New Roman"/>
          <w:sz w:val="24"/>
          <w:szCs w:val="24"/>
        </w:rPr>
        <w:t>50 574 020</w:t>
      </w:r>
      <w:r w:rsidR="00906619" w:rsidRPr="009D1808">
        <w:rPr>
          <w:rFonts w:ascii="Times New Roman" w:hAnsi="Times New Roman" w:cs="Times New Roman"/>
          <w:sz w:val="24"/>
          <w:szCs w:val="24"/>
        </w:rPr>
        <w:t xml:space="preserve"> </w:t>
      </w:r>
      <w:r w:rsidR="006A37FA" w:rsidRPr="00F94B53">
        <w:rPr>
          <w:rFonts w:ascii="Times New Roman" w:hAnsi="Times New Roman" w:cs="Times New Roman"/>
          <w:sz w:val="24"/>
          <w:szCs w:val="24"/>
        </w:rPr>
        <w:t>лева (</w:t>
      </w:r>
      <w:r w:rsidR="00906619" w:rsidRPr="00906619">
        <w:rPr>
          <w:rFonts w:ascii="Times New Roman" w:hAnsi="Times New Roman" w:cs="Times New Roman"/>
          <w:sz w:val="24"/>
          <w:szCs w:val="24"/>
        </w:rPr>
        <w:t>25 858 086</w:t>
      </w:r>
      <w:r w:rsidR="00906619" w:rsidRPr="009D1808">
        <w:rPr>
          <w:rFonts w:ascii="Times New Roman" w:hAnsi="Times New Roman" w:cs="Times New Roman"/>
          <w:sz w:val="24"/>
          <w:szCs w:val="24"/>
        </w:rPr>
        <w:t xml:space="preserve"> </w:t>
      </w:r>
      <w:r w:rsidR="006A37FA" w:rsidRPr="00F94B53">
        <w:rPr>
          <w:rFonts w:ascii="Times New Roman" w:hAnsi="Times New Roman" w:cs="Times New Roman"/>
          <w:sz w:val="24"/>
          <w:szCs w:val="24"/>
        </w:rPr>
        <w:t>евро)</w:t>
      </w:r>
      <w:r w:rsidR="007754C6" w:rsidRPr="00F94B53">
        <w:rPr>
          <w:rFonts w:ascii="Times New Roman" w:hAnsi="Times New Roman" w:cs="Times New Roman"/>
          <w:sz w:val="24"/>
          <w:szCs w:val="24"/>
        </w:rPr>
        <w:t xml:space="preserve">. </w:t>
      </w:r>
    </w:p>
    <w:p w14:paraId="6A9D8217" w14:textId="77777777" w:rsidR="002325A3" w:rsidRPr="00F94B53" w:rsidRDefault="00CB14EE" w:rsidP="00394B8E">
      <w:pPr>
        <w:pStyle w:val="Heading2"/>
        <w:spacing w:before="120" w:after="120"/>
        <w:rPr>
          <w:rFonts w:ascii="Times New Roman" w:hAnsi="Times New Roman" w:cs="Times New Roman"/>
        </w:rPr>
      </w:pPr>
      <w:bookmarkStart w:id="10" w:name="_Toc122094227"/>
      <w:r w:rsidRPr="00F94B53">
        <w:rPr>
          <w:rFonts w:ascii="Times New Roman" w:hAnsi="Times New Roman" w:cs="Times New Roman"/>
        </w:rPr>
        <w:t>1</w:t>
      </w:r>
      <w:r w:rsidR="004A58E5" w:rsidRPr="00F94B53">
        <w:rPr>
          <w:rFonts w:ascii="Times New Roman" w:hAnsi="Times New Roman" w:cs="Times New Roman"/>
        </w:rPr>
        <w:t>0</w:t>
      </w:r>
      <w:r w:rsidRPr="00F94B53">
        <w:rPr>
          <w:rFonts w:ascii="Times New Roman" w:hAnsi="Times New Roman" w:cs="Times New Roman"/>
        </w:rPr>
        <w:t>.</w:t>
      </w:r>
      <w:r w:rsidR="004A58E5" w:rsidRPr="00F94B53">
        <w:rPr>
          <w:rFonts w:ascii="Times New Roman" w:hAnsi="Times New Roman" w:cs="Times New Roman"/>
        </w:rPr>
        <w:t xml:space="preserve"> </w:t>
      </w:r>
      <w:r w:rsidR="002325A3" w:rsidRPr="00F94B53">
        <w:rPr>
          <w:rFonts w:ascii="Times New Roman" w:hAnsi="Times New Roman" w:cs="Times New Roman"/>
        </w:rPr>
        <w:t>Процент на съфинансиране:</w:t>
      </w:r>
      <w:bookmarkEnd w:id="10"/>
    </w:p>
    <w:p w14:paraId="37948D8A" w14:textId="77777777" w:rsidR="002325A3" w:rsidRPr="00F94B53" w:rsidRDefault="00CD046B" w:rsidP="008D64C1">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F94B53">
        <w:rPr>
          <w:rFonts w:ascii="Times New Roman" w:hAnsi="Times New Roman" w:cs="Times New Roman"/>
          <w:sz w:val="24"/>
          <w:szCs w:val="24"/>
        </w:rPr>
        <w:t xml:space="preserve">Интензитетът на безвъзмездната </w:t>
      </w:r>
      <w:r w:rsidR="00CB3CE5" w:rsidRPr="00F94B53">
        <w:rPr>
          <w:rFonts w:ascii="Times New Roman" w:hAnsi="Times New Roman" w:cs="Times New Roman"/>
          <w:sz w:val="24"/>
          <w:szCs w:val="24"/>
        </w:rPr>
        <w:t xml:space="preserve">финансова </w:t>
      </w:r>
      <w:r w:rsidRPr="00F94B53">
        <w:rPr>
          <w:rFonts w:ascii="Times New Roman" w:hAnsi="Times New Roman" w:cs="Times New Roman"/>
          <w:sz w:val="24"/>
          <w:szCs w:val="24"/>
        </w:rPr>
        <w:t xml:space="preserve">помощ по настоящата процедура е </w:t>
      </w:r>
      <w:r w:rsidR="00BC7952" w:rsidRPr="00F94B53">
        <w:rPr>
          <w:rFonts w:ascii="Times New Roman" w:hAnsi="Times New Roman" w:cs="Times New Roman"/>
          <w:sz w:val="24"/>
          <w:szCs w:val="24"/>
        </w:rPr>
        <w:t>100%.</w:t>
      </w:r>
      <w:r w:rsidR="003558FF" w:rsidRPr="00F94B53">
        <w:rPr>
          <w:rFonts w:ascii="Times New Roman" w:hAnsi="Times New Roman" w:cs="Times New Roman"/>
          <w:sz w:val="24"/>
          <w:szCs w:val="24"/>
        </w:rPr>
        <w:t xml:space="preserve"> </w:t>
      </w:r>
    </w:p>
    <w:p w14:paraId="5906B129" w14:textId="77777777" w:rsidR="002325A3" w:rsidRPr="00F94B53" w:rsidRDefault="00CB14EE" w:rsidP="00394B8E">
      <w:pPr>
        <w:pStyle w:val="Heading2"/>
        <w:spacing w:before="120" w:after="120"/>
        <w:rPr>
          <w:rFonts w:ascii="Times New Roman" w:hAnsi="Times New Roman" w:cs="Times New Roman"/>
        </w:rPr>
      </w:pPr>
      <w:bookmarkStart w:id="11" w:name="_Toc122094228"/>
      <w:r w:rsidRPr="00F94B53">
        <w:rPr>
          <w:rFonts w:ascii="Times New Roman" w:hAnsi="Times New Roman" w:cs="Times New Roman"/>
        </w:rPr>
        <w:lastRenderedPageBreak/>
        <w:t>1</w:t>
      </w:r>
      <w:r w:rsidR="004A58E5" w:rsidRPr="00F94B53">
        <w:rPr>
          <w:rFonts w:ascii="Times New Roman" w:hAnsi="Times New Roman" w:cs="Times New Roman"/>
        </w:rPr>
        <w:t>1</w:t>
      </w:r>
      <w:r w:rsidR="002325A3" w:rsidRPr="00F94B53">
        <w:rPr>
          <w:rFonts w:ascii="Times New Roman" w:hAnsi="Times New Roman" w:cs="Times New Roman"/>
        </w:rPr>
        <w:t>. Допустими кандидати:</w:t>
      </w:r>
      <w:bookmarkEnd w:id="11"/>
      <w:r w:rsidR="002325A3" w:rsidRPr="00F94B53">
        <w:rPr>
          <w:rFonts w:ascii="Times New Roman" w:hAnsi="Times New Roman" w:cs="Times New Roman"/>
        </w:rPr>
        <w:t xml:space="preserve"> </w:t>
      </w:r>
    </w:p>
    <w:p w14:paraId="59F4A529" w14:textId="77777777" w:rsidR="008D6DD9" w:rsidRDefault="0011368E"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F94B53">
        <w:rPr>
          <w:rFonts w:ascii="Times New Roman" w:hAnsi="Times New Roman" w:cs="Times New Roman"/>
          <w:sz w:val="24"/>
          <w:szCs w:val="24"/>
        </w:rPr>
        <w:t>Допустим</w:t>
      </w:r>
      <w:r w:rsidR="00F62076">
        <w:rPr>
          <w:rFonts w:ascii="Times New Roman" w:hAnsi="Times New Roman" w:cs="Times New Roman"/>
          <w:sz w:val="24"/>
          <w:szCs w:val="24"/>
        </w:rPr>
        <w:t>и</w:t>
      </w:r>
      <w:r w:rsidRPr="00F94B53">
        <w:rPr>
          <w:rFonts w:ascii="Times New Roman" w:hAnsi="Times New Roman" w:cs="Times New Roman"/>
          <w:sz w:val="24"/>
          <w:szCs w:val="24"/>
        </w:rPr>
        <w:t xml:space="preserve"> кандидат</w:t>
      </w:r>
      <w:r w:rsidR="002E6E03">
        <w:rPr>
          <w:rFonts w:ascii="Times New Roman" w:hAnsi="Times New Roman" w:cs="Times New Roman"/>
          <w:sz w:val="24"/>
          <w:szCs w:val="24"/>
        </w:rPr>
        <w:t>и</w:t>
      </w:r>
      <w:r w:rsidRPr="00F94B53">
        <w:rPr>
          <w:rFonts w:ascii="Times New Roman" w:hAnsi="Times New Roman" w:cs="Times New Roman"/>
          <w:sz w:val="24"/>
          <w:szCs w:val="24"/>
        </w:rPr>
        <w:t xml:space="preserve"> </w:t>
      </w:r>
      <w:r w:rsidR="007303DE" w:rsidRPr="00F94B53">
        <w:rPr>
          <w:rFonts w:ascii="Times New Roman" w:hAnsi="Times New Roman" w:cs="Times New Roman"/>
          <w:sz w:val="24"/>
          <w:szCs w:val="24"/>
        </w:rPr>
        <w:t xml:space="preserve">по настоящата процедура по смисъла на </w:t>
      </w:r>
      <w:r w:rsidR="00091E13" w:rsidRPr="00F94B53">
        <w:rPr>
          <w:rFonts w:ascii="Times New Roman" w:hAnsi="Times New Roman" w:cs="Times New Roman"/>
          <w:sz w:val="24"/>
          <w:szCs w:val="24"/>
        </w:rPr>
        <w:t xml:space="preserve">чл. </w:t>
      </w:r>
      <w:r w:rsidR="007303DE" w:rsidRPr="00F94B53">
        <w:rPr>
          <w:rFonts w:ascii="Times New Roman" w:hAnsi="Times New Roman" w:cs="Times New Roman"/>
          <w:sz w:val="24"/>
          <w:szCs w:val="24"/>
        </w:rPr>
        <w:t xml:space="preserve">25, ал. 1, т. 2 от </w:t>
      </w:r>
      <w:r w:rsidR="00B10409" w:rsidRPr="00F94B53">
        <w:rPr>
          <w:rFonts w:ascii="Times New Roman" w:hAnsi="Times New Roman" w:cs="Times New Roman"/>
          <w:sz w:val="24"/>
          <w:szCs w:val="24"/>
        </w:rPr>
        <w:t>Закона за управление на средствата от европейските фондове при споделено управление (ЗУСЕФСУ</w:t>
      </w:r>
      <w:r w:rsidR="004A0156" w:rsidRPr="00F94B53">
        <w:rPr>
          <w:rFonts w:ascii="Times New Roman" w:hAnsi="Times New Roman" w:cs="Times New Roman"/>
          <w:sz w:val="24"/>
          <w:szCs w:val="24"/>
        </w:rPr>
        <w:t>)</w:t>
      </w:r>
      <w:r w:rsidR="00B10409" w:rsidRPr="00F94B53" w:rsidDel="00B10409">
        <w:rPr>
          <w:rFonts w:ascii="Times New Roman" w:hAnsi="Times New Roman" w:cs="Times New Roman"/>
          <w:sz w:val="24"/>
          <w:szCs w:val="24"/>
        </w:rPr>
        <w:t xml:space="preserve"> </w:t>
      </w:r>
      <w:r w:rsidR="006853B7">
        <w:rPr>
          <w:rFonts w:ascii="Times New Roman" w:hAnsi="Times New Roman" w:cs="Times New Roman"/>
          <w:sz w:val="24"/>
          <w:szCs w:val="24"/>
        </w:rPr>
        <w:t>са</w:t>
      </w:r>
      <w:r w:rsidR="008D6DD9">
        <w:rPr>
          <w:rFonts w:ascii="Times New Roman" w:hAnsi="Times New Roman" w:cs="Times New Roman"/>
          <w:sz w:val="24"/>
          <w:szCs w:val="24"/>
        </w:rPr>
        <w:t>:</w:t>
      </w:r>
    </w:p>
    <w:p w14:paraId="3A8672EF" w14:textId="77777777" w:rsidR="008D6DD9" w:rsidRDefault="008D6DD9" w:rsidP="008D6DD9">
      <w:pPr>
        <w:pStyle w:val="ListParagraph"/>
        <w:pBdr>
          <w:top w:val="single" w:sz="4" w:space="1" w:color="auto"/>
          <w:left w:val="single" w:sz="4" w:space="4" w:color="auto"/>
          <w:bottom w:val="single" w:sz="4" w:space="1" w:color="auto"/>
          <w:right w:val="single" w:sz="4" w:space="4" w:color="auto"/>
        </w:pBdr>
        <w:spacing w:after="360" w:line="240" w:lineRule="auto"/>
        <w:ind w:left="0" w:firstLine="708"/>
        <w:jc w:val="both"/>
        <w:rPr>
          <w:rFonts w:ascii="Times New Roman" w:hAnsi="Times New Roman" w:cs="Times New Roman"/>
          <w:sz w:val="24"/>
          <w:szCs w:val="24"/>
        </w:rPr>
      </w:pPr>
      <w:r>
        <w:rPr>
          <w:rFonts w:ascii="Times New Roman" w:hAnsi="Times New Roman" w:cs="Times New Roman"/>
          <w:sz w:val="24"/>
          <w:szCs w:val="24"/>
        </w:rPr>
        <w:t xml:space="preserve">1. </w:t>
      </w:r>
      <w:r w:rsidR="006B1B35" w:rsidRPr="00F94B53">
        <w:rPr>
          <w:rFonts w:ascii="Times New Roman" w:hAnsi="Times New Roman" w:cs="Times New Roman"/>
          <w:sz w:val="24"/>
          <w:szCs w:val="24"/>
        </w:rPr>
        <w:t xml:space="preserve">Главна дирекция „Европейски фондове за конкурентоспособност“ в Министерство на </w:t>
      </w:r>
      <w:r w:rsidR="00A73ED5" w:rsidRPr="00F94B53">
        <w:rPr>
          <w:rFonts w:ascii="Times New Roman" w:hAnsi="Times New Roman" w:cs="Times New Roman"/>
          <w:sz w:val="24"/>
          <w:szCs w:val="24"/>
        </w:rPr>
        <w:t>иновациите и растежа</w:t>
      </w:r>
      <w:r w:rsidR="00992A3D" w:rsidRPr="00F94B53">
        <w:rPr>
          <w:rFonts w:ascii="Times New Roman" w:hAnsi="Times New Roman" w:cs="Times New Roman"/>
          <w:sz w:val="24"/>
          <w:szCs w:val="24"/>
        </w:rPr>
        <w:t xml:space="preserve"> (МИР)</w:t>
      </w:r>
      <w:r w:rsidR="003F6462" w:rsidRPr="00F94B53">
        <w:rPr>
          <w:rFonts w:ascii="Times New Roman" w:hAnsi="Times New Roman" w:cs="Times New Roman"/>
          <w:sz w:val="24"/>
          <w:szCs w:val="24"/>
        </w:rPr>
        <w:t>,</w:t>
      </w:r>
      <w:r w:rsidR="00A73ED5" w:rsidRPr="00F94B53">
        <w:rPr>
          <w:rFonts w:ascii="Times New Roman" w:hAnsi="Times New Roman" w:cs="Times New Roman"/>
          <w:sz w:val="24"/>
          <w:szCs w:val="24"/>
        </w:rPr>
        <w:t xml:space="preserve"> </w:t>
      </w:r>
      <w:r w:rsidR="006B1B35" w:rsidRPr="00F94B53">
        <w:rPr>
          <w:rFonts w:ascii="Times New Roman" w:hAnsi="Times New Roman" w:cs="Times New Roman"/>
          <w:sz w:val="24"/>
          <w:szCs w:val="24"/>
        </w:rPr>
        <w:t>в качеството си на Управляващ орган</w:t>
      </w:r>
      <w:r w:rsidR="00B76C1A">
        <w:rPr>
          <w:rFonts w:ascii="Times New Roman" w:hAnsi="Times New Roman" w:cs="Times New Roman"/>
          <w:sz w:val="24"/>
          <w:szCs w:val="24"/>
        </w:rPr>
        <w:t xml:space="preserve"> (УО)</w:t>
      </w:r>
      <w:r w:rsidR="006B1B35" w:rsidRPr="00F94B53">
        <w:rPr>
          <w:rFonts w:ascii="Times New Roman" w:hAnsi="Times New Roman" w:cs="Times New Roman"/>
          <w:sz w:val="24"/>
          <w:szCs w:val="24"/>
        </w:rPr>
        <w:t xml:space="preserve"> на</w:t>
      </w:r>
      <w:r w:rsidR="00A73ED5" w:rsidRPr="00F94B53">
        <w:rPr>
          <w:rFonts w:ascii="Times New Roman" w:hAnsi="Times New Roman" w:cs="Times New Roman"/>
          <w:sz w:val="24"/>
          <w:szCs w:val="24"/>
        </w:rPr>
        <w:t xml:space="preserve"> </w:t>
      </w:r>
      <w:r>
        <w:rPr>
          <w:rFonts w:ascii="Times New Roman" w:hAnsi="Times New Roman" w:cs="Times New Roman"/>
          <w:sz w:val="24"/>
          <w:szCs w:val="24"/>
        </w:rPr>
        <w:t>ПНИИДИТ;</w:t>
      </w:r>
    </w:p>
    <w:p w14:paraId="7BFA70C6" w14:textId="73807E66" w:rsidR="008D6DD9" w:rsidRDefault="008D6DD9" w:rsidP="008D6DD9">
      <w:pPr>
        <w:pStyle w:val="ListParagraph"/>
        <w:pBdr>
          <w:top w:val="single" w:sz="4" w:space="1" w:color="auto"/>
          <w:left w:val="single" w:sz="4" w:space="4" w:color="auto"/>
          <w:bottom w:val="single" w:sz="4" w:space="1" w:color="auto"/>
          <w:right w:val="single" w:sz="4" w:space="4" w:color="auto"/>
        </w:pBdr>
        <w:spacing w:after="360" w:line="240" w:lineRule="auto"/>
        <w:ind w:left="0" w:firstLine="708"/>
        <w:jc w:val="both"/>
        <w:rPr>
          <w:rFonts w:ascii="Times New Roman" w:hAnsi="Times New Roman" w:cs="Times New Roman"/>
          <w:sz w:val="24"/>
          <w:szCs w:val="24"/>
        </w:rPr>
      </w:pPr>
      <w:r>
        <w:rPr>
          <w:rFonts w:ascii="Times New Roman" w:hAnsi="Times New Roman" w:cs="Times New Roman"/>
          <w:sz w:val="24"/>
          <w:szCs w:val="24"/>
        </w:rPr>
        <w:t>2.</w:t>
      </w:r>
      <w:r w:rsidR="00F62076">
        <w:rPr>
          <w:rFonts w:ascii="Times New Roman" w:hAnsi="Times New Roman" w:cs="Times New Roman"/>
          <w:sz w:val="24"/>
          <w:szCs w:val="24"/>
        </w:rPr>
        <w:t xml:space="preserve"> </w:t>
      </w:r>
      <w:r w:rsidR="002E6E03">
        <w:rPr>
          <w:rFonts w:ascii="Times New Roman" w:hAnsi="Times New Roman" w:cs="Times New Roman"/>
          <w:sz w:val="24"/>
          <w:szCs w:val="24"/>
        </w:rPr>
        <w:t xml:space="preserve">Изпълнителна агенция „Програма </w:t>
      </w:r>
      <w:r w:rsidR="00FC6E3D">
        <w:rPr>
          <w:rFonts w:ascii="Times New Roman" w:hAnsi="Times New Roman" w:cs="Times New Roman"/>
          <w:sz w:val="24"/>
          <w:szCs w:val="24"/>
        </w:rPr>
        <w:t xml:space="preserve">за </w:t>
      </w:r>
      <w:r w:rsidR="002E6E03">
        <w:rPr>
          <w:rFonts w:ascii="Times New Roman" w:hAnsi="Times New Roman" w:cs="Times New Roman"/>
          <w:sz w:val="24"/>
          <w:szCs w:val="24"/>
        </w:rPr>
        <w:t>образование“ към МОН</w:t>
      </w:r>
      <w:r>
        <w:rPr>
          <w:rFonts w:ascii="Times New Roman" w:hAnsi="Times New Roman" w:cs="Times New Roman"/>
          <w:sz w:val="24"/>
          <w:szCs w:val="24"/>
        </w:rPr>
        <w:t xml:space="preserve"> </w:t>
      </w:r>
      <w:r w:rsidRPr="008D6DD9">
        <w:rPr>
          <w:rFonts w:ascii="Times New Roman" w:hAnsi="Times New Roman" w:cs="Times New Roman"/>
          <w:sz w:val="24"/>
          <w:szCs w:val="24"/>
        </w:rPr>
        <w:t xml:space="preserve">в качеството </w:t>
      </w:r>
      <w:r w:rsidR="00862DDD">
        <w:rPr>
          <w:rFonts w:ascii="Times New Roman" w:hAnsi="Times New Roman" w:cs="Times New Roman"/>
          <w:sz w:val="24"/>
          <w:szCs w:val="24"/>
        </w:rPr>
        <w:t>й на Междинно звено</w:t>
      </w:r>
      <w:r w:rsidRPr="008D6DD9">
        <w:rPr>
          <w:rFonts w:ascii="Times New Roman" w:hAnsi="Times New Roman" w:cs="Times New Roman"/>
          <w:sz w:val="24"/>
          <w:szCs w:val="24"/>
        </w:rPr>
        <w:t xml:space="preserve"> (МЗ)</w:t>
      </w:r>
      <w:r w:rsidR="00862DDD" w:rsidRPr="00862DDD">
        <w:rPr>
          <w:rFonts w:ascii="Times New Roman" w:hAnsi="Times New Roman" w:cs="Times New Roman"/>
          <w:sz w:val="24"/>
          <w:szCs w:val="24"/>
        </w:rPr>
        <w:t xml:space="preserve"> по програмата</w:t>
      </w:r>
      <w:r>
        <w:rPr>
          <w:rFonts w:ascii="Times New Roman" w:hAnsi="Times New Roman" w:cs="Times New Roman"/>
          <w:sz w:val="24"/>
          <w:szCs w:val="24"/>
        </w:rPr>
        <w:t>;</w:t>
      </w:r>
    </w:p>
    <w:p w14:paraId="70C75D6A" w14:textId="71943F6F" w:rsidR="00D3273B" w:rsidRPr="00F94B53" w:rsidRDefault="008D6DD9" w:rsidP="008D6DD9">
      <w:pPr>
        <w:pStyle w:val="ListParagraph"/>
        <w:pBdr>
          <w:top w:val="single" w:sz="4" w:space="1" w:color="auto"/>
          <w:left w:val="single" w:sz="4" w:space="4" w:color="auto"/>
          <w:bottom w:val="single" w:sz="4" w:space="1" w:color="auto"/>
          <w:right w:val="single" w:sz="4" w:space="4" w:color="auto"/>
        </w:pBdr>
        <w:spacing w:after="360" w:line="240" w:lineRule="auto"/>
        <w:ind w:left="0" w:firstLine="708"/>
        <w:jc w:val="both"/>
        <w:rPr>
          <w:rFonts w:ascii="Times New Roman" w:hAnsi="Times New Roman" w:cs="Times New Roman"/>
          <w:sz w:val="24"/>
          <w:szCs w:val="24"/>
        </w:rPr>
      </w:pPr>
      <w:r>
        <w:rPr>
          <w:rFonts w:ascii="Times New Roman" w:hAnsi="Times New Roman" w:cs="Times New Roman"/>
          <w:sz w:val="24"/>
          <w:szCs w:val="24"/>
        </w:rPr>
        <w:t xml:space="preserve">3. </w:t>
      </w:r>
      <w:r w:rsidR="002E6E03">
        <w:rPr>
          <w:rFonts w:ascii="Times New Roman" w:hAnsi="Times New Roman" w:cs="Times New Roman"/>
          <w:sz w:val="24"/>
          <w:szCs w:val="24"/>
        </w:rPr>
        <w:t xml:space="preserve">Дирекция „Управление на програми и проекти“ към МЕУ в качеството </w:t>
      </w:r>
      <w:r w:rsidR="00862DDD">
        <w:rPr>
          <w:rFonts w:ascii="Times New Roman" w:hAnsi="Times New Roman" w:cs="Times New Roman"/>
          <w:sz w:val="24"/>
          <w:szCs w:val="24"/>
        </w:rPr>
        <w:t>й на Междинно звено</w:t>
      </w:r>
      <w:r w:rsidR="00B76C1A">
        <w:rPr>
          <w:rFonts w:ascii="Times New Roman" w:hAnsi="Times New Roman" w:cs="Times New Roman"/>
          <w:sz w:val="24"/>
          <w:szCs w:val="24"/>
        </w:rPr>
        <w:t xml:space="preserve"> (МЗ)</w:t>
      </w:r>
      <w:r w:rsidR="002E6E03">
        <w:rPr>
          <w:rFonts w:ascii="Times New Roman" w:hAnsi="Times New Roman" w:cs="Times New Roman"/>
          <w:sz w:val="24"/>
          <w:szCs w:val="24"/>
        </w:rPr>
        <w:t xml:space="preserve"> по програмата.</w:t>
      </w:r>
    </w:p>
    <w:p w14:paraId="4753D214" w14:textId="77777777" w:rsidR="00862DDD" w:rsidRDefault="00862DDD" w:rsidP="007536DD">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sz w:val="24"/>
          <w:szCs w:val="24"/>
        </w:rPr>
      </w:pPr>
    </w:p>
    <w:p w14:paraId="2B579E73" w14:textId="4D87C772" w:rsidR="002325A3" w:rsidRDefault="002E6E03" w:rsidP="007536DD">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Кандидатите</w:t>
      </w:r>
      <w:r w:rsidR="00874559" w:rsidRPr="00F94B53">
        <w:rPr>
          <w:rFonts w:ascii="Times New Roman" w:hAnsi="Times New Roman" w:cs="Times New Roman"/>
          <w:sz w:val="24"/>
          <w:szCs w:val="24"/>
        </w:rPr>
        <w:t xml:space="preserve"> следва </w:t>
      </w:r>
      <w:r w:rsidR="007E7810" w:rsidRPr="00F94B53">
        <w:rPr>
          <w:rFonts w:ascii="Times New Roman" w:hAnsi="Times New Roman" w:cs="Times New Roman"/>
          <w:sz w:val="24"/>
          <w:szCs w:val="24"/>
        </w:rPr>
        <w:t>да разполага</w:t>
      </w:r>
      <w:r>
        <w:rPr>
          <w:rFonts w:ascii="Times New Roman" w:hAnsi="Times New Roman" w:cs="Times New Roman"/>
          <w:sz w:val="24"/>
          <w:szCs w:val="24"/>
        </w:rPr>
        <w:t>т</w:t>
      </w:r>
      <w:r w:rsidR="007E7810" w:rsidRPr="00F94B53">
        <w:rPr>
          <w:rFonts w:ascii="Times New Roman" w:hAnsi="Times New Roman" w:cs="Times New Roman"/>
          <w:sz w:val="24"/>
          <w:szCs w:val="24"/>
        </w:rPr>
        <w:t xml:space="preserve"> с необходимия административен, финансов и оперативен капацитет, който </w:t>
      </w:r>
      <w:r w:rsidR="004B47F9" w:rsidRPr="00F94B53">
        <w:rPr>
          <w:rFonts w:ascii="Times New Roman" w:hAnsi="Times New Roman" w:cs="Times New Roman"/>
          <w:sz w:val="24"/>
          <w:szCs w:val="24"/>
        </w:rPr>
        <w:t xml:space="preserve">да </w:t>
      </w:r>
      <w:r w:rsidR="007E7810" w:rsidRPr="00F94B53">
        <w:rPr>
          <w:rFonts w:ascii="Times New Roman" w:hAnsi="Times New Roman" w:cs="Times New Roman"/>
          <w:sz w:val="24"/>
          <w:szCs w:val="24"/>
        </w:rPr>
        <w:t>гарантира успешното изпълнение на</w:t>
      </w:r>
      <w:r w:rsidR="004B47F9" w:rsidRPr="00F94B53">
        <w:rPr>
          <w:rFonts w:ascii="Times New Roman" w:hAnsi="Times New Roman" w:cs="Times New Roman"/>
          <w:sz w:val="24"/>
          <w:szCs w:val="24"/>
        </w:rPr>
        <w:t xml:space="preserve"> </w:t>
      </w:r>
      <w:r w:rsidR="007E7810" w:rsidRPr="00F94B53">
        <w:rPr>
          <w:rFonts w:ascii="Times New Roman" w:hAnsi="Times New Roman" w:cs="Times New Roman"/>
          <w:sz w:val="24"/>
          <w:szCs w:val="24"/>
        </w:rPr>
        <w:t>дейностите</w:t>
      </w:r>
      <w:r w:rsidR="00F8583F" w:rsidRPr="00F94B53">
        <w:rPr>
          <w:rFonts w:ascii="Times New Roman" w:hAnsi="Times New Roman" w:cs="Times New Roman"/>
          <w:sz w:val="24"/>
          <w:szCs w:val="24"/>
        </w:rPr>
        <w:t xml:space="preserve">, заложени в </w:t>
      </w:r>
      <w:r w:rsidR="004F71AF" w:rsidRPr="00F94B53">
        <w:rPr>
          <w:rFonts w:ascii="Times New Roman" w:hAnsi="Times New Roman" w:cs="Times New Roman"/>
          <w:sz w:val="24"/>
          <w:szCs w:val="24"/>
        </w:rPr>
        <w:t xml:space="preserve">съответните </w:t>
      </w:r>
      <w:r w:rsidR="004C48E1" w:rsidRPr="00F94B53">
        <w:rPr>
          <w:rFonts w:ascii="Times New Roman" w:hAnsi="Times New Roman" w:cs="Times New Roman"/>
          <w:sz w:val="24"/>
          <w:szCs w:val="24"/>
        </w:rPr>
        <w:t>бюджетни</w:t>
      </w:r>
      <w:r w:rsidR="00F8583F" w:rsidRPr="00F94B53">
        <w:rPr>
          <w:rFonts w:ascii="Times New Roman" w:hAnsi="Times New Roman" w:cs="Times New Roman"/>
          <w:sz w:val="24"/>
          <w:szCs w:val="24"/>
        </w:rPr>
        <w:t xml:space="preserve"> линии</w:t>
      </w:r>
      <w:r w:rsidR="007E7810" w:rsidRPr="00F94B53">
        <w:rPr>
          <w:rFonts w:ascii="Times New Roman" w:hAnsi="Times New Roman" w:cs="Times New Roman"/>
          <w:sz w:val="24"/>
          <w:szCs w:val="24"/>
        </w:rPr>
        <w:t>.</w:t>
      </w:r>
    </w:p>
    <w:p w14:paraId="6CFB3E26" w14:textId="3EC78A28" w:rsidR="00862DDD" w:rsidRDefault="00862DDD" w:rsidP="007536DD">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sz w:val="24"/>
          <w:szCs w:val="24"/>
        </w:rPr>
      </w:pPr>
    </w:p>
    <w:p w14:paraId="080BE911" w14:textId="14F9786B" w:rsidR="00862DDD" w:rsidRPr="00F94B53" w:rsidRDefault="00862DDD" w:rsidP="007536DD">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Поради спецификата на дейностите на трите институции, част от дейностите са допустими само за УО. За целта под всяка група дейности са посочени допустимите бенефициенти.</w:t>
      </w:r>
    </w:p>
    <w:p w14:paraId="4C67DDF0" w14:textId="3FC763A7" w:rsidR="00862DDD" w:rsidRDefault="00862DDD" w:rsidP="00862DDD">
      <w:pPr>
        <w:pStyle w:val="Heading2"/>
        <w:spacing w:before="0"/>
        <w:rPr>
          <w:rFonts w:ascii="Times New Roman" w:hAnsi="Times New Roman" w:cs="Times New Roman"/>
        </w:rPr>
      </w:pPr>
      <w:bookmarkStart w:id="12" w:name="_Toc122094229"/>
    </w:p>
    <w:p w14:paraId="5B666DD4" w14:textId="6BA8F910" w:rsidR="002325A3" w:rsidRPr="00F94B53" w:rsidRDefault="00CB14EE" w:rsidP="00394B8E">
      <w:pPr>
        <w:pStyle w:val="Heading2"/>
        <w:spacing w:before="120" w:after="120"/>
        <w:rPr>
          <w:rFonts w:ascii="Times New Roman" w:hAnsi="Times New Roman" w:cs="Times New Roman"/>
        </w:rPr>
      </w:pPr>
      <w:r w:rsidRPr="00F94B53">
        <w:rPr>
          <w:rFonts w:ascii="Times New Roman" w:hAnsi="Times New Roman" w:cs="Times New Roman"/>
        </w:rPr>
        <w:t>1</w:t>
      </w:r>
      <w:r w:rsidR="004A58E5" w:rsidRPr="00F94B53">
        <w:rPr>
          <w:rFonts w:ascii="Times New Roman" w:hAnsi="Times New Roman" w:cs="Times New Roman"/>
        </w:rPr>
        <w:t>2</w:t>
      </w:r>
      <w:r w:rsidR="002325A3" w:rsidRPr="00F94B53">
        <w:rPr>
          <w:rFonts w:ascii="Times New Roman" w:hAnsi="Times New Roman" w:cs="Times New Roman"/>
        </w:rPr>
        <w:t>. Допустими партньори</w:t>
      </w:r>
      <w:r w:rsidR="00EA11C9" w:rsidRPr="00F94B53">
        <w:rPr>
          <w:rFonts w:ascii="Times New Roman" w:hAnsi="Times New Roman" w:cs="Times New Roman"/>
        </w:rPr>
        <w:t xml:space="preserve"> (ако е приложимо)</w:t>
      </w:r>
      <w:r w:rsidR="002325A3" w:rsidRPr="00F94B53">
        <w:rPr>
          <w:rFonts w:ascii="Times New Roman" w:hAnsi="Times New Roman" w:cs="Times New Roman"/>
        </w:rPr>
        <w:t>:</w:t>
      </w:r>
      <w:bookmarkEnd w:id="12"/>
    </w:p>
    <w:p w14:paraId="039045DF" w14:textId="77777777" w:rsidR="002325A3" w:rsidRPr="00F94B53" w:rsidRDefault="002D1F6A" w:rsidP="00FE699F">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F94B53">
        <w:rPr>
          <w:rFonts w:ascii="Times New Roman" w:hAnsi="Times New Roman" w:cs="Times New Roman"/>
          <w:sz w:val="24"/>
          <w:szCs w:val="24"/>
        </w:rPr>
        <w:t xml:space="preserve">Неприложимо </w:t>
      </w:r>
    </w:p>
    <w:p w14:paraId="50D5260C" w14:textId="77777777" w:rsidR="002325A3" w:rsidRPr="00F94B53" w:rsidRDefault="00CB14EE" w:rsidP="00394B8E">
      <w:pPr>
        <w:pStyle w:val="Heading2"/>
        <w:spacing w:before="120" w:after="120"/>
        <w:rPr>
          <w:rFonts w:ascii="Times New Roman" w:hAnsi="Times New Roman" w:cs="Times New Roman"/>
        </w:rPr>
      </w:pPr>
      <w:bookmarkStart w:id="13" w:name="_Toc122094230"/>
      <w:r w:rsidRPr="00F94B53">
        <w:rPr>
          <w:rFonts w:ascii="Times New Roman" w:hAnsi="Times New Roman" w:cs="Times New Roman"/>
        </w:rPr>
        <w:t>1</w:t>
      </w:r>
      <w:r w:rsidR="004A58E5" w:rsidRPr="00F94B53">
        <w:rPr>
          <w:rFonts w:ascii="Times New Roman" w:hAnsi="Times New Roman" w:cs="Times New Roman"/>
        </w:rPr>
        <w:t>3</w:t>
      </w:r>
      <w:r w:rsidR="002325A3" w:rsidRPr="00F94B53">
        <w:rPr>
          <w:rFonts w:ascii="Times New Roman" w:hAnsi="Times New Roman" w:cs="Times New Roman"/>
        </w:rPr>
        <w:t xml:space="preserve">. </w:t>
      </w:r>
      <w:r w:rsidR="004E6370" w:rsidRPr="00F94B53">
        <w:rPr>
          <w:rFonts w:ascii="Times New Roman" w:hAnsi="Times New Roman" w:cs="Times New Roman"/>
        </w:rPr>
        <w:t>Д</w:t>
      </w:r>
      <w:r w:rsidR="002325A3" w:rsidRPr="00F94B53">
        <w:rPr>
          <w:rFonts w:ascii="Times New Roman" w:hAnsi="Times New Roman" w:cs="Times New Roman"/>
        </w:rPr>
        <w:t>ейности, допустими за финансиране:</w:t>
      </w:r>
      <w:bookmarkEnd w:id="13"/>
    </w:p>
    <w:p w14:paraId="1C217061" w14:textId="7C42DC7A" w:rsidR="001F15FC" w:rsidRPr="00F94B53" w:rsidRDefault="001F15FC" w:rsidP="00603DC4">
      <w:pPr>
        <w:pStyle w:val="ListParagraph"/>
        <w:pBdr>
          <w:top w:val="single" w:sz="4" w:space="1" w:color="auto"/>
          <w:left w:val="single" w:sz="4" w:space="4" w:color="auto"/>
          <w:bottom w:val="single" w:sz="4" w:space="1" w:color="auto"/>
          <w:right w:val="single" w:sz="4" w:space="4" w:color="auto"/>
        </w:pBdr>
        <w:ind w:left="0"/>
        <w:jc w:val="both"/>
        <w:rPr>
          <w:rFonts w:ascii="Times New Roman" w:eastAsia="Times New Roman" w:hAnsi="Times New Roman" w:cs="Times New Roman"/>
          <w:sz w:val="24"/>
          <w:szCs w:val="24"/>
          <w:lang w:eastAsia="bg-BG"/>
        </w:rPr>
      </w:pPr>
      <w:r w:rsidRPr="00F94B53">
        <w:rPr>
          <w:rFonts w:ascii="Times New Roman" w:eastAsia="Times New Roman" w:hAnsi="Times New Roman" w:cs="Times New Roman"/>
          <w:sz w:val="24"/>
          <w:szCs w:val="24"/>
          <w:lang w:eastAsia="bg-BG"/>
        </w:rPr>
        <w:t>Допустими</w:t>
      </w:r>
      <w:r w:rsidR="00174401" w:rsidRPr="00F94B53">
        <w:rPr>
          <w:rFonts w:ascii="Times New Roman" w:eastAsia="Times New Roman" w:hAnsi="Times New Roman" w:cs="Times New Roman"/>
          <w:sz w:val="24"/>
          <w:szCs w:val="24"/>
          <w:lang w:eastAsia="bg-BG"/>
        </w:rPr>
        <w:t>те</w:t>
      </w:r>
      <w:r w:rsidRPr="00F94B53">
        <w:rPr>
          <w:rFonts w:ascii="Times New Roman" w:eastAsia="Times New Roman" w:hAnsi="Times New Roman" w:cs="Times New Roman"/>
          <w:sz w:val="24"/>
          <w:szCs w:val="24"/>
          <w:lang w:eastAsia="bg-BG"/>
        </w:rPr>
        <w:t xml:space="preserve"> дейности, допринасящи за постигане на целите на приоритет 3 „Техническа</w:t>
      </w:r>
      <w:r w:rsidR="00603DC4" w:rsidRPr="00F94B53">
        <w:rPr>
          <w:rFonts w:ascii="Times New Roman" w:eastAsia="Times New Roman" w:hAnsi="Times New Roman" w:cs="Times New Roman"/>
          <w:sz w:val="24"/>
          <w:szCs w:val="24"/>
          <w:lang w:eastAsia="bg-BG"/>
        </w:rPr>
        <w:t xml:space="preserve"> </w:t>
      </w:r>
      <w:r w:rsidRPr="00F94B53">
        <w:rPr>
          <w:rFonts w:ascii="Times New Roman" w:eastAsia="Times New Roman" w:hAnsi="Times New Roman" w:cs="Times New Roman"/>
          <w:sz w:val="24"/>
          <w:szCs w:val="24"/>
          <w:lang w:eastAsia="bg-BG"/>
        </w:rPr>
        <w:t xml:space="preserve">помощ“ на </w:t>
      </w:r>
      <w:r w:rsidR="00820D69" w:rsidRPr="00D74217">
        <w:rPr>
          <w:rFonts w:ascii="Times New Roman" w:eastAsia="Times New Roman" w:hAnsi="Times New Roman" w:cs="Times New Roman"/>
          <w:sz w:val="24"/>
          <w:szCs w:val="24"/>
          <w:lang w:eastAsia="bg-BG"/>
        </w:rPr>
        <w:t>ПНИИДИТ</w:t>
      </w:r>
      <w:r w:rsidR="00820D69" w:rsidRPr="00F94B53" w:rsidDel="00820D69">
        <w:rPr>
          <w:rFonts w:ascii="Times New Roman" w:eastAsia="Times New Roman" w:hAnsi="Times New Roman" w:cs="Times New Roman"/>
          <w:sz w:val="24"/>
          <w:szCs w:val="24"/>
          <w:lang w:eastAsia="bg-BG"/>
        </w:rPr>
        <w:t xml:space="preserve"> </w:t>
      </w:r>
      <w:r w:rsidR="003F6462" w:rsidRPr="00F94B53">
        <w:rPr>
          <w:rFonts w:ascii="Times New Roman" w:eastAsia="Times New Roman" w:hAnsi="Times New Roman" w:cs="Times New Roman"/>
          <w:sz w:val="24"/>
          <w:szCs w:val="24"/>
          <w:lang w:eastAsia="bg-BG"/>
        </w:rPr>
        <w:t>са обособени в три основни групи, както следва</w:t>
      </w:r>
      <w:r w:rsidRPr="00F94B53">
        <w:rPr>
          <w:rFonts w:ascii="Times New Roman" w:eastAsia="Times New Roman" w:hAnsi="Times New Roman" w:cs="Times New Roman"/>
          <w:sz w:val="24"/>
          <w:szCs w:val="24"/>
          <w:lang w:eastAsia="bg-BG"/>
        </w:rPr>
        <w:t>:</w:t>
      </w:r>
    </w:p>
    <w:p w14:paraId="49E100CB" w14:textId="77777777" w:rsidR="00603DC4" w:rsidRPr="00F94B53" w:rsidRDefault="00603DC4" w:rsidP="001F15FC">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sz w:val="24"/>
          <w:szCs w:val="24"/>
          <w:lang w:eastAsia="bg-BG"/>
        </w:rPr>
      </w:pPr>
    </w:p>
    <w:p w14:paraId="3830665A" w14:textId="1448F437" w:rsidR="00A02401" w:rsidRDefault="001F15FC" w:rsidP="00F46997">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b/>
          <w:sz w:val="24"/>
          <w:szCs w:val="24"/>
          <w:lang w:eastAsia="bg-BG"/>
        </w:rPr>
      </w:pPr>
      <w:r w:rsidRPr="00F94B53">
        <w:rPr>
          <w:rFonts w:ascii="Times New Roman" w:eastAsia="Times New Roman" w:hAnsi="Times New Roman" w:cs="Times New Roman"/>
          <w:b/>
          <w:sz w:val="24"/>
          <w:szCs w:val="24"/>
          <w:lang w:eastAsia="bg-BG"/>
        </w:rPr>
        <w:t>1</w:t>
      </w:r>
      <w:r w:rsidR="00840CD1" w:rsidRPr="00F94B53">
        <w:rPr>
          <w:rFonts w:ascii="Times New Roman" w:eastAsia="Times New Roman" w:hAnsi="Times New Roman" w:cs="Times New Roman"/>
          <w:b/>
          <w:sz w:val="24"/>
          <w:szCs w:val="24"/>
          <w:lang w:eastAsia="bg-BG"/>
        </w:rPr>
        <w:t>)</w:t>
      </w:r>
      <w:r w:rsidRPr="00F94B53">
        <w:rPr>
          <w:rFonts w:ascii="Times New Roman" w:eastAsia="Times New Roman" w:hAnsi="Times New Roman" w:cs="Times New Roman"/>
          <w:b/>
          <w:sz w:val="24"/>
          <w:szCs w:val="24"/>
          <w:lang w:eastAsia="bg-BG"/>
        </w:rPr>
        <w:tab/>
        <w:t>Дейности в изпълнение на Цел 1</w:t>
      </w:r>
      <w:r w:rsidR="008C49C1" w:rsidRPr="008C49C1">
        <w:rPr>
          <w:rFonts w:ascii="Times New Roman" w:eastAsia="Times New Roman" w:hAnsi="Times New Roman" w:cs="Times New Roman"/>
          <w:b/>
          <w:sz w:val="24"/>
          <w:szCs w:val="24"/>
          <w:lang w:eastAsia="bg-BG"/>
        </w:rPr>
        <w:t xml:space="preserve"> Повишаване на капацитета на УО и МЗ, свързан с планиране, управление, изпълнение, наблюдение и контрол на ПНИИДИТ </w:t>
      </w:r>
    </w:p>
    <w:p w14:paraId="27B31220" w14:textId="70CB094B" w:rsidR="00E02ED3" w:rsidRDefault="001F15FC" w:rsidP="00F46997">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sz w:val="24"/>
          <w:szCs w:val="24"/>
          <w:lang w:eastAsia="bg-BG"/>
        </w:rPr>
      </w:pPr>
      <w:r w:rsidRPr="00F94B53">
        <w:rPr>
          <w:rFonts w:ascii="Times New Roman" w:eastAsia="Times New Roman" w:hAnsi="Times New Roman" w:cs="Times New Roman"/>
          <w:sz w:val="24"/>
          <w:szCs w:val="24"/>
          <w:lang w:eastAsia="bg-BG"/>
        </w:rPr>
        <w:t>1.1.</w:t>
      </w:r>
      <w:r w:rsidRPr="00F94B53">
        <w:rPr>
          <w:rFonts w:ascii="Times New Roman" w:eastAsia="Times New Roman" w:hAnsi="Times New Roman" w:cs="Times New Roman"/>
          <w:sz w:val="24"/>
          <w:szCs w:val="24"/>
          <w:lang w:eastAsia="bg-BG"/>
        </w:rPr>
        <w:tab/>
      </w:r>
      <w:r w:rsidR="00F46997" w:rsidRPr="00F46997">
        <w:rPr>
          <w:rFonts w:ascii="Times New Roman" w:eastAsia="Times New Roman" w:hAnsi="Times New Roman" w:cs="Times New Roman"/>
          <w:sz w:val="24"/>
          <w:szCs w:val="24"/>
          <w:lang w:eastAsia="bg-BG"/>
        </w:rPr>
        <w:t>Възнаграждения, включително допълнителни възнаграждения за постигнати резултати за служители от УО и МЗ, в т.ч. свързаните с тях осигурителни вноски и други дължими според действащото национално законодателство</w:t>
      </w:r>
      <w:r w:rsidR="00340FBB">
        <w:rPr>
          <w:rFonts w:ascii="Times New Roman" w:eastAsia="Times New Roman" w:hAnsi="Times New Roman" w:cs="Times New Roman"/>
          <w:sz w:val="24"/>
          <w:szCs w:val="24"/>
          <w:lang w:eastAsia="bg-BG"/>
        </w:rPr>
        <w:t>;</w:t>
      </w:r>
    </w:p>
    <w:p w14:paraId="6C2FB730" w14:textId="587207D4" w:rsidR="00F46997" w:rsidRPr="00340FBB" w:rsidRDefault="00340FBB" w:rsidP="00F46997">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i/>
          <w:sz w:val="24"/>
          <w:szCs w:val="24"/>
          <w:u w:val="single"/>
          <w:lang w:eastAsia="bg-BG"/>
        </w:rPr>
      </w:pPr>
      <w:r>
        <w:rPr>
          <w:rFonts w:ascii="Times New Roman" w:eastAsia="Times New Roman" w:hAnsi="Times New Roman" w:cs="Times New Roman"/>
          <w:sz w:val="24"/>
          <w:szCs w:val="24"/>
          <w:lang w:eastAsia="bg-BG"/>
        </w:rPr>
        <w:tab/>
      </w:r>
      <w:r w:rsidRPr="00340FBB">
        <w:rPr>
          <w:rFonts w:ascii="Times New Roman" w:eastAsia="Times New Roman" w:hAnsi="Times New Roman" w:cs="Times New Roman"/>
          <w:i/>
          <w:sz w:val="24"/>
          <w:szCs w:val="24"/>
          <w:u w:val="single"/>
          <w:lang w:eastAsia="bg-BG"/>
        </w:rPr>
        <w:t>Допустими бенефициенти – УО и МЗ</w:t>
      </w:r>
      <w:r w:rsidR="00F46997" w:rsidRPr="00340FBB">
        <w:rPr>
          <w:rFonts w:ascii="Times New Roman" w:eastAsia="Times New Roman" w:hAnsi="Times New Roman" w:cs="Times New Roman"/>
          <w:i/>
          <w:sz w:val="24"/>
          <w:szCs w:val="24"/>
          <w:u w:val="single"/>
          <w:lang w:eastAsia="bg-BG"/>
        </w:rPr>
        <w:t xml:space="preserve"> </w:t>
      </w:r>
    </w:p>
    <w:p w14:paraId="50FF026A" w14:textId="77777777" w:rsidR="00340FBB" w:rsidRDefault="00340FBB" w:rsidP="00F46997">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sz w:val="24"/>
          <w:szCs w:val="24"/>
          <w:lang w:eastAsia="bg-BG"/>
        </w:rPr>
      </w:pPr>
    </w:p>
    <w:p w14:paraId="7D9390EA" w14:textId="6F059EB8" w:rsidR="00F46997" w:rsidRDefault="00F46997" w:rsidP="00F46997">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1.2.</w:t>
      </w:r>
      <w:r w:rsidRPr="00F46997">
        <w:rPr>
          <w:rFonts w:ascii="Times New Roman" w:eastAsia="Times New Roman" w:hAnsi="Times New Roman" w:cs="Times New Roman"/>
          <w:sz w:val="24"/>
          <w:szCs w:val="24"/>
          <w:lang w:eastAsia="bg-BG"/>
        </w:rPr>
        <w:tab/>
        <w:t>Обезпечаване на командировки на служители от УО и МЗ, пряко участващи в планирането, управлението, изпълнението, наблюдението, оценката и контрола на ПНИИДИТ;</w:t>
      </w:r>
    </w:p>
    <w:p w14:paraId="45A6EBA2" w14:textId="0D38340E" w:rsidR="00340FBB" w:rsidRDefault="00340FBB" w:rsidP="00F46997">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i/>
          <w:sz w:val="24"/>
          <w:szCs w:val="24"/>
          <w:u w:val="single"/>
          <w:lang w:eastAsia="bg-BG"/>
        </w:rPr>
      </w:pPr>
      <w:r>
        <w:rPr>
          <w:rFonts w:ascii="Times New Roman" w:eastAsia="Times New Roman" w:hAnsi="Times New Roman" w:cs="Times New Roman"/>
          <w:sz w:val="24"/>
          <w:szCs w:val="24"/>
          <w:lang w:eastAsia="bg-BG"/>
        </w:rPr>
        <w:tab/>
      </w:r>
      <w:r w:rsidRPr="00340FBB">
        <w:rPr>
          <w:rFonts w:ascii="Times New Roman" w:eastAsia="Times New Roman" w:hAnsi="Times New Roman" w:cs="Times New Roman"/>
          <w:i/>
          <w:sz w:val="24"/>
          <w:szCs w:val="24"/>
          <w:u w:val="single"/>
          <w:lang w:eastAsia="bg-BG"/>
        </w:rPr>
        <w:t>Допустими бенефициенти – УО и МЗ</w:t>
      </w:r>
    </w:p>
    <w:p w14:paraId="4031A386" w14:textId="77777777" w:rsidR="00340FBB" w:rsidRPr="00F46997" w:rsidRDefault="00340FBB" w:rsidP="00F46997">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sz w:val="24"/>
          <w:szCs w:val="24"/>
          <w:lang w:eastAsia="bg-BG"/>
        </w:rPr>
      </w:pPr>
    </w:p>
    <w:p w14:paraId="212B512D" w14:textId="405BEE37" w:rsidR="00F46997" w:rsidRDefault="00F46997" w:rsidP="00F46997">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1.3.</w:t>
      </w:r>
      <w:r w:rsidRPr="00F46997">
        <w:rPr>
          <w:rFonts w:ascii="Times New Roman" w:eastAsia="Times New Roman" w:hAnsi="Times New Roman" w:cs="Times New Roman"/>
          <w:sz w:val="24"/>
          <w:szCs w:val="24"/>
          <w:lang w:eastAsia="bg-BG"/>
        </w:rPr>
        <w:tab/>
        <w:t xml:space="preserve">Участие в обучения, семинари, работни посещения, обмен на опит и добри практики и др. (присъствени и дистанционни/онлайн) за служителите </w:t>
      </w:r>
      <w:r w:rsidR="00E92DA3">
        <w:rPr>
          <w:rFonts w:ascii="Times New Roman" w:eastAsia="Times New Roman" w:hAnsi="Times New Roman" w:cs="Times New Roman"/>
          <w:sz w:val="24"/>
          <w:szCs w:val="24"/>
          <w:lang w:eastAsia="bg-BG"/>
        </w:rPr>
        <w:t>на</w:t>
      </w:r>
      <w:r w:rsidRPr="00F46997">
        <w:rPr>
          <w:rFonts w:ascii="Times New Roman" w:eastAsia="Times New Roman" w:hAnsi="Times New Roman" w:cs="Times New Roman"/>
          <w:sz w:val="24"/>
          <w:szCs w:val="24"/>
          <w:lang w:eastAsia="bg-BG"/>
        </w:rPr>
        <w:t xml:space="preserve"> УО и МЗ;</w:t>
      </w:r>
    </w:p>
    <w:p w14:paraId="546D37AA" w14:textId="6F2825A8" w:rsidR="00340FBB" w:rsidRDefault="00340FBB" w:rsidP="00F46997">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i/>
          <w:sz w:val="24"/>
          <w:szCs w:val="24"/>
          <w:u w:val="single"/>
          <w:lang w:eastAsia="bg-BG"/>
        </w:rPr>
      </w:pPr>
      <w:r>
        <w:rPr>
          <w:rFonts w:ascii="Times New Roman" w:eastAsia="Times New Roman" w:hAnsi="Times New Roman" w:cs="Times New Roman"/>
          <w:sz w:val="24"/>
          <w:szCs w:val="24"/>
          <w:lang w:eastAsia="bg-BG"/>
        </w:rPr>
        <w:tab/>
      </w:r>
      <w:r w:rsidRPr="00340FBB">
        <w:rPr>
          <w:rFonts w:ascii="Times New Roman" w:eastAsia="Times New Roman" w:hAnsi="Times New Roman" w:cs="Times New Roman"/>
          <w:i/>
          <w:sz w:val="24"/>
          <w:szCs w:val="24"/>
          <w:u w:val="single"/>
          <w:lang w:eastAsia="bg-BG"/>
        </w:rPr>
        <w:t>Допустими бенефициенти – УО и МЗ</w:t>
      </w:r>
    </w:p>
    <w:p w14:paraId="7239A054" w14:textId="77777777" w:rsidR="00340FBB" w:rsidRPr="00F46997" w:rsidRDefault="00340FBB" w:rsidP="00F46997">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sz w:val="24"/>
          <w:szCs w:val="24"/>
          <w:lang w:eastAsia="bg-BG"/>
        </w:rPr>
      </w:pPr>
    </w:p>
    <w:p w14:paraId="15D6020B" w14:textId="12EC0042" w:rsidR="00F46997" w:rsidRPr="00F40D34" w:rsidRDefault="00F46997" w:rsidP="00F46997">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lastRenderedPageBreak/>
        <w:t>1.4.</w:t>
      </w:r>
      <w:r w:rsidRPr="00F46997">
        <w:rPr>
          <w:rFonts w:ascii="Times New Roman" w:eastAsia="Times New Roman" w:hAnsi="Times New Roman" w:cs="Times New Roman"/>
          <w:sz w:val="24"/>
          <w:szCs w:val="24"/>
          <w:lang w:eastAsia="bg-BG"/>
        </w:rPr>
        <w:tab/>
        <w:t>Дейности за укрепване на капацитета на УО и МЗ за работа с информационни системи/технологии и продукти в областта на правните въпроси и олекотяване на правилата и прилагането на опциите за опростени разходи</w:t>
      </w:r>
      <w:r w:rsidR="00D74217">
        <w:rPr>
          <w:rFonts w:ascii="Times New Roman" w:eastAsia="Times New Roman" w:hAnsi="Times New Roman" w:cs="Times New Roman"/>
          <w:sz w:val="24"/>
          <w:szCs w:val="24"/>
          <w:lang w:eastAsia="bg-BG"/>
        </w:rPr>
        <w:t xml:space="preserve">, в т.ч.: </w:t>
      </w:r>
      <w:r w:rsidR="00D74217" w:rsidRPr="00F40D34">
        <w:rPr>
          <w:rFonts w:ascii="Times New Roman" w:eastAsia="Times New Roman" w:hAnsi="Times New Roman" w:cs="Times New Roman"/>
          <w:sz w:val="24"/>
          <w:szCs w:val="24"/>
          <w:lang w:eastAsia="bg-BG"/>
        </w:rPr>
        <w:t>действия за нередности и измами, засягащи фондовете, включително чрез: докладване в IMS за всяка открита нередност или измама, включително тези, произтичащи от случаи на OLAF /препоръка и редовно актуализиране на всички известия на IMS; разработване на политика или изявление за борба с измамите на програмно ниво, в съответствие с Националната стратегия за борба с измамите (със специално внимание на конфликта на интереси); пълно използване на наличните инструменти за извличане на данни, като Arachne;</w:t>
      </w:r>
    </w:p>
    <w:p w14:paraId="0C4A4F76" w14:textId="3F5D24B4" w:rsidR="00AD09E4" w:rsidRDefault="00340FBB" w:rsidP="00AD09E4">
      <w:pPr>
        <w:pStyle w:val="ListParagraph"/>
        <w:pBdr>
          <w:top w:val="single" w:sz="4" w:space="1" w:color="auto"/>
          <w:left w:val="single" w:sz="4" w:space="4" w:color="auto"/>
          <w:bottom w:val="single" w:sz="4" w:space="1" w:color="auto"/>
          <w:right w:val="single" w:sz="4" w:space="4" w:color="auto"/>
        </w:pBdr>
        <w:ind w:left="0"/>
        <w:jc w:val="both"/>
        <w:rPr>
          <w:rFonts w:ascii="Times New Roman" w:eastAsia="Times New Roman" w:hAnsi="Times New Roman" w:cs="Times New Roman"/>
          <w:i/>
          <w:sz w:val="24"/>
          <w:szCs w:val="24"/>
          <w:u w:val="single"/>
          <w:lang w:eastAsia="bg-BG"/>
        </w:rPr>
      </w:pPr>
      <w:r>
        <w:rPr>
          <w:rFonts w:ascii="Times New Roman" w:eastAsia="Times New Roman" w:hAnsi="Times New Roman" w:cs="Times New Roman"/>
          <w:sz w:val="24"/>
          <w:szCs w:val="24"/>
          <w:lang w:eastAsia="bg-BG"/>
        </w:rPr>
        <w:tab/>
      </w:r>
      <w:r w:rsidRPr="00340FBB">
        <w:rPr>
          <w:rFonts w:ascii="Times New Roman" w:eastAsia="Times New Roman" w:hAnsi="Times New Roman" w:cs="Times New Roman"/>
          <w:i/>
          <w:sz w:val="24"/>
          <w:szCs w:val="24"/>
          <w:u w:val="single"/>
          <w:lang w:eastAsia="bg-BG"/>
        </w:rPr>
        <w:t>Допустими бенефициенти – УО и МЗ</w:t>
      </w:r>
    </w:p>
    <w:p w14:paraId="00142696" w14:textId="77777777" w:rsidR="00340FBB" w:rsidRPr="00F46997" w:rsidRDefault="00340FBB" w:rsidP="00F46997">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sz w:val="24"/>
          <w:szCs w:val="24"/>
          <w:lang w:eastAsia="bg-BG"/>
        </w:rPr>
      </w:pPr>
    </w:p>
    <w:p w14:paraId="4E19198A" w14:textId="5844C100" w:rsidR="00F46997" w:rsidRDefault="00F46997" w:rsidP="00F46997">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1.5.</w:t>
      </w:r>
      <w:r w:rsidRPr="00F46997">
        <w:rPr>
          <w:rFonts w:ascii="Times New Roman" w:eastAsia="Times New Roman" w:hAnsi="Times New Roman" w:cs="Times New Roman"/>
          <w:sz w:val="24"/>
          <w:szCs w:val="24"/>
          <w:lang w:eastAsia="bg-BG"/>
        </w:rPr>
        <w:tab/>
        <w:t>Събиране, обобщаване и анализ на информация и данни, изготвяне на доклади и документи, провеждане на изследвания и извършване на други дейности в подкрепа на изпълнението на функциите на УО и МЗ;</w:t>
      </w:r>
    </w:p>
    <w:p w14:paraId="60ACFE08" w14:textId="3446C2AC" w:rsidR="00340FBB" w:rsidRDefault="00340FBB" w:rsidP="00F46997">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i/>
          <w:sz w:val="24"/>
          <w:szCs w:val="24"/>
          <w:u w:val="single"/>
          <w:lang w:eastAsia="bg-BG"/>
        </w:rPr>
      </w:pPr>
      <w:r>
        <w:rPr>
          <w:rFonts w:ascii="Times New Roman" w:eastAsia="Times New Roman" w:hAnsi="Times New Roman" w:cs="Times New Roman"/>
          <w:sz w:val="24"/>
          <w:szCs w:val="24"/>
          <w:lang w:eastAsia="bg-BG"/>
        </w:rPr>
        <w:tab/>
      </w:r>
      <w:r w:rsidRPr="00340FBB">
        <w:rPr>
          <w:rFonts w:ascii="Times New Roman" w:eastAsia="Times New Roman" w:hAnsi="Times New Roman" w:cs="Times New Roman"/>
          <w:i/>
          <w:sz w:val="24"/>
          <w:szCs w:val="24"/>
          <w:u w:val="single"/>
          <w:lang w:eastAsia="bg-BG"/>
        </w:rPr>
        <w:t>Допустими бенефициенти – УО</w:t>
      </w:r>
    </w:p>
    <w:p w14:paraId="5C3E5861" w14:textId="77777777" w:rsidR="00340FBB" w:rsidRPr="00F46997" w:rsidRDefault="00340FBB" w:rsidP="00F46997">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sz w:val="24"/>
          <w:szCs w:val="24"/>
          <w:lang w:eastAsia="bg-BG"/>
        </w:rPr>
      </w:pPr>
    </w:p>
    <w:p w14:paraId="33F5B028" w14:textId="35778C4F" w:rsidR="00F46997" w:rsidRDefault="00F46997" w:rsidP="00F46997">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1.6.</w:t>
      </w:r>
      <w:r w:rsidRPr="00F46997">
        <w:rPr>
          <w:rFonts w:ascii="Times New Roman" w:eastAsia="Times New Roman" w:hAnsi="Times New Roman" w:cs="Times New Roman"/>
          <w:sz w:val="24"/>
          <w:szCs w:val="24"/>
          <w:lang w:eastAsia="bg-BG"/>
        </w:rPr>
        <w:tab/>
        <w:t xml:space="preserve">Предоставяне на външна експертиза – изготвяне на експертни доклади, анализи, проучвания, свързани с приключване на програмен период 2021-2027, както и с подготовката </w:t>
      </w:r>
      <w:r w:rsidR="00E92DA3">
        <w:rPr>
          <w:rFonts w:ascii="Times New Roman" w:eastAsia="Times New Roman" w:hAnsi="Times New Roman" w:cs="Times New Roman"/>
          <w:sz w:val="24"/>
          <w:szCs w:val="24"/>
          <w:lang w:eastAsia="bg-BG"/>
        </w:rPr>
        <w:t>на</w:t>
      </w:r>
      <w:r w:rsidR="00092264">
        <w:rPr>
          <w:rFonts w:ascii="Times New Roman" w:eastAsia="Times New Roman" w:hAnsi="Times New Roman" w:cs="Times New Roman"/>
          <w:sz w:val="24"/>
          <w:szCs w:val="24"/>
          <w:lang w:eastAsia="bg-BG"/>
        </w:rPr>
        <w:t xml:space="preserve"> следващия програмен период; </w:t>
      </w:r>
      <w:r w:rsidR="00092264" w:rsidRPr="00092264">
        <w:rPr>
          <w:rFonts w:ascii="Times New Roman" w:eastAsia="Times New Roman" w:hAnsi="Times New Roman" w:cs="Times New Roman"/>
          <w:sz w:val="24"/>
          <w:szCs w:val="24"/>
          <w:lang w:eastAsia="bg-BG"/>
        </w:rPr>
        <w:t>извършване на оценки на ПНИИДИТ</w:t>
      </w:r>
      <w:r w:rsidR="00C77CCD">
        <w:rPr>
          <w:rFonts w:ascii="Times New Roman" w:eastAsia="Times New Roman" w:hAnsi="Times New Roman" w:cs="Times New Roman"/>
          <w:sz w:val="24"/>
          <w:szCs w:val="24"/>
          <w:lang w:eastAsia="bg-BG"/>
        </w:rPr>
        <w:t>, изследвания, анализи и проучвания</w:t>
      </w:r>
      <w:r w:rsidR="00092264">
        <w:rPr>
          <w:rFonts w:ascii="Times New Roman" w:eastAsia="Times New Roman" w:hAnsi="Times New Roman" w:cs="Times New Roman"/>
          <w:sz w:val="24"/>
          <w:szCs w:val="24"/>
          <w:lang w:eastAsia="bg-BG"/>
        </w:rPr>
        <w:t>;</w:t>
      </w:r>
    </w:p>
    <w:p w14:paraId="65D189E8" w14:textId="48E60BCB" w:rsidR="00340FBB" w:rsidRDefault="00340FBB" w:rsidP="00F46997">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i/>
          <w:sz w:val="24"/>
          <w:szCs w:val="24"/>
          <w:u w:val="single"/>
          <w:lang w:eastAsia="bg-BG"/>
        </w:rPr>
      </w:pPr>
      <w:r>
        <w:rPr>
          <w:rFonts w:ascii="Times New Roman" w:eastAsia="Times New Roman" w:hAnsi="Times New Roman" w:cs="Times New Roman"/>
          <w:sz w:val="24"/>
          <w:szCs w:val="24"/>
          <w:lang w:eastAsia="bg-BG"/>
        </w:rPr>
        <w:tab/>
      </w:r>
      <w:r w:rsidRPr="00340FBB">
        <w:rPr>
          <w:rFonts w:ascii="Times New Roman" w:eastAsia="Times New Roman" w:hAnsi="Times New Roman" w:cs="Times New Roman"/>
          <w:i/>
          <w:sz w:val="24"/>
          <w:szCs w:val="24"/>
          <w:u w:val="single"/>
          <w:lang w:eastAsia="bg-BG"/>
        </w:rPr>
        <w:t>Допустими бенефициенти – УО</w:t>
      </w:r>
    </w:p>
    <w:p w14:paraId="3C5F40B0" w14:textId="77777777" w:rsidR="00340FBB" w:rsidRPr="00F46997" w:rsidRDefault="00340FBB" w:rsidP="00F46997">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sz w:val="24"/>
          <w:szCs w:val="24"/>
          <w:lang w:eastAsia="bg-BG"/>
        </w:rPr>
      </w:pPr>
    </w:p>
    <w:p w14:paraId="7373AD05" w14:textId="68AB0B66" w:rsidR="00F46997" w:rsidRDefault="00F46997" w:rsidP="00F46997">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1.7.</w:t>
      </w:r>
      <w:r w:rsidRPr="00F46997">
        <w:rPr>
          <w:rFonts w:ascii="Times New Roman" w:eastAsia="Times New Roman" w:hAnsi="Times New Roman" w:cs="Times New Roman"/>
          <w:sz w:val="24"/>
          <w:szCs w:val="24"/>
          <w:lang w:eastAsia="bg-BG"/>
        </w:rPr>
        <w:tab/>
        <w:t>Услуги, свързани с подкрепа на процесите на оценка и мониторинг на проекти (организация на оценителни комисии, база данни от независими експерти – национални и чужди, притежаващи необходимите технически познания и опит, наемане на експерти, и др.), независими оценки на проекти;</w:t>
      </w:r>
      <w:r w:rsidR="00106A05">
        <w:rPr>
          <w:rFonts w:ascii="Times New Roman" w:eastAsia="Times New Roman" w:hAnsi="Times New Roman" w:cs="Times New Roman"/>
          <w:sz w:val="24"/>
          <w:szCs w:val="24"/>
          <w:lang w:eastAsia="bg-BG"/>
        </w:rPr>
        <w:t xml:space="preserve"> </w:t>
      </w:r>
    </w:p>
    <w:p w14:paraId="1837B863" w14:textId="2E9F6DA4" w:rsidR="0002122B" w:rsidRDefault="00340FBB" w:rsidP="0002122B">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i/>
          <w:sz w:val="24"/>
          <w:szCs w:val="24"/>
          <w:u w:val="single"/>
          <w:lang w:eastAsia="bg-BG"/>
        </w:rPr>
      </w:pPr>
      <w:r>
        <w:rPr>
          <w:rFonts w:ascii="Times New Roman" w:eastAsia="Times New Roman" w:hAnsi="Times New Roman" w:cs="Times New Roman"/>
          <w:sz w:val="24"/>
          <w:szCs w:val="24"/>
          <w:lang w:eastAsia="bg-BG"/>
        </w:rPr>
        <w:tab/>
      </w:r>
      <w:r w:rsidRPr="00340FBB">
        <w:rPr>
          <w:rFonts w:ascii="Times New Roman" w:eastAsia="Times New Roman" w:hAnsi="Times New Roman" w:cs="Times New Roman"/>
          <w:i/>
          <w:sz w:val="24"/>
          <w:szCs w:val="24"/>
          <w:u w:val="single"/>
          <w:lang w:eastAsia="bg-BG"/>
        </w:rPr>
        <w:t>Допустими бенефициенти – УО и МЗ</w:t>
      </w:r>
    </w:p>
    <w:p w14:paraId="353DFF4D" w14:textId="77777777" w:rsidR="00106A05" w:rsidRPr="00106A05" w:rsidRDefault="00106A05" w:rsidP="0002122B">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sz w:val="24"/>
          <w:szCs w:val="24"/>
          <w:lang w:eastAsia="bg-BG"/>
        </w:rPr>
      </w:pPr>
    </w:p>
    <w:p w14:paraId="37C18563" w14:textId="41A2CAB3" w:rsidR="00F46997" w:rsidRDefault="00F46997" w:rsidP="00F46997">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1.8.</w:t>
      </w:r>
      <w:r w:rsidRPr="00F46997">
        <w:rPr>
          <w:rFonts w:ascii="Times New Roman" w:eastAsia="Times New Roman" w:hAnsi="Times New Roman" w:cs="Times New Roman"/>
          <w:sz w:val="24"/>
          <w:szCs w:val="24"/>
          <w:lang w:eastAsia="bg-BG"/>
        </w:rPr>
        <w:tab/>
        <w:t>Осигуряване на материална база, техническо оборудване, информационни системи и софтуерни програми, необходими за управлението и изпълнението на ПНИИДИТ;</w:t>
      </w:r>
    </w:p>
    <w:p w14:paraId="1D470773" w14:textId="24F018DA" w:rsidR="00340FBB" w:rsidRDefault="00340FBB" w:rsidP="00F46997">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i/>
          <w:sz w:val="24"/>
          <w:szCs w:val="24"/>
          <w:u w:val="single"/>
          <w:lang w:eastAsia="bg-BG"/>
        </w:rPr>
      </w:pPr>
      <w:r>
        <w:rPr>
          <w:rFonts w:ascii="Times New Roman" w:eastAsia="Times New Roman" w:hAnsi="Times New Roman" w:cs="Times New Roman"/>
          <w:sz w:val="24"/>
          <w:szCs w:val="24"/>
          <w:lang w:eastAsia="bg-BG"/>
        </w:rPr>
        <w:tab/>
      </w:r>
      <w:r w:rsidRPr="00340FBB">
        <w:rPr>
          <w:rFonts w:ascii="Times New Roman" w:eastAsia="Times New Roman" w:hAnsi="Times New Roman" w:cs="Times New Roman"/>
          <w:i/>
          <w:sz w:val="24"/>
          <w:szCs w:val="24"/>
          <w:u w:val="single"/>
          <w:lang w:eastAsia="bg-BG"/>
        </w:rPr>
        <w:t>Допустими бенефициенти – УО и МЗ</w:t>
      </w:r>
    </w:p>
    <w:p w14:paraId="29F62343" w14:textId="77777777" w:rsidR="00340FBB" w:rsidRPr="00F46997" w:rsidRDefault="00340FBB" w:rsidP="00F46997">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sz w:val="24"/>
          <w:szCs w:val="24"/>
          <w:lang w:eastAsia="bg-BG"/>
        </w:rPr>
      </w:pPr>
    </w:p>
    <w:p w14:paraId="16270873" w14:textId="1EC76D87" w:rsidR="00F46997" w:rsidRDefault="00F46997" w:rsidP="00F46997">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1.9.</w:t>
      </w:r>
      <w:r w:rsidRPr="00F46997">
        <w:rPr>
          <w:rFonts w:ascii="Times New Roman" w:eastAsia="Times New Roman" w:hAnsi="Times New Roman" w:cs="Times New Roman"/>
          <w:sz w:val="24"/>
          <w:szCs w:val="24"/>
          <w:lang w:eastAsia="bg-BG"/>
        </w:rPr>
        <w:tab/>
        <w:t>Обезпечаване на работата на Комитета за наблюдение на ПНИИДИТ;</w:t>
      </w:r>
    </w:p>
    <w:p w14:paraId="63C1A4AA" w14:textId="6A3FA807" w:rsidR="00340FBB" w:rsidRDefault="00340FBB" w:rsidP="00F46997">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i/>
          <w:sz w:val="24"/>
          <w:szCs w:val="24"/>
          <w:u w:val="single"/>
          <w:lang w:eastAsia="bg-BG"/>
        </w:rPr>
      </w:pPr>
      <w:r>
        <w:rPr>
          <w:rFonts w:ascii="Times New Roman" w:eastAsia="Times New Roman" w:hAnsi="Times New Roman" w:cs="Times New Roman"/>
          <w:sz w:val="24"/>
          <w:szCs w:val="24"/>
          <w:lang w:eastAsia="bg-BG"/>
        </w:rPr>
        <w:tab/>
      </w:r>
      <w:r w:rsidRPr="00340FBB">
        <w:rPr>
          <w:rFonts w:ascii="Times New Roman" w:eastAsia="Times New Roman" w:hAnsi="Times New Roman" w:cs="Times New Roman"/>
          <w:i/>
          <w:sz w:val="24"/>
          <w:szCs w:val="24"/>
          <w:u w:val="single"/>
          <w:lang w:eastAsia="bg-BG"/>
        </w:rPr>
        <w:t>Допустими бенефициенти – УО</w:t>
      </w:r>
    </w:p>
    <w:p w14:paraId="271E08AF" w14:textId="77777777" w:rsidR="00340FBB" w:rsidRPr="00F46997" w:rsidRDefault="00340FBB" w:rsidP="00F46997">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sz w:val="24"/>
          <w:szCs w:val="24"/>
          <w:lang w:eastAsia="bg-BG"/>
        </w:rPr>
      </w:pPr>
    </w:p>
    <w:p w14:paraId="0D19D6DF" w14:textId="5A40E90A" w:rsidR="00F46997" w:rsidRDefault="00F46997" w:rsidP="00F46997">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1.10.</w:t>
      </w:r>
      <w:r w:rsidRPr="00F46997">
        <w:rPr>
          <w:rFonts w:ascii="Times New Roman" w:eastAsia="Times New Roman" w:hAnsi="Times New Roman" w:cs="Times New Roman"/>
          <w:sz w:val="24"/>
          <w:szCs w:val="24"/>
          <w:lang w:eastAsia="bg-BG"/>
        </w:rPr>
        <w:tab/>
        <w:t>Други дейности, обезпечаващи правилното управление</w:t>
      </w:r>
      <w:r w:rsidR="00340FBB">
        <w:rPr>
          <w:rFonts w:ascii="Times New Roman" w:eastAsia="Times New Roman" w:hAnsi="Times New Roman" w:cs="Times New Roman"/>
          <w:sz w:val="24"/>
          <w:szCs w:val="24"/>
          <w:lang w:eastAsia="bg-BG"/>
        </w:rPr>
        <w:t>, изпълнение, наблюдение</w:t>
      </w:r>
      <w:r w:rsidRPr="00F46997">
        <w:rPr>
          <w:rFonts w:ascii="Times New Roman" w:eastAsia="Times New Roman" w:hAnsi="Times New Roman" w:cs="Times New Roman"/>
          <w:sz w:val="24"/>
          <w:szCs w:val="24"/>
          <w:lang w:eastAsia="bg-BG"/>
        </w:rPr>
        <w:t xml:space="preserve"> и контрол на ПНИИДИТ.</w:t>
      </w:r>
    </w:p>
    <w:p w14:paraId="07391B8C" w14:textId="55F2104A" w:rsidR="00340FBB" w:rsidRDefault="00340FBB" w:rsidP="00F46997">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Pr="00340FBB">
        <w:rPr>
          <w:rFonts w:ascii="Times New Roman" w:eastAsia="Times New Roman" w:hAnsi="Times New Roman" w:cs="Times New Roman"/>
          <w:i/>
          <w:sz w:val="24"/>
          <w:szCs w:val="24"/>
          <w:u w:val="single"/>
          <w:lang w:eastAsia="bg-BG"/>
        </w:rPr>
        <w:t>Допустими бенефициенти – УО и МЗ</w:t>
      </w:r>
    </w:p>
    <w:p w14:paraId="3381E26B" w14:textId="77777777" w:rsidR="00603DC4" w:rsidRPr="00F94B53" w:rsidRDefault="00603DC4" w:rsidP="00603DC4">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sz w:val="24"/>
          <w:szCs w:val="24"/>
          <w:lang w:eastAsia="bg-BG"/>
        </w:rPr>
      </w:pPr>
    </w:p>
    <w:p w14:paraId="0A27D8CE" w14:textId="77777777" w:rsidR="001B6E5E" w:rsidRDefault="001F15FC" w:rsidP="001B6E5E">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sz w:val="24"/>
          <w:szCs w:val="24"/>
          <w:lang w:eastAsia="bg-BG"/>
        </w:rPr>
      </w:pPr>
      <w:r w:rsidRPr="00F94B53">
        <w:rPr>
          <w:rFonts w:ascii="Times New Roman" w:eastAsia="Times New Roman" w:hAnsi="Times New Roman" w:cs="Times New Roman"/>
          <w:b/>
          <w:sz w:val="24"/>
          <w:szCs w:val="24"/>
          <w:lang w:eastAsia="bg-BG"/>
        </w:rPr>
        <w:t>2</w:t>
      </w:r>
      <w:r w:rsidR="00840CD1" w:rsidRPr="00F94B53">
        <w:rPr>
          <w:rFonts w:ascii="Times New Roman" w:eastAsia="Times New Roman" w:hAnsi="Times New Roman" w:cs="Times New Roman"/>
          <w:b/>
          <w:sz w:val="24"/>
          <w:szCs w:val="24"/>
          <w:lang w:eastAsia="bg-BG"/>
        </w:rPr>
        <w:t>)</w:t>
      </w:r>
      <w:r w:rsidRPr="00F94B53">
        <w:rPr>
          <w:rFonts w:ascii="Times New Roman" w:eastAsia="Times New Roman" w:hAnsi="Times New Roman" w:cs="Times New Roman"/>
          <w:b/>
          <w:sz w:val="24"/>
          <w:szCs w:val="24"/>
          <w:lang w:eastAsia="bg-BG"/>
        </w:rPr>
        <w:tab/>
        <w:t xml:space="preserve">Дейности в изпълнение на Цел 2 </w:t>
      </w:r>
      <w:r w:rsidR="00BF1493" w:rsidRPr="00BF1493">
        <w:t xml:space="preserve"> </w:t>
      </w:r>
      <w:r w:rsidR="00BF1493" w:rsidRPr="00BF1493">
        <w:rPr>
          <w:rFonts w:ascii="Times New Roman" w:eastAsia="Times New Roman" w:hAnsi="Times New Roman" w:cs="Times New Roman"/>
          <w:b/>
          <w:sz w:val="24"/>
          <w:szCs w:val="24"/>
          <w:lang w:eastAsia="bg-BG"/>
        </w:rPr>
        <w:t>Укрепване на административния капацитет на бенефициентите и потенциалните бенефициенти по ПНИИДИТ</w:t>
      </w:r>
      <w:r w:rsidR="00BF1493">
        <w:rPr>
          <w:rFonts w:ascii="Times New Roman" w:eastAsia="Times New Roman" w:hAnsi="Times New Roman" w:cs="Times New Roman"/>
          <w:b/>
          <w:sz w:val="24"/>
          <w:szCs w:val="24"/>
          <w:lang w:eastAsia="bg-BG"/>
        </w:rPr>
        <w:t>:</w:t>
      </w:r>
      <w:r w:rsidR="001B6E5E" w:rsidRPr="001B6E5E">
        <w:rPr>
          <w:rFonts w:ascii="Times New Roman" w:eastAsia="Times New Roman" w:hAnsi="Times New Roman" w:cs="Times New Roman"/>
          <w:sz w:val="24"/>
          <w:szCs w:val="24"/>
          <w:lang w:eastAsia="bg-BG"/>
        </w:rPr>
        <w:t xml:space="preserve"> </w:t>
      </w:r>
    </w:p>
    <w:p w14:paraId="528E1CCD" w14:textId="760AFC98" w:rsidR="001B6E5E" w:rsidRPr="001B6E5E" w:rsidRDefault="001B6E5E" w:rsidP="001B6E5E">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sz w:val="24"/>
          <w:szCs w:val="24"/>
          <w:lang w:eastAsia="bg-BG"/>
        </w:rPr>
      </w:pPr>
      <w:r w:rsidRPr="009D1808">
        <w:rPr>
          <w:rFonts w:ascii="Times New Roman" w:eastAsia="Times New Roman" w:hAnsi="Times New Roman" w:cs="Times New Roman"/>
          <w:sz w:val="24"/>
          <w:szCs w:val="24"/>
          <w:lang w:eastAsia="bg-BG"/>
        </w:rPr>
        <w:t xml:space="preserve">           </w:t>
      </w:r>
      <w:r w:rsidRPr="001B6E5E">
        <w:rPr>
          <w:rFonts w:ascii="Times New Roman" w:eastAsia="Times New Roman" w:hAnsi="Times New Roman" w:cs="Times New Roman"/>
          <w:sz w:val="24"/>
          <w:szCs w:val="24"/>
          <w:lang w:eastAsia="bg-BG"/>
        </w:rPr>
        <w:t xml:space="preserve">По отношение на хоризонталните и междусекторни обучения като държавни помощи, одит, обществени поръчки, предотвратяването и разкриването на измами, корупция и конфликти на интереси, в съответствие с посоченото в раздел 9, точка 3 </w:t>
      </w:r>
      <w:r w:rsidRPr="001B6E5E">
        <w:rPr>
          <w:rFonts w:ascii="Times New Roman" w:eastAsia="Times New Roman" w:hAnsi="Times New Roman" w:cs="Times New Roman"/>
          <w:sz w:val="24"/>
          <w:szCs w:val="24"/>
          <w:lang w:eastAsia="bg-BG"/>
        </w:rPr>
        <w:lastRenderedPageBreak/>
        <w:t>от Споразумението за партньорство с България, дейностите ще се реализират по Програма Техническа помощ.</w:t>
      </w:r>
    </w:p>
    <w:p w14:paraId="18D7EEB4" w14:textId="019B4CEA" w:rsidR="001F15FC" w:rsidRPr="001B6E5E" w:rsidRDefault="001F15FC" w:rsidP="00603DC4">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sz w:val="24"/>
          <w:szCs w:val="24"/>
          <w:lang w:eastAsia="bg-BG"/>
        </w:rPr>
      </w:pPr>
    </w:p>
    <w:p w14:paraId="289463FF" w14:textId="2082C966" w:rsidR="0034389B" w:rsidRDefault="001F15FC" w:rsidP="0034389B">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sz w:val="24"/>
          <w:szCs w:val="24"/>
          <w:lang w:eastAsia="bg-BG"/>
        </w:rPr>
      </w:pPr>
      <w:r w:rsidRPr="00F94B53">
        <w:rPr>
          <w:rFonts w:ascii="Times New Roman" w:eastAsia="Times New Roman" w:hAnsi="Times New Roman" w:cs="Times New Roman"/>
          <w:sz w:val="24"/>
          <w:szCs w:val="24"/>
          <w:lang w:eastAsia="bg-BG"/>
        </w:rPr>
        <w:t>2.1.</w:t>
      </w:r>
      <w:r w:rsidR="0034389B" w:rsidRPr="0034389B">
        <w:t xml:space="preserve"> </w:t>
      </w:r>
      <w:r w:rsidR="0034389B" w:rsidRPr="0034389B">
        <w:rPr>
          <w:rFonts w:ascii="Times New Roman" w:eastAsia="Times New Roman" w:hAnsi="Times New Roman" w:cs="Times New Roman"/>
          <w:sz w:val="24"/>
          <w:szCs w:val="24"/>
          <w:lang w:eastAsia="bg-BG"/>
        </w:rPr>
        <w:tab/>
        <w:t>Осигуряване на целенасочена подкрепа за развитието на капацитета на бенефициентите на ПНИИДИТ за подготовка, управление и изпълнение на проекти, координация на взаимодействието между различните участници в тях, провеждане на процедури за обществени поръчки/търгове и прилагане на правилата за държавна помощ, текущ мониторинг и оценка на изпълнението на проектите чрез тематични обучения, партньорски проверки, привличане на външна експертна помощ;</w:t>
      </w:r>
    </w:p>
    <w:p w14:paraId="54751EFA" w14:textId="7C8899CD" w:rsidR="00340FBB" w:rsidRDefault="00340FBB" w:rsidP="0034389B">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i/>
          <w:sz w:val="24"/>
          <w:szCs w:val="24"/>
          <w:u w:val="single"/>
          <w:lang w:eastAsia="bg-BG"/>
        </w:rPr>
      </w:pPr>
      <w:r>
        <w:rPr>
          <w:rFonts w:ascii="Times New Roman" w:eastAsia="Times New Roman" w:hAnsi="Times New Roman" w:cs="Times New Roman"/>
          <w:sz w:val="24"/>
          <w:szCs w:val="24"/>
          <w:lang w:eastAsia="bg-BG"/>
        </w:rPr>
        <w:tab/>
      </w:r>
      <w:r w:rsidRPr="00340FBB">
        <w:rPr>
          <w:rFonts w:ascii="Times New Roman" w:eastAsia="Times New Roman" w:hAnsi="Times New Roman" w:cs="Times New Roman"/>
          <w:i/>
          <w:sz w:val="24"/>
          <w:szCs w:val="24"/>
          <w:u w:val="single"/>
          <w:lang w:eastAsia="bg-BG"/>
        </w:rPr>
        <w:t>Допустими бенефициенти – УО и МЗ</w:t>
      </w:r>
    </w:p>
    <w:p w14:paraId="1F815AF1" w14:textId="77777777" w:rsidR="00340FBB" w:rsidRPr="0034389B" w:rsidRDefault="00340FBB" w:rsidP="0034389B">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sz w:val="24"/>
          <w:szCs w:val="24"/>
          <w:lang w:eastAsia="bg-BG"/>
        </w:rPr>
      </w:pPr>
    </w:p>
    <w:p w14:paraId="5FCCE8C2" w14:textId="690FEED5" w:rsidR="0034389B" w:rsidRDefault="00DB2317" w:rsidP="0034389B">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2.2.</w:t>
      </w:r>
      <w:r w:rsidR="0034389B" w:rsidRPr="0034389B">
        <w:rPr>
          <w:rFonts w:ascii="Times New Roman" w:eastAsia="Times New Roman" w:hAnsi="Times New Roman" w:cs="Times New Roman"/>
          <w:sz w:val="24"/>
          <w:szCs w:val="24"/>
          <w:lang w:eastAsia="bg-BG"/>
        </w:rPr>
        <w:tab/>
        <w:t>Организиране и осигуряване на участие в обучения, информационни дни, кръгли маси, семинари, работни срещи и други форми за повишаване на осведомеността, знанията и уменията на бенефициентите по програмата, както и на потенциалните бенефициенти;</w:t>
      </w:r>
    </w:p>
    <w:p w14:paraId="234A55AB" w14:textId="15DABC36" w:rsidR="00340FBB" w:rsidRDefault="00340FBB" w:rsidP="0034389B">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i/>
          <w:sz w:val="24"/>
          <w:szCs w:val="24"/>
          <w:u w:val="single"/>
          <w:lang w:eastAsia="bg-BG"/>
        </w:rPr>
      </w:pPr>
      <w:r>
        <w:rPr>
          <w:rFonts w:ascii="Times New Roman" w:eastAsia="Times New Roman" w:hAnsi="Times New Roman" w:cs="Times New Roman"/>
          <w:sz w:val="24"/>
          <w:szCs w:val="24"/>
          <w:lang w:eastAsia="bg-BG"/>
        </w:rPr>
        <w:tab/>
      </w:r>
      <w:r w:rsidRPr="00340FBB">
        <w:rPr>
          <w:rFonts w:ascii="Times New Roman" w:eastAsia="Times New Roman" w:hAnsi="Times New Roman" w:cs="Times New Roman"/>
          <w:i/>
          <w:sz w:val="24"/>
          <w:szCs w:val="24"/>
          <w:u w:val="single"/>
          <w:lang w:eastAsia="bg-BG"/>
        </w:rPr>
        <w:t>Допустими бенефициенти – УО и МЗ</w:t>
      </w:r>
    </w:p>
    <w:p w14:paraId="037314B3" w14:textId="77777777" w:rsidR="00340FBB" w:rsidRPr="0034389B" w:rsidRDefault="00340FBB" w:rsidP="0034389B">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sz w:val="24"/>
          <w:szCs w:val="24"/>
          <w:lang w:eastAsia="bg-BG"/>
        </w:rPr>
      </w:pPr>
    </w:p>
    <w:p w14:paraId="530A3105" w14:textId="2D4DBBDC" w:rsidR="0034389B" w:rsidRDefault="00DB2317" w:rsidP="0034389B">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2.3.</w:t>
      </w:r>
      <w:r w:rsidR="0034389B" w:rsidRPr="0034389B">
        <w:rPr>
          <w:rFonts w:ascii="Times New Roman" w:eastAsia="Times New Roman" w:hAnsi="Times New Roman" w:cs="Times New Roman"/>
          <w:sz w:val="24"/>
          <w:szCs w:val="24"/>
          <w:lang w:eastAsia="bg-BG"/>
        </w:rPr>
        <w:tab/>
        <w:t>Обучения за членовете на Комитета за наблюдение на ПНИИДИТ чрез семинари по теми, определени след проучване на нуждите на членовете (напр. европейско и на</w:t>
      </w:r>
      <w:r w:rsidR="00DA2A9A">
        <w:rPr>
          <w:rFonts w:ascii="Times New Roman" w:eastAsia="Times New Roman" w:hAnsi="Times New Roman" w:cs="Times New Roman"/>
          <w:sz w:val="24"/>
          <w:szCs w:val="24"/>
          <w:lang w:eastAsia="bg-BG"/>
        </w:rPr>
        <w:t>ционално законодателство по ЕФСУ</w:t>
      </w:r>
      <w:r w:rsidR="0034389B" w:rsidRPr="0034389B">
        <w:rPr>
          <w:rFonts w:ascii="Times New Roman" w:eastAsia="Times New Roman" w:hAnsi="Times New Roman" w:cs="Times New Roman"/>
          <w:sz w:val="24"/>
          <w:szCs w:val="24"/>
          <w:lang w:eastAsia="bg-BG"/>
        </w:rPr>
        <w:t>, опростени варианти на разходите, държавни помощи/de minimis и др.);</w:t>
      </w:r>
    </w:p>
    <w:p w14:paraId="1A2CBBD1" w14:textId="12BC9E5B" w:rsidR="00340FBB" w:rsidRDefault="00340FBB" w:rsidP="0034389B">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i/>
          <w:sz w:val="24"/>
          <w:szCs w:val="24"/>
          <w:u w:val="single"/>
          <w:lang w:eastAsia="bg-BG"/>
        </w:rPr>
      </w:pPr>
      <w:r>
        <w:rPr>
          <w:rFonts w:ascii="Times New Roman" w:eastAsia="Times New Roman" w:hAnsi="Times New Roman" w:cs="Times New Roman"/>
          <w:sz w:val="24"/>
          <w:szCs w:val="24"/>
          <w:lang w:eastAsia="bg-BG"/>
        </w:rPr>
        <w:tab/>
      </w:r>
      <w:r w:rsidRPr="00340FBB">
        <w:rPr>
          <w:rFonts w:ascii="Times New Roman" w:eastAsia="Times New Roman" w:hAnsi="Times New Roman" w:cs="Times New Roman"/>
          <w:i/>
          <w:sz w:val="24"/>
          <w:szCs w:val="24"/>
          <w:u w:val="single"/>
          <w:lang w:eastAsia="bg-BG"/>
        </w:rPr>
        <w:t>Допустими бенефициенти – УО</w:t>
      </w:r>
    </w:p>
    <w:p w14:paraId="6913C466" w14:textId="77777777" w:rsidR="00340FBB" w:rsidRPr="0034389B" w:rsidRDefault="00340FBB" w:rsidP="0034389B">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sz w:val="24"/>
          <w:szCs w:val="24"/>
          <w:lang w:eastAsia="bg-BG"/>
        </w:rPr>
      </w:pPr>
    </w:p>
    <w:p w14:paraId="2AF9FD2D" w14:textId="77777777" w:rsidR="00056711" w:rsidRDefault="00DB2317" w:rsidP="0034389B">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2.4.</w:t>
      </w:r>
      <w:r w:rsidR="0034389B" w:rsidRPr="0034389B">
        <w:rPr>
          <w:rFonts w:ascii="Times New Roman" w:eastAsia="Times New Roman" w:hAnsi="Times New Roman" w:cs="Times New Roman"/>
          <w:sz w:val="24"/>
          <w:szCs w:val="24"/>
          <w:lang w:eastAsia="bg-BG"/>
        </w:rPr>
        <w:tab/>
        <w:t>Организиране на посещения (дистанционни и присъствени) от различни дирекции/служби на ЕК и от други международни и европейски институции за повишаване капацитета на ключови бенефициенти и партньори въз основа на анализ на трудностите, които са срещнати, вкл. споделяне на опит с други държави членки на ЕС, за: разработване, управление, изпълнение и осигуряване на устойчивост на проектите по ПНИИДИТ.</w:t>
      </w:r>
    </w:p>
    <w:p w14:paraId="1D223087" w14:textId="68C7F08B" w:rsidR="0034389B" w:rsidRDefault="00056711" w:rsidP="0034389B">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Pr="00056711">
        <w:rPr>
          <w:rFonts w:ascii="Times New Roman" w:eastAsia="Times New Roman" w:hAnsi="Times New Roman" w:cs="Times New Roman"/>
          <w:i/>
          <w:sz w:val="24"/>
          <w:szCs w:val="24"/>
          <w:u w:val="single"/>
          <w:lang w:eastAsia="bg-BG"/>
        </w:rPr>
        <w:t>Допустими бенефициенти – УО и МЗ</w:t>
      </w:r>
      <w:r w:rsidR="001F15FC" w:rsidRPr="00F94B53">
        <w:rPr>
          <w:rFonts w:ascii="Times New Roman" w:eastAsia="Times New Roman" w:hAnsi="Times New Roman" w:cs="Times New Roman"/>
          <w:sz w:val="24"/>
          <w:szCs w:val="24"/>
          <w:lang w:eastAsia="bg-BG"/>
        </w:rPr>
        <w:tab/>
      </w:r>
    </w:p>
    <w:p w14:paraId="3648AE37" w14:textId="77777777" w:rsidR="0034389B" w:rsidRDefault="0034389B" w:rsidP="00603DC4">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sz w:val="24"/>
          <w:szCs w:val="24"/>
          <w:lang w:eastAsia="bg-BG"/>
        </w:rPr>
      </w:pPr>
    </w:p>
    <w:p w14:paraId="49B0C84F" w14:textId="020529FB" w:rsidR="001F15FC" w:rsidRPr="00F94B53" w:rsidRDefault="001F15FC" w:rsidP="00603DC4">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b/>
          <w:sz w:val="24"/>
          <w:szCs w:val="24"/>
          <w:lang w:eastAsia="bg-BG"/>
        </w:rPr>
      </w:pPr>
      <w:r w:rsidRPr="00F94B53">
        <w:rPr>
          <w:rFonts w:ascii="Times New Roman" w:eastAsia="Times New Roman" w:hAnsi="Times New Roman" w:cs="Times New Roman"/>
          <w:b/>
          <w:sz w:val="24"/>
          <w:szCs w:val="24"/>
          <w:lang w:eastAsia="bg-BG"/>
        </w:rPr>
        <w:t>3</w:t>
      </w:r>
      <w:r w:rsidR="00840CD1" w:rsidRPr="00F94B53">
        <w:rPr>
          <w:rFonts w:ascii="Times New Roman" w:eastAsia="Times New Roman" w:hAnsi="Times New Roman" w:cs="Times New Roman"/>
          <w:b/>
          <w:sz w:val="24"/>
          <w:szCs w:val="24"/>
          <w:lang w:eastAsia="bg-BG"/>
        </w:rPr>
        <w:t>)</w:t>
      </w:r>
      <w:r w:rsidRPr="00F94B53">
        <w:rPr>
          <w:rFonts w:ascii="Times New Roman" w:eastAsia="Times New Roman" w:hAnsi="Times New Roman" w:cs="Times New Roman"/>
          <w:b/>
          <w:sz w:val="24"/>
          <w:szCs w:val="24"/>
          <w:lang w:eastAsia="bg-BG"/>
        </w:rPr>
        <w:tab/>
        <w:t xml:space="preserve">Дейности в изпълнение на Цел 3 </w:t>
      </w:r>
      <w:r w:rsidR="00DB2317" w:rsidRPr="00DB2317">
        <w:rPr>
          <w:rFonts w:ascii="Times New Roman" w:eastAsia="Times New Roman" w:hAnsi="Times New Roman" w:cs="Times New Roman"/>
          <w:b/>
          <w:sz w:val="24"/>
          <w:szCs w:val="24"/>
          <w:lang w:eastAsia="bg-BG"/>
        </w:rPr>
        <w:t>Осигуряване на публичност и комуникация на ПНИИДИТ</w:t>
      </w:r>
      <w:r w:rsidRPr="00F94B53">
        <w:rPr>
          <w:rFonts w:ascii="Times New Roman" w:eastAsia="Times New Roman" w:hAnsi="Times New Roman" w:cs="Times New Roman"/>
          <w:b/>
          <w:sz w:val="24"/>
          <w:szCs w:val="24"/>
          <w:lang w:eastAsia="bg-BG"/>
        </w:rPr>
        <w:t>:</w:t>
      </w:r>
    </w:p>
    <w:p w14:paraId="0E6791E8" w14:textId="4C3D251A" w:rsidR="00DB2317" w:rsidRDefault="006975D2" w:rsidP="00DB2317">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sz w:val="24"/>
          <w:szCs w:val="24"/>
          <w:lang w:eastAsia="bg-BG"/>
        </w:rPr>
      </w:pPr>
      <w:r w:rsidRPr="00F94B53">
        <w:rPr>
          <w:rFonts w:ascii="Times New Roman" w:eastAsia="Times New Roman" w:hAnsi="Times New Roman" w:cs="Times New Roman"/>
          <w:sz w:val="24"/>
          <w:szCs w:val="24"/>
          <w:lang w:eastAsia="bg-BG"/>
        </w:rPr>
        <w:t>3.1.</w:t>
      </w:r>
      <w:r w:rsidRPr="00F94B53">
        <w:rPr>
          <w:rFonts w:ascii="Times New Roman" w:eastAsia="Times New Roman" w:hAnsi="Times New Roman" w:cs="Times New Roman"/>
          <w:sz w:val="24"/>
          <w:szCs w:val="24"/>
          <w:lang w:eastAsia="bg-BG"/>
        </w:rPr>
        <w:tab/>
      </w:r>
      <w:r w:rsidR="00334944" w:rsidRPr="00334944">
        <w:rPr>
          <w:rFonts w:ascii="Times New Roman" w:eastAsia="Times New Roman" w:hAnsi="Times New Roman" w:cs="Times New Roman"/>
          <w:sz w:val="24"/>
          <w:szCs w:val="24"/>
          <w:lang w:eastAsia="bg-BG"/>
        </w:rPr>
        <w:t>Разработване и изпълнение на комуникационен план на програмата, обвързан с цялостната комуникационна стратегия на европейските фондове и националната и европейската политика за развитие на научните изследвания и иновациите и дигитализацията, в изпълнение на изискванията за прозрачност при усвояването на средствата и комуникацията на програмите;</w:t>
      </w:r>
    </w:p>
    <w:p w14:paraId="687F49CD" w14:textId="6CC462EF" w:rsidR="00056711" w:rsidRDefault="00056711" w:rsidP="00DB2317">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i/>
          <w:sz w:val="24"/>
          <w:szCs w:val="24"/>
          <w:u w:val="single"/>
          <w:lang w:eastAsia="bg-BG"/>
        </w:rPr>
      </w:pPr>
      <w:r>
        <w:rPr>
          <w:rFonts w:ascii="Times New Roman" w:eastAsia="Times New Roman" w:hAnsi="Times New Roman" w:cs="Times New Roman"/>
          <w:sz w:val="24"/>
          <w:szCs w:val="24"/>
          <w:lang w:eastAsia="bg-BG"/>
        </w:rPr>
        <w:tab/>
      </w:r>
      <w:r w:rsidRPr="00056711">
        <w:rPr>
          <w:rFonts w:ascii="Times New Roman" w:eastAsia="Times New Roman" w:hAnsi="Times New Roman" w:cs="Times New Roman"/>
          <w:i/>
          <w:sz w:val="24"/>
          <w:szCs w:val="24"/>
          <w:u w:val="single"/>
          <w:lang w:eastAsia="bg-BG"/>
        </w:rPr>
        <w:t>Допустими бенефициенти – УО и МЗ</w:t>
      </w:r>
    </w:p>
    <w:p w14:paraId="45144BDB" w14:textId="77777777" w:rsidR="00056711" w:rsidRPr="00DB2317" w:rsidRDefault="00056711" w:rsidP="00DB2317">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sz w:val="24"/>
          <w:szCs w:val="24"/>
          <w:lang w:eastAsia="bg-BG"/>
        </w:rPr>
      </w:pPr>
    </w:p>
    <w:p w14:paraId="3655255B" w14:textId="3BD819F8" w:rsidR="00DB2317" w:rsidRDefault="00DB2317" w:rsidP="00DB2317">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3.2.</w:t>
      </w:r>
      <w:r w:rsidRPr="00DB2317">
        <w:rPr>
          <w:rFonts w:ascii="Times New Roman" w:eastAsia="Times New Roman" w:hAnsi="Times New Roman" w:cs="Times New Roman"/>
          <w:sz w:val="24"/>
          <w:szCs w:val="24"/>
          <w:lang w:eastAsia="bg-BG"/>
        </w:rPr>
        <w:tab/>
        <w:t>Организиране на публични събития: конференции, изложения, семинари, информационни кампании, семинари за журналисти и др., вкл. организиране/участие в събития и различни инициативи (вкл. в сътрудничество) за достигане до потенциални бенефициенти</w:t>
      </w:r>
      <w:r>
        <w:rPr>
          <w:rFonts w:ascii="Times New Roman" w:eastAsia="Times New Roman" w:hAnsi="Times New Roman" w:cs="Times New Roman"/>
          <w:sz w:val="24"/>
          <w:szCs w:val="24"/>
          <w:lang w:eastAsia="bg-BG"/>
        </w:rPr>
        <w:t>;</w:t>
      </w:r>
    </w:p>
    <w:p w14:paraId="6C69163C" w14:textId="2C761305" w:rsidR="00056711" w:rsidRDefault="00056711" w:rsidP="00DB2317">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i/>
          <w:sz w:val="24"/>
          <w:szCs w:val="24"/>
          <w:u w:val="single"/>
          <w:lang w:eastAsia="bg-BG"/>
        </w:rPr>
      </w:pPr>
      <w:r>
        <w:rPr>
          <w:rFonts w:ascii="Times New Roman" w:eastAsia="Times New Roman" w:hAnsi="Times New Roman" w:cs="Times New Roman"/>
          <w:sz w:val="24"/>
          <w:szCs w:val="24"/>
          <w:lang w:eastAsia="bg-BG"/>
        </w:rPr>
        <w:tab/>
      </w:r>
      <w:r w:rsidRPr="00056711">
        <w:rPr>
          <w:rFonts w:ascii="Times New Roman" w:eastAsia="Times New Roman" w:hAnsi="Times New Roman" w:cs="Times New Roman"/>
          <w:i/>
          <w:sz w:val="24"/>
          <w:szCs w:val="24"/>
          <w:u w:val="single"/>
          <w:lang w:eastAsia="bg-BG"/>
        </w:rPr>
        <w:t>Допустими бенефициенти – УО и МЗ</w:t>
      </w:r>
    </w:p>
    <w:p w14:paraId="48C46C46" w14:textId="77777777" w:rsidR="00056711" w:rsidRPr="00DB2317" w:rsidRDefault="00056711" w:rsidP="00DB2317">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sz w:val="24"/>
          <w:szCs w:val="24"/>
          <w:lang w:eastAsia="bg-BG"/>
        </w:rPr>
      </w:pPr>
    </w:p>
    <w:p w14:paraId="7B86F71C" w14:textId="16A10258" w:rsidR="00DB2317" w:rsidRDefault="00DB2317" w:rsidP="00DB2317">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lastRenderedPageBreak/>
        <w:t>3.3.</w:t>
      </w:r>
      <w:r w:rsidRPr="00DB2317">
        <w:rPr>
          <w:rFonts w:ascii="Times New Roman" w:eastAsia="Times New Roman" w:hAnsi="Times New Roman" w:cs="Times New Roman"/>
          <w:sz w:val="24"/>
          <w:szCs w:val="24"/>
          <w:lang w:eastAsia="bg-BG"/>
        </w:rPr>
        <w:tab/>
        <w:t>Изработване и разпространение на печатни рекламни и информационни материали; разработване и разпространение на аудио-визуални формати; външна реклама; комуникация чрез социалните мрежи; комуникация със заинтересованите страни</w:t>
      </w:r>
      <w:r>
        <w:rPr>
          <w:rFonts w:ascii="Times New Roman" w:eastAsia="Times New Roman" w:hAnsi="Times New Roman" w:cs="Times New Roman"/>
          <w:sz w:val="24"/>
          <w:szCs w:val="24"/>
          <w:lang w:eastAsia="bg-BG"/>
        </w:rPr>
        <w:t>;</w:t>
      </w:r>
    </w:p>
    <w:p w14:paraId="39E398F3" w14:textId="327BC2A7" w:rsidR="00056711" w:rsidRDefault="00056711" w:rsidP="00DB2317">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i/>
          <w:sz w:val="24"/>
          <w:szCs w:val="24"/>
          <w:u w:val="single"/>
          <w:lang w:eastAsia="bg-BG"/>
        </w:rPr>
      </w:pPr>
      <w:r>
        <w:rPr>
          <w:rFonts w:ascii="Times New Roman" w:eastAsia="Times New Roman" w:hAnsi="Times New Roman" w:cs="Times New Roman"/>
          <w:sz w:val="24"/>
          <w:szCs w:val="24"/>
          <w:lang w:eastAsia="bg-BG"/>
        </w:rPr>
        <w:tab/>
      </w:r>
      <w:r w:rsidRPr="00056711">
        <w:rPr>
          <w:rFonts w:ascii="Times New Roman" w:eastAsia="Times New Roman" w:hAnsi="Times New Roman" w:cs="Times New Roman"/>
          <w:i/>
          <w:sz w:val="24"/>
          <w:szCs w:val="24"/>
          <w:u w:val="single"/>
          <w:lang w:eastAsia="bg-BG"/>
        </w:rPr>
        <w:t>Допустими бенефициенти – УО и МЗ</w:t>
      </w:r>
    </w:p>
    <w:p w14:paraId="50E760BA" w14:textId="77777777" w:rsidR="00056711" w:rsidRPr="00DB2317" w:rsidRDefault="00056711" w:rsidP="00DB2317">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sz w:val="24"/>
          <w:szCs w:val="24"/>
          <w:lang w:eastAsia="bg-BG"/>
        </w:rPr>
      </w:pPr>
    </w:p>
    <w:p w14:paraId="03C2F253" w14:textId="64D93E12" w:rsidR="00DB2317" w:rsidRDefault="00DB2317" w:rsidP="00DB2317">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3.4.</w:t>
      </w:r>
      <w:r w:rsidRPr="00DB2317">
        <w:rPr>
          <w:rFonts w:ascii="Times New Roman" w:eastAsia="Times New Roman" w:hAnsi="Times New Roman" w:cs="Times New Roman"/>
          <w:sz w:val="24"/>
          <w:szCs w:val="24"/>
          <w:lang w:eastAsia="bg-BG"/>
        </w:rPr>
        <w:tab/>
        <w:t>Работа с медиите вкл. закупуване на програмно време/ рекламни карета, публикации във вестници, списания и др. периодични издания, вкл. онлайн базирани, и др. контакти с пресата и форми на реклама в медиите</w:t>
      </w:r>
      <w:r>
        <w:rPr>
          <w:rFonts w:ascii="Times New Roman" w:eastAsia="Times New Roman" w:hAnsi="Times New Roman" w:cs="Times New Roman"/>
          <w:sz w:val="24"/>
          <w:szCs w:val="24"/>
          <w:lang w:eastAsia="bg-BG"/>
        </w:rPr>
        <w:t>;</w:t>
      </w:r>
    </w:p>
    <w:p w14:paraId="7D2F35F7" w14:textId="38AE6047" w:rsidR="00056711" w:rsidRDefault="00056711" w:rsidP="00DB2317">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i/>
          <w:sz w:val="24"/>
          <w:szCs w:val="24"/>
          <w:u w:val="single"/>
          <w:lang w:eastAsia="bg-BG"/>
        </w:rPr>
      </w:pPr>
      <w:r>
        <w:rPr>
          <w:rFonts w:ascii="Times New Roman" w:eastAsia="Times New Roman" w:hAnsi="Times New Roman" w:cs="Times New Roman"/>
          <w:sz w:val="24"/>
          <w:szCs w:val="24"/>
          <w:lang w:eastAsia="bg-BG"/>
        </w:rPr>
        <w:tab/>
      </w:r>
      <w:r w:rsidRPr="00056711">
        <w:rPr>
          <w:rFonts w:ascii="Times New Roman" w:eastAsia="Times New Roman" w:hAnsi="Times New Roman" w:cs="Times New Roman"/>
          <w:i/>
          <w:sz w:val="24"/>
          <w:szCs w:val="24"/>
          <w:u w:val="single"/>
          <w:lang w:eastAsia="bg-BG"/>
        </w:rPr>
        <w:t>Допустими бенефициенти – УО и МЗ</w:t>
      </w:r>
    </w:p>
    <w:p w14:paraId="14B06820" w14:textId="77777777" w:rsidR="00056711" w:rsidRPr="00DB2317" w:rsidRDefault="00056711" w:rsidP="00DB2317">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sz w:val="24"/>
          <w:szCs w:val="24"/>
          <w:lang w:eastAsia="bg-BG"/>
        </w:rPr>
      </w:pPr>
    </w:p>
    <w:p w14:paraId="68D70516" w14:textId="3D31C80C" w:rsidR="00DB2317" w:rsidRDefault="00DB2317" w:rsidP="00DB2317">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3.5.</w:t>
      </w:r>
      <w:r w:rsidRPr="00DB2317">
        <w:rPr>
          <w:rFonts w:ascii="Times New Roman" w:eastAsia="Times New Roman" w:hAnsi="Times New Roman" w:cs="Times New Roman"/>
          <w:sz w:val="24"/>
          <w:szCs w:val="24"/>
          <w:lang w:eastAsia="bg-BG"/>
        </w:rPr>
        <w:tab/>
        <w:t>Оценка на въздействието от изпълнението на дейностите за видимост, прозрачност и комуникация (социологически проучвания, анализи, кръгли маси и фокус групи, анкети, изследвания за удовлетвореност и др.)</w:t>
      </w:r>
      <w:r>
        <w:rPr>
          <w:rFonts w:ascii="Times New Roman" w:eastAsia="Times New Roman" w:hAnsi="Times New Roman" w:cs="Times New Roman"/>
          <w:sz w:val="24"/>
          <w:szCs w:val="24"/>
          <w:lang w:eastAsia="bg-BG"/>
        </w:rPr>
        <w:t>;</w:t>
      </w:r>
    </w:p>
    <w:p w14:paraId="39D44BE0" w14:textId="3C04467F" w:rsidR="00056711" w:rsidRPr="00C06482" w:rsidRDefault="00056711" w:rsidP="00DB2317">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i/>
          <w:sz w:val="24"/>
          <w:szCs w:val="24"/>
          <w:u w:val="single"/>
          <w:lang w:eastAsia="bg-BG"/>
        </w:rPr>
      </w:pPr>
      <w:r>
        <w:rPr>
          <w:rFonts w:ascii="Times New Roman" w:eastAsia="Times New Roman" w:hAnsi="Times New Roman" w:cs="Times New Roman"/>
          <w:sz w:val="24"/>
          <w:szCs w:val="24"/>
          <w:lang w:eastAsia="bg-BG"/>
        </w:rPr>
        <w:tab/>
      </w:r>
      <w:r w:rsidRPr="00056711">
        <w:rPr>
          <w:rFonts w:ascii="Times New Roman" w:eastAsia="Times New Roman" w:hAnsi="Times New Roman" w:cs="Times New Roman"/>
          <w:i/>
          <w:sz w:val="24"/>
          <w:szCs w:val="24"/>
          <w:u w:val="single"/>
          <w:lang w:eastAsia="bg-BG"/>
        </w:rPr>
        <w:t>Допустими бенефициенти – УО</w:t>
      </w:r>
      <w:r w:rsidR="00C06482" w:rsidRPr="009D1808">
        <w:rPr>
          <w:rFonts w:ascii="Times New Roman" w:eastAsia="Times New Roman" w:hAnsi="Times New Roman" w:cs="Times New Roman"/>
          <w:i/>
          <w:sz w:val="24"/>
          <w:szCs w:val="24"/>
          <w:u w:val="single"/>
          <w:lang w:eastAsia="bg-BG"/>
        </w:rPr>
        <w:t xml:space="preserve"> </w:t>
      </w:r>
      <w:r w:rsidR="00C06482">
        <w:rPr>
          <w:rFonts w:ascii="Times New Roman" w:eastAsia="Times New Roman" w:hAnsi="Times New Roman" w:cs="Times New Roman"/>
          <w:i/>
          <w:sz w:val="24"/>
          <w:szCs w:val="24"/>
          <w:u w:val="single"/>
          <w:lang w:eastAsia="bg-BG"/>
        </w:rPr>
        <w:t>и МЗ</w:t>
      </w:r>
    </w:p>
    <w:p w14:paraId="30305DEC" w14:textId="77777777" w:rsidR="00056711" w:rsidRPr="00DB2317" w:rsidRDefault="00056711" w:rsidP="00DB2317">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sz w:val="24"/>
          <w:szCs w:val="24"/>
          <w:lang w:eastAsia="bg-BG"/>
        </w:rPr>
      </w:pPr>
    </w:p>
    <w:p w14:paraId="46A560DF" w14:textId="3D596CAF" w:rsidR="00DB2317" w:rsidRDefault="00DB2317" w:rsidP="00DB2317">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3.6.</w:t>
      </w:r>
      <w:r w:rsidRPr="00DB2317">
        <w:rPr>
          <w:rFonts w:ascii="Times New Roman" w:eastAsia="Times New Roman" w:hAnsi="Times New Roman" w:cs="Times New Roman"/>
          <w:sz w:val="24"/>
          <w:szCs w:val="24"/>
          <w:lang w:eastAsia="bg-BG"/>
        </w:rPr>
        <w:tab/>
        <w:t>Други дейности, свързани с изпълнението на действията за прозрачност и комуникация, в т.ч. широко използване на възможностите на социалните мрежи и канали за разпространение на информация</w:t>
      </w:r>
      <w:r>
        <w:rPr>
          <w:rFonts w:ascii="Times New Roman" w:eastAsia="Times New Roman" w:hAnsi="Times New Roman" w:cs="Times New Roman"/>
          <w:sz w:val="24"/>
          <w:szCs w:val="24"/>
          <w:lang w:eastAsia="bg-BG"/>
        </w:rPr>
        <w:t>.</w:t>
      </w:r>
    </w:p>
    <w:p w14:paraId="61A70F43" w14:textId="202528AA" w:rsidR="00CC3E24" w:rsidRDefault="00056711" w:rsidP="00DB2317">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Pr="00056711">
        <w:rPr>
          <w:rFonts w:ascii="Times New Roman" w:eastAsia="Times New Roman" w:hAnsi="Times New Roman" w:cs="Times New Roman"/>
          <w:i/>
          <w:sz w:val="24"/>
          <w:szCs w:val="24"/>
          <w:u w:val="single"/>
          <w:lang w:eastAsia="bg-BG"/>
        </w:rPr>
        <w:t>Допустими бенефициенти – УО и МЗ</w:t>
      </w:r>
    </w:p>
    <w:p w14:paraId="12ADE89C" w14:textId="77777777" w:rsidR="00B925C7" w:rsidRPr="00F94B53" w:rsidRDefault="00B925C7" w:rsidP="006975D2">
      <w:pPr>
        <w:pStyle w:val="ListParagraph"/>
        <w:pBdr>
          <w:top w:val="single" w:sz="4" w:space="1" w:color="auto"/>
          <w:left w:val="single" w:sz="4" w:space="4" w:color="auto"/>
          <w:bottom w:val="single" w:sz="4" w:space="1" w:color="auto"/>
          <w:right w:val="single" w:sz="4" w:space="4" w:color="auto"/>
        </w:pBdr>
        <w:ind w:hanging="720"/>
        <w:jc w:val="both"/>
        <w:rPr>
          <w:rFonts w:ascii="Times New Roman" w:eastAsia="Times New Roman" w:hAnsi="Times New Roman" w:cs="Times New Roman"/>
          <w:sz w:val="24"/>
          <w:szCs w:val="24"/>
          <w:lang w:eastAsia="bg-BG"/>
        </w:rPr>
      </w:pPr>
    </w:p>
    <w:p w14:paraId="34C15D59" w14:textId="77777777" w:rsidR="00564DFE" w:rsidRPr="00F94B53" w:rsidRDefault="00D32B8F" w:rsidP="00D32B8F">
      <w:pPr>
        <w:pStyle w:val="ListParagraph"/>
        <w:pBdr>
          <w:top w:val="single" w:sz="4" w:space="1" w:color="auto"/>
          <w:left w:val="single" w:sz="4" w:space="4" w:color="auto"/>
          <w:bottom w:val="single" w:sz="4" w:space="1" w:color="auto"/>
          <w:right w:val="single" w:sz="4" w:space="4" w:color="auto"/>
        </w:pBdr>
        <w:ind w:left="0"/>
        <w:jc w:val="both"/>
        <w:rPr>
          <w:rFonts w:ascii="Times New Roman" w:eastAsia="Times New Roman" w:hAnsi="Times New Roman" w:cs="Times New Roman"/>
          <w:iCs/>
          <w:sz w:val="24"/>
          <w:szCs w:val="24"/>
          <w:lang w:eastAsia="bg-BG"/>
        </w:rPr>
      </w:pPr>
      <w:r w:rsidRPr="00F94B53">
        <w:rPr>
          <w:rFonts w:ascii="Times New Roman" w:eastAsia="Times New Roman" w:hAnsi="Times New Roman" w:cs="Times New Roman"/>
          <w:sz w:val="24"/>
          <w:szCs w:val="24"/>
          <w:lang w:eastAsia="bg-BG"/>
        </w:rPr>
        <w:t xml:space="preserve">Финансирането на посочените допустими дейности се извършва чрез бюджетни линии. </w:t>
      </w:r>
      <w:r w:rsidRPr="00F94B53">
        <w:rPr>
          <w:rFonts w:ascii="Times New Roman" w:eastAsia="Times New Roman" w:hAnsi="Times New Roman" w:cs="Times New Roman"/>
          <w:iCs/>
          <w:sz w:val="24"/>
          <w:szCs w:val="24"/>
          <w:lang w:eastAsia="bg-BG"/>
        </w:rPr>
        <w:t>С оглед улесняване на процеса по организация и изпълнение на допустимите дейности</w:t>
      </w:r>
      <w:r w:rsidR="00564DFE" w:rsidRPr="00F94B53">
        <w:rPr>
          <w:rFonts w:ascii="Times New Roman" w:eastAsia="Times New Roman" w:hAnsi="Times New Roman" w:cs="Times New Roman"/>
          <w:iCs/>
          <w:sz w:val="24"/>
          <w:szCs w:val="24"/>
          <w:lang w:eastAsia="bg-BG"/>
        </w:rPr>
        <w:t xml:space="preserve"> бенефициентът може да подаде финансов/и план/ове за всички или част от изброените по-горе дейности.</w:t>
      </w:r>
    </w:p>
    <w:p w14:paraId="7926ED67" w14:textId="45249DB2" w:rsidR="009879E3" w:rsidRPr="00F94B53" w:rsidRDefault="009879E3" w:rsidP="00D32B8F">
      <w:pPr>
        <w:pStyle w:val="ListParagraph"/>
        <w:pBdr>
          <w:top w:val="single" w:sz="4" w:space="1" w:color="auto"/>
          <w:left w:val="single" w:sz="4" w:space="4" w:color="auto"/>
          <w:bottom w:val="single" w:sz="4" w:space="1" w:color="auto"/>
          <w:right w:val="single" w:sz="4" w:space="4" w:color="auto"/>
        </w:pBdr>
        <w:ind w:left="0"/>
        <w:jc w:val="both"/>
        <w:rPr>
          <w:rFonts w:ascii="Times New Roman" w:eastAsia="Times New Roman" w:hAnsi="Times New Roman" w:cs="Times New Roman"/>
          <w:iCs/>
          <w:sz w:val="24"/>
          <w:szCs w:val="24"/>
          <w:lang w:eastAsia="bg-BG"/>
        </w:rPr>
      </w:pPr>
      <w:r w:rsidRPr="00F94B53">
        <w:rPr>
          <w:rFonts w:ascii="Times New Roman" w:eastAsia="Times New Roman" w:hAnsi="Times New Roman" w:cs="Times New Roman"/>
          <w:iCs/>
          <w:sz w:val="24"/>
          <w:szCs w:val="24"/>
          <w:lang w:eastAsia="bg-BG"/>
        </w:rPr>
        <w:t xml:space="preserve">За всяка бюджетна линия </w:t>
      </w:r>
      <w:r w:rsidRPr="00F94B53">
        <w:rPr>
          <w:rFonts w:ascii="Times New Roman" w:eastAsia="Times New Roman" w:hAnsi="Times New Roman" w:cs="Times New Roman"/>
          <w:sz w:val="24"/>
          <w:szCs w:val="24"/>
          <w:lang w:eastAsia="bg-BG"/>
        </w:rPr>
        <w:t xml:space="preserve">конкретният бенефициент </w:t>
      </w:r>
      <w:r w:rsidRPr="00F94B53">
        <w:rPr>
          <w:rFonts w:ascii="Times New Roman" w:eastAsia="Times New Roman" w:hAnsi="Times New Roman" w:cs="Times New Roman"/>
          <w:iCs/>
          <w:sz w:val="24"/>
          <w:szCs w:val="24"/>
          <w:lang w:eastAsia="bg-BG"/>
        </w:rPr>
        <w:t xml:space="preserve">подава Формуляр за кандидатстване, с приложени към него Финансов план </w:t>
      </w:r>
      <w:r w:rsidRPr="00DA2A9A">
        <w:rPr>
          <w:rFonts w:ascii="Times New Roman" w:eastAsia="Times New Roman" w:hAnsi="Times New Roman" w:cs="Times New Roman"/>
          <w:iCs/>
          <w:sz w:val="24"/>
          <w:szCs w:val="24"/>
          <w:lang w:eastAsia="bg-BG"/>
        </w:rPr>
        <w:t xml:space="preserve">(съгласно </w:t>
      </w:r>
      <w:r w:rsidRPr="00DA2A9A">
        <w:rPr>
          <w:rFonts w:ascii="Times New Roman" w:eastAsia="Times New Roman" w:hAnsi="Times New Roman" w:cs="Times New Roman"/>
          <w:b/>
          <w:iCs/>
          <w:sz w:val="24"/>
          <w:szCs w:val="24"/>
          <w:lang w:eastAsia="bg-BG"/>
        </w:rPr>
        <w:t>Приложение Г</w:t>
      </w:r>
      <w:r w:rsidRPr="00DA2A9A">
        <w:rPr>
          <w:rFonts w:ascii="Times New Roman" w:eastAsia="Times New Roman" w:hAnsi="Times New Roman" w:cs="Times New Roman"/>
          <w:iCs/>
          <w:sz w:val="24"/>
          <w:szCs w:val="24"/>
          <w:lang w:eastAsia="bg-BG"/>
        </w:rPr>
        <w:t>)</w:t>
      </w:r>
      <w:r w:rsidR="00D01BFB" w:rsidRPr="00DA2A9A">
        <w:rPr>
          <w:rFonts w:ascii="Times New Roman" w:eastAsia="Times New Roman" w:hAnsi="Times New Roman" w:cs="Times New Roman"/>
          <w:iCs/>
          <w:sz w:val="24"/>
          <w:szCs w:val="24"/>
          <w:lang w:eastAsia="bg-BG"/>
        </w:rPr>
        <w:t>,</w:t>
      </w:r>
      <w:r w:rsidR="00D01BFB" w:rsidRPr="00F94B53">
        <w:rPr>
          <w:rFonts w:ascii="Times New Roman" w:eastAsia="Times New Roman" w:hAnsi="Times New Roman" w:cs="Times New Roman"/>
          <w:iCs/>
          <w:sz w:val="24"/>
          <w:szCs w:val="24"/>
          <w:lang w:eastAsia="bg-BG"/>
        </w:rPr>
        <w:t xml:space="preserve"> в който заявява</w:t>
      </w:r>
      <w:r w:rsidRPr="00F94B53">
        <w:rPr>
          <w:rFonts w:ascii="Times New Roman" w:eastAsia="Times New Roman" w:hAnsi="Times New Roman" w:cs="Times New Roman"/>
          <w:iCs/>
          <w:sz w:val="24"/>
          <w:szCs w:val="24"/>
          <w:lang w:eastAsia="bg-BG"/>
        </w:rPr>
        <w:t xml:space="preserve"> период </w:t>
      </w:r>
      <w:r w:rsidR="00D01BFB" w:rsidRPr="00F94B53">
        <w:rPr>
          <w:rFonts w:ascii="Times New Roman" w:eastAsia="Times New Roman" w:hAnsi="Times New Roman" w:cs="Times New Roman"/>
          <w:iCs/>
          <w:sz w:val="24"/>
          <w:szCs w:val="24"/>
          <w:lang w:eastAsia="bg-BG"/>
        </w:rPr>
        <w:t>за извършване</w:t>
      </w:r>
      <w:r w:rsidRPr="00F94B53">
        <w:rPr>
          <w:rFonts w:ascii="Times New Roman" w:eastAsia="Times New Roman" w:hAnsi="Times New Roman" w:cs="Times New Roman"/>
          <w:iCs/>
          <w:sz w:val="24"/>
          <w:szCs w:val="24"/>
          <w:lang w:eastAsia="bg-BG"/>
        </w:rPr>
        <w:t xml:space="preserve"> на разходите и останалите приложими документи, </w:t>
      </w:r>
      <w:r w:rsidRPr="00DA2A9A">
        <w:rPr>
          <w:rFonts w:ascii="Times New Roman" w:eastAsia="Times New Roman" w:hAnsi="Times New Roman" w:cs="Times New Roman"/>
          <w:iCs/>
          <w:sz w:val="24"/>
          <w:szCs w:val="24"/>
          <w:lang w:eastAsia="bg-BG"/>
        </w:rPr>
        <w:t>посочени в т. 2</w:t>
      </w:r>
      <w:r w:rsidR="00457D8A" w:rsidRPr="00DA2A9A">
        <w:rPr>
          <w:rFonts w:ascii="Times New Roman" w:eastAsia="Times New Roman" w:hAnsi="Times New Roman" w:cs="Times New Roman"/>
          <w:iCs/>
          <w:sz w:val="24"/>
          <w:szCs w:val="24"/>
          <w:lang w:eastAsia="bg-BG"/>
        </w:rPr>
        <w:t>6</w:t>
      </w:r>
      <w:r w:rsidRPr="00DA2A9A">
        <w:rPr>
          <w:rFonts w:ascii="Times New Roman" w:eastAsia="Times New Roman" w:hAnsi="Times New Roman" w:cs="Times New Roman"/>
          <w:iCs/>
          <w:sz w:val="24"/>
          <w:szCs w:val="24"/>
          <w:lang w:eastAsia="bg-BG"/>
        </w:rPr>
        <w:t xml:space="preserve"> от настоящите Условия за кандидатстване. </w:t>
      </w:r>
      <w:r w:rsidR="00CB0880" w:rsidRPr="00DA2A9A">
        <w:rPr>
          <w:rFonts w:ascii="Times New Roman" w:eastAsia="Times New Roman" w:hAnsi="Times New Roman" w:cs="Times New Roman"/>
          <w:iCs/>
          <w:sz w:val="24"/>
          <w:szCs w:val="24"/>
          <w:lang w:eastAsia="bg-BG"/>
        </w:rPr>
        <w:t xml:space="preserve">Периодът </w:t>
      </w:r>
      <w:r w:rsidR="00F73785" w:rsidRPr="00DA2A9A">
        <w:rPr>
          <w:rFonts w:ascii="Times New Roman" w:eastAsia="Times New Roman" w:hAnsi="Times New Roman" w:cs="Times New Roman"/>
          <w:iCs/>
          <w:sz w:val="24"/>
          <w:szCs w:val="24"/>
          <w:lang w:eastAsia="bg-BG"/>
        </w:rPr>
        <w:t>з</w:t>
      </w:r>
      <w:r w:rsidR="00CB0880" w:rsidRPr="00DA2A9A">
        <w:rPr>
          <w:rFonts w:ascii="Times New Roman" w:eastAsia="Times New Roman" w:hAnsi="Times New Roman" w:cs="Times New Roman"/>
          <w:iCs/>
          <w:sz w:val="24"/>
          <w:szCs w:val="24"/>
          <w:lang w:eastAsia="bg-BG"/>
        </w:rPr>
        <w:t>а извършване на</w:t>
      </w:r>
      <w:r w:rsidR="00CB0880" w:rsidRPr="00F94B53">
        <w:rPr>
          <w:rFonts w:ascii="Times New Roman" w:eastAsia="Times New Roman" w:hAnsi="Times New Roman" w:cs="Times New Roman"/>
          <w:iCs/>
          <w:sz w:val="24"/>
          <w:szCs w:val="24"/>
          <w:lang w:eastAsia="bg-BG"/>
        </w:rPr>
        <w:t xml:space="preserve"> разходите може да </w:t>
      </w:r>
      <w:r w:rsidR="00F73785" w:rsidRPr="00F94B53">
        <w:rPr>
          <w:rFonts w:ascii="Times New Roman" w:eastAsia="Times New Roman" w:hAnsi="Times New Roman" w:cs="Times New Roman"/>
          <w:iCs/>
          <w:sz w:val="24"/>
          <w:szCs w:val="24"/>
          <w:lang w:eastAsia="bg-BG"/>
        </w:rPr>
        <w:t>е за една или повече финансови години, като последната година е 2029.</w:t>
      </w:r>
    </w:p>
    <w:p w14:paraId="10142980" w14:textId="77777777" w:rsidR="00C541F6" w:rsidRPr="00F94B53" w:rsidRDefault="00773D46" w:rsidP="002C7B42">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lang w:eastAsia="bg-BG"/>
        </w:rPr>
      </w:pPr>
      <w:r w:rsidRPr="00F94B53">
        <w:rPr>
          <w:rFonts w:ascii="Times New Roman" w:eastAsia="Times New Roman" w:hAnsi="Times New Roman" w:cs="Times New Roman"/>
          <w:sz w:val="24"/>
          <w:szCs w:val="24"/>
          <w:lang w:eastAsia="bg-BG"/>
        </w:rPr>
        <w:t>Всеки ф</w:t>
      </w:r>
      <w:r w:rsidR="00C541F6" w:rsidRPr="00F94B53">
        <w:rPr>
          <w:rFonts w:ascii="Times New Roman" w:eastAsia="Times New Roman" w:hAnsi="Times New Roman" w:cs="Times New Roman"/>
          <w:sz w:val="24"/>
          <w:szCs w:val="24"/>
          <w:lang w:eastAsia="bg-BG"/>
        </w:rPr>
        <w:t xml:space="preserve">инансов план </w:t>
      </w:r>
      <w:r w:rsidRPr="00F94B53">
        <w:rPr>
          <w:rFonts w:ascii="Times New Roman" w:eastAsia="Times New Roman" w:hAnsi="Times New Roman" w:cs="Times New Roman"/>
          <w:sz w:val="24"/>
          <w:szCs w:val="24"/>
          <w:lang w:eastAsia="bg-BG"/>
        </w:rPr>
        <w:t xml:space="preserve">подлежи на </w:t>
      </w:r>
      <w:r w:rsidR="00457D8A" w:rsidRPr="00F94B53">
        <w:rPr>
          <w:rFonts w:ascii="Times New Roman" w:eastAsia="Times New Roman" w:hAnsi="Times New Roman" w:cs="Times New Roman"/>
          <w:sz w:val="24"/>
          <w:szCs w:val="24"/>
          <w:lang w:eastAsia="bg-BG"/>
        </w:rPr>
        <w:t>ежегодна</w:t>
      </w:r>
      <w:r w:rsidR="00284A99" w:rsidRPr="00F94B53">
        <w:rPr>
          <w:rFonts w:ascii="Times New Roman" w:eastAsia="Times New Roman" w:hAnsi="Times New Roman" w:cs="Times New Roman"/>
          <w:sz w:val="24"/>
          <w:szCs w:val="24"/>
          <w:lang w:eastAsia="bg-BG"/>
        </w:rPr>
        <w:t xml:space="preserve"> актуализация</w:t>
      </w:r>
      <w:r w:rsidR="00E34D08" w:rsidRPr="00F94B53">
        <w:rPr>
          <w:rFonts w:ascii="Times New Roman" w:eastAsia="Times New Roman" w:hAnsi="Times New Roman" w:cs="Times New Roman"/>
          <w:sz w:val="24"/>
          <w:szCs w:val="24"/>
          <w:lang w:eastAsia="bg-BG"/>
        </w:rPr>
        <w:t xml:space="preserve"> </w:t>
      </w:r>
      <w:r w:rsidR="00441A9B" w:rsidRPr="00F94B53">
        <w:rPr>
          <w:rFonts w:ascii="Times New Roman" w:eastAsia="Times New Roman" w:hAnsi="Times New Roman" w:cs="Times New Roman"/>
          <w:sz w:val="24"/>
          <w:szCs w:val="24"/>
          <w:lang w:eastAsia="bg-BG"/>
        </w:rPr>
        <w:t>в рамките на</w:t>
      </w:r>
      <w:r w:rsidR="00E34D08" w:rsidRPr="00F94B53">
        <w:rPr>
          <w:rFonts w:ascii="Times New Roman" w:eastAsia="Times New Roman" w:hAnsi="Times New Roman" w:cs="Times New Roman"/>
          <w:sz w:val="24"/>
          <w:szCs w:val="24"/>
          <w:lang w:eastAsia="bg-BG"/>
        </w:rPr>
        <w:t xml:space="preserve"> заявения период</w:t>
      </w:r>
      <w:r w:rsidR="00E31F2F" w:rsidRPr="00F94B53">
        <w:rPr>
          <w:rFonts w:ascii="Times New Roman" w:eastAsia="Times New Roman" w:hAnsi="Times New Roman" w:cs="Times New Roman"/>
          <w:sz w:val="24"/>
          <w:szCs w:val="24"/>
          <w:lang w:eastAsia="bg-BG"/>
        </w:rPr>
        <w:t xml:space="preserve"> въз основа</w:t>
      </w:r>
      <w:r w:rsidR="00284A99" w:rsidRPr="00F94B53">
        <w:rPr>
          <w:rFonts w:ascii="Times New Roman" w:eastAsia="Times New Roman" w:hAnsi="Times New Roman" w:cs="Times New Roman"/>
          <w:sz w:val="24"/>
          <w:szCs w:val="24"/>
          <w:lang w:eastAsia="bg-BG"/>
        </w:rPr>
        <w:t xml:space="preserve"> на</w:t>
      </w:r>
      <w:r w:rsidR="00E31F2F" w:rsidRPr="00F94B53">
        <w:rPr>
          <w:rFonts w:ascii="Times New Roman" w:eastAsia="Times New Roman" w:hAnsi="Times New Roman" w:cs="Times New Roman"/>
          <w:sz w:val="24"/>
          <w:szCs w:val="24"/>
          <w:lang w:eastAsia="bg-BG"/>
        </w:rPr>
        <w:t xml:space="preserve"> извършена от бенефициента оценка на изпълнението на плана или при настъпили обстоятелства, които водят </w:t>
      </w:r>
      <w:r w:rsidR="004D1857" w:rsidRPr="00F94B53">
        <w:rPr>
          <w:rFonts w:ascii="Times New Roman" w:eastAsia="Times New Roman" w:hAnsi="Times New Roman" w:cs="Times New Roman"/>
          <w:sz w:val="24"/>
          <w:szCs w:val="24"/>
          <w:lang w:eastAsia="bg-BG"/>
        </w:rPr>
        <w:t>до промяна в размера на необходимия финансов ресурс</w:t>
      </w:r>
      <w:r w:rsidR="00134DCB" w:rsidRPr="00F94B53">
        <w:rPr>
          <w:rFonts w:ascii="Times New Roman" w:eastAsia="Times New Roman" w:hAnsi="Times New Roman" w:cs="Times New Roman"/>
          <w:sz w:val="24"/>
          <w:szCs w:val="24"/>
          <w:lang w:eastAsia="bg-BG"/>
        </w:rPr>
        <w:t xml:space="preserve">. </w:t>
      </w:r>
      <w:r w:rsidR="0071278D" w:rsidRPr="00F94B53">
        <w:rPr>
          <w:rFonts w:ascii="Times New Roman" w:eastAsia="Times New Roman" w:hAnsi="Times New Roman" w:cs="Times New Roman"/>
          <w:sz w:val="24"/>
          <w:szCs w:val="24"/>
          <w:lang w:eastAsia="bg-BG"/>
        </w:rPr>
        <w:t>Бенефициентът следва да актуализира финансовия план</w:t>
      </w:r>
      <w:r w:rsidR="00FA46A7" w:rsidRPr="00F94B53">
        <w:rPr>
          <w:rFonts w:ascii="Times New Roman" w:eastAsia="Times New Roman" w:hAnsi="Times New Roman" w:cs="Times New Roman"/>
          <w:sz w:val="24"/>
          <w:szCs w:val="24"/>
          <w:lang w:eastAsia="bg-BG"/>
        </w:rPr>
        <w:t>/ове</w:t>
      </w:r>
      <w:r w:rsidR="0071278D" w:rsidRPr="00F94B53">
        <w:rPr>
          <w:rFonts w:ascii="Times New Roman" w:eastAsia="Times New Roman" w:hAnsi="Times New Roman" w:cs="Times New Roman"/>
          <w:sz w:val="24"/>
          <w:szCs w:val="24"/>
          <w:lang w:eastAsia="bg-BG"/>
        </w:rPr>
        <w:t xml:space="preserve"> като оцени темпа на изпълнение на дейностите, отчитайки евентуалното забавяне при изпълнението им, промяна на продължителността поради специфика в изпълнението, прехвърляне на средства от една година в друга или други обс</w:t>
      </w:r>
      <w:r w:rsidR="006F30D1" w:rsidRPr="00F94B53">
        <w:rPr>
          <w:rFonts w:ascii="Times New Roman" w:eastAsia="Times New Roman" w:hAnsi="Times New Roman" w:cs="Times New Roman"/>
          <w:sz w:val="24"/>
          <w:szCs w:val="24"/>
          <w:lang w:eastAsia="bg-BG"/>
        </w:rPr>
        <w:t>т</w:t>
      </w:r>
      <w:r w:rsidR="0071278D" w:rsidRPr="00F94B53">
        <w:rPr>
          <w:rFonts w:ascii="Times New Roman" w:eastAsia="Times New Roman" w:hAnsi="Times New Roman" w:cs="Times New Roman"/>
          <w:sz w:val="24"/>
          <w:szCs w:val="24"/>
          <w:lang w:eastAsia="bg-BG"/>
        </w:rPr>
        <w:t>оятелства, водещи до промяна в размера на финансовия ресурс. Актуализираният финансов план се представя от бенефициента за одобрение от Управляващия орган</w:t>
      </w:r>
      <w:r w:rsidR="00BD34DA" w:rsidRPr="00F94B53">
        <w:rPr>
          <w:rFonts w:ascii="Times New Roman" w:eastAsia="Times New Roman" w:hAnsi="Times New Roman" w:cs="Times New Roman"/>
          <w:sz w:val="24"/>
          <w:szCs w:val="24"/>
          <w:lang w:eastAsia="bg-BG"/>
        </w:rPr>
        <w:t>, като в случаите, в които актуализацията предвижда промяна в общия размер на безвъ</w:t>
      </w:r>
      <w:r w:rsidR="00EA45E4" w:rsidRPr="00F94B53">
        <w:rPr>
          <w:rFonts w:ascii="Times New Roman" w:eastAsia="Times New Roman" w:hAnsi="Times New Roman" w:cs="Times New Roman"/>
          <w:sz w:val="24"/>
          <w:szCs w:val="24"/>
          <w:lang w:eastAsia="bg-BG"/>
        </w:rPr>
        <w:t xml:space="preserve">змездната финансова помощ, заповедта за предоставяне на БФП се изменя. </w:t>
      </w:r>
    </w:p>
    <w:p w14:paraId="7088C493" w14:textId="77777777" w:rsidR="008A376E" w:rsidRPr="00F94B53" w:rsidRDefault="00EA45E4" w:rsidP="002C7B42">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lang w:eastAsia="bg-BG"/>
        </w:rPr>
      </w:pPr>
      <w:r w:rsidRPr="00F94B53">
        <w:rPr>
          <w:rFonts w:ascii="Times New Roman" w:eastAsia="Times New Roman" w:hAnsi="Times New Roman" w:cs="Times New Roman"/>
          <w:sz w:val="24"/>
          <w:szCs w:val="24"/>
          <w:lang w:eastAsia="bg-BG"/>
        </w:rPr>
        <w:t>Бенефициентът попълва финансовия план на база отчетените по бюджетната линия разходи за изтеклите календарни години</w:t>
      </w:r>
      <w:r w:rsidR="00BE52A7" w:rsidRPr="00F94B53">
        <w:rPr>
          <w:rFonts w:ascii="Times New Roman" w:eastAsia="Times New Roman" w:hAnsi="Times New Roman" w:cs="Times New Roman"/>
          <w:sz w:val="24"/>
          <w:szCs w:val="24"/>
          <w:lang w:eastAsia="bg-BG"/>
        </w:rPr>
        <w:t xml:space="preserve"> (ако е приложимо)</w:t>
      </w:r>
      <w:r w:rsidRPr="00F94B53">
        <w:rPr>
          <w:rFonts w:ascii="Times New Roman" w:eastAsia="Times New Roman" w:hAnsi="Times New Roman" w:cs="Times New Roman"/>
          <w:sz w:val="24"/>
          <w:szCs w:val="24"/>
          <w:lang w:eastAsia="bg-BG"/>
        </w:rPr>
        <w:t xml:space="preserve"> и планираните стойности за предстоящите за финансиране години. </w:t>
      </w:r>
    </w:p>
    <w:p w14:paraId="49EA3AA1" w14:textId="77777777" w:rsidR="008A376E" w:rsidRPr="00F94B53" w:rsidRDefault="008A376E" w:rsidP="008A376E">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94B53">
        <w:rPr>
          <w:rFonts w:ascii="Times New Roman" w:hAnsi="Times New Roman" w:cs="Times New Roman"/>
          <w:b/>
          <w:bCs/>
          <w:sz w:val="24"/>
          <w:szCs w:val="24"/>
        </w:rPr>
        <w:t xml:space="preserve">За да бъдат допустими дейностите, трябва да отговарят на следните условия: </w:t>
      </w:r>
    </w:p>
    <w:p w14:paraId="39D81CD0" w14:textId="77777777" w:rsidR="00795035" w:rsidRPr="00F94B53" w:rsidRDefault="00795035" w:rsidP="008A376E">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F94B53">
        <w:rPr>
          <w:rFonts w:ascii="Times New Roman" w:hAnsi="Times New Roman" w:cs="Times New Roman"/>
          <w:sz w:val="24"/>
          <w:szCs w:val="24"/>
        </w:rPr>
        <w:lastRenderedPageBreak/>
        <w:t>- да са в съответствие с разпоредбите на Регламент (ЕС) 2021/1060;</w:t>
      </w:r>
    </w:p>
    <w:p w14:paraId="32D627BD" w14:textId="4E505847" w:rsidR="008A376E" w:rsidRPr="00F94B53" w:rsidRDefault="00795035" w:rsidP="008A376E">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F94B53">
        <w:rPr>
          <w:rFonts w:ascii="Times New Roman" w:hAnsi="Times New Roman" w:cs="Times New Roman"/>
          <w:sz w:val="24"/>
          <w:szCs w:val="24"/>
        </w:rPr>
        <w:t xml:space="preserve">- </w:t>
      </w:r>
      <w:r w:rsidR="008A376E" w:rsidRPr="00F94B53">
        <w:rPr>
          <w:rFonts w:ascii="Times New Roman" w:hAnsi="Times New Roman" w:cs="Times New Roman"/>
          <w:sz w:val="24"/>
          <w:szCs w:val="24"/>
        </w:rPr>
        <w:t>да съответстват на предвиденото в програма „</w:t>
      </w:r>
      <w:r w:rsidR="000A615C">
        <w:rPr>
          <w:rFonts w:ascii="Times New Roman" w:hAnsi="Times New Roman" w:cs="Times New Roman"/>
          <w:sz w:val="24"/>
          <w:szCs w:val="24"/>
        </w:rPr>
        <w:t>Научни изследвания, иновации и дигитализация за интелигентна трансформация</w:t>
      </w:r>
      <w:r w:rsidR="008A376E" w:rsidRPr="00F94B53">
        <w:rPr>
          <w:rFonts w:ascii="Times New Roman" w:hAnsi="Times New Roman" w:cs="Times New Roman"/>
          <w:sz w:val="24"/>
          <w:szCs w:val="24"/>
        </w:rPr>
        <w:t>“ 2021-2027 г., да гарантират постигането на целта на настоящата процедура и да осигуряват ефективен принос за постигането на цели</w:t>
      </w:r>
      <w:r w:rsidR="000A615C">
        <w:rPr>
          <w:rFonts w:ascii="Times New Roman" w:hAnsi="Times New Roman" w:cs="Times New Roman"/>
          <w:sz w:val="24"/>
          <w:szCs w:val="24"/>
        </w:rPr>
        <w:t>те на п</w:t>
      </w:r>
      <w:r w:rsidR="006124BB" w:rsidRPr="00F94B53">
        <w:rPr>
          <w:rFonts w:ascii="Times New Roman" w:hAnsi="Times New Roman" w:cs="Times New Roman"/>
          <w:sz w:val="24"/>
          <w:szCs w:val="24"/>
        </w:rPr>
        <w:t>рограмата</w:t>
      </w:r>
      <w:r w:rsidR="00457D8A" w:rsidRPr="00F94B53">
        <w:rPr>
          <w:rFonts w:ascii="Times New Roman" w:hAnsi="Times New Roman" w:cs="Times New Roman"/>
          <w:sz w:val="24"/>
          <w:szCs w:val="24"/>
        </w:rPr>
        <w:t>;</w:t>
      </w:r>
    </w:p>
    <w:p w14:paraId="5CBF3EC5" w14:textId="77777777" w:rsidR="008A376E" w:rsidRPr="00F94B53" w:rsidRDefault="008A376E" w:rsidP="008A376E">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F94B53">
        <w:rPr>
          <w:rFonts w:ascii="Times New Roman" w:hAnsi="Times New Roman" w:cs="Times New Roman"/>
          <w:sz w:val="24"/>
          <w:szCs w:val="24"/>
        </w:rPr>
        <w:t>- да са извършени от допустим бенефициент и да са изплатени в рамките на общата продължителност на операцията</w:t>
      </w:r>
      <w:r w:rsidR="00457D8A" w:rsidRPr="00F94B53">
        <w:rPr>
          <w:rFonts w:ascii="Times New Roman" w:hAnsi="Times New Roman" w:cs="Times New Roman"/>
          <w:sz w:val="24"/>
          <w:szCs w:val="24"/>
        </w:rPr>
        <w:t>;</w:t>
      </w:r>
    </w:p>
    <w:p w14:paraId="2FD805DA" w14:textId="77777777" w:rsidR="008A376E" w:rsidRPr="00F94B53" w:rsidRDefault="008A376E" w:rsidP="008A376E">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F94B53">
        <w:rPr>
          <w:rFonts w:ascii="Times New Roman" w:hAnsi="Times New Roman" w:cs="Times New Roman"/>
          <w:sz w:val="24"/>
          <w:szCs w:val="24"/>
        </w:rPr>
        <w:t>- да са в съответствие с хоризонталните принципи, съгласно чл. 9 от Регламент (ЕС) 2021/1060</w:t>
      </w:r>
      <w:r w:rsidR="00457D8A" w:rsidRPr="00F94B53">
        <w:rPr>
          <w:rFonts w:ascii="Times New Roman" w:hAnsi="Times New Roman" w:cs="Times New Roman"/>
          <w:sz w:val="24"/>
          <w:szCs w:val="24"/>
        </w:rPr>
        <w:t>;</w:t>
      </w:r>
    </w:p>
    <w:p w14:paraId="0D654075" w14:textId="0FABEA85" w:rsidR="008A376E" w:rsidRPr="00F94B53" w:rsidRDefault="008A376E" w:rsidP="008A376E">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F94B53">
        <w:rPr>
          <w:rFonts w:ascii="Times New Roman" w:hAnsi="Times New Roman" w:cs="Times New Roman"/>
          <w:sz w:val="24"/>
          <w:szCs w:val="24"/>
        </w:rPr>
        <w:t>- да съответстват на изискванията на европейското и националното законодателство в сферата на обществените поръчки при спазване на принципите на прозрачност, пропорционалност, равно третиране и недискриминация при осигурена конкуренция на най-широка основа</w:t>
      </w:r>
      <w:r w:rsidR="00457D8A" w:rsidRPr="00F94B53">
        <w:rPr>
          <w:rFonts w:ascii="Times New Roman" w:hAnsi="Times New Roman" w:cs="Times New Roman"/>
          <w:sz w:val="24"/>
          <w:szCs w:val="24"/>
        </w:rPr>
        <w:t>;</w:t>
      </w:r>
    </w:p>
    <w:p w14:paraId="08E2ADDC" w14:textId="77777777" w:rsidR="000A615C" w:rsidRDefault="008A376E" w:rsidP="008A376E">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F94B53">
        <w:rPr>
          <w:rFonts w:ascii="Times New Roman" w:hAnsi="Times New Roman" w:cs="Times New Roman"/>
          <w:sz w:val="24"/>
          <w:szCs w:val="24"/>
        </w:rPr>
        <w:t>- да се реализират в рамките на наличния бюджет и да имат ясни и реалистични количествени резултати</w:t>
      </w:r>
      <w:r w:rsidR="00457D8A" w:rsidRPr="00F94B53">
        <w:rPr>
          <w:rFonts w:ascii="Times New Roman" w:hAnsi="Times New Roman" w:cs="Times New Roman"/>
          <w:sz w:val="24"/>
          <w:szCs w:val="24"/>
        </w:rPr>
        <w:t>;</w:t>
      </w:r>
    </w:p>
    <w:p w14:paraId="57C21E39" w14:textId="77777777" w:rsidR="000A615C" w:rsidRDefault="008A376E" w:rsidP="007E3A5F">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F94B53">
        <w:rPr>
          <w:rFonts w:ascii="Times New Roman" w:hAnsi="Times New Roman" w:cs="Times New Roman"/>
          <w:sz w:val="24"/>
          <w:szCs w:val="24"/>
        </w:rPr>
        <w:t xml:space="preserve">- да са в съответствие с политиката на Съюза в областта на околната среда, съгласно член 11 и член 191, параграф 1 от ДФЕС, като се отчитат целите на ООН за устойчиво развитие, Парижкото споразумение и условията по Регламент (ЕС) 2020/852, свързани със зачитането на принципа за ненанасяне на значителни вреди, така че да не се засяга в значителна степен постигането както на екологичната, така и на социалната цел. </w:t>
      </w:r>
    </w:p>
    <w:p w14:paraId="63EFB761" w14:textId="414D910B" w:rsidR="00CD37FA" w:rsidRPr="00F94B53" w:rsidRDefault="008F616E" w:rsidP="007E3A5F">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F94B53">
        <w:rPr>
          <w:rFonts w:ascii="Times New Roman" w:hAnsi="Times New Roman" w:cs="Times New Roman"/>
          <w:b/>
          <w:sz w:val="24"/>
          <w:szCs w:val="24"/>
        </w:rPr>
        <w:t>ВАЖНО:</w:t>
      </w:r>
      <w:r w:rsidRPr="00F94B53">
        <w:rPr>
          <w:rFonts w:ascii="Times New Roman" w:hAnsi="Times New Roman" w:cs="Times New Roman"/>
          <w:sz w:val="24"/>
          <w:szCs w:val="24"/>
        </w:rPr>
        <w:t xml:space="preserve"> Кандидатът няма право да подава </w:t>
      </w:r>
      <w:r w:rsidR="006F0FEA" w:rsidRPr="00F94B53">
        <w:rPr>
          <w:rFonts w:ascii="Times New Roman" w:hAnsi="Times New Roman" w:cs="Times New Roman"/>
          <w:sz w:val="24"/>
          <w:szCs w:val="24"/>
        </w:rPr>
        <w:t xml:space="preserve">Формуляр за кандидатстване </w:t>
      </w:r>
      <w:r w:rsidR="000A4B75" w:rsidRPr="00F94B53">
        <w:rPr>
          <w:rFonts w:ascii="Times New Roman" w:hAnsi="Times New Roman" w:cs="Times New Roman"/>
          <w:sz w:val="24"/>
          <w:szCs w:val="24"/>
        </w:rPr>
        <w:t xml:space="preserve">и финансов план </w:t>
      </w:r>
      <w:r w:rsidRPr="00F94B53">
        <w:rPr>
          <w:rFonts w:ascii="Times New Roman" w:hAnsi="Times New Roman" w:cs="Times New Roman"/>
          <w:sz w:val="24"/>
          <w:szCs w:val="24"/>
        </w:rPr>
        <w:t xml:space="preserve">за </w:t>
      </w:r>
      <w:r w:rsidR="009E21BF" w:rsidRPr="00F94B53">
        <w:rPr>
          <w:rFonts w:ascii="Times New Roman" w:hAnsi="Times New Roman" w:cs="Times New Roman"/>
          <w:sz w:val="24"/>
          <w:szCs w:val="24"/>
        </w:rPr>
        <w:t>операции</w:t>
      </w:r>
      <w:r w:rsidRPr="00F94B53">
        <w:rPr>
          <w:rFonts w:ascii="Times New Roman" w:hAnsi="Times New Roman" w:cs="Times New Roman"/>
          <w:sz w:val="24"/>
          <w:szCs w:val="24"/>
        </w:rPr>
        <w:t>,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0195D975" w14:textId="77777777" w:rsidR="002325A3" w:rsidRPr="00F94B53" w:rsidRDefault="00CB14EE" w:rsidP="00394B8E">
      <w:pPr>
        <w:pStyle w:val="Heading2"/>
        <w:spacing w:before="120" w:after="120"/>
        <w:rPr>
          <w:rFonts w:ascii="Times New Roman" w:hAnsi="Times New Roman" w:cs="Times New Roman"/>
        </w:rPr>
      </w:pPr>
      <w:bookmarkStart w:id="14" w:name="_Toc122094231"/>
      <w:r w:rsidRPr="00F94B53">
        <w:rPr>
          <w:rFonts w:ascii="Times New Roman" w:hAnsi="Times New Roman" w:cs="Times New Roman"/>
        </w:rPr>
        <w:t>1</w:t>
      </w:r>
      <w:r w:rsidR="004A58E5" w:rsidRPr="00F94B53">
        <w:rPr>
          <w:rFonts w:ascii="Times New Roman" w:hAnsi="Times New Roman" w:cs="Times New Roman"/>
        </w:rPr>
        <w:t>4</w:t>
      </w:r>
      <w:r w:rsidR="002325A3" w:rsidRPr="00F94B53">
        <w:rPr>
          <w:rFonts w:ascii="Times New Roman" w:hAnsi="Times New Roman" w:cs="Times New Roman"/>
        </w:rPr>
        <w:t xml:space="preserve">. </w:t>
      </w:r>
      <w:r w:rsidR="003D562F" w:rsidRPr="00F94B53">
        <w:rPr>
          <w:rFonts w:ascii="Times New Roman" w:hAnsi="Times New Roman" w:cs="Times New Roman"/>
        </w:rPr>
        <w:t>Категории р</w:t>
      </w:r>
      <w:r w:rsidR="002325A3" w:rsidRPr="00F94B53">
        <w:rPr>
          <w:rFonts w:ascii="Times New Roman" w:hAnsi="Times New Roman" w:cs="Times New Roman"/>
        </w:rPr>
        <w:t>азходи, допустими за финансиране:</w:t>
      </w:r>
      <w:bookmarkEnd w:id="14"/>
    </w:p>
    <w:p w14:paraId="6CC3FDCC" w14:textId="77777777" w:rsidR="001603B0" w:rsidRPr="00F94B53" w:rsidRDefault="001603B0" w:rsidP="009976F4">
      <w:pPr>
        <w:pStyle w:val="Heading2"/>
        <w:spacing w:before="120" w:after="120"/>
        <w:rPr>
          <w:rFonts w:ascii="Times New Roman" w:hAnsi="Times New Roman" w:cs="Times New Roman"/>
        </w:rPr>
      </w:pPr>
      <w:bookmarkStart w:id="15" w:name="_Toc442298722"/>
      <w:bookmarkStart w:id="16" w:name="_Toc122094232"/>
      <w:r w:rsidRPr="00F94B53">
        <w:rPr>
          <w:rFonts w:ascii="Times New Roman" w:hAnsi="Times New Roman" w:cs="Times New Roman"/>
        </w:rPr>
        <w:t>14.1. Условия за допустимост на разходите</w:t>
      </w:r>
      <w:bookmarkEnd w:id="15"/>
      <w:bookmarkEnd w:id="16"/>
    </w:p>
    <w:p w14:paraId="35EC5FF7" w14:textId="77777777" w:rsidR="00982E48" w:rsidRPr="00F94B53" w:rsidRDefault="00C518FA" w:rsidP="004E0CB5">
      <w:pPr>
        <w:pBdr>
          <w:top w:val="single" w:sz="4" w:space="1" w:color="auto"/>
          <w:left w:val="single" w:sz="4" w:space="4" w:color="auto"/>
          <w:bottom w:val="single" w:sz="4" w:space="1" w:color="auto"/>
          <w:right w:val="single" w:sz="4" w:space="4" w:color="auto"/>
        </w:pBdr>
        <w:spacing w:after="240" w:line="240" w:lineRule="auto"/>
        <w:jc w:val="both"/>
        <w:rPr>
          <w:rFonts w:ascii="Times New Roman" w:hAnsi="Times New Roman" w:cs="Times New Roman"/>
          <w:sz w:val="24"/>
          <w:szCs w:val="24"/>
        </w:rPr>
      </w:pPr>
      <w:r w:rsidRPr="00F94B53">
        <w:rPr>
          <w:rFonts w:ascii="Times New Roman" w:hAnsi="Times New Roman" w:cs="Times New Roman"/>
          <w:sz w:val="24"/>
          <w:szCs w:val="24"/>
        </w:rPr>
        <w:t xml:space="preserve">За да бъдат допустими разходите по настоящата процедура </w:t>
      </w:r>
      <w:r w:rsidR="001544D6" w:rsidRPr="00F94B53">
        <w:rPr>
          <w:rFonts w:ascii="Times New Roman" w:hAnsi="Times New Roman" w:cs="Times New Roman"/>
          <w:sz w:val="24"/>
          <w:szCs w:val="24"/>
        </w:rPr>
        <w:t xml:space="preserve">чрез </w:t>
      </w:r>
      <w:r w:rsidR="00237575" w:rsidRPr="00F94B53">
        <w:rPr>
          <w:rFonts w:ascii="Times New Roman" w:hAnsi="Times New Roman" w:cs="Times New Roman"/>
          <w:sz w:val="24"/>
          <w:szCs w:val="24"/>
        </w:rPr>
        <w:t>директно представяне на БФП</w:t>
      </w:r>
      <w:r w:rsidR="00457D8A" w:rsidRPr="00F94B53">
        <w:rPr>
          <w:rFonts w:ascii="Times New Roman" w:hAnsi="Times New Roman" w:cs="Times New Roman"/>
          <w:sz w:val="24"/>
          <w:szCs w:val="24"/>
        </w:rPr>
        <w:t>,</w:t>
      </w:r>
      <w:r w:rsidR="00237575" w:rsidRPr="00F94B53">
        <w:rPr>
          <w:rFonts w:ascii="Times New Roman" w:hAnsi="Times New Roman" w:cs="Times New Roman"/>
          <w:sz w:val="24"/>
          <w:szCs w:val="24"/>
        </w:rPr>
        <w:t xml:space="preserve"> </w:t>
      </w:r>
      <w:r w:rsidR="00965669" w:rsidRPr="00F94B53">
        <w:rPr>
          <w:rFonts w:ascii="Times New Roman" w:hAnsi="Times New Roman" w:cs="Times New Roman"/>
          <w:sz w:val="24"/>
          <w:szCs w:val="24"/>
        </w:rPr>
        <w:t>въз основа на финансов план за бюджетни линии</w:t>
      </w:r>
      <w:r w:rsidR="00457D8A" w:rsidRPr="00F94B53">
        <w:rPr>
          <w:rFonts w:ascii="Times New Roman" w:hAnsi="Times New Roman" w:cs="Times New Roman"/>
          <w:sz w:val="24"/>
          <w:szCs w:val="24"/>
        </w:rPr>
        <w:t>,</w:t>
      </w:r>
      <w:r w:rsidR="00965669" w:rsidRPr="00F94B53" w:rsidDel="00965669">
        <w:rPr>
          <w:rFonts w:ascii="Times New Roman" w:hAnsi="Times New Roman" w:cs="Times New Roman"/>
          <w:sz w:val="24"/>
          <w:szCs w:val="24"/>
        </w:rPr>
        <w:t xml:space="preserve"> </w:t>
      </w:r>
      <w:r w:rsidRPr="00F94B53">
        <w:rPr>
          <w:rFonts w:ascii="Times New Roman" w:hAnsi="Times New Roman" w:cs="Times New Roman"/>
          <w:sz w:val="24"/>
          <w:szCs w:val="24"/>
        </w:rPr>
        <w:t>трябва да отговарят на следните</w:t>
      </w:r>
      <w:r w:rsidR="00076D55" w:rsidRPr="00F94B53">
        <w:rPr>
          <w:rFonts w:ascii="Times New Roman" w:hAnsi="Times New Roman" w:cs="Times New Roman"/>
          <w:sz w:val="24"/>
          <w:szCs w:val="24"/>
        </w:rPr>
        <w:t xml:space="preserve"> условия:</w:t>
      </w:r>
      <w:r w:rsidRPr="00F94B53">
        <w:rPr>
          <w:rFonts w:ascii="Times New Roman" w:hAnsi="Times New Roman" w:cs="Times New Roman"/>
          <w:sz w:val="24"/>
          <w:szCs w:val="24"/>
        </w:rPr>
        <w:t xml:space="preserve"> </w:t>
      </w:r>
    </w:p>
    <w:p w14:paraId="482A587A" w14:textId="410C00F6" w:rsidR="00C518FA" w:rsidRPr="00F94B53" w:rsidRDefault="004E0CB5" w:rsidP="00C518FA">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F94B53">
        <w:rPr>
          <w:rFonts w:ascii="Times New Roman" w:hAnsi="Times New Roman" w:cs="Times New Roman"/>
          <w:sz w:val="24"/>
          <w:szCs w:val="24"/>
        </w:rPr>
        <w:t>1</w:t>
      </w:r>
      <w:r w:rsidR="00C518FA" w:rsidRPr="00F94B53">
        <w:rPr>
          <w:rFonts w:ascii="Times New Roman" w:hAnsi="Times New Roman" w:cs="Times New Roman"/>
          <w:sz w:val="24"/>
          <w:szCs w:val="24"/>
        </w:rPr>
        <w:t xml:space="preserve">/ Да бъдат извършени </w:t>
      </w:r>
      <w:r w:rsidR="00022DE5" w:rsidRPr="00F94B53">
        <w:rPr>
          <w:rFonts w:ascii="Times New Roman" w:hAnsi="Times New Roman" w:cs="Times New Roman"/>
          <w:sz w:val="24"/>
          <w:szCs w:val="24"/>
        </w:rPr>
        <w:t>в периода от</w:t>
      </w:r>
      <w:r w:rsidR="00A06B3B" w:rsidRPr="00F94B53">
        <w:rPr>
          <w:rFonts w:ascii="Times New Roman" w:hAnsi="Times New Roman" w:cs="Times New Roman"/>
          <w:sz w:val="24"/>
          <w:szCs w:val="24"/>
        </w:rPr>
        <w:t xml:space="preserve"> </w:t>
      </w:r>
      <w:r w:rsidR="008A2719" w:rsidRPr="00F94B53">
        <w:rPr>
          <w:rFonts w:ascii="Times New Roman" w:hAnsi="Times New Roman" w:cs="Times New Roman"/>
          <w:sz w:val="24"/>
          <w:szCs w:val="24"/>
        </w:rPr>
        <w:t xml:space="preserve">01.01.2021 г. </w:t>
      </w:r>
      <w:r w:rsidR="00C518FA" w:rsidRPr="00F94B53">
        <w:rPr>
          <w:rFonts w:ascii="Times New Roman" w:hAnsi="Times New Roman" w:cs="Times New Roman"/>
          <w:sz w:val="24"/>
          <w:szCs w:val="24"/>
        </w:rPr>
        <w:t xml:space="preserve">до </w:t>
      </w:r>
      <w:r w:rsidR="003D72E5" w:rsidRPr="00F94B53">
        <w:rPr>
          <w:rFonts w:ascii="Times New Roman" w:hAnsi="Times New Roman" w:cs="Times New Roman"/>
          <w:sz w:val="24"/>
          <w:szCs w:val="24"/>
        </w:rPr>
        <w:t>31.12.2029 г</w:t>
      </w:r>
      <w:r w:rsidR="00F4782C" w:rsidRPr="00F94B53">
        <w:rPr>
          <w:rFonts w:ascii="Times New Roman" w:hAnsi="Times New Roman" w:cs="Times New Roman"/>
          <w:sz w:val="24"/>
          <w:szCs w:val="24"/>
        </w:rPr>
        <w:t xml:space="preserve">. </w:t>
      </w:r>
      <w:r w:rsidR="00A06B3B" w:rsidRPr="00F94B53">
        <w:rPr>
          <w:rFonts w:ascii="Times New Roman" w:hAnsi="Times New Roman" w:cs="Times New Roman"/>
          <w:sz w:val="24"/>
          <w:szCs w:val="24"/>
        </w:rPr>
        <w:t xml:space="preserve"> </w:t>
      </w:r>
    </w:p>
    <w:p w14:paraId="1B9120AE" w14:textId="71F4DE4E" w:rsidR="008C72F2" w:rsidRPr="00F94B53" w:rsidRDefault="00C518FA" w:rsidP="00C518FA">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F94B53">
        <w:rPr>
          <w:rFonts w:ascii="Times New Roman" w:hAnsi="Times New Roman" w:cs="Times New Roman"/>
          <w:sz w:val="24"/>
          <w:szCs w:val="24"/>
        </w:rPr>
        <w:t>Разходооправдателните документи, свързани с изпълнението на допустими</w:t>
      </w:r>
      <w:r w:rsidR="007A34EB" w:rsidRPr="00F94B53">
        <w:rPr>
          <w:rFonts w:ascii="Times New Roman" w:hAnsi="Times New Roman" w:cs="Times New Roman"/>
          <w:sz w:val="24"/>
          <w:szCs w:val="24"/>
        </w:rPr>
        <w:t>те</w:t>
      </w:r>
      <w:r w:rsidRPr="00F94B53">
        <w:rPr>
          <w:rFonts w:ascii="Times New Roman" w:hAnsi="Times New Roman" w:cs="Times New Roman"/>
          <w:sz w:val="24"/>
          <w:szCs w:val="24"/>
        </w:rPr>
        <w:t xml:space="preserve"> по </w:t>
      </w:r>
      <w:r w:rsidR="00F4782C" w:rsidRPr="00F94B53">
        <w:rPr>
          <w:rFonts w:ascii="Times New Roman" w:hAnsi="Times New Roman" w:cs="Times New Roman"/>
          <w:sz w:val="24"/>
          <w:szCs w:val="24"/>
        </w:rPr>
        <w:t xml:space="preserve">бюджетната линия </w:t>
      </w:r>
      <w:r w:rsidRPr="00F94B53">
        <w:rPr>
          <w:rFonts w:ascii="Times New Roman" w:hAnsi="Times New Roman" w:cs="Times New Roman"/>
          <w:sz w:val="24"/>
          <w:szCs w:val="24"/>
        </w:rPr>
        <w:t xml:space="preserve">дейности, следва да бъдат издадени в периода </w:t>
      </w:r>
      <w:r w:rsidR="00162122" w:rsidRPr="00F94B53">
        <w:rPr>
          <w:rFonts w:ascii="Times New Roman" w:hAnsi="Times New Roman" w:cs="Times New Roman"/>
          <w:sz w:val="24"/>
          <w:szCs w:val="24"/>
        </w:rPr>
        <w:t>на допустимост на разходите</w:t>
      </w:r>
      <w:r w:rsidR="00487CB0" w:rsidRPr="00F94B53">
        <w:rPr>
          <w:rFonts w:ascii="Times New Roman" w:hAnsi="Times New Roman" w:cs="Times New Roman"/>
          <w:sz w:val="24"/>
          <w:szCs w:val="24"/>
        </w:rPr>
        <w:t>.</w:t>
      </w:r>
    </w:p>
    <w:p w14:paraId="6697588D" w14:textId="7F29A203" w:rsidR="00C518FA" w:rsidRPr="00F94B53" w:rsidRDefault="004E0CB5" w:rsidP="00C518FA">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F94B53">
        <w:rPr>
          <w:rFonts w:ascii="Times New Roman" w:hAnsi="Times New Roman" w:cs="Times New Roman"/>
          <w:sz w:val="24"/>
          <w:szCs w:val="24"/>
        </w:rPr>
        <w:t>2</w:t>
      </w:r>
      <w:r w:rsidR="0080216D" w:rsidRPr="00F94B53">
        <w:rPr>
          <w:rFonts w:ascii="Times New Roman" w:hAnsi="Times New Roman" w:cs="Times New Roman"/>
          <w:sz w:val="24"/>
          <w:szCs w:val="24"/>
        </w:rPr>
        <w:t>/</w:t>
      </w:r>
      <w:r w:rsidR="00457D8A" w:rsidRPr="00F94B53">
        <w:rPr>
          <w:rFonts w:ascii="Times New Roman" w:hAnsi="Times New Roman" w:cs="Times New Roman"/>
          <w:sz w:val="24"/>
          <w:szCs w:val="24"/>
        </w:rPr>
        <w:t xml:space="preserve"> </w:t>
      </w:r>
      <w:r w:rsidR="00C518FA" w:rsidRPr="00F94B53">
        <w:rPr>
          <w:rFonts w:ascii="Times New Roman" w:hAnsi="Times New Roman" w:cs="Times New Roman"/>
          <w:sz w:val="24"/>
          <w:szCs w:val="24"/>
        </w:rPr>
        <w:t>За разходите да е налична адекватна одитна следа</w:t>
      </w:r>
      <w:r w:rsidR="009D2818" w:rsidRPr="00F94B53">
        <w:rPr>
          <w:rFonts w:ascii="Times New Roman" w:hAnsi="Times New Roman" w:cs="Times New Roman"/>
          <w:sz w:val="24"/>
          <w:szCs w:val="24"/>
        </w:rPr>
        <w:t xml:space="preserve"> </w:t>
      </w:r>
      <w:r w:rsidR="0055396E" w:rsidRPr="00F94B53">
        <w:rPr>
          <w:rFonts w:ascii="Times New Roman" w:hAnsi="Times New Roman" w:cs="Times New Roman"/>
          <w:sz w:val="24"/>
          <w:szCs w:val="24"/>
        </w:rPr>
        <w:t>съгласно минималните изисквания на </w:t>
      </w:r>
      <w:hyperlink r:id="rId8" w:tgtFrame="_blank" w:history="1">
        <w:r w:rsidR="0055396E" w:rsidRPr="00F94B53">
          <w:rPr>
            <w:rFonts w:ascii="Times New Roman" w:hAnsi="Times New Roman" w:cs="Times New Roman"/>
            <w:sz w:val="24"/>
            <w:szCs w:val="24"/>
          </w:rPr>
          <w:t>Приложение XIII от Регламент (ЕС) 2021/1060</w:t>
        </w:r>
      </w:hyperlink>
      <w:r w:rsidR="0055396E" w:rsidRPr="00F94B53">
        <w:rPr>
          <w:rFonts w:ascii="Times New Roman" w:hAnsi="Times New Roman" w:cs="Times New Roman"/>
          <w:sz w:val="24"/>
          <w:szCs w:val="24"/>
        </w:rPr>
        <w:t xml:space="preserve"> </w:t>
      </w:r>
      <w:r w:rsidR="009D2818" w:rsidRPr="00F94B53">
        <w:rPr>
          <w:rFonts w:ascii="Times New Roman" w:hAnsi="Times New Roman" w:cs="Times New Roman"/>
          <w:sz w:val="24"/>
          <w:szCs w:val="24"/>
        </w:rPr>
        <w:t xml:space="preserve">в съответствие с чл. 57, ал. 1, т. </w:t>
      </w:r>
      <w:r w:rsidR="0055396E" w:rsidRPr="00F94B53">
        <w:rPr>
          <w:rFonts w:ascii="Times New Roman" w:hAnsi="Times New Roman" w:cs="Times New Roman"/>
          <w:sz w:val="24"/>
          <w:szCs w:val="24"/>
        </w:rPr>
        <w:t xml:space="preserve">7 </w:t>
      </w:r>
      <w:r w:rsidR="009D2818" w:rsidRPr="00F94B53">
        <w:rPr>
          <w:rFonts w:ascii="Times New Roman" w:hAnsi="Times New Roman" w:cs="Times New Roman"/>
          <w:sz w:val="24"/>
          <w:szCs w:val="24"/>
        </w:rPr>
        <w:t xml:space="preserve">от </w:t>
      </w:r>
      <w:r w:rsidR="0055396E" w:rsidRPr="00F94B53">
        <w:rPr>
          <w:rFonts w:ascii="Times New Roman" w:hAnsi="Times New Roman" w:cs="Times New Roman"/>
          <w:sz w:val="24"/>
          <w:szCs w:val="24"/>
        </w:rPr>
        <w:t>ЗУСЕФСУ</w:t>
      </w:r>
      <w:r w:rsidR="00C518FA" w:rsidRPr="00F94B53">
        <w:rPr>
          <w:rFonts w:ascii="Times New Roman" w:hAnsi="Times New Roman" w:cs="Times New Roman"/>
          <w:sz w:val="24"/>
          <w:szCs w:val="24"/>
        </w:rPr>
        <w:t xml:space="preserve">, включително да са спазени изискванията за съхраняване на документите по </w:t>
      </w:r>
      <w:hyperlink r:id="rId9" w:anchor="p12486184" w:tgtFrame="_blank" w:history="1">
        <w:r w:rsidR="0055396E" w:rsidRPr="00F94B53">
          <w:rPr>
            <w:rFonts w:ascii="Times New Roman" w:hAnsi="Times New Roman" w:cs="Times New Roman"/>
            <w:sz w:val="24"/>
            <w:szCs w:val="24"/>
          </w:rPr>
          <w:t>чл. 82 от Регламент (ЕС) 2021/1060</w:t>
        </w:r>
      </w:hyperlink>
      <w:r w:rsidR="00457D8A" w:rsidRPr="00F94B53">
        <w:rPr>
          <w:rFonts w:ascii="Times New Roman" w:hAnsi="Times New Roman" w:cs="Times New Roman"/>
          <w:sz w:val="24"/>
          <w:szCs w:val="24"/>
        </w:rPr>
        <w:t>.</w:t>
      </w:r>
    </w:p>
    <w:p w14:paraId="572D080A" w14:textId="7B39402D" w:rsidR="00280F8A" w:rsidRPr="00F94B53" w:rsidRDefault="00E941F4" w:rsidP="00C518FA">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F94B53">
        <w:rPr>
          <w:rFonts w:ascii="Times New Roman" w:hAnsi="Times New Roman" w:cs="Times New Roman"/>
          <w:sz w:val="24"/>
          <w:szCs w:val="24"/>
        </w:rPr>
        <w:t>3</w:t>
      </w:r>
      <w:r w:rsidR="00280F8A" w:rsidRPr="00F94B53">
        <w:rPr>
          <w:rFonts w:ascii="Times New Roman" w:hAnsi="Times New Roman" w:cs="Times New Roman"/>
          <w:sz w:val="24"/>
          <w:szCs w:val="24"/>
        </w:rPr>
        <w:t xml:space="preserve">/ Да са действително платени (т.е. да е платена цялата стойност на представените фактури или други първични счетоводни документи, включително стойността на ДДС), по банков път или в брой, не по-късно от датата на подаване на междинния/финалния отчет по проекта </w:t>
      </w:r>
      <w:r w:rsidR="00280F8A" w:rsidRPr="00F94B53">
        <w:rPr>
          <w:rFonts w:ascii="Times New Roman" w:hAnsi="Times New Roman" w:cs="Times New Roman"/>
          <w:sz w:val="24"/>
          <w:szCs w:val="24"/>
        </w:rPr>
        <w:lastRenderedPageBreak/>
        <w:t>от страна на бенефициента. Разходи, подкрепени с протоколи за прихващане, не се считат за допустими.</w:t>
      </w:r>
    </w:p>
    <w:p w14:paraId="759A5A45" w14:textId="5E5FFE8C" w:rsidR="00470BF9" w:rsidRPr="00F94B53" w:rsidRDefault="00E941F4" w:rsidP="00C518FA">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F94B53">
        <w:rPr>
          <w:rFonts w:ascii="Times New Roman" w:hAnsi="Times New Roman" w:cs="Times New Roman"/>
          <w:sz w:val="24"/>
          <w:szCs w:val="24"/>
        </w:rPr>
        <w:t>4</w:t>
      </w:r>
      <w:r w:rsidR="00C518FA" w:rsidRPr="00F94B53">
        <w:rPr>
          <w:rFonts w:ascii="Times New Roman" w:hAnsi="Times New Roman" w:cs="Times New Roman"/>
          <w:sz w:val="24"/>
          <w:szCs w:val="24"/>
        </w:rPr>
        <w:t>/</w:t>
      </w:r>
      <w:r w:rsidR="007C64CA" w:rsidRPr="00F94B53">
        <w:rPr>
          <w:rFonts w:ascii="Times New Roman" w:hAnsi="Times New Roman" w:cs="Times New Roman"/>
          <w:sz w:val="24"/>
          <w:szCs w:val="24"/>
        </w:rPr>
        <w:t xml:space="preserve"> </w:t>
      </w:r>
      <w:r w:rsidR="00C518FA" w:rsidRPr="00F94B53">
        <w:rPr>
          <w:rFonts w:ascii="Times New Roman" w:hAnsi="Times New Roman" w:cs="Times New Roman"/>
          <w:sz w:val="24"/>
          <w:szCs w:val="24"/>
        </w:rPr>
        <w:t>Да са отразени в счетоводната документация на бенефициента</w:t>
      </w:r>
      <w:r w:rsidR="00470BF9" w:rsidRPr="00F94B53">
        <w:rPr>
          <w:rFonts w:ascii="Times New Roman" w:hAnsi="Times New Roman" w:cs="Times New Roman"/>
          <w:sz w:val="24"/>
          <w:szCs w:val="24"/>
        </w:rPr>
        <w:t xml:space="preserve"> чрез отделни счетоводни аналитични сметки </w:t>
      </w:r>
      <w:r w:rsidR="00110EF4" w:rsidRPr="00F94B53">
        <w:rPr>
          <w:rFonts w:ascii="Times New Roman" w:hAnsi="Times New Roman" w:cs="Times New Roman"/>
          <w:sz w:val="24"/>
          <w:szCs w:val="24"/>
        </w:rPr>
        <w:t xml:space="preserve">по проекта </w:t>
      </w:r>
      <w:r w:rsidR="00470BF9" w:rsidRPr="00F94B53">
        <w:rPr>
          <w:rFonts w:ascii="Times New Roman" w:hAnsi="Times New Roman" w:cs="Times New Roman"/>
          <w:sz w:val="24"/>
          <w:szCs w:val="24"/>
        </w:rPr>
        <w:t xml:space="preserve">или в отделна счетоводна система. </w:t>
      </w:r>
    </w:p>
    <w:p w14:paraId="3D8605D3" w14:textId="23B538F9" w:rsidR="00C518FA" w:rsidRPr="00F94B53" w:rsidRDefault="00E941F4" w:rsidP="00C518FA">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F94B53">
        <w:rPr>
          <w:rFonts w:ascii="Times New Roman" w:hAnsi="Times New Roman" w:cs="Times New Roman"/>
          <w:sz w:val="24"/>
          <w:szCs w:val="24"/>
        </w:rPr>
        <w:t>5</w:t>
      </w:r>
      <w:r w:rsidR="00C518FA" w:rsidRPr="00F94B53">
        <w:rPr>
          <w:rFonts w:ascii="Times New Roman" w:hAnsi="Times New Roman" w:cs="Times New Roman"/>
          <w:sz w:val="24"/>
          <w:szCs w:val="24"/>
        </w:rPr>
        <w:t>/</w:t>
      </w:r>
      <w:r w:rsidR="007C64CA" w:rsidRPr="00F94B53">
        <w:rPr>
          <w:rFonts w:ascii="Times New Roman" w:hAnsi="Times New Roman" w:cs="Times New Roman"/>
          <w:sz w:val="24"/>
          <w:szCs w:val="24"/>
        </w:rPr>
        <w:t xml:space="preserve"> </w:t>
      </w:r>
      <w:r w:rsidR="00C518FA" w:rsidRPr="00F94B53">
        <w:rPr>
          <w:rFonts w:ascii="Times New Roman" w:hAnsi="Times New Roman" w:cs="Times New Roman"/>
          <w:sz w:val="24"/>
          <w:szCs w:val="24"/>
        </w:rPr>
        <w:t>Да могат да се установят и проверят, да бъдат подкрепени от оригинални разходо-оправдателни документи.</w:t>
      </w:r>
    </w:p>
    <w:p w14:paraId="599A33C3" w14:textId="7A576273" w:rsidR="003A0F12" w:rsidRPr="00F94B53" w:rsidRDefault="00E941F4" w:rsidP="003A0F12">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F94B53">
        <w:rPr>
          <w:rFonts w:ascii="Times New Roman" w:hAnsi="Times New Roman" w:cs="Times New Roman"/>
          <w:sz w:val="24"/>
          <w:szCs w:val="24"/>
        </w:rPr>
        <w:t>6</w:t>
      </w:r>
      <w:r w:rsidR="003A0F12" w:rsidRPr="00F94B53">
        <w:rPr>
          <w:rFonts w:ascii="Times New Roman" w:hAnsi="Times New Roman" w:cs="Times New Roman"/>
          <w:sz w:val="24"/>
          <w:szCs w:val="24"/>
        </w:rPr>
        <w:t>/ Да са за реално доставени продукти</w:t>
      </w:r>
      <w:r w:rsidR="00162139" w:rsidRPr="00F94B53">
        <w:rPr>
          <w:rFonts w:ascii="Times New Roman" w:hAnsi="Times New Roman" w:cs="Times New Roman"/>
          <w:sz w:val="24"/>
          <w:szCs w:val="24"/>
        </w:rPr>
        <w:t xml:space="preserve">/извършени </w:t>
      </w:r>
      <w:r w:rsidR="003A0F12" w:rsidRPr="00F94B53">
        <w:rPr>
          <w:rFonts w:ascii="Times New Roman" w:hAnsi="Times New Roman" w:cs="Times New Roman"/>
          <w:sz w:val="24"/>
          <w:szCs w:val="24"/>
        </w:rPr>
        <w:t xml:space="preserve">услуги въз основа на договори, които са сключени при спазване изискванията на националното и европейското законодателство за възлагане на обществени поръчки. </w:t>
      </w:r>
    </w:p>
    <w:p w14:paraId="0BC09DF4" w14:textId="79F0D12C" w:rsidR="003A0F12" w:rsidRPr="00F94B53" w:rsidRDefault="00E941F4" w:rsidP="003A0F12">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F94B53">
        <w:rPr>
          <w:rFonts w:ascii="Times New Roman" w:hAnsi="Times New Roman" w:cs="Times New Roman"/>
          <w:sz w:val="24"/>
          <w:szCs w:val="24"/>
        </w:rPr>
        <w:t>7</w:t>
      </w:r>
      <w:r w:rsidR="003A0F12" w:rsidRPr="00F94B53">
        <w:rPr>
          <w:rFonts w:ascii="Times New Roman" w:hAnsi="Times New Roman" w:cs="Times New Roman"/>
          <w:sz w:val="24"/>
          <w:szCs w:val="24"/>
        </w:rPr>
        <w:t>/ Да са за дейности, определени и извършени под отговорността на Управляващия орган</w:t>
      </w:r>
      <w:r w:rsidR="005767F7">
        <w:rPr>
          <w:rFonts w:ascii="Times New Roman" w:hAnsi="Times New Roman" w:cs="Times New Roman"/>
          <w:sz w:val="24"/>
          <w:szCs w:val="24"/>
        </w:rPr>
        <w:t xml:space="preserve"> и Междинните звена</w:t>
      </w:r>
      <w:r w:rsidR="003A0F12" w:rsidRPr="00F94B53">
        <w:rPr>
          <w:rFonts w:ascii="Times New Roman" w:hAnsi="Times New Roman" w:cs="Times New Roman"/>
          <w:sz w:val="24"/>
          <w:szCs w:val="24"/>
        </w:rPr>
        <w:t xml:space="preserve"> и съгласно </w:t>
      </w:r>
      <w:r w:rsidR="00EC1625" w:rsidRPr="00F94B53">
        <w:rPr>
          <w:rFonts w:ascii="Times New Roman" w:hAnsi="Times New Roman" w:cs="Times New Roman"/>
          <w:sz w:val="24"/>
          <w:szCs w:val="24"/>
        </w:rPr>
        <w:t>настоящите Условия за кандидатстване</w:t>
      </w:r>
      <w:r w:rsidR="003A0F12" w:rsidRPr="00F94B53">
        <w:rPr>
          <w:rFonts w:ascii="Times New Roman" w:hAnsi="Times New Roman" w:cs="Times New Roman"/>
          <w:sz w:val="24"/>
          <w:szCs w:val="24"/>
        </w:rPr>
        <w:t xml:space="preserve">. </w:t>
      </w:r>
    </w:p>
    <w:p w14:paraId="77785282" w14:textId="1F8A2B17" w:rsidR="003A0F12" w:rsidRPr="00F94B53" w:rsidRDefault="00E941F4" w:rsidP="003A0F12">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F94B53">
        <w:rPr>
          <w:rFonts w:ascii="Times New Roman" w:hAnsi="Times New Roman" w:cs="Times New Roman"/>
          <w:sz w:val="24"/>
          <w:szCs w:val="24"/>
        </w:rPr>
        <w:t>8</w:t>
      </w:r>
      <w:r w:rsidR="003A0F12" w:rsidRPr="00F94B53">
        <w:rPr>
          <w:rFonts w:ascii="Times New Roman" w:hAnsi="Times New Roman" w:cs="Times New Roman"/>
          <w:sz w:val="24"/>
          <w:szCs w:val="24"/>
        </w:rPr>
        <w:t xml:space="preserve">/ Да не са финансирани по друг проект, програма или друга финансова схема, финансирана от публични средства на националния или европейския бюджети. </w:t>
      </w:r>
    </w:p>
    <w:p w14:paraId="466346B3" w14:textId="7341A7A7" w:rsidR="001A5A45" w:rsidRPr="00F94B53" w:rsidRDefault="001A5A45" w:rsidP="003A0F12">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F94B53">
        <w:rPr>
          <w:rFonts w:ascii="Times New Roman" w:hAnsi="Times New Roman" w:cs="Times New Roman"/>
          <w:sz w:val="24"/>
          <w:szCs w:val="24"/>
        </w:rPr>
        <w:t>9/ Да са в изпълнение на посочените в т. 13 от настоящите Условия за кандидатстване допустими дейности.</w:t>
      </w:r>
    </w:p>
    <w:p w14:paraId="5E024042" w14:textId="65CF2F7C" w:rsidR="008766B0" w:rsidRPr="00F94B53" w:rsidRDefault="008766B0" w:rsidP="003A0F12">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F94B53">
        <w:rPr>
          <w:rFonts w:ascii="Times New Roman" w:hAnsi="Times New Roman" w:cs="Times New Roman"/>
          <w:b/>
          <w:sz w:val="24"/>
          <w:szCs w:val="24"/>
        </w:rPr>
        <w:t>ВАЖНО:</w:t>
      </w:r>
      <w:r w:rsidRPr="00F94B53">
        <w:rPr>
          <w:rFonts w:ascii="Times New Roman" w:hAnsi="Times New Roman" w:cs="Times New Roman"/>
          <w:sz w:val="24"/>
          <w:szCs w:val="24"/>
        </w:rPr>
        <w:t xml:space="preserve"> Относно третирането на ДДС следва да се запознаете с Указанието на министъра на финансите за третиране на ДДС като допустим разход при изпълнение на проекти по оперативните програми, съфинансирани от ЕФРР, ЕСФ, КФ и ЕФМР на ЕС за </w:t>
      </w:r>
      <w:r w:rsidRPr="005767F7">
        <w:rPr>
          <w:rFonts w:ascii="Times New Roman" w:hAnsi="Times New Roman" w:cs="Times New Roman"/>
          <w:sz w:val="24"/>
          <w:szCs w:val="24"/>
        </w:rPr>
        <w:t>програмен период 2014-2020 (</w:t>
      </w:r>
      <w:r w:rsidRPr="00056711">
        <w:rPr>
          <w:rFonts w:ascii="Times New Roman" w:hAnsi="Times New Roman" w:cs="Times New Roman"/>
          <w:b/>
          <w:sz w:val="24"/>
          <w:szCs w:val="24"/>
        </w:rPr>
        <w:t xml:space="preserve">Приложение </w:t>
      </w:r>
      <w:r w:rsidR="00402C24" w:rsidRPr="00056711">
        <w:rPr>
          <w:rFonts w:ascii="Times New Roman" w:hAnsi="Times New Roman" w:cs="Times New Roman"/>
          <w:b/>
          <w:sz w:val="24"/>
          <w:szCs w:val="24"/>
        </w:rPr>
        <w:t>Е</w:t>
      </w:r>
      <w:r w:rsidRPr="005767F7">
        <w:rPr>
          <w:rFonts w:ascii="Times New Roman" w:hAnsi="Times New Roman" w:cs="Times New Roman"/>
          <w:sz w:val="24"/>
          <w:szCs w:val="24"/>
        </w:rPr>
        <w:t>)</w:t>
      </w:r>
      <w:r w:rsidR="00454325" w:rsidRPr="005767F7">
        <w:rPr>
          <w:rFonts w:ascii="Times New Roman" w:hAnsi="Times New Roman" w:cs="Times New Roman"/>
          <w:sz w:val="24"/>
          <w:szCs w:val="24"/>
        </w:rPr>
        <w:t xml:space="preserve"> или </w:t>
      </w:r>
      <w:r w:rsidR="00791FCA" w:rsidRPr="005767F7">
        <w:rPr>
          <w:rFonts w:ascii="Times New Roman" w:hAnsi="Times New Roman" w:cs="Times New Roman"/>
          <w:sz w:val="24"/>
          <w:szCs w:val="24"/>
        </w:rPr>
        <w:t>приложимото</w:t>
      </w:r>
      <w:r w:rsidR="00454325" w:rsidRPr="005767F7">
        <w:rPr>
          <w:rFonts w:ascii="Times New Roman" w:hAnsi="Times New Roman" w:cs="Times New Roman"/>
          <w:sz w:val="24"/>
          <w:szCs w:val="24"/>
        </w:rPr>
        <w:t xml:space="preserve"> такова за периода 2021-2027</w:t>
      </w:r>
      <w:r w:rsidRPr="005767F7">
        <w:rPr>
          <w:rFonts w:ascii="Times New Roman" w:hAnsi="Times New Roman" w:cs="Times New Roman"/>
          <w:sz w:val="24"/>
          <w:szCs w:val="24"/>
        </w:rPr>
        <w:t>.</w:t>
      </w:r>
    </w:p>
    <w:p w14:paraId="4D5A3E46" w14:textId="77777777" w:rsidR="00056711" w:rsidRDefault="00056711" w:rsidP="009976F4">
      <w:pPr>
        <w:pStyle w:val="Heading2"/>
        <w:spacing w:before="120" w:after="120"/>
        <w:rPr>
          <w:rFonts w:ascii="Times New Roman" w:hAnsi="Times New Roman" w:cs="Times New Roman"/>
        </w:rPr>
      </w:pPr>
      <w:bookmarkStart w:id="17" w:name="_Toc442298723"/>
      <w:bookmarkStart w:id="18" w:name="_Toc122094233"/>
    </w:p>
    <w:p w14:paraId="176807B5" w14:textId="5DBD9717" w:rsidR="001603B0" w:rsidRPr="00F94B53" w:rsidRDefault="001603B0" w:rsidP="009976F4">
      <w:pPr>
        <w:pStyle w:val="Heading2"/>
        <w:spacing w:before="120" w:after="120"/>
        <w:rPr>
          <w:rFonts w:ascii="Times New Roman" w:hAnsi="Times New Roman" w:cs="Times New Roman"/>
        </w:rPr>
      </w:pPr>
      <w:r w:rsidRPr="00D71691">
        <w:rPr>
          <w:rFonts w:ascii="Times New Roman" w:hAnsi="Times New Roman" w:cs="Times New Roman"/>
        </w:rPr>
        <w:t>14.2. Допустими разходи</w:t>
      </w:r>
      <w:bookmarkEnd w:id="17"/>
      <w:bookmarkEnd w:id="18"/>
    </w:p>
    <w:p w14:paraId="0CFC7B88" w14:textId="38AB8BE5" w:rsidR="00C518FA" w:rsidRPr="00F94B53" w:rsidRDefault="00C518FA" w:rsidP="00C518FA">
      <w:pPr>
        <w:pBdr>
          <w:top w:val="single" w:sz="4" w:space="1" w:color="auto"/>
          <w:left w:val="single" w:sz="4" w:space="4" w:color="auto"/>
          <w:bottom w:val="single" w:sz="4" w:space="1" w:color="auto"/>
          <w:right w:val="single" w:sz="4" w:space="4" w:color="auto"/>
        </w:pBdr>
        <w:spacing w:after="240" w:line="240" w:lineRule="auto"/>
        <w:jc w:val="both"/>
        <w:rPr>
          <w:rFonts w:ascii="Times New Roman" w:hAnsi="Times New Roman" w:cs="Times New Roman"/>
          <w:sz w:val="24"/>
          <w:szCs w:val="24"/>
        </w:rPr>
      </w:pPr>
      <w:r w:rsidRPr="00F94B53">
        <w:rPr>
          <w:rFonts w:ascii="Times New Roman" w:hAnsi="Times New Roman" w:cs="Times New Roman"/>
          <w:sz w:val="24"/>
          <w:szCs w:val="24"/>
        </w:rPr>
        <w:t xml:space="preserve">Допустимите разходи </w:t>
      </w:r>
      <w:r w:rsidRPr="00F94B53">
        <w:rPr>
          <w:rFonts w:ascii="Times New Roman" w:eastAsia="Calibri" w:hAnsi="Times New Roman" w:cs="Times New Roman"/>
          <w:sz w:val="24"/>
          <w:szCs w:val="24"/>
        </w:rPr>
        <w:t xml:space="preserve">следва да са извършени законосъобразно и </w:t>
      </w:r>
      <w:r w:rsidRPr="00F94B53">
        <w:rPr>
          <w:rFonts w:ascii="Times New Roman" w:hAnsi="Times New Roman" w:cs="Times New Roman"/>
          <w:sz w:val="24"/>
          <w:szCs w:val="24"/>
        </w:rPr>
        <w:t xml:space="preserve">не трябва да противоречат на правилата, описани в </w:t>
      </w:r>
      <w:r w:rsidR="00AC001B" w:rsidRPr="00F94B53">
        <w:rPr>
          <w:rFonts w:ascii="Times New Roman" w:hAnsi="Times New Roman" w:cs="Times New Roman"/>
          <w:sz w:val="24"/>
          <w:szCs w:val="24"/>
        </w:rPr>
        <w:t xml:space="preserve">Регламент </w:t>
      </w:r>
      <w:r w:rsidR="00F64987" w:rsidRPr="00F94B53">
        <w:rPr>
          <w:rFonts w:ascii="Times New Roman" w:hAnsi="Times New Roman" w:cs="Times New Roman"/>
          <w:sz w:val="24"/>
          <w:szCs w:val="24"/>
        </w:rPr>
        <w:t xml:space="preserve">(ЕС)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w:t>
      </w:r>
      <w:r w:rsidR="00AC001B" w:rsidRPr="00F94B53">
        <w:rPr>
          <w:rFonts w:ascii="Times New Roman" w:hAnsi="Times New Roman" w:cs="Times New Roman"/>
          <w:sz w:val="24"/>
          <w:szCs w:val="24"/>
        </w:rPr>
        <w:t xml:space="preserve">Регламент </w:t>
      </w:r>
      <w:r w:rsidR="00F64987" w:rsidRPr="00F94B53">
        <w:rPr>
          <w:rFonts w:ascii="Times New Roman" w:hAnsi="Times New Roman" w:cs="Times New Roman"/>
          <w:sz w:val="24"/>
          <w:szCs w:val="24"/>
        </w:rPr>
        <w:t xml:space="preserve">(ЕС) 2021/1058 </w:t>
      </w:r>
      <w:r w:rsidR="00AC001B" w:rsidRPr="00F94B53">
        <w:rPr>
          <w:rFonts w:ascii="Times New Roman" w:hAnsi="Times New Roman" w:cs="Times New Roman"/>
          <w:sz w:val="24"/>
          <w:szCs w:val="24"/>
        </w:rPr>
        <w:t xml:space="preserve">на Европейския парламент и на Съвета </w:t>
      </w:r>
      <w:r w:rsidR="00F64987" w:rsidRPr="00F94B53">
        <w:rPr>
          <w:rFonts w:ascii="Times New Roman" w:hAnsi="Times New Roman" w:cs="Times New Roman"/>
          <w:sz w:val="24"/>
          <w:szCs w:val="24"/>
        </w:rPr>
        <w:t xml:space="preserve">от 24 юни 2021 година </w:t>
      </w:r>
      <w:hyperlink r:id="rId10" w:tooltip="32021R1058" w:history="1">
        <w:r w:rsidR="00F64987" w:rsidRPr="00F94B53">
          <w:rPr>
            <w:rFonts w:ascii="Times New Roman" w:hAnsi="Times New Roman" w:cs="Times New Roman"/>
            <w:sz w:val="24"/>
            <w:szCs w:val="24"/>
          </w:rPr>
          <w:t>относно Европейския фонд за регионално развитие и относно Кохезионния фонд</w:t>
        </w:r>
      </w:hyperlink>
      <w:r w:rsidR="00F64987" w:rsidRPr="00F94B53">
        <w:rPr>
          <w:rFonts w:ascii="Times New Roman" w:hAnsi="Times New Roman" w:cs="Times New Roman"/>
          <w:sz w:val="24"/>
          <w:szCs w:val="24"/>
        </w:rPr>
        <w:t xml:space="preserve">, </w:t>
      </w:r>
      <w:r w:rsidR="00AC001B" w:rsidRPr="00F94B53">
        <w:rPr>
          <w:rFonts w:ascii="Times New Roman" w:hAnsi="Times New Roman" w:cs="Times New Roman"/>
          <w:sz w:val="24"/>
          <w:szCs w:val="24"/>
        </w:rPr>
        <w:t xml:space="preserve">Регламент </w:t>
      </w:r>
      <w:r w:rsidR="00F64987" w:rsidRPr="00F94B53">
        <w:rPr>
          <w:rFonts w:ascii="Times New Roman" w:hAnsi="Times New Roman" w:cs="Times New Roman"/>
          <w:sz w:val="24"/>
          <w:szCs w:val="24"/>
        </w:rPr>
        <w:t xml:space="preserve">(ЕС, Евратом) 2018/1046 </w:t>
      </w:r>
      <w:r w:rsidR="00AC001B" w:rsidRPr="00F94B53">
        <w:rPr>
          <w:rFonts w:ascii="Times New Roman" w:hAnsi="Times New Roman" w:cs="Times New Roman"/>
          <w:sz w:val="24"/>
          <w:szCs w:val="24"/>
        </w:rPr>
        <w:t>на Европейския парламент и на Съвета</w:t>
      </w:r>
      <w:r w:rsidR="00F64987" w:rsidRPr="00F94B53">
        <w:rPr>
          <w:rFonts w:ascii="Times New Roman" w:hAnsi="Times New Roman" w:cs="Times New Roman"/>
          <w:sz w:val="24"/>
          <w:szCs w:val="24"/>
        </w:rPr>
        <w:t xml:space="preserve">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w:t>
      </w:r>
      <w:r w:rsidR="008E2E0D">
        <w:rPr>
          <w:rFonts w:ascii="Times New Roman" w:hAnsi="Times New Roman" w:cs="Times New Roman"/>
          <w:sz w:val="24"/>
          <w:szCs w:val="24"/>
        </w:rPr>
        <w:t>ламент (ЕС, Евратом) № 966/2012</w:t>
      </w:r>
      <w:r w:rsidR="00F64987" w:rsidRPr="00F94B53">
        <w:rPr>
          <w:rFonts w:ascii="Times New Roman" w:hAnsi="Times New Roman" w:cs="Times New Roman"/>
          <w:sz w:val="24"/>
          <w:szCs w:val="24"/>
        </w:rPr>
        <w:t xml:space="preserve">, Закона за управление на средствата от европейските фондове при споделено управление, съответната поднормативна уредба, уреждаща национални правила за допустимост на разходите </w:t>
      </w:r>
      <w:r w:rsidRPr="00F94B53">
        <w:rPr>
          <w:rFonts w:ascii="Times New Roman" w:hAnsi="Times New Roman" w:cs="Times New Roman"/>
          <w:sz w:val="24"/>
          <w:szCs w:val="24"/>
        </w:rPr>
        <w:t>и настоящите Условия за кандидатстване.</w:t>
      </w:r>
    </w:p>
    <w:p w14:paraId="5CB9607F" w14:textId="7033DD69" w:rsidR="00BD6743" w:rsidRDefault="00CF4BFD" w:rsidP="00C518FA">
      <w:pPr>
        <w:pBdr>
          <w:top w:val="single" w:sz="4" w:space="1" w:color="auto"/>
          <w:left w:val="single" w:sz="4" w:space="4" w:color="auto"/>
          <w:bottom w:val="single" w:sz="4" w:space="1" w:color="auto"/>
          <w:right w:val="single" w:sz="4" w:space="4" w:color="auto"/>
        </w:pBd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Допустимите разходи </w:t>
      </w:r>
      <w:r w:rsidR="00092264">
        <w:rPr>
          <w:rFonts w:ascii="Times New Roman" w:hAnsi="Times New Roman" w:cs="Times New Roman"/>
          <w:sz w:val="24"/>
          <w:szCs w:val="24"/>
        </w:rPr>
        <w:t xml:space="preserve">по настоящата процедура </w:t>
      </w:r>
      <w:r>
        <w:rPr>
          <w:rFonts w:ascii="Times New Roman" w:hAnsi="Times New Roman" w:cs="Times New Roman"/>
          <w:sz w:val="24"/>
          <w:szCs w:val="24"/>
        </w:rPr>
        <w:t xml:space="preserve">следва да </w:t>
      </w:r>
      <w:r w:rsidR="001E1E8B">
        <w:rPr>
          <w:rFonts w:ascii="Times New Roman" w:hAnsi="Times New Roman" w:cs="Times New Roman"/>
          <w:sz w:val="24"/>
          <w:szCs w:val="24"/>
        </w:rPr>
        <w:t>включват, но не се изчерпват с</w:t>
      </w:r>
      <w:r w:rsidR="00BD6743" w:rsidRPr="00F94B53">
        <w:rPr>
          <w:rFonts w:ascii="Times New Roman" w:hAnsi="Times New Roman" w:cs="Times New Roman"/>
          <w:sz w:val="24"/>
          <w:szCs w:val="24"/>
        </w:rPr>
        <w:t xml:space="preserve"> изпълнението на посочените в т. 13 Допустими дейности, във връзка с изпълнението на бюджетните линии по приоритет 3 „Техническа помощ“ на </w:t>
      </w:r>
      <w:r w:rsidR="003262C5">
        <w:rPr>
          <w:rFonts w:ascii="Times New Roman" w:hAnsi="Times New Roman" w:cs="Times New Roman"/>
          <w:sz w:val="24"/>
          <w:szCs w:val="24"/>
        </w:rPr>
        <w:t>ПНИИДИТ</w:t>
      </w:r>
      <w:r>
        <w:rPr>
          <w:rFonts w:ascii="Times New Roman" w:hAnsi="Times New Roman" w:cs="Times New Roman"/>
          <w:sz w:val="24"/>
          <w:szCs w:val="24"/>
        </w:rPr>
        <w:t xml:space="preserve"> </w:t>
      </w:r>
      <w:r w:rsidR="00092264">
        <w:rPr>
          <w:rFonts w:ascii="Times New Roman" w:hAnsi="Times New Roman" w:cs="Times New Roman"/>
          <w:sz w:val="24"/>
          <w:szCs w:val="24"/>
        </w:rPr>
        <w:t>в т.ч.</w:t>
      </w:r>
      <w:r>
        <w:rPr>
          <w:rFonts w:ascii="Times New Roman" w:hAnsi="Times New Roman" w:cs="Times New Roman"/>
          <w:sz w:val="24"/>
          <w:szCs w:val="24"/>
        </w:rPr>
        <w:t>:</w:t>
      </w:r>
    </w:p>
    <w:p w14:paraId="22B20250" w14:textId="5BFCA08F" w:rsidR="00C06482" w:rsidRPr="004E5951" w:rsidRDefault="0079244B" w:rsidP="00C06482">
      <w:pPr>
        <w:pBdr>
          <w:top w:val="single" w:sz="4" w:space="1" w:color="auto"/>
          <w:left w:val="single" w:sz="4" w:space="4" w:color="auto"/>
          <w:bottom w:val="single" w:sz="4" w:space="1" w:color="auto"/>
          <w:right w:val="single" w:sz="4" w:space="4" w:color="auto"/>
        </w:pBdr>
        <w:spacing w:after="240" w:line="240" w:lineRule="auto"/>
        <w:jc w:val="both"/>
        <w:rPr>
          <w:rFonts w:ascii="Times New Roman" w:hAnsi="Times New Roman" w:cs="Times New Roman"/>
          <w:sz w:val="24"/>
          <w:szCs w:val="24"/>
        </w:rPr>
      </w:pPr>
      <w:r>
        <w:rPr>
          <w:rFonts w:ascii="Times New Roman" w:hAnsi="Times New Roman" w:cs="Times New Roman"/>
          <w:sz w:val="24"/>
          <w:szCs w:val="24"/>
          <w:lang w:val="en-US"/>
        </w:rPr>
        <w:t>I</w:t>
      </w:r>
      <w:r w:rsidR="003726DE">
        <w:rPr>
          <w:rFonts w:ascii="Times New Roman" w:hAnsi="Times New Roman" w:cs="Times New Roman"/>
          <w:sz w:val="24"/>
          <w:szCs w:val="24"/>
        </w:rPr>
        <w:t>. Разходи за персонал, в т.ч.</w:t>
      </w:r>
    </w:p>
    <w:p w14:paraId="2820711A" w14:textId="3647D9DC" w:rsidR="00C06482" w:rsidRDefault="00C06482" w:rsidP="00C06482">
      <w:pPr>
        <w:pBdr>
          <w:top w:val="single" w:sz="4" w:space="1" w:color="auto"/>
          <w:left w:val="single" w:sz="4" w:space="4" w:color="auto"/>
          <w:bottom w:val="single" w:sz="4" w:space="1" w:color="auto"/>
          <w:right w:val="single" w:sz="4" w:space="4" w:color="auto"/>
        </w:pBdr>
        <w:spacing w:after="240" w:line="24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 xml:space="preserve">1. </w:t>
      </w:r>
      <w:r w:rsidRPr="00C06482">
        <w:rPr>
          <w:rFonts w:ascii="Times New Roman" w:hAnsi="Times New Roman" w:cs="Times New Roman"/>
          <w:sz w:val="24"/>
          <w:szCs w:val="24"/>
        </w:rPr>
        <w:t>Разходи за командировки</w:t>
      </w:r>
      <w:r w:rsidR="00843862" w:rsidRPr="009D1808">
        <w:rPr>
          <w:rFonts w:ascii="Times New Roman" w:hAnsi="Times New Roman" w:cs="Times New Roman"/>
          <w:sz w:val="24"/>
          <w:szCs w:val="24"/>
        </w:rPr>
        <w:t xml:space="preserve"> </w:t>
      </w:r>
      <w:r w:rsidR="00843862" w:rsidRPr="00843862">
        <w:rPr>
          <w:rFonts w:ascii="Times New Roman" w:hAnsi="Times New Roman" w:cs="Times New Roman"/>
          <w:sz w:val="24"/>
          <w:szCs w:val="24"/>
        </w:rPr>
        <w:t xml:space="preserve">(пътни, дневни и квартирни разходи и разходи за медицинска застраховки за времето на командировката в чужбина) </w:t>
      </w:r>
      <w:r w:rsidR="00843862">
        <w:rPr>
          <w:rFonts w:ascii="Times New Roman" w:hAnsi="Times New Roman" w:cs="Times New Roman"/>
          <w:sz w:val="24"/>
          <w:szCs w:val="24"/>
        </w:rPr>
        <w:t>в страната и чужбина, на лицата</w:t>
      </w:r>
      <w:r w:rsidR="00843862" w:rsidRPr="00843862">
        <w:rPr>
          <w:rFonts w:ascii="Times New Roman" w:hAnsi="Times New Roman" w:cs="Times New Roman"/>
          <w:sz w:val="24"/>
          <w:szCs w:val="24"/>
        </w:rPr>
        <w:t xml:space="preserve"> пряко ангажирани с дейности по изпълнението на проекта (лица ангажирани на трудов договор или по ЗДСл), в съответствие с Наредбата за командировките в страната и с Наредбата за служебни командировки и специализации в чужбина</w:t>
      </w:r>
      <w:r w:rsidRPr="00C06482">
        <w:rPr>
          <w:rFonts w:ascii="Times New Roman" w:hAnsi="Times New Roman" w:cs="Times New Roman"/>
          <w:sz w:val="24"/>
          <w:szCs w:val="24"/>
        </w:rPr>
        <w:t>;</w:t>
      </w:r>
    </w:p>
    <w:p w14:paraId="08DB48FB" w14:textId="7D50312F" w:rsidR="007244C0" w:rsidRPr="00C06482" w:rsidRDefault="0079244B" w:rsidP="007244C0">
      <w:pPr>
        <w:pBdr>
          <w:top w:val="single" w:sz="4" w:space="1" w:color="auto"/>
          <w:left w:val="single" w:sz="4" w:space="4" w:color="auto"/>
          <w:bottom w:val="single" w:sz="4" w:space="1" w:color="auto"/>
          <w:right w:val="single" w:sz="4" w:space="4" w:color="auto"/>
        </w:pBdr>
        <w:spacing w:after="240" w:line="240" w:lineRule="auto"/>
        <w:ind w:firstLine="709"/>
        <w:jc w:val="both"/>
        <w:rPr>
          <w:rFonts w:ascii="Times New Roman" w:hAnsi="Times New Roman" w:cs="Times New Roman"/>
          <w:sz w:val="24"/>
          <w:szCs w:val="24"/>
        </w:rPr>
      </w:pPr>
      <w:r w:rsidRPr="009D1808">
        <w:rPr>
          <w:rFonts w:ascii="Times New Roman" w:hAnsi="Times New Roman" w:cs="Times New Roman"/>
          <w:sz w:val="24"/>
          <w:szCs w:val="24"/>
        </w:rPr>
        <w:t>2</w:t>
      </w:r>
      <w:r>
        <w:rPr>
          <w:rFonts w:ascii="Times New Roman" w:hAnsi="Times New Roman" w:cs="Times New Roman"/>
          <w:sz w:val="24"/>
          <w:szCs w:val="24"/>
        </w:rPr>
        <w:t>.</w:t>
      </w:r>
      <w:r w:rsidR="007244C0" w:rsidRPr="007244C0">
        <w:t xml:space="preserve"> </w:t>
      </w:r>
      <w:r w:rsidR="007244C0" w:rsidRPr="007244C0">
        <w:rPr>
          <w:rFonts w:ascii="Times New Roman" w:hAnsi="Times New Roman" w:cs="Times New Roman"/>
          <w:sz w:val="24"/>
          <w:szCs w:val="24"/>
        </w:rPr>
        <w:t>Разходи за брутни заплати и възнагражд</w:t>
      </w:r>
      <w:r w:rsidR="007244C0">
        <w:rPr>
          <w:rFonts w:ascii="Times New Roman" w:hAnsi="Times New Roman" w:cs="Times New Roman"/>
          <w:sz w:val="24"/>
          <w:szCs w:val="24"/>
        </w:rPr>
        <w:t>ения</w:t>
      </w:r>
      <w:r w:rsidR="00703861" w:rsidRPr="009D1808">
        <w:rPr>
          <w:rFonts w:ascii="Times New Roman" w:hAnsi="Times New Roman" w:cs="Times New Roman"/>
          <w:sz w:val="24"/>
          <w:szCs w:val="24"/>
        </w:rPr>
        <w:t xml:space="preserve"> </w:t>
      </w:r>
      <w:r w:rsidR="00703861" w:rsidRPr="00703861">
        <w:rPr>
          <w:rFonts w:ascii="Times New Roman" w:hAnsi="Times New Roman" w:cs="Times New Roman"/>
          <w:sz w:val="24"/>
          <w:szCs w:val="24"/>
        </w:rPr>
        <w:t>(включително допълнителни възнаграждения за постигнати резултати за служители от УО и МЗ, в т.ч. свързаните с тях осигурителни вноски и други дължими според действащото национално законодателство), изплатени по служебни или трудови правоотношения, разходи за обезщетения, изплатени от осигурителя за дните на временна неработоспособност съгласно Кодекса за социално осигуряване, разходи за задължителни социални и здравни осигурителни вноски за сметка на осигурителя и разходи за обезщетения при командироване и за неизползван платен годишен отпуск за служители, работещи в УО или МЗ</w:t>
      </w:r>
      <w:r w:rsidR="00703861" w:rsidRPr="009D1808">
        <w:rPr>
          <w:rFonts w:ascii="Times New Roman" w:hAnsi="Times New Roman" w:cs="Times New Roman"/>
          <w:sz w:val="24"/>
          <w:szCs w:val="24"/>
        </w:rPr>
        <w:t>.</w:t>
      </w:r>
      <w:r w:rsidR="007244C0" w:rsidRPr="007244C0">
        <w:rPr>
          <w:rFonts w:ascii="Times New Roman" w:hAnsi="Times New Roman" w:cs="Times New Roman"/>
          <w:sz w:val="24"/>
          <w:szCs w:val="24"/>
        </w:rPr>
        <w:t xml:space="preserve"> </w:t>
      </w:r>
    </w:p>
    <w:p w14:paraId="58FC7DFB" w14:textId="1E8341C3" w:rsidR="00C06482" w:rsidRPr="00C06482" w:rsidRDefault="0079244B" w:rsidP="00C06482">
      <w:pPr>
        <w:pBdr>
          <w:top w:val="single" w:sz="4" w:space="1" w:color="auto"/>
          <w:left w:val="single" w:sz="4" w:space="4" w:color="auto"/>
          <w:bottom w:val="single" w:sz="4" w:space="1" w:color="auto"/>
          <w:right w:val="single" w:sz="4" w:space="4" w:color="auto"/>
        </w:pBdr>
        <w:spacing w:after="240" w:line="240" w:lineRule="auto"/>
        <w:jc w:val="both"/>
        <w:rPr>
          <w:rFonts w:ascii="Times New Roman" w:hAnsi="Times New Roman" w:cs="Times New Roman"/>
          <w:sz w:val="24"/>
          <w:szCs w:val="24"/>
        </w:rPr>
      </w:pPr>
      <w:r>
        <w:rPr>
          <w:rFonts w:ascii="Times New Roman" w:hAnsi="Times New Roman" w:cs="Times New Roman"/>
          <w:sz w:val="24"/>
          <w:szCs w:val="24"/>
          <w:lang w:val="en-US"/>
        </w:rPr>
        <w:t>II</w:t>
      </w:r>
      <w:r w:rsidR="00C06482">
        <w:rPr>
          <w:rFonts w:ascii="Times New Roman" w:hAnsi="Times New Roman" w:cs="Times New Roman"/>
          <w:sz w:val="24"/>
          <w:szCs w:val="24"/>
        </w:rPr>
        <w:t xml:space="preserve">. </w:t>
      </w:r>
      <w:r w:rsidR="00C06482" w:rsidRPr="00C06482">
        <w:rPr>
          <w:rFonts w:ascii="Times New Roman" w:hAnsi="Times New Roman" w:cs="Times New Roman"/>
          <w:sz w:val="24"/>
          <w:szCs w:val="24"/>
        </w:rPr>
        <w:t>Разходи за услуги, в т.ч.</w:t>
      </w:r>
    </w:p>
    <w:p w14:paraId="6979EDF5" w14:textId="7223C2A7" w:rsidR="00C06482" w:rsidRPr="00C06482" w:rsidRDefault="0079244B" w:rsidP="00C06482">
      <w:pPr>
        <w:pBdr>
          <w:top w:val="single" w:sz="4" w:space="1" w:color="auto"/>
          <w:left w:val="single" w:sz="4" w:space="4" w:color="auto"/>
          <w:bottom w:val="single" w:sz="4" w:space="1" w:color="auto"/>
          <w:right w:val="single" w:sz="4" w:space="4" w:color="auto"/>
        </w:pBdr>
        <w:spacing w:after="240" w:line="240" w:lineRule="auto"/>
        <w:ind w:firstLine="708"/>
        <w:jc w:val="both"/>
        <w:rPr>
          <w:rFonts w:ascii="Times New Roman" w:hAnsi="Times New Roman" w:cs="Times New Roman"/>
          <w:sz w:val="24"/>
          <w:szCs w:val="24"/>
        </w:rPr>
      </w:pPr>
      <w:r w:rsidRPr="009D1808">
        <w:rPr>
          <w:rFonts w:ascii="Times New Roman" w:hAnsi="Times New Roman" w:cs="Times New Roman"/>
          <w:sz w:val="24"/>
          <w:szCs w:val="24"/>
        </w:rPr>
        <w:t>3</w:t>
      </w:r>
      <w:r w:rsidR="00C06482">
        <w:rPr>
          <w:rFonts w:ascii="Times New Roman" w:hAnsi="Times New Roman" w:cs="Times New Roman"/>
          <w:sz w:val="24"/>
          <w:szCs w:val="24"/>
        </w:rPr>
        <w:t xml:space="preserve">. </w:t>
      </w:r>
      <w:r w:rsidR="00C06482" w:rsidRPr="00C06482">
        <w:rPr>
          <w:rFonts w:ascii="Times New Roman" w:hAnsi="Times New Roman" w:cs="Times New Roman"/>
          <w:sz w:val="24"/>
          <w:szCs w:val="24"/>
        </w:rPr>
        <w:t>Разходи за обучения;</w:t>
      </w:r>
    </w:p>
    <w:p w14:paraId="05AABFCD" w14:textId="6B38D7B9" w:rsidR="00C06482" w:rsidRPr="00C06482" w:rsidRDefault="0079244B" w:rsidP="00C06482">
      <w:pPr>
        <w:pBdr>
          <w:top w:val="single" w:sz="4" w:space="1" w:color="auto"/>
          <w:left w:val="single" w:sz="4" w:space="4" w:color="auto"/>
          <w:bottom w:val="single" w:sz="4" w:space="1" w:color="auto"/>
          <w:right w:val="single" w:sz="4" w:space="4" w:color="auto"/>
        </w:pBdr>
        <w:spacing w:after="240" w:line="240" w:lineRule="auto"/>
        <w:ind w:firstLine="708"/>
        <w:jc w:val="both"/>
        <w:rPr>
          <w:rFonts w:ascii="Times New Roman" w:hAnsi="Times New Roman" w:cs="Times New Roman"/>
          <w:sz w:val="24"/>
          <w:szCs w:val="24"/>
        </w:rPr>
      </w:pPr>
      <w:r w:rsidRPr="009D1808">
        <w:rPr>
          <w:rFonts w:ascii="Times New Roman" w:hAnsi="Times New Roman" w:cs="Times New Roman"/>
          <w:sz w:val="24"/>
          <w:szCs w:val="24"/>
        </w:rPr>
        <w:t>4</w:t>
      </w:r>
      <w:r w:rsidR="00C06482">
        <w:rPr>
          <w:rFonts w:ascii="Times New Roman" w:hAnsi="Times New Roman" w:cs="Times New Roman"/>
          <w:sz w:val="24"/>
          <w:szCs w:val="24"/>
        </w:rPr>
        <w:t xml:space="preserve">. </w:t>
      </w:r>
      <w:r w:rsidR="00C06482" w:rsidRPr="00C06482">
        <w:rPr>
          <w:rFonts w:ascii="Times New Roman" w:hAnsi="Times New Roman" w:cs="Times New Roman"/>
          <w:sz w:val="24"/>
          <w:szCs w:val="24"/>
        </w:rPr>
        <w:t>Разходи за експертизи и анализи, свързани с изпълнението на ПНИИДИТ;</w:t>
      </w:r>
    </w:p>
    <w:p w14:paraId="028CCF41" w14:textId="3E551FD5" w:rsidR="00C06482" w:rsidRPr="00C06482" w:rsidRDefault="0079244B" w:rsidP="00C06482">
      <w:pPr>
        <w:pBdr>
          <w:top w:val="single" w:sz="4" w:space="1" w:color="auto"/>
          <w:left w:val="single" w:sz="4" w:space="4" w:color="auto"/>
          <w:bottom w:val="single" w:sz="4" w:space="1" w:color="auto"/>
          <w:right w:val="single" w:sz="4" w:space="4" w:color="auto"/>
        </w:pBdr>
        <w:spacing w:after="240" w:line="240" w:lineRule="auto"/>
        <w:ind w:firstLine="708"/>
        <w:jc w:val="both"/>
        <w:rPr>
          <w:rFonts w:ascii="Times New Roman" w:hAnsi="Times New Roman" w:cs="Times New Roman"/>
          <w:sz w:val="24"/>
          <w:szCs w:val="24"/>
        </w:rPr>
      </w:pPr>
      <w:r w:rsidRPr="009D1808">
        <w:rPr>
          <w:rFonts w:ascii="Times New Roman" w:hAnsi="Times New Roman" w:cs="Times New Roman"/>
          <w:sz w:val="24"/>
          <w:szCs w:val="24"/>
        </w:rPr>
        <w:t>5</w:t>
      </w:r>
      <w:r w:rsidR="00C06482">
        <w:rPr>
          <w:rFonts w:ascii="Times New Roman" w:hAnsi="Times New Roman" w:cs="Times New Roman"/>
          <w:sz w:val="24"/>
          <w:szCs w:val="24"/>
        </w:rPr>
        <w:t xml:space="preserve">. </w:t>
      </w:r>
      <w:r w:rsidR="00C06482" w:rsidRPr="00C06482">
        <w:rPr>
          <w:rFonts w:ascii="Times New Roman" w:hAnsi="Times New Roman" w:cs="Times New Roman"/>
          <w:sz w:val="24"/>
          <w:szCs w:val="24"/>
        </w:rPr>
        <w:t xml:space="preserve">Разходи за външни оценители </w:t>
      </w:r>
      <w:r w:rsidR="001703E9">
        <w:rPr>
          <w:rFonts w:ascii="Times New Roman" w:hAnsi="Times New Roman" w:cs="Times New Roman"/>
          <w:sz w:val="24"/>
          <w:szCs w:val="24"/>
        </w:rPr>
        <w:t xml:space="preserve">и експерти </w:t>
      </w:r>
      <w:r w:rsidR="00C06482" w:rsidRPr="00C06482">
        <w:rPr>
          <w:rFonts w:ascii="Times New Roman" w:hAnsi="Times New Roman" w:cs="Times New Roman"/>
          <w:sz w:val="24"/>
          <w:szCs w:val="24"/>
        </w:rPr>
        <w:t>по процедурите;</w:t>
      </w:r>
    </w:p>
    <w:p w14:paraId="12B20C30" w14:textId="64655EDE" w:rsidR="0079244B" w:rsidRDefault="0079244B" w:rsidP="0079244B">
      <w:pPr>
        <w:pBdr>
          <w:top w:val="single" w:sz="4" w:space="1" w:color="auto"/>
          <w:left w:val="single" w:sz="4" w:space="4" w:color="auto"/>
          <w:bottom w:val="single" w:sz="4" w:space="1" w:color="auto"/>
          <w:right w:val="single" w:sz="4" w:space="4" w:color="auto"/>
        </w:pBdr>
        <w:spacing w:after="240" w:line="240" w:lineRule="auto"/>
        <w:ind w:firstLine="708"/>
        <w:jc w:val="both"/>
        <w:rPr>
          <w:rFonts w:ascii="Times New Roman" w:hAnsi="Times New Roman" w:cs="Times New Roman"/>
          <w:sz w:val="24"/>
          <w:szCs w:val="24"/>
        </w:rPr>
      </w:pPr>
      <w:r w:rsidRPr="009D1808">
        <w:rPr>
          <w:rFonts w:ascii="Times New Roman" w:hAnsi="Times New Roman" w:cs="Times New Roman"/>
          <w:sz w:val="24"/>
          <w:szCs w:val="24"/>
        </w:rPr>
        <w:t>6</w:t>
      </w:r>
      <w:r w:rsidR="00C06482">
        <w:rPr>
          <w:rFonts w:ascii="Times New Roman" w:hAnsi="Times New Roman" w:cs="Times New Roman"/>
          <w:sz w:val="24"/>
          <w:szCs w:val="24"/>
        </w:rPr>
        <w:t>. Разходи за оценки на програмата</w:t>
      </w:r>
    </w:p>
    <w:p w14:paraId="509CA09B" w14:textId="756D4B3D" w:rsidR="0079244B" w:rsidRPr="0079244B" w:rsidRDefault="0079244B" w:rsidP="0079244B">
      <w:pPr>
        <w:pBdr>
          <w:top w:val="single" w:sz="4" w:space="1" w:color="auto"/>
          <w:left w:val="single" w:sz="4" w:space="4" w:color="auto"/>
          <w:bottom w:val="single" w:sz="4" w:space="1" w:color="auto"/>
          <w:right w:val="single" w:sz="4" w:space="4" w:color="auto"/>
        </w:pBdr>
        <w:spacing w:after="240" w:line="240" w:lineRule="auto"/>
        <w:ind w:firstLine="709"/>
        <w:jc w:val="both"/>
        <w:rPr>
          <w:rFonts w:ascii="Times New Roman" w:hAnsi="Times New Roman" w:cs="Times New Roman"/>
          <w:sz w:val="24"/>
          <w:szCs w:val="24"/>
        </w:rPr>
      </w:pPr>
      <w:r w:rsidRPr="009D1808">
        <w:rPr>
          <w:rFonts w:ascii="Times New Roman" w:hAnsi="Times New Roman" w:cs="Times New Roman"/>
          <w:sz w:val="24"/>
          <w:szCs w:val="24"/>
        </w:rPr>
        <w:t xml:space="preserve">7. </w:t>
      </w:r>
      <w:r w:rsidRPr="0079244B">
        <w:rPr>
          <w:rFonts w:ascii="Times New Roman" w:hAnsi="Times New Roman" w:cs="Times New Roman"/>
          <w:sz w:val="24"/>
          <w:szCs w:val="24"/>
        </w:rPr>
        <w:t>Режийни разходи и разходи за осигуряване на доставка/наем, ремонт, поддръжка, застраховки на движимо и недвижимо имущество, използвано от УО и МЗ</w:t>
      </w:r>
      <w:r w:rsidR="00E31BE9" w:rsidRPr="0079244B">
        <w:rPr>
          <w:rFonts w:ascii="Times New Roman" w:hAnsi="Times New Roman" w:cs="Times New Roman"/>
          <w:sz w:val="24"/>
          <w:szCs w:val="24"/>
        </w:rPr>
        <w:t>, вкл</w:t>
      </w:r>
      <w:r w:rsidRPr="0079244B">
        <w:rPr>
          <w:rFonts w:ascii="Times New Roman" w:hAnsi="Times New Roman" w:cs="Times New Roman"/>
          <w:sz w:val="24"/>
          <w:szCs w:val="24"/>
        </w:rPr>
        <w:t>. помещения, обзавеждане, оборудване, автомобили, гориво и др.</w:t>
      </w:r>
    </w:p>
    <w:p w14:paraId="0AD2A8A2" w14:textId="5875E565" w:rsidR="0079244B" w:rsidRPr="00C06482" w:rsidRDefault="0079244B" w:rsidP="0079244B">
      <w:pPr>
        <w:pBdr>
          <w:top w:val="single" w:sz="4" w:space="1" w:color="auto"/>
          <w:left w:val="single" w:sz="4" w:space="4" w:color="auto"/>
          <w:bottom w:val="single" w:sz="4" w:space="1" w:color="auto"/>
          <w:right w:val="single" w:sz="4" w:space="4" w:color="auto"/>
        </w:pBdr>
        <w:spacing w:after="240" w:line="240" w:lineRule="auto"/>
        <w:ind w:firstLine="708"/>
        <w:jc w:val="both"/>
        <w:rPr>
          <w:rFonts w:ascii="Times New Roman" w:hAnsi="Times New Roman" w:cs="Times New Roman"/>
          <w:sz w:val="24"/>
          <w:szCs w:val="24"/>
        </w:rPr>
      </w:pPr>
      <w:r w:rsidRPr="009D1808">
        <w:rPr>
          <w:rFonts w:ascii="Times New Roman" w:hAnsi="Times New Roman" w:cs="Times New Roman"/>
          <w:sz w:val="24"/>
          <w:szCs w:val="24"/>
        </w:rPr>
        <w:t xml:space="preserve">8. </w:t>
      </w:r>
      <w:r w:rsidRPr="0079244B">
        <w:rPr>
          <w:rFonts w:ascii="Times New Roman" w:hAnsi="Times New Roman" w:cs="Times New Roman"/>
          <w:sz w:val="24"/>
          <w:szCs w:val="24"/>
        </w:rPr>
        <w:t>Разходи за подготовка на следващия програмен период</w:t>
      </w:r>
    </w:p>
    <w:p w14:paraId="2B1A53EA" w14:textId="5FA79076" w:rsidR="0079244B" w:rsidRDefault="0079244B" w:rsidP="00C06482">
      <w:pPr>
        <w:pBdr>
          <w:top w:val="single" w:sz="4" w:space="1" w:color="auto"/>
          <w:left w:val="single" w:sz="4" w:space="4" w:color="auto"/>
          <w:bottom w:val="single" w:sz="4" w:space="1" w:color="auto"/>
          <w:right w:val="single" w:sz="4" w:space="4" w:color="auto"/>
        </w:pBdr>
        <w:spacing w:after="240" w:line="240" w:lineRule="auto"/>
        <w:jc w:val="both"/>
        <w:rPr>
          <w:rFonts w:ascii="Times New Roman" w:hAnsi="Times New Roman" w:cs="Times New Roman"/>
          <w:sz w:val="24"/>
          <w:szCs w:val="24"/>
        </w:rPr>
      </w:pPr>
      <w:r>
        <w:rPr>
          <w:rFonts w:ascii="Times New Roman" w:hAnsi="Times New Roman" w:cs="Times New Roman"/>
          <w:sz w:val="24"/>
          <w:szCs w:val="24"/>
          <w:lang w:val="en-US"/>
        </w:rPr>
        <w:t>III</w:t>
      </w:r>
      <w:r w:rsidR="00C06482">
        <w:rPr>
          <w:rFonts w:ascii="Times New Roman" w:hAnsi="Times New Roman" w:cs="Times New Roman"/>
          <w:sz w:val="24"/>
          <w:szCs w:val="24"/>
        </w:rPr>
        <w:t xml:space="preserve">. </w:t>
      </w:r>
      <w:r w:rsidR="00C06482" w:rsidRPr="00C06482">
        <w:rPr>
          <w:rFonts w:ascii="Times New Roman" w:hAnsi="Times New Roman" w:cs="Times New Roman"/>
          <w:sz w:val="24"/>
          <w:szCs w:val="24"/>
        </w:rPr>
        <w:t xml:space="preserve"> Разходи за материални активи</w:t>
      </w:r>
    </w:p>
    <w:p w14:paraId="5DE60807" w14:textId="6C6B7B20" w:rsidR="00C06482" w:rsidRPr="00C06482" w:rsidRDefault="0079244B" w:rsidP="0079244B">
      <w:pPr>
        <w:pBdr>
          <w:top w:val="single" w:sz="4" w:space="1" w:color="auto"/>
          <w:left w:val="single" w:sz="4" w:space="4" w:color="auto"/>
          <w:bottom w:val="single" w:sz="4" w:space="1" w:color="auto"/>
          <w:right w:val="single" w:sz="4" w:space="4" w:color="auto"/>
        </w:pBdr>
        <w:spacing w:after="240" w:line="240" w:lineRule="auto"/>
        <w:ind w:firstLine="708"/>
        <w:jc w:val="both"/>
        <w:rPr>
          <w:rFonts w:ascii="Times New Roman" w:hAnsi="Times New Roman" w:cs="Times New Roman"/>
          <w:sz w:val="24"/>
          <w:szCs w:val="24"/>
        </w:rPr>
      </w:pPr>
      <w:r w:rsidRPr="009D1808">
        <w:rPr>
          <w:rFonts w:ascii="Times New Roman" w:hAnsi="Times New Roman" w:cs="Times New Roman"/>
          <w:sz w:val="24"/>
          <w:szCs w:val="24"/>
        </w:rPr>
        <w:t>9.</w:t>
      </w:r>
      <w:r>
        <w:rPr>
          <w:rFonts w:ascii="Times New Roman" w:hAnsi="Times New Roman" w:cs="Times New Roman"/>
          <w:sz w:val="24"/>
          <w:szCs w:val="24"/>
        </w:rPr>
        <w:t xml:space="preserve"> Разходи за материални активи</w:t>
      </w:r>
      <w:r w:rsidR="00C06482" w:rsidRPr="00C06482">
        <w:rPr>
          <w:rFonts w:ascii="Times New Roman" w:hAnsi="Times New Roman" w:cs="Times New Roman"/>
          <w:sz w:val="24"/>
          <w:szCs w:val="24"/>
        </w:rPr>
        <w:t xml:space="preserve"> </w:t>
      </w:r>
    </w:p>
    <w:p w14:paraId="3D8C91FE" w14:textId="723F27FE" w:rsidR="0079244B" w:rsidRDefault="0079244B" w:rsidP="00C06482">
      <w:pPr>
        <w:pBdr>
          <w:top w:val="single" w:sz="4" w:space="1" w:color="auto"/>
          <w:left w:val="single" w:sz="4" w:space="4" w:color="auto"/>
          <w:bottom w:val="single" w:sz="4" w:space="1" w:color="auto"/>
          <w:right w:val="single" w:sz="4" w:space="4" w:color="auto"/>
        </w:pBdr>
        <w:spacing w:after="240" w:line="240" w:lineRule="auto"/>
        <w:jc w:val="both"/>
        <w:rPr>
          <w:rFonts w:ascii="Times New Roman" w:hAnsi="Times New Roman" w:cs="Times New Roman"/>
          <w:sz w:val="24"/>
          <w:szCs w:val="24"/>
        </w:rPr>
      </w:pPr>
      <w:r>
        <w:rPr>
          <w:rFonts w:ascii="Times New Roman" w:hAnsi="Times New Roman" w:cs="Times New Roman"/>
          <w:sz w:val="24"/>
          <w:szCs w:val="24"/>
          <w:lang w:val="en-US"/>
        </w:rPr>
        <w:t>IV</w:t>
      </w:r>
      <w:r w:rsidR="00C06482">
        <w:rPr>
          <w:rFonts w:ascii="Times New Roman" w:hAnsi="Times New Roman" w:cs="Times New Roman"/>
          <w:sz w:val="24"/>
          <w:szCs w:val="24"/>
        </w:rPr>
        <w:t xml:space="preserve">. </w:t>
      </w:r>
      <w:r w:rsidR="00C06482" w:rsidRPr="00C06482">
        <w:rPr>
          <w:rFonts w:ascii="Times New Roman" w:hAnsi="Times New Roman" w:cs="Times New Roman"/>
          <w:sz w:val="24"/>
          <w:szCs w:val="24"/>
        </w:rPr>
        <w:t>Разходи за нематериални активи</w:t>
      </w:r>
    </w:p>
    <w:p w14:paraId="5CCEDCD7" w14:textId="14459698" w:rsidR="00C06482" w:rsidRPr="00C06482" w:rsidRDefault="0079244B" w:rsidP="0079244B">
      <w:pPr>
        <w:pBdr>
          <w:top w:val="single" w:sz="4" w:space="1" w:color="auto"/>
          <w:left w:val="single" w:sz="4" w:space="4" w:color="auto"/>
          <w:bottom w:val="single" w:sz="4" w:space="1" w:color="auto"/>
          <w:right w:val="single" w:sz="4" w:space="4" w:color="auto"/>
        </w:pBdr>
        <w:spacing w:after="240" w:line="240" w:lineRule="auto"/>
        <w:ind w:firstLine="708"/>
        <w:jc w:val="both"/>
        <w:rPr>
          <w:rFonts w:ascii="Times New Roman" w:hAnsi="Times New Roman" w:cs="Times New Roman"/>
          <w:sz w:val="24"/>
          <w:szCs w:val="24"/>
        </w:rPr>
      </w:pPr>
      <w:r>
        <w:rPr>
          <w:rFonts w:ascii="Times New Roman" w:hAnsi="Times New Roman" w:cs="Times New Roman"/>
          <w:sz w:val="24"/>
          <w:szCs w:val="24"/>
        </w:rPr>
        <w:t>10. Разходи за нематериални активи</w:t>
      </w:r>
      <w:r w:rsidR="00C06482" w:rsidRPr="00C06482">
        <w:rPr>
          <w:rFonts w:ascii="Times New Roman" w:hAnsi="Times New Roman" w:cs="Times New Roman"/>
          <w:sz w:val="24"/>
          <w:szCs w:val="24"/>
        </w:rPr>
        <w:t xml:space="preserve"> </w:t>
      </w:r>
    </w:p>
    <w:p w14:paraId="552D0121" w14:textId="3225D14D" w:rsidR="00084716" w:rsidRDefault="00084716" w:rsidP="00C06482">
      <w:pPr>
        <w:pBdr>
          <w:top w:val="single" w:sz="4" w:space="1" w:color="auto"/>
          <w:left w:val="single" w:sz="4" w:space="4" w:color="auto"/>
          <w:bottom w:val="single" w:sz="4" w:space="1" w:color="auto"/>
          <w:right w:val="single" w:sz="4" w:space="4" w:color="auto"/>
        </w:pBdr>
        <w:spacing w:after="240" w:line="240" w:lineRule="auto"/>
        <w:jc w:val="both"/>
        <w:rPr>
          <w:rFonts w:ascii="Times New Roman" w:hAnsi="Times New Roman" w:cs="Times New Roman"/>
          <w:sz w:val="24"/>
          <w:szCs w:val="24"/>
        </w:rPr>
      </w:pPr>
      <w:r>
        <w:rPr>
          <w:rFonts w:ascii="Times New Roman" w:hAnsi="Times New Roman" w:cs="Times New Roman"/>
          <w:sz w:val="24"/>
          <w:szCs w:val="24"/>
          <w:lang w:val="en-US"/>
        </w:rPr>
        <w:t>V</w:t>
      </w:r>
      <w:r w:rsidR="00C06482">
        <w:rPr>
          <w:rFonts w:ascii="Times New Roman" w:hAnsi="Times New Roman" w:cs="Times New Roman"/>
          <w:sz w:val="24"/>
          <w:szCs w:val="24"/>
        </w:rPr>
        <w:t xml:space="preserve">. </w:t>
      </w:r>
      <w:r w:rsidR="00C06482" w:rsidRPr="00C06482">
        <w:rPr>
          <w:rFonts w:ascii="Times New Roman" w:hAnsi="Times New Roman" w:cs="Times New Roman"/>
          <w:sz w:val="24"/>
          <w:szCs w:val="24"/>
        </w:rPr>
        <w:t xml:space="preserve"> Разходи за провеждане и участие в </w:t>
      </w:r>
      <w:r w:rsidRPr="009D1808">
        <w:rPr>
          <w:rFonts w:ascii="Times New Roman" w:hAnsi="Times New Roman" w:cs="Times New Roman"/>
          <w:sz w:val="24"/>
          <w:szCs w:val="24"/>
        </w:rPr>
        <w:t>мероприятия</w:t>
      </w:r>
    </w:p>
    <w:p w14:paraId="06FB1E51" w14:textId="725DA3F5" w:rsidR="00C06482" w:rsidRPr="00C06482" w:rsidRDefault="00084716" w:rsidP="00084716">
      <w:pPr>
        <w:pBdr>
          <w:top w:val="single" w:sz="4" w:space="1" w:color="auto"/>
          <w:left w:val="single" w:sz="4" w:space="4" w:color="auto"/>
          <w:bottom w:val="single" w:sz="4" w:space="1" w:color="auto"/>
          <w:right w:val="single" w:sz="4" w:space="4" w:color="auto"/>
        </w:pBdr>
        <w:spacing w:after="24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11. </w:t>
      </w:r>
      <w:r w:rsidR="00C06482" w:rsidRPr="00C06482">
        <w:rPr>
          <w:rFonts w:ascii="Times New Roman" w:hAnsi="Times New Roman" w:cs="Times New Roman"/>
          <w:sz w:val="24"/>
          <w:szCs w:val="24"/>
        </w:rPr>
        <w:t xml:space="preserve"> </w:t>
      </w:r>
      <w:r w:rsidRPr="00084716">
        <w:rPr>
          <w:rFonts w:ascii="Times New Roman" w:hAnsi="Times New Roman" w:cs="Times New Roman"/>
          <w:sz w:val="24"/>
          <w:szCs w:val="24"/>
        </w:rPr>
        <w:t xml:space="preserve">Разходи за провеждане и участие в </w:t>
      </w:r>
      <w:r w:rsidRPr="009D1808">
        <w:rPr>
          <w:rFonts w:ascii="Times New Roman" w:hAnsi="Times New Roman" w:cs="Times New Roman"/>
          <w:sz w:val="24"/>
          <w:szCs w:val="24"/>
        </w:rPr>
        <w:t>мероприятия</w:t>
      </w:r>
    </w:p>
    <w:p w14:paraId="792384AA" w14:textId="7F80CA69" w:rsidR="00084716" w:rsidRDefault="00084716" w:rsidP="00C06482">
      <w:pPr>
        <w:pBdr>
          <w:top w:val="single" w:sz="4" w:space="1" w:color="auto"/>
          <w:left w:val="single" w:sz="4" w:space="4" w:color="auto"/>
          <w:bottom w:val="single" w:sz="4" w:space="1" w:color="auto"/>
          <w:right w:val="single" w:sz="4" w:space="4" w:color="auto"/>
        </w:pBdr>
        <w:spacing w:after="240" w:line="240" w:lineRule="auto"/>
        <w:jc w:val="both"/>
        <w:rPr>
          <w:rFonts w:ascii="Times New Roman" w:hAnsi="Times New Roman" w:cs="Times New Roman"/>
          <w:sz w:val="24"/>
          <w:szCs w:val="24"/>
        </w:rPr>
      </w:pPr>
      <w:r>
        <w:rPr>
          <w:rFonts w:ascii="Times New Roman" w:hAnsi="Times New Roman" w:cs="Times New Roman"/>
          <w:sz w:val="24"/>
          <w:szCs w:val="24"/>
          <w:lang w:val="en-US"/>
        </w:rPr>
        <w:t>VI</w:t>
      </w:r>
      <w:r w:rsidR="00C06482">
        <w:rPr>
          <w:rFonts w:ascii="Times New Roman" w:hAnsi="Times New Roman" w:cs="Times New Roman"/>
          <w:sz w:val="24"/>
          <w:szCs w:val="24"/>
        </w:rPr>
        <w:t xml:space="preserve">. </w:t>
      </w:r>
      <w:r w:rsidR="00C06482" w:rsidRPr="00C06482">
        <w:rPr>
          <w:rFonts w:ascii="Times New Roman" w:hAnsi="Times New Roman" w:cs="Times New Roman"/>
          <w:sz w:val="24"/>
          <w:szCs w:val="24"/>
        </w:rPr>
        <w:t xml:space="preserve"> Разходи за материали</w:t>
      </w:r>
    </w:p>
    <w:p w14:paraId="0CFAED65" w14:textId="543CFAAE" w:rsidR="00C06482" w:rsidRPr="00C06482" w:rsidRDefault="00084716" w:rsidP="00084716">
      <w:pPr>
        <w:pBdr>
          <w:top w:val="single" w:sz="4" w:space="1" w:color="auto"/>
          <w:left w:val="single" w:sz="4" w:space="4" w:color="auto"/>
          <w:bottom w:val="single" w:sz="4" w:space="1" w:color="auto"/>
          <w:right w:val="single" w:sz="4" w:space="4" w:color="auto"/>
        </w:pBdr>
        <w:spacing w:after="240" w:line="240" w:lineRule="auto"/>
        <w:ind w:firstLine="708"/>
        <w:jc w:val="both"/>
        <w:rPr>
          <w:rFonts w:ascii="Times New Roman" w:hAnsi="Times New Roman" w:cs="Times New Roman"/>
          <w:sz w:val="24"/>
          <w:szCs w:val="24"/>
        </w:rPr>
      </w:pPr>
      <w:r w:rsidRPr="009D1808">
        <w:rPr>
          <w:rFonts w:ascii="Times New Roman" w:hAnsi="Times New Roman" w:cs="Times New Roman"/>
          <w:sz w:val="24"/>
          <w:szCs w:val="24"/>
        </w:rPr>
        <w:t xml:space="preserve">12. </w:t>
      </w:r>
      <w:r w:rsidRPr="00084716">
        <w:rPr>
          <w:rFonts w:ascii="Times New Roman" w:hAnsi="Times New Roman" w:cs="Times New Roman"/>
          <w:sz w:val="24"/>
          <w:szCs w:val="24"/>
        </w:rPr>
        <w:t xml:space="preserve"> Разходи за материали</w:t>
      </w:r>
    </w:p>
    <w:p w14:paraId="1E4527AC" w14:textId="53D875A4" w:rsidR="00084716" w:rsidRPr="00084716" w:rsidRDefault="00084716" w:rsidP="00CF4BFD">
      <w:pPr>
        <w:pBdr>
          <w:top w:val="single" w:sz="4" w:space="1" w:color="auto"/>
          <w:left w:val="single" w:sz="4" w:space="4" w:color="auto"/>
          <w:bottom w:val="single" w:sz="4" w:space="1" w:color="auto"/>
          <w:right w:val="single" w:sz="4" w:space="4" w:color="auto"/>
        </w:pBdr>
        <w:spacing w:after="240" w:line="240" w:lineRule="auto"/>
        <w:jc w:val="both"/>
        <w:rPr>
          <w:rFonts w:ascii="Times New Roman" w:hAnsi="Times New Roman" w:cs="Times New Roman"/>
          <w:sz w:val="24"/>
        </w:rPr>
      </w:pPr>
      <w:r>
        <w:rPr>
          <w:rFonts w:ascii="Times New Roman" w:hAnsi="Times New Roman" w:cs="Times New Roman"/>
          <w:sz w:val="24"/>
          <w:lang w:val="en-US"/>
        </w:rPr>
        <w:t>VII</w:t>
      </w:r>
      <w:r w:rsidRPr="009D1808">
        <w:rPr>
          <w:rFonts w:ascii="Times New Roman" w:hAnsi="Times New Roman" w:cs="Times New Roman"/>
          <w:sz w:val="24"/>
        </w:rPr>
        <w:t xml:space="preserve">. </w:t>
      </w:r>
      <w:r>
        <w:rPr>
          <w:rFonts w:ascii="Times New Roman" w:hAnsi="Times New Roman" w:cs="Times New Roman"/>
          <w:sz w:val="24"/>
        </w:rPr>
        <w:t>Информация и комуникация</w:t>
      </w:r>
    </w:p>
    <w:p w14:paraId="4A56050A" w14:textId="6E340B1A" w:rsidR="00C06482" w:rsidRDefault="00084716" w:rsidP="00CF4BFD">
      <w:pPr>
        <w:pBdr>
          <w:top w:val="single" w:sz="4" w:space="1" w:color="auto"/>
          <w:left w:val="single" w:sz="4" w:space="4" w:color="auto"/>
          <w:bottom w:val="single" w:sz="4" w:space="1" w:color="auto"/>
          <w:right w:val="single" w:sz="4" w:space="4" w:color="auto"/>
        </w:pBdr>
        <w:spacing w:after="240" w:line="240" w:lineRule="auto"/>
        <w:jc w:val="both"/>
        <w:rPr>
          <w:rFonts w:ascii="Times New Roman" w:hAnsi="Times New Roman" w:cs="Times New Roman"/>
          <w:sz w:val="24"/>
        </w:rPr>
      </w:pPr>
      <w:r>
        <w:rPr>
          <w:rFonts w:ascii="Times New Roman" w:hAnsi="Times New Roman" w:cs="Times New Roman"/>
          <w:sz w:val="24"/>
        </w:rPr>
        <w:tab/>
        <w:t>13</w:t>
      </w:r>
      <w:r w:rsidR="00C06482">
        <w:rPr>
          <w:rFonts w:ascii="Times New Roman" w:hAnsi="Times New Roman" w:cs="Times New Roman"/>
          <w:sz w:val="24"/>
        </w:rPr>
        <w:t xml:space="preserve">. Разходи за </w:t>
      </w:r>
      <w:r w:rsidR="00C06482" w:rsidRPr="00C06482">
        <w:rPr>
          <w:rFonts w:ascii="Times New Roman" w:hAnsi="Times New Roman" w:cs="Times New Roman"/>
          <w:sz w:val="24"/>
        </w:rPr>
        <w:t>видимост, прозрачност и комуникация</w:t>
      </w:r>
    </w:p>
    <w:p w14:paraId="46A81B51" w14:textId="4B6BA76D" w:rsidR="002476C8" w:rsidRPr="00F94B53" w:rsidRDefault="0085099D" w:rsidP="002476C8">
      <w:pPr>
        <w:pStyle w:val="ListParagraph"/>
        <w:pBdr>
          <w:top w:val="single" w:sz="4" w:space="1" w:color="auto"/>
          <w:left w:val="single" w:sz="4" w:space="4" w:color="auto"/>
          <w:bottom w:val="single" w:sz="4" w:space="1" w:color="auto"/>
          <w:right w:val="single" w:sz="4" w:space="4" w:color="auto"/>
        </w:pBdr>
        <w:ind w:left="0"/>
        <w:jc w:val="both"/>
        <w:rPr>
          <w:rFonts w:ascii="Times New Roman" w:eastAsia="Times New Roman" w:hAnsi="Times New Roman" w:cs="Times New Roman"/>
          <w:b/>
          <w:sz w:val="24"/>
          <w:szCs w:val="24"/>
          <w:u w:val="single"/>
          <w:lang w:eastAsia="bg-BG"/>
        </w:rPr>
      </w:pPr>
      <w:r w:rsidRPr="00F94B53">
        <w:rPr>
          <w:rFonts w:ascii="Times New Roman" w:eastAsia="Times New Roman" w:hAnsi="Times New Roman" w:cs="Times New Roman"/>
          <w:b/>
          <w:sz w:val="24"/>
          <w:szCs w:val="24"/>
          <w:lang w:eastAsia="bg-BG"/>
        </w:rPr>
        <w:lastRenderedPageBreak/>
        <w:t>ВАЖНО:</w:t>
      </w:r>
      <w:r w:rsidRPr="00F94B53">
        <w:rPr>
          <w:rFonts w:ascii="Times New Roman" w:eastAsia="Times New Roman" w:hAnsi="Times New Roman" w:cs="Times New Roman"/>
          <w:sz w:val="24"/>
          <w:szCs w:val="24"/>
          <w:lang w:eastAsia="bg-BG"/>
        </w:rPr>
        <w:t xml:space="preserve"> Разходите, включени във</w:t>
      </w:r>
      <w:r w:rsidR="005D26ED" w:rsidRPr="00F94B53">
        <w:rPr>
          <w:rFonts w:ascii="Times New Roman" w:eastAsia="Times New Roman" w:hAnsi="Times New Roman" w:cs="Times New Roman"/>
          <w:sz w:val="24"/>
          <w:szCs w:val="24"/>
          <w:lang w:eastAsia="bg-BG"/>
        </w:rPr>
        <w:t xml:space="preserve"> всеки</w:t>
      </w:r>
      <w:r w:rsidRPr="00F94B53">
        <w:rPr>
          <w:rFonts w:ascii="Times New Roman" w:eastAsia="Times New Roman" w:hAnsi="Times New Roman" w:cs="Times New Roman"/>
          <w:sz w:val="24"/>
          <w:szCs w:val="24"/>
          <w:lang w:eastAsia="bg-BG"/>
        </w:rPr>
        <w:t xml:space="preserve"> финансов план</w:t>
      </w:r>
      <w:r w:rsidR="00783F5A" w:rsidRPr="00F94B53">
        <w:rPr>
          <w:rFonts w:ascii="Times New Roman" w:eastAsia="Times New Roman" w:hAnsi="Times New Roman" w:cs="Times New Roman"/>
          <w:sz w:val="24"/>
          <w:szCs w:val="24"/>
          <w:lang w:eastAsia="bg-BG"/>
        </w:rPr>
        <w:t xml:space="preserve"> </w:t>
      </w:r>
      <w:r w:rsidRPr="00F94B53">
        <w:rPr>
          <w:rFonts w:ascii="Times New Roman" w:eastAsia="Times New Roman" w:hAnsi="Times New Roman" w:cs="Times New Roman"/>
          <w:sz w:val="24"/>
          <w:szCs w:val="24"/>
          <w:lang w:eastAsia="bg-BG"/>
        </w:rPr>
        <w:t>трябва да съответстват на разходите, посочени в т</w:t>
      </w:r>
      <w:r w:rsidR="00271E97" w:rsidRPr="00F94B53">
        <w:rPr>
          <w:rFonts w:ascii="Times New Roman" w:eastAsia="Times New Roman" w:hAnsi="Times New Roman" w:cs="Times New Roman"/>
          <w:sz w:val="24"/>
          <w:szCs w:val="24"/>
          <w:lang w:eastAsia="bg-BG"/>
        </w:rPr>
        <w:t xml:space="preserve">. </w:t>
      </w:r>
      <w:r w:rsidRPr="00F94B53">
        <w:rPr>
          <w:rFonts w:ascii="Times New Roman" w:eastAsia="Times New Roman" w:hAnsi="Times New Roman" w:cs="Times New Roman"/>
          <w:sz w:val="24"/>
          <w:szCs w:val="24"/>
          <w:lang w:eastAsia="bg-BG"/>
        </w:rPr>
        <w:t>„Бюджет“ от Формуляра за кандидатстване</w:t>
      </w:r>
      <w:r w:rsidR="005D26ED" w:rsidRPr="00F94B53">
        <w:rPr>
          <w:rFonts w:ascii="Times New Roman" w:eastAsia="Times New Roman" w:hAnsi="Times New Roman" w:cs="Times New Roman"/>
          <w:sz w:val="24"/>
          <w:szCs w:val="24"/>
          <w:lang w:eastAsia="bg-BG"/>
        </w:rPr>
        <w:t>, към който се отнася съответния финансов план</w:t>
      </w:r>
      <w:r w:rsidR="00763EB4" w:rsidRPr="00F94B53">
        <w:rPr>
          <w:rFonts w:ascii="Times New Roman" w:eastAsia="Times New Roman" w:hAnsi="Times New Roman" w:cs="Times New Roman"/>
          <w:sz w:val="24"/>
          <w:szCs w:val="24"/>
          <w:lang w:eastAsia="bg-BG"/>
        </w:rPr>
        <w:t xml:space="preserve"> </w:t>
      </w:r>
      <w:r w:rsidR="00990BCF" w:rsidRPr="00F94B53">
        <w:rPr>
          <w:rFonts w:ascii="Times New Roman" w:eastAsia="Times New Roman" w:hAnsi="Times New Roman" w:cs="Times New Roman"/>
          <w:sz w:val="24"/>
          <w:szCs w:val="24"/>
          <w:lang w:eastAsia="bg-BG"/>
        </w:rPr>
        <w:t xml:space="preserve">за </w:t>
      </w:r>
      <w:r w:rsidR="00763EB4" w:rsidRPr="00F94B53">
        <w:rPr>
          <w:rFonts w:ascii="Times New Roman" w:eastAsia="Times New Roman" w:hAnsi="Times New Roman" w:cs="Times New Roman"/>
          <w:sz w:val="24"/>
          <w:szCs w:val="24"/>
          <w:lang w:eastAsia="bg-BG"/>
        </w:rPr>
        <w:t xml:space="preserve">всяка </w:t>
      </w:r>
      <w:r w:rsidR="00990BCF" w:rsidRPr="00F94B53">
        <w:rPr>
          <w:rFonts w:ascii="Times New Roman" w:eastAsia="Times New Roman" w:hAnsi="Times New Roman" w:cs="Times New Roman"/>
          <w:sz w:val="24"/>
          <w:szCs w:val="24"/>
          <w:lang w:eastAsia="bg-BG"/>
        </w:rPr>
        <w:t xml:space="preserve">една </w:t>
      </w:r>
      <w:r w:rsidR="00763EB4" w:rsidRPr="00F94B53">
        <w:rPr>
          <w:rFonts w:ascii="Times New Roman" w:eastAsia="Times New Roman" w:hAnsi="Times New Roman" w:cs="Times New Roman"/>
          <w:sz w:val="24"/>
          <w:szCs w:val="24"/>
          <w:lang w:eastAsia="bg-BG"/>
        </w:rPr>
        <w:t>от бюджетни</w:t>
      </w:r>
      <w:r w:rsidR="007261BB" w:rsidRPr="00F94B53">
        <w:rPr>
          <w:rFonts w:ascii="Times New Roman" w:eastAsia="Times New Roman" w:hAnsi="Times New Roman" w:cs="Times New Roman"/>
          <w:sz w:val="24"/>
          <w:szCs w:val="24"/>
          <w:lang w:eastAsia="bg-BG"/>
        </w:rPr>
        <w:t>те</w:t>
      </w:r>
      <w:r w:rsidR="00763EB4" w:rsidRPr="00F94B53">
        <w:rPr>
          <w:rFonts w:ascii="Times New Roman" w:eastAsia="Times New Roman" w:hAnsi="Times New Roman" w:cs="Times New Roman"/>
          <w:sz w:val="24"/>
          <w:szCs w:val="24"/>
          <w:lang w:eastAsia="bg-BG"/>
        </w:rPr>
        <w:t xml:space="preserve"> линии</w:t>
      </w:r>
      <w:r w:rsidRPr="00F94B53">
        <w:rPr>
          <w:rFonts w:ascii="Times New Roman" w:eastAsia="Times New Roman" w:hAnsi="Times New Roman" w:cs="Times New Roman"/>
          <w:sz w:val="24"/>
          <w:szCs w:val="24"/>
          <w:lang w:eastAsia="bg-BG"/>
        </w:rPr>
        <w:t>.</w:t>
      </w:r>
      <w:r w:rsidR="002476C8" w:rsidRPr="00F94B53">
        <w:rPr>
          <w:rFonts w:ascii="Times New Roman" w:eastAsia="Times New Roman" w:hAnsi="Times New Roman" w:cs="Times New Roman"/>
          <w:b/>
          <w:sz w:val="24"/>
          <w:szCs w:val="24"/>
          <w:u w:val="single"/>
          <w:lang w:eastAsia="bg-BG"/>
        </w:rPr>
        <w:t xml:space="preserve"> </w:t>
      </w:r>
    </w:p>
    <w:p w14:paraId="3A2CDB1A" w14:textId="77777777" w:rsidR="002476C8" w:rsidRPr="00F94B53" w:rsidRDefault="002476C8" w:rsidP="002476C8">
      <w:pPr>
        <w:pStyle w:val="ListParagraph"/>
        <w:pBdr>
          <w:top w:val="single" w:sz="4" w:space="1" w:color="auto"/>
          <w:left w:val="single" w:sz="4" w:space="4" w:color="auto"/>
          <w:bottom w:val="single" w:sz="4" w:space="1" w:color="auto"/>
          <w:right w:val="single" w:sz="4" w:space="4" w:color="auto"/>
        </w:pBdr>
        <w:ind w:left="0"/>
        <w:jc w:val="both"/>
        <w:rPr>
          <w:rFonts w:ascii="Times New Roman" w:eastAsia="Times New Roman" w:hAnsi="Times New Roman" w:cs="Times New Roman"/>
          <w:b/>
          <w:sz w:val="24"/>
          <w:szCs w:val="24"/>
          <w:u w:val="single"/>
          <w:lang w:eastAsia="bg-BG"/>
        </w:rPr>
      </w:pPr>
    </w:p>
    <w:p w14:paraId="65DE44C4" w14:textId="77777777" w:rsidR="00E466A1" w:rsidRPr="00F94B53" w:rsidRDefault="002476C8" w:rsidP="002476C8">
      <w:pPr>
        <w:pStyle w:val="ListParagraph"/>
        <w:pBdr>
          <w:top w:val="single" w:sz="4" w:space="1" w:color="auto"/>
          <w:left w:val="single" w:sz="4" w:space="4" w:color="auto"/>
          <w:bottom w:val="single" w:sz="4" w:space="1" w:color="auto"/>
          <w:right w:val="single" w:sz="4" w:space="4" w:color="auto"/>
        </w:pBdr>
        <w:ind w:left="0"/>
        <w:jc w:val="both"/>
        <w:rPr>
          <w:rFonts w:ascii="Times New Roman" w:eastAsia="Times New Roman" w:hAnsi="Times New Roman" w:cs="Times New Roman"/>
          <w:sz w:val="24"/>
          <w:szCs w:val="24"/>
          <w:lang w:eastAsia="bg-BG"/>
        </w:rPr>
      </w:pPr>
      <w:r w:rsidRPr="00F94B53">
        <w:rPr>
          <w:rFonts w:ascii="Times New Roman" w:eastAsia="Times New Roman" w:hAnsi="Times New Roman" w:cs="Times New Roman"/>
          <w:b/>
          <w:sz w:val="24"/>
          <w:szCs w:val="24"/>
          <w:lang w:eastAsia="bg-BG"/>
        </w:rPr>
        <w:t>ВАЖНО:</w:t>
      </w:r>
      <w:r w:rsidRPr="00F94B53">
        <w:rPr>
          <w:rFonts w:ascii="Times New Roman" w:eastAsia="Times New Roman" w:hAnsi="Times New Roman" w:cs="Times New Roman"/>
          <w:sz w:val="24"/>
          <w:szCs w:val="24"/>
          <w:lang w:eastAsia="bg-BG"/>
        </w:rPr>
        <w:t xml:space="preserve"> Задълженията на лицата, пряко ангажирани с дейности по изпълнението и/или управлението на бюджетната/ите линия/и трябва недвусмисле</w:t>
      </w:r>
      <w:r w:rsidR="0089244C" w:rsidRPr="00F94B53">
        <w:rPr>
          <w:rFonts w:ascii="Times New Roman" w:eastAsia="Times New Roman" w:hAnsi="Times New Roman" w:cs="Times New Roman"/>
          <w:sz w:val="24"/>
          <w:szCs w:val="24"/>
          <w:lang w:eastAsia="bg-BG"/>
        </w:rPr>
        <w:t>но да произтичат от дейностите</w:t>
      </w:r>
      <w:r w:rsidR="00CA1091" w:rsidRPr="00F94B53">
        <w:rPr>
          <w:rFonts w:ascii="Times New Roman" w:eastAsia="Times New Roman" w:hAnsi="Times New Roman" w:cs="Times New Roman"/>
          <w:sz w:val="24"/>
          <w:szCs w:val="24"/>
          <w:lang w:eastAsia="bg-BG"/>
        </w:rPr>
        <w:t>, съотв</w:t>
      </w:r>
      <w:r w:rsidR="00641A22" w:rsidRPr="00F94B53">
        <w:rPr>
          <w:rFonts w:ascii="Times New Roman" w:eastAsia="Times New Roman" w:hAnsi="Times New Roman" w:cs="Times New Roman"/>
          <w:sz w:val="24"/>
          <w:szCs w:val="24"/>
          <w:lang w:eastAsia="bg-BG"/>
        </w:rPr>
        <w:t xml:space="preserve">етно относимите към тях разходи, които са </w:t>
      </w:r>
      <w:r w:rsidR="00CA1091" w:rsidRPr="00F94B53">
        <w:rPr>
          <w:rFonts w:ascii="Times New Roman" w:eastAsia="Times New Roman" w:hAnsi="Times New Roman" w:cs="Times New Roman"/>
          <w:sz w:val="24"/>
          <w:szCs w:val="24"/>
          <w:lang w:eastAsia="bg-BG"/>
        </w:rPr>
        <w:t xml:space="preserve">посочени във финансовия план </w:t>
      </w:r>
      <w:r w:rsidRPr="00F94B53">
        <w:rPr>
          <w:rFonts w:ascii="Times New Roman" w:eastAsia="Times New Roman" w:hAnsi="Times New Roman" w:cs="Times New Roman"/>
          <w:sz w:val="24"/>
          <w:szCs w:val="24"/>
          <w:lang w:eastAsia="bg-BG"/>
        </w:rPr>
        <w:t xml:space="preserve">за съответната бюджетна линия. </w:t>
      </w:r>
    </w:p>
    <w:p w14:paraId="1B01089E" w14:textId="7C02EAD8" w:rsidR="002476C8" w:rsidRPr="00F94B53" w:rsidRDefault="00E466A1" w:rsidP="002476C8">
      <w:pPr>
        <w:pStyle w:val="ListParagraph"/>
        <w:pBdr>
          <w:top w:val="single" w:sz="4" w:space="1" w:color="auto"/>
          <w:left w:val="single" w:sz="4" w:space="4" w:color="auto"/>
          <w:bottom w:val="single" w:sz="4" w:space="1" w:color="auto"/>
          <w:right w:val="single" w:sz="4" w:space="4" w:color="auto"/>
        </w:pBdr>
        <w:ind w:left="0"/>
        <w:jc w:val="both"/>
        <w:rPr>
          <w:rFonts w:ascii="Times New Roman" w:eastAsia="Times New Roman" w:hAnsi="Times New Roman" w:cs="Times New Roman"/>
          <w:sz w:val="24"/>
          <w:szCs w:val="24"/>
          <w:lang w:eastAsia="bg-BG"/>
        </w:rPr>
      </w:pPr>
      <w:r w:rsidRPr="00F94B53">
        <w:rPr>
          <w:rFonts w:ascii="Times New Roman" w:eastAsia="Times New Roman" w:hAnsi="Times New Roman" w:cs="Times New Roman"/>
          <w:sz w:val="24"/>
          <w:szCs w:val="24"/>
          <w:lang w:eastAsia="bg-BG"/>
        </w:rPr>
        <w:t xml:space="preserve">В </w:t>
      </w:r>
      <w:r w:rsidR="002476C8" w:rsidRPr="00F94B53">
        <w:rPr>
          <w:rFonts w:ascii="Times New Roman" w:eastAsia="Times New Roman" w:hAnsi="Times New Roman" w:cs="Times New Roman"/>
          <w:sz w:val="24"/>
          <w:szCs w:val="24"/>
          <w:lang w:eastAsia="bg-BG"/>
        </w:rPr>
        <w:t xml:space="preserve">т. "Екип" от Формуляра за кандидатстване </w:t>
      </w:r>
      <w:r w:rsidRPr="00F94B53">
        <w:rPr>
          <w:rFonts w:ascii="Times New Roman" w:eastAsia="Times New Roman" w:hAnsi="Times New Roman" w:cs="Times New Roman"/>
          <w:sz w:val="24"/>
          <w:szCs w:val="24"/>
          <w:lang w:eastAsia="bg-BG"/>
        </w:rPr>
        <w:t xml:space="preserve">следва </w:t>
      </w:r>
      <w:r w:rsidR="002476C8" w:rsidRPr="00F94B53">
        <w:rPr>
          <w:rFonts w:ascii="Times New Roman" w:eastAsia="Times New Roman" w:hAnsi="Times New Roman" w:cs="Times New Roman"/>
          <w:sz w:val="24"/>
          <w:szCs w:val="24"/>
          <w:lang w:eastAsia="bg-BG"/>
        </w:rPr>
        <w:t xml:space="preserve">да </w:t>
      </w:r>
      <w:r w:rsidRPr="00F94B53">
        <w:rPr>
          <w:rFonts w:ascii="Times New Roman" w:eastAsia="Times New Roman" w:hAnsi="Times New Roman" w:cs="Times New Roman"/>
          <w:sz w:val="24"/>
          <w:szCs w:val="24"/>
          <w:lang w:eastAsia="bg-BG"/>
        </w:rPr>
        <w:t>се попълни информация относно</w:t>
      </w:r>
      <w:r w:rsidR="002476C8" w:rsidRPr="00F94B53">
        <w:rPr>
          <w:rFonts w:ascii="Times New Roman" w:eastAsia="Times New Roman" w:hAnsi="Times New Roman" w:cs="Times New Roman"/>
          <w:sz w:val="24"/>
          <w:szCs w:val="24"/>
          <w:lang w:eastAsia="bg-BG"/>
        </w:rPr>
        <w:t xml:space="preserve"> членовете на екипа за организация, управление и/или изпълнение на бюджетната/ите линия/и при съобразяване с функциите и задълженията, определени за съответната позиция в екипа. </w:t>
      </w:r>
    </w:p>
    <w:p w14:paraId="11B46114" w14:textId="77777777" w:rsidR="002476C8" w:rsidRPr="00F94B53" w:rsidRDefault="002476C8" w:rsidP="00887420">
      <w:pPr>
        <w:pStyle w:val="ListParagraph"/>
        <w:pBdr>
          <w:top w:val="single" w:sz="4" w:space="1" w:color="auto"/>
          <w:left w:val="single" w:sz="4" w:space="4" w:color="auto"/>
          <w:bottom w:val="single" w:sz="4" w:space="1" w:color="auto"/>
          <w:right w:val="single" w:sz="4" w:space="4" w:color="auto"/>
        </w:pBdr>
        <w:ind w:left="0"/>
        <w:jc w:val="both"/>
        <w:rPr>
          <w:rFonts w:ascii="Times New Roman" w:eastAsia="Times New Roman" w:hAnsi="Times New Roman" w:cs="Times New Roman"/>
          <w:sz w:val="24"/>
          <w:szCs w:val="24"/>
          <w:lang w:eastAsia="bg-BG"/>
        </w:rPr>
      </w:pPr>
    </w:p>
    <w:p w14:paraId="7CEA69AC" w14:textId="54FE4F13" w:rsidR="001703E9" w:rsidRPr="008E2E0D" w:rsidRDefault="001703E9" w:rsidP="002476C8">
      <w:pPr>
        <w:pStyle w:val="ListParagraph"/>
        <w:pBdr>
          <w:top w:val="single" w:sz="4" w:space="1" w:color="auto"/>
          <w:left w:val="single" w:sz="4" w:space="4" w:color="auto"/>
          <w:bottom w:val="single" w:sz="4" w:space="1" w:color="auto"/>
          <w:right w:val="single" w:sz="4" w:space="4" w:color="auto"/>
        </w:pBdr>
        <w:ind w:left="0"/>
        <w:jc w:val="both"/>
        <w:rPr>
          <w:rFonts w:ascii="Times New Roman" w:eastAsia="Times New Roman" w:hAnsi="Times New Roman" w:cs="Times New Roman"/>
          <w:sz w:val="24"/>
          <w:szCs w:val="24"/>
          <w:lang w:eastAsia="bg-BG"/>
        </w:rPr>
      </w:pPr>
      <w:r w:rsidRPr="001703E9">
        <w:rPr>
          <w:rFonts w:ascii="Times New Roman" w:eastAsia="Times New Roman" w:hAnsi="Times New Roman" w:cs="Times New Roman"/>
          <w:sz w:val="24"/>
          <w:szCs w:val="24"/>
          <w:lang w:eastAsia="bg-BG"/>
        </w:rPr>
        <w:t>Не са допустими други разходи за възнаграждения за дейности по управление и/или изпълнение на бюджетни линии извън посочените в т.1 Разходи за персонал за служителите, чиито заплати и възнаграждения са допустими за финансиране съгласно посоченото в т.1, когато бенефициенти по тези проекти/финансови планове за бюджетни линии са съответните структури или звена.</w:t>
      </w:r>
    </w:p>
    <w:p w14:paraId="3826BF6F" w14:textId="77777777" w:rsidR="002476C8" w:rsidRPr="00F94B53" w:rsidRDefault="002476C8" w:rsidP="00887420">
      <w:pPr>
        <w:pStyle w:val="ListParagraph"/>
        <w:pBdr>
          <w:top w:val="single" w:sz="4" w:space="1" w:color="auto"/>
          <w:left w:val="single" w:sz="4" w:space="4" w:color="auto"/>
          <w:bottom w:val="single" w:sz="4" w:space="1" w:color="auto"/>
          <w:right w:val="single" w:sz="4" w:space="4" w:color="auto"/>
        </w:pBdr>
        <w:ind w:left="0"/>
        <w:jc w:val="both"/>
        <w:rPr>
          <w:rFonts w:ascii="Times New Roman" w:eastAsia="Times New Roman" w:hAnsi="Times New Roman" w:cs="Times New Roman"/>
          <w:sz w:val="24"/>
          <w:szCs w:val="24"/>
          <w:lang w:eastAsia="bg-BG"/>
        </w:rPr>
      </w:pPr>
    </w:p>
    <w:p w14:paraId="418AD978" w14:textId="77777777" w:rsidR="009976F4" w:rsidRPr="00F94B53" w:rsidRDefault="009976F4" w:rsidP="009976F4">
      <w:pPr>
        <w:pStyle w:val="Heading2"/>
        <w:spacing w:before="120" w:after="120"/>
        <w:rPr>
          <w:rFonts w:ascii="Times New Roman" w:hAnsi="Times New Roman" w:cs="Times New Roman"/>
        </w:rPr>
      </w:pPr>
      <w:bookmarkStart w:id="19" w:name="_Toc442298724"/>
      <w:bookmarkStart w:id="20" w:name="_Toc122094234"/>
      <w:r w:rsidRPr="00F94B53">
        <w:rPr>
          <w:rFonts w:ascii="Times New Roman" w:hAnsi="Times New Roman" w:cs="Times New Roman"/>
        </w:rPr>
        <w:t>14.3. Недопустими разходи</w:t>
      </w:r>
      <w:bookmarkEnd w:id="19"/>
      <w:bookmarkEnd w:id="20"/>
    </w:p>
    <w:p w14:paraId="06C5A9C3" w14:textId="13E1ADB2" w:rsidR="000509F6" w:rsidRPr="00F94B53" w:rsidRDefault="000509F6" w:rsidP="003B706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F94B53">
        <w:rPr>
          <w:rFonts w:ascii="Times New Roman" w:hAnsi="Times New Roman" w:cs="Times New Roman"/>
          <w:sz w:val="24"/>
          <w:szCs w:val="24"/>
        </w:rPr>
        <w:t xml:space="preserve">Независимо от гореизброените условия за допустимост на разходите, за недопустими ще се считат всички разходи, които са в противоречие с правилата </w:t>
      </w:r>
      <w:r w:rsidR="004A0156" w:rsidRPr="00F94B53">
        <w:rPr>
          <w:rFonts w:ascii="Times New Roman" w:hAnsi="Times New Roman" w:cs="Times New Roman"/>
          <w:sz w:val="24"/>
          <w:szCs w:val="24"/>
        </w:rPr>
        <w:t>н</w:t>
      </w:r>
      <w:r w:rsidRPr="00F94B53">
        <w:rPr>
          <w:rFonts w:ascii="Times New Roman" w:hAnsi="Times New Roman" w:cs="Times New Roman"/>
          <w:sz w:val="24"/>
          <w:szCs w:val="24"/>
        </w:rPr>
        <w:t xml:space="preserve">а </w:t>
      </w:r>
      <w:r w:rsidR="004A0156" w:rsidRPr="00F94B53">
        <w:rPr>
          <w:rFonts w:ascii="Times New Roman" w:hAnsi="Times New Roman" w:cs="Times New Roman"/>
          <w:sz w:val="24"/>
          <w:szCs w:val="24"/>
        </w:rPr>
        <w:t xml:space="preserve">Европейските фондове </w:t>
      </w:r>
      <w:r w:rsidR="002C2E5D">
        <w:rPr>
          <w:rFonts w:ascii="Times New Roman" w:hAnsi="Times New Roman" w:cs="Times New Roman"/>
          <w:sz w:val="24"/>
          <w:szCs w:val="24"/>
        </w:rPr>
        <w:t>при</w:t>
      </w:r>
      <w:r w:rsidR="004A0156" w:rsidRPr="00F94B53">
        <w:rPr>
          <w:rFonts w:ascii="Times New Roman" w:hAnsi="Times New Roman" w:cs="Times New Roman"/>
          <w:sz w:val="24"/>
          <w:szCs w:val="24"/>
        </w:rPr>
        <w:t xml:space="preserve"> споделено управление </w:t>
      </w:r>
      <w:r w:rsidRPr="00F94B53">
        <w:rPr>
          <w:rFonts w:ascii="Times New Roman" w:hAnsi="Times New Roman" w:cs="Times New Roman"/>
          <w:sz w:val="24"/>
          <w:szCs w:val="24"/>
        </w:rPr>
        <w:t>(</w:t>
      </w:r>
      <w:r w:rsidR="004A0156" w:rsidRPr="00F94B53">
        <w:rPr>
          <w:rFonts w:ascii="Times New Roman" w:hAnsi="Times New Roman" w:cs="Times New Roman"/>
          <w:sz w:val="24"/>
          <w:szCs w:val="24"/>
        </w:rPr>
        <w:t xml:space="preserve">РЕГЛАМЕНТ (ЕС) 2021/1060 </w:t>
      </w:r>
      <w:r w:rsidR="00474DB7" w:rsidRPr="00F94B53">
        <w:rPr>
          <w:rFonts w:ascii="Times New Roman" w:hAnsi="Times New Roman" w:cs="Times New Roman"/>
          <w:sz w:val="24"/>
          <w:szCs w:val="24"/>
        </w:rPr>
        <w:t xml:space="preserve">на </w:t>
      </w:r>
      <w:r w:rsidR="00F13FA9" w:rsidRPr="00F94B53">
        <w:rPr>
          <w:rFonts w:ascii="Times New Roman" w:hAnsi="Times New Roman" w:cs="Times New Roman"/>
          <w:sz w:val="24"/>
          <w:szCs w:val="24"/>
        </w:rPr>
        <w:t>Е</w:t>
      </w:r>
      <w:r w:rsidR="00474DB7" w:rsidRPr="00F94B53">
        <w:rPr>
          <w:rFonts w:ascii="Times New Roman" w:hAnsi="Times New Roman" w:cs="Times New Roman"/>
          <w:sz w:val="24"/>
          <w:szCs w:val="24"/>
        </w:rPr>
        <w:t xml:space="preserve">вропейския парламент и на </w:t>
      </w:r>
      <w:r w:rsidR="00F13FA9" w:rsidRPr="00F94B53">
        <w:rPr>
          <w:rFonts w:ascii="Times New Roman" w:hAnsi="Times New Roman" w:cs="Times New Roman"/>
          <w:sz w:val="24"/>
          <w:szCs w:val="24"/>
        </w:rPr>
        <w:t>С</w:t>
      </w:r>
      <w:r w:rsidR="00474DB7" w:rsidRPr="00F94B53">
        <w:rPr>
          <w:rFonts w:ascii="Times New Roman" w:hAnsi="Times New Roman" w:cs="Times New Roman"/>
          <w:sz w:val="24"/>
          <w:szCs w:val="24"/>
        </w:rPr>
        <w:t xml:space="preserve">ъвета </w:t>
      </w:r>
      <w:r w:rsidR="004A0156" w:rsidRPr="00F94B53">
        <w:rPr>
          <w:rFonts w:ascii="Times New Roman" w:hAnsi="Times New Roman" w:cs="Times New Roman"/>
          <w:sz w:val="24"/>
          <w:szCs w:val="24"/>
        </w:rPr>
        <w:t xml:space="preserve">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РЕГЛАМЕНТ (ЕС) 2021/1058 НА ЕВРОПЕЙСКИЯ ПАРЛАМЕНТ И НА СЪВЕТА от 24 юни 2021 година </w:t>
      </w:r>
      <w:hyperlink r:id="rId11" w:tooltip="32021R1058" w:history="1">
        <w:r w:rsidR="004A0156" w:rsidRPr="00F94B53">
          <w:rPr>
            <w:rFonts w:ascii="Times New Roman" w:hAnsi="Times New Roman" w:cs="Times New Roman"/>
            <w:sz w:val="24"/>
            <w:szCs w:val="24"/>
          </w:rPr>
          <w:t>относно Европейския фонд за регионално развитие и относно Кохезионния фонд</w:t>
        </w:r>
      </w:hyperlink>
      <w:r w:rsidR="004A0156" w:rsidRPr="00F94B53">
        <w:rPr>
          <w:rFonts w:ascii="Times New Roman" w:hAnsi="Times New Roman" w:cs="Times New Roman"/>
          <w:sz w:val="24"/>
          <w:szCs w:val="24"/>
        </w:rPr>
        <w:t>, РЕГЛАМЕНТ (ЕС, Евратом)</w:t>
      </w:r>
      <w:r w:rsidR="00D71691">
        <w:rPr>
          <w:rFonts w:ascii="Times New Roman" w:hAnsi="Times New Roman" w:cs="Times New Roman"/>
          <w:sz w:val="24"/>
          <w:szCs w:val="24"/>
        </w:rPr>
        <w:t>, Регламент (ЕС)</w:t>
      </w:r>
      <w:r w:rsidR="004A0156" w:rsidRPr="00F94B53">
        <w:rPr>
          <w:rFonts w:ascii="Times New Roman" w:hAnsi="Times New Roman" w:cs="Times New Roman"/>
          <w:sz w:val="24"/>
          <w:szCs w:val="24"/>
        </w:rPr>
        <w:t xml:space="preserve">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Pr="00F94B53">
        <w:rPr>
          <w:rFonts w:ascii="Times New Roman" w:hAnsi="Times New Roman" w:cs="Times New Roman"/>
          <w:sz w:val="24"/>
          <w:szCs w:val="24"/>
        </w:rPr>
        <w:t xml:space="preserve">, </w:t>
      </w:r>
      <w:r w:rsidR="004A0156" w:rsidRPr="00F94B53">
        <w:rPr>
          <w:rFonts w:ascii="Times New Roman" w:hAnsi="Times New Roman" w:cs="Times New Roman"/>
          <w:sz w:val="24"/>
          <w:szCs w:val="24"/>
        </w:rPr>
        <w:t>Закона за управление на средствата от европейските фондове при споделено управление и съответната поднормативна уредба, уреждаща</w:t>
      </w:r>
      <w:r w:rsidR="00EE348A" w:rsidRPr="00F94B53">
        <w:rPr>
          <w:rFonts w:ascii="Times New Roman" w:hAnsi="Times New Roman" w:cs="Times New Roman"/>
          <w:sz w:val="24"/>
          <w:szCs w:val="24"/>
        </w:rPr>
        <w:t xml:space="preserve"> </w:t>
      </w:r>
      <w:r w:rsidRPr="00F94B53">
        <w:rPr>
          <w:rFonts w:ascii="Times New Roman" w:hAnsi="Times New Roman" w:cs="Times New Roman"/>
          <w:sz w:val="24"/>
          <w:szCs w:val="24"/>
        </w:rPr>
        <w:t>национални правила за допустимост на разходите</w:t>
      </w:r>
      <w:r w:rsidR="00346133" w:rsidRPr="00F94B53">
        <w:rPr>
          <w:rFonts w:ascii="Times New Roman" w:hAnsi="Times New Roman" w:cs="Times New Roman"/>
          <w:sz w:val="24"/>
          <w:szCs w:val="24"/>
        </w:rPr>
        <w:t xml:space="preserve"> за средствата от ЕФСУ</w:t>
      </w:r>
      <w:r w:rsidR="00AF0179" w:rsidRPr="00F94B53">
        <w:rPr>
          <w:rFonts w:ascii="Times New Roman" w:hAnsi="Times New Roman" w:cs="Times New Roman"/>
          <w:sz w:val="24"/>
          <w:szCs w:val="24"/>
        </w:rPr>
        <w:t xml:space="preserve">. </w:t>
      </w:r>
    </w:p>
    <w:p w14:paraId="09329804" w14:textId="7A887FA5" w:rsidR="009976F4" w:rsidRPr="00F94B53" w:rsidRDefault="001878C1" w:rsidP="002476D1">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F94B53">
        <w:rPr>
          <w:rFonts w:ascii="Times New Roman" w:hAnsi="Times New Roman" w:cs="Times New Roman"/>
          <w:sz w:val="24"/>
          <w:szCs w:val="24"/>
        </w:rPr>
        <w:t>Управляващият</w:t>
      </w:r>
      <w:r w:rsidR="00690DB6" w:rsidRPr="00F94B53">
        <w:rPr>
          <w:rFonts w:ascii="Times New Roman" w:hAnsi="Times New Roman" w:cs="Times New Roman"/>
          <w:sz w:val="24"/>
          <w:szCs w:val="24"/>
        </w:rPr>
        <w:t xml:space="preserve"> орган може да нанесе корекции както във </w:t>
      </w:r>
      <w:r w:rsidR="007D721A" w:rsidRPr="00F94B53">
        <w:rPr>
          <w:rFonts w:ascii="Times New Roman" w:hAnsi="Times New Roman" w:cs="Times New Roman"/>
          <w:sz w:val="24"/>
          <w:szCs w:val="24"/>
        </w:rPr>
        <w:t xml:space="preserve">финансовия план </w:t>
      </w:r>
      <w:r w:rsidR="008713B3" w:rsidRPr="00BB5168">
        <w:rPr>
          <w:rFonts w:ascii="Times New Roman" w:hAnsi="Times New Roman" w:cs="Times New Roman"/>
          <w:sz w:val="24"/>
          <w:szCs w:val="24"/>
        </w:rPr>
        <w:t>(</w:t>
      </w:r>
      <w:r w:rsidR="007D721A" w:rsidRPr="00BB5168">
        <w:rPr>
          <w:rFonts w:ascii="Times New Roman" w:hAnsi="Times New Roman" w:cs="Times New Roman"/>
          <w:b/>
          <w:sz w:val="24"/>
          <w:szCs w:val="24"/>
        </w:rPr>
        <w:t>Приложение</w:t>
      </w:r>
      <w:r w:rsidR="007D721A" w:rsidRPr="00BB5168">
        <w:rPr>
          <w:rFonts w:ascii="Times New Roman" w:hAnsi="Times New Roman" w:cs="Times New Roman"/>
          <w:sz w:val="24"/>
          <w:szCs w:val="24"/>
        </w:rPr>
        <w:t xml:space="preserve"> </w:t>
      </w:r>
      <w:r w:rsidR="008E1F44" w:rsidRPr="00BB5168">
        <w:rPr>
          <w:rFonts w:ascii="Times New Roman" w:hAnsi="Times New Roman" w:cs="Times New Roman"/>
          <w:b/>
          <w:sz w:val="24"/>
          <w:szCs w:val="24"/>
        </w:rPr>
        <w:t>Г</w:t>
      </w:r>
      <w:r w:rsidR="008713B3" w:rsidRPr="00BB5168">
        <w:rPr>
          <w:rFonts w:ascii="Times New Roman" w:hAnsi="Times New Roman" w:cs="Times New Roman"/>
          <w:b/>
          <w:sz w:val="24"/>
          <w:szCs w:val="24"/>
        </w:rPr>
        <w:t xml:space="preserve"> </w:t>
      </w:r>
      <w:r w:rsidR="008713B3" w:rsidRPr="00BB5168">
        <w:rPr>
          <w:rFonts w:ascii="Times New Roman" w:hAnsi="Times New Roman" w:cs="Times New Roman"/>
          <w:sz w:val="24"/>
          <w:szCs w:val="24"/>
        </w:rPr>
        <w:t xml:space="preserve">от </w:t>
      </w:r>
      <w:r w:rsidR="00330EA6" w:rsidRPr="00BB5168">
        <w:rPr>
          <w:rFonts w:ascii="Times New Roman" w:hAnsi="Times New Roman" w:cs="Times New Roman"/>
          <w:sz w:val="24"/>
          <w:szCs w:val="24"/>
        </w:rPr>
        <w:t>Условията за канди</w:t>
      </w:r>
      <w:r w:rsidR="00911899" w:rsidRPr="00BB5168">
        <w:rPr>
          <w:rFonts w:ascii="Times New Roman" w:hAnsi="Times New Roman" w:cs="Times New Roman"/>
          <w:sz w:val="24"/>
          <w:szCs w:val="24"/>
        </w:rPr>
        <w:t>датстване</w:t>
      </w:r>
      <w:r w:rsidR="008713B3" w:rsidRPr="00BB5168">
        <w:rPr>
          <w:rFonts w:ascii="Times New Roman" w:hAnsi="Times New Roman" w:cs="Times New Roman"/>
          <w:sz w:val="24"/>
          <w:szCs w:val="24"/>
        </w:rPr>
        <w:t>)</w:t>
      </w:r>
      <w:r w:rsidR="00C910E7" w:rsidRPr="00BB5168">
        <w:rPr>
          <w:rFonts w:ascii="Times New Roman" w:hAnsi="Times New Roman" w:cs="Times New Roman"/>
          <w:sz w:val="24"/>
          <w:szCs w:val="24"/>
        </w:rPr>
        <w:t xml:space="preserve"> </w:t>
      </w:r>
      <w:r w:rsidR="00690DB6" w:rsidRPr="00BB5168">
        <w:rPr>
          <w:rFonts w:ascii="Times New Roman" w:hAnsi="Times New Roman" w:cs="Times New Roman"/>
          <w:sz w:val="24"/>
          <w:szCs w:val="24"/>
        </w:rPr>
        <w:t>в</w:t>
      </w:r>
      <w:r w:rsidR="00690DB6" w:rsidRPr="00F94B53">
        <w:rPr>
          <w:rFonts w:ascii="Times New Roman" w:hAnsi="Times New Roman" w:cs="Times New Roman"/>
          <w:sz w:val="24"/>
          <w:szCs w:val="24"/>
        </w:rPr>
        <w:t xml:space="preserve">ъв връзка с установени в процеса на оценката </w:t>
      </w:r>
      <w:r w:rsidR="00816C51" w:rsidRPr="00F94B53">
        <w:rPr>
          <w:rFonts w:ascii="Times New Roman" w:hAnsi="Times New Roman" w:cs="Times New Roman"/>
          <w:sz w:val="24"/>
          <w:szCs w:val="24"/>
        </w:rPr>
        <w:t xml:space="preserve">недопустими разходи и/или на кандидата се предоставят указания и срок за отстраняване на установените нередовности, непълноти и/или несъответствия. </w:t>
      </w:r>
    </w:p>
    <w:p w14:paraId="74FE75F1" w14:textId="77777777" w:rsidR="00CB14EE" w:rsidRPr="00F94B53" w:rsidRDefault="00CB14EE" w:rsidP="00394B8E">
      <w:pPr>
        <w:pStyle w:val="Heading2"/>
        <w:spacing w:before="120" w:after="120"/>
        <w:rPr>
          <w:rFonts w:ascii="Times New Roman" w:hAnsi="Times New Roman" w:cs="Times New Roman"/>
        </w:rPr>
      </w:pPr>
      <w:bookmarkStart w:id="21" w:name="_Toc122094235"/>
      <w:r w:rsidRPr="00F94B53">
        <w:rPr>
          <w:rFonts w:ascii="Times New Roman" w:hAnsi="Times New Roman" w:cs="Times New Roman"/>
        </w:rPr>
        <w:lastRenderedPageBreak/>
        <w:t>1</w:t>
      </w:r>
      <w:r w:rsidR="00F7626C" w:rsidRPr="00F94B53">
        <w:rPr>
          <w:rFonts w:ascii="Times New Roman" w:hAnsi="Times New Roman" w:cs="Times New Roman"/>
        </w:rPr>
        <w:t>5</w:t>
      </w:r>
      <w:r w:rsidRPr="00F94B53">
        <w:rPr>
          <w:rFonts w:ascii="Times New Roman" w:hAnsi="Times New Roman" w:cs="Times New Roman"/>
        </w:rPr>
        <w:t>. Допустими целеви групи</w:t>
      </w:r>
      <w:r w:rsidR="00EA11C9" w:rsidRPr="00F94B53">
        <w:rPr>
          <w:rFonts w:ascii="Times New Roman" w:hAnsi="Times New Roman" w:cs="Times New Roman"/>
        </w:rPr>
        <w:t xml:space="preserve"> (ако е приложимо)</w:t>
      </w:r>
      <w:r w:rsidRPr="00F94B53">
        <w:rPr>
          <w:rFonts w:ascii="Times New Roman" w:hAnsi="Times New Roman" w:cs="Times New Roman"/>
        </w:rPr>
        <w:t>:</w:t>
      </w:r>
      <w:bookmarkEnd w:id="21"/>
    </w:p>
    <w:p w14:paraId="4A64D64D" w14:textId="6F8587B4" w:rsidR="00327D84" w:rsidRPr="00F94B53" w:rsidRDefault="00591F3B" w:rsidP="00627E7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F94B53">
        <w:rPr>
          <w:rFonts w:ascii="Times New Roman" w:hAnsi="Times New Roman" w:cs="Times New Roman"/>
          <w:sz w:val="24"/>
          <w:szCs w:val="24"/>
        </w:rPr>
        <w:t>Допустимите целеви групи включват: служители на УО</w:t>
      </w:r>
      <w:r w:rsidR="00D71691">
        <w:rPr>
          <w:rFonts w:ascii="Times New Roman" w:hAnsi="Times New Roman" w:cs="Times New Roman"/>
          <w:sz w:val="24"/>
          <w:szCs w:val="24"/>
        </w:rPr>
        <w:t xml:space="preserve"> и на МЗ</w:t>
      </w:r>
      <w:r w:rsidRPr="00F94B53">
        <w:rPr>
          <w:rFonts w:ascii="Times New Roman" w:hAnsi="Times New Roman" w:cs="Times New Roman"/>
          <w:sz w:val="24"/>
          <w:szCs w:val="24"/>
        </w:rPr>
        <w:t xml:space="preserve">, пряко участващи и подпомагащи планирането, управлението, изпълнението, наблюдението, оценката и контрола на </w:t>
      </w:r>
      <w:r w:rsidR="00D71691">
        <w:rPr>
          <w:rFonts w:ascii="Times New Roman" w:hAnsi="Times New Roman" w:cs="Times New Roman"/>
          <w:sz w:val="24"/>
          <w:szCs w:val="24"/>
        </w:rPr>
        <w:t>ПНИИДИТ</w:t>
      </w:r>
      <w:r w:rsidRPr="00F94B53">
        <w:rPr>
          <w:rFonts w:ascii="Times New Roman" w:hAnsi="Times New Roman" w:cs="Times New Roman"/>
          <w:sz w:val="24"/>
          <w:szCs w:val="24"/>
        </w:rPr>
        <w:t xml:space="preserve">; потенциални бенефициенти и бенефициенти, крайни получатели по </w:t>
      </w:r>
      <w:r w:rsidR="00D71691">
        <w:rPr>
          <w:rFonts w:ascii="Times New Roman" w:hAnsi="Times New Roman" w:cs="Times New Roman"/>
          <w:sz w:val="24"/>
          <w:szCs w:val="24"/>
        </w:rPr>
        <w:t xml:space="preserve">ПНИИДИТ; </w:t>
      </w:r>
      <w:r w:rsidRPr="00F94B53">
        <w:rPr>
          <w:rFonts w:ascii="Times New Roman" w:hAnsi="Times New Roman" w:cs="Times New Roman"/>
          <w:sz w:val="24"/>
          <w:szCs w:val="24"/>
        </w:rPr>
        <w:t>членовете на Комитета за наблюдение</w:t>
      </w:r>
      <w:r w:rsidR="00BB5168">
        <w:rPr>
          <w:rFonts w:ascii="Times New Roman" w:hAnsi="Times New Roman" w:cs="Times New Roman"/>
          <w:sz w:val="24"/>
          <w:szCs w:val="24"/>
        </w:rPr>
        <w:t xml:space="preserve"> (КН)</w:t>
      </w:r>
      <w:r w:rsidR="009D2E92" w:rsidRPr="00F94B53">
        <w:rPr>
          <w:rFonts w:ascii="Times New Roman" w:hAnsi="Times New Roman" w:cs="Times New Roman"/>
          <w:sz w:val="24"/>
          <w:szCs w:val="24"/>
        </w:rPr>
        <w:t xml:space="preserve">. </w:t>
      </w:r>
    </w:p>
    <w:p w14:paraId="465DE7C2" w14:textId="77777777" w:rsidR="0052720E" w:rsidRPr="00F94B53" w:rsidRDefault="00F7626C" w:rsidP="00AB1047">
      <w:pPr>
        <w:pStyle w:val="Heading2"/>
        <w:spacing w:before="120" w:after="120"/>
        <w:rPr>
          <w:rFonts w:ascii="Times New Roman" w:hAnsi="Times New Roman" w:cs="Times New Roman"/>
        </w:rPr>
      </w:pPr>
      <w:bookmarkStart w:id="22" w:name="_Toc122094236"/>
      <w:r w:rsidRPr="00922326">
        <w:rPr>
          <w:rFonts w:ascii="Times New Roman" w:hAnsi="Times New Roman" w:cs="Times New Roman"/>
        </w:rPr>
        <w:t>16. Приложим режим на минимални/държавни помощи</w:t>
      </w:r>
      <w:r w:rsidR="00EA11C9" w:rsidRPr="00922326">
        <w:rPr>
          <w:rFonts w:ascii="Times New Roman" w:hAnsi="Times New Roman" w:cs="Times New Roman"/>
        </w:rPr>
        <w:t xml:space="preserve"> (ако е приложимо)</w:t>
      </w:r>
      <w:r w:rsidRPr="00922326">
        <w:rPr>
          <w:rFonts w:ascii="Times New Roman" w:hAnsi="Times New Roman" w:cs="Times New Roman"/>
        </w:rPr>
        <w:t>:</w:t>
      </w:r>
      <w:bookmarkEnd w:id="22"/>
      <w:r w:rsidR="0038451C" w:rsidRPr="00F94B53">
        <w:rPr>
          <w:rFonts w:ascii="Times New Roman" w:hAnsi="Times New Roman" w:cs="Times New Roman"/>
          <w:sz w:val="24"/>
          <w:szCs w:val="24"/>
        </w:rPr>
        <w:t xml:space="preserve"> </w:t>
      </w:r>
    </w:p>
    <w:p w14:paraId="1B90DB70" w14:textId="3B46D714" w:rsidR="00853A44" w:rsidRPr="00F94B53" w:rsidRDefault="00853A44" w:rsidP="00DC4522">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rPr>
      </w:pPr>
      <w:r w:rsidRPr="00F94B53">
        <w:rPr>
          <w:rFonts w:ascii="Times New Roman" w:hAnsi="Times New Roman" w:cs="Times New Roman"/>
          <w:sz w:val="24"/>
        </w:rPr>
        <w:t xml:space="preserve">Главна дирекция „Европейски фондове за конкурентоспособност“ (ГД ЕФК) в </w:t>
      </w:r>
      <w:r w:rsidR="00922326">
        <w:rPr>
          <w:rFonts w:ascii="Times New Roman" w:hAnsi="Times New Roman" w:cs="Times New Roman"/>
          <w:sz w:val="24"/>
        </w:rPr>
        <w:t xml:space="preserve">МИР, както и Изпълнителна агенция „Програма </w:t>
      </w:r>
      <w:r w:rsidR="00FC6E3D">
        <w:rPr>
          <w:rFonts w:ascii="Times New Roman" w:hAnsi="Times New Roman" w:cs="Times New Roman"/>
          <w:sz w:val="24"/>
        </w:rPr>
        <w:t xml:space="preserve">за </w:t>
      </w:r>
      <w:r w:rsidR="00922326">
        <w:rPr>
          <w:rFonts w:ascii="Times New Roman" w:hAnsi="Times New Roman" w:cs="Times New Roman"/>
          <w:sz w:val="24"/>
        </w:rPr>
        <w:t>образование“ към МОН и дирекция „Управление на програми и проекти“ в МЕУ</w:t>
      </w:r>
      <w:r w:rsidR="00A21369" w:rsidRPr="00F94B53">
        <w:rPr>
          <w:rFonts w:ascii="Times New Roman" w:hAnsi="Times New Roman" w:cs="Times New Roman"/>
          <w:sz w:val="24"/>
        </w:rPr>
        <w:t xml:space="preserve"> </w:t>
      </w:r>
      <w:r w:rsidR="00922326">
        <w:rPr>
          <w:rFonts w:ascii="Times New Roman" w:hAnsi="Times New Roman" w:cs="Times New Roman"/>
          <w:sz w:val="24"/>
        </w:rPr>
        <w:t>като</w:t>
      </w:r>
      <w:r w:rsidRPr="00F94B53">
        <w:rPr>
          <w:rFonts w:ascii="Times New Roman" w:hAnsi="Times New Roman" w:cs="Times New Roman"/>
          <w:sz w:val="24"/>
        </w:rPr>
        <w:t xml:space="preserve"> Управляващ орган </w:t>
      </w:r>
      <w:r w:rsidR="00922326">
        <w:rPr>
          <w:rFonts w:ascii="Times New Roman" w:hAnsi="Times New Roman" w:cs="Times New Roman"/>
          <w:sz w:val="24"/>
        </w:rPr>
        <w:t xml:space="preserve">и Междинни звена </w:t>
      </w:r>
      <w:r w:rsidRPr="00F94B53">
        <w:rPr>
          <w:rFonts w:ascii="Times New Roman" w:hAnsi="Times New Roman" w:cs="Times New Roman"/>
          <w:sz w:val="24"/>
        </w:rPr>
        <w:t>на програма „</w:t>
      </w:r>
      <w:r w:rsidR="008A5888">
        <w:rPr>
          <w:rFonts w:ascii="Times New Roman" w:hAnsi="Times New Roman" w:cs="Times New Roman"/>
          <w:sz w:val="24"/>
        </w:rPr>
        <w:t>Научни изследвания, иновации и дигитализация за интелигентна трансформация</w:t>
      </w:r>
      <w:r w:rsidRPr="00F94B53">
        <w:rPr>
          <w:rFonts w:ascii="Times New Roman" w:hAnsi="Times New Roman" w:cs="Times New Roman"/>
          <w:sz w:val="24"/>
        </w:rPr>
        <w:t>“ 20</w:t>
      </w:r>
      <w:r w:rsidR="00A21369" w:rsidRPr="00F94B53">
        <w:rPr>
          <w:rFonts w:ascii="Times New Roman" w:hAnsi="Times New Roman" w:cs="Times New Roman"/>
          <w:sz w:val="24"/>
        </w:rPr>
        <w:t>2</w:t>
      </w:r>
      <w:r w:rsidRPr="00F94B53">
        <w:rPr>
          <w:rFonts w:ascii="Times New Roman" w:hAnsi="Times New Roman" w:cs="Times New Roman"/>
          <w:sz w:val="24"/>
        </w:rPr>
        <w:t>1-202</w:t>
      </w:r>
      <w:r w:rsidR="00A21369" w:rsidRPr="00F94B53">
        <w:rPr>
          <w:rFonts w:ascii="Times New Roman" w:hAnsi="Times New Roman" w:cs="Times New Roman"/>
          <w:sz w:val="24"/>
        </w:rPr>
        <w:t>7</w:t>
      </w:r>
      <w:r w:rsidRPr="00F94B53">
        <w:rPr>
          <w:rFonts w:ascii="Times New Roman" w:hAnsi="Times New Roman" w:cs="Times New Roman"/>
          <w:sz w:val="24"/>
        </w:rPr>
        <w:t xml:space="preserve"> не действа</w:t>
      </w:r>
      <w:r w:rsidR="00922326">
        <w:rPr>
          <w:rFonts w:ascii="Times New Roman" w:hAnsi="Times New Roman" w:cs="Times New Roman"/>
          <w:sz w:val="24"/>
        </w:rPr>
        <w:t>т в качеството си на предприятия</w:t>
      </w:r>
      <w:r w:rsidRPr="00F94B53">
        <w:rPr>
          <w:rFonts w:ascii="Times New Roman" w:hAnsi="Times New Roman" w:cs="Times New Roman"/>
          <w:sz w:val="24"/>
        </w:rPr>
        <w:t xml:space="preserve"> по смисъла на чл.107, § 1 от ДФЕС, тъй като осъществява</w:t>
      </w:r>
      <w:r w:rsidR="00922326">
        <w:rPr>
          <w:rFonts w:ascii="Times New Roman" w:hAnsi="Times New Roman" w:cs="Times New Roman"/>
          <w:sz w:val="24"/>
        </w:rPr>
        <w:t>т</w:t>
      </w:r>
      <w:r w:rsidRPr="00F94B53">
        <w:rPr>
          <w:rFonts w:ascii="Times New Roman" w:hAnsi="Times New Roman" w:cs="Times New Roman"/>
          <w:sz w:val="24"/>
        </w:rPr>
        <w:t xml:space="preserve"> функции, присъщи на държавата и не представлява</w:t>
      </w:r>
      <w:r w:rsidR="00922326">
        <w:rPr>
          <w:rFonts w:ascii="Times New Roman" w:hAnsi="Times New Roman" w:cs="Times New Roman"/>
          <w:sz w:val="24"/>
        </w:rPr>
        <w:t>т</w:t>
      </w:r>
      <w:r w:rsidRPr="00F94B53">
        <w:rPr>
          <w:rFonts w:ascii="Times New Roman" w:hAnsi="Times New Roman" w:cs="Times New Roman"/>
          <w:sz w:val="24"/>
        </w:rPr>
        <w:t xml:space="preserve"> предприятие, извършващо икономическа дейност.</w:t>
      </w:r>
      <w:r w:rsidR="00497442" w:rsidRPr="00F94B53">
        <w:rPr>
          <w:rFonts w:ascii="Times New Roman" w:hAnsi="Times New Roman" w:cs="Times New Roman"/>
          <w:sz w:val="24"/>
        </w:rPr>
        <w:t xml:space="preserve"> Предвидените дейности за обучения в полза на бенефициентите </w:t>
      </w:r>
      <w:r w:rsidR="00106E7C" w:rsidRPr="00F94B53">
        <w:rPr>
          <w:rFonts w:ascii="Times New Roman" w:hAnsi="Times New Roman" w:cs="Times New Roman"/>
          <w:sz w:val="24"/>
        </w:rPr>
        <w:t>(</w:t>
      </w:r>
      <w:r w:rsidR="00FF3CA6" w:rsidRPr="00922326">
        <w:rPr>
          <w:rFonts w:ascii="Times New Roman" w:hAnsi="Times New Roman" w:cs="Times New Roman"/>
          <w:sz w:val="24"/>
        </w:rPr>
        <w:t xml:space="preserve">подточка 2 от </w:t>
      </w:r>
      <w:r w:rsidR="00106E7C" w:rsidRPr="00922326">
        <w:rPr>
          <w:rFonts w:ascii="Times New Roman" w:hAnsi="Times New Roman" w:cs="Times New Roman"/>
          <w:sz w:val="24"/>
        </w:rPr>
        <w:t xml:space="preserve">т. </w:t>
      </w:r>
      <w:r w:rsidR="00FF3CA6" w:rsidRPr="00922326">
        <w:rPr>
          <w:rFonts w:ascii="Times New Roman" w:hAnsi="Times New Roman" w:cs="Times New Roman"/>
          <w:sz w:val="24"/>
        </w:rPr>
        <w:t>1</w:t>
      </w:r>
      <w:r w:rsidR="00106E7C" w:rsidRPr="00922326">
        <w:rPr>
          <w:rFonts w:ascii="Times New Roman" w:hAnsi="Times New Roman" w:cs="Times New Roman"/>
          <w:sz w:val="24"/>
        </w:rPr>
        <w:t xml:space="preserve">3 </w:t>
      </w:r>
      <w:r w:rsidR="006F697B" w:rsidRPr="00922326">
        <w:rPr>
          <w:rFonts w:ascii="Times New Roman" w:hAnsi="Times New Roman" w:cs="Times New Roman"/>
          <w:sz w:val="24"/>
        </w:rPr>
        <w:t>Дейности</w:t>
      </w:r>
      <w:r w:rsidR="006F697B" w:rsidRPr="00F94B53">
        <w:rPr>
          <w:rFonts w:ascii="Times New Roman" w:hAnsi="Times New Roman" w:cs="Times New Roman"/>
          <w:sz w:val="24"/>
        </w:rPr>
        <w:t>, допустими за финансиране</w:t>
      </w:r>
      <w:r w:rsidR="00AC042B" w:rsidRPr="00F94B53">
        <w:rPr>
          <w:rFonts w:ascii="Times New Roman" w:hAnsi="Times New Roman" w:cs="Times New Roman"/>
          <w:sz w:val="24"/>
        </w:rPr>
        <w:t xml:space="preserve"> от настоящите Условия за кандидатстване</w:t>
      </w:r>
      <w:r w:rsidR="006F697B" w:rsidRPr="00F94B53">
        <w:rPr>
          <w:rFonts w:ascii="Times New Roman" w:hAnsi="Times New Roman" w:cs="Times New Roman"/>
          <w:sz w:val="24"/>
        </w:rPr>
        <w:t xml:space="preserve">) са за придобиване на нови знания по </w:t>
      </w:r>
      <w:r w:rsidR="00AC042B" w:rsidRPr="00F94B53">
        <w:rPr>
          <w:rFonts w:ascii="Times New Roman" w:hAnsi="Times New Roman" w:cs="Times New Roman"/>
          <w:sz w:val="24"/>
        </w:rPr>
        <w:t xml:space="preserve">прилагане на регулаторната рамка на </w:t>
      </w:r>
      <w:r w:rsidR="00922326">
        <w:rPr>
          <w:rFonts w:ascii="Times New Roman" w:hAnsi="Times New Roman" w:cs="Times New Roman"/>
          <w:sz w:val="24"/>
        </w:rPr>
        <w:t>ПНИИДИТ</w:t>
      </w:r>
      <w:r w:rsidR="00A21369" w:rsidRPr="00F94B53">
        <w:rPr>
          <w:rFonts w:ascii="Times New Roman" w:hAnsi="Times New Roman" w:cs="Times New Roman"/>
          <w:sz w:val="24"/>
        </w:rPr>
        <w:t xml:space="preserve"> </w:t>
      </w:r>
      <w:r w:rsidR="00AC042B" w:rsidRPr="00F94B53">
        <w:rPr>
          <w:rFonts w:ascii="Times New Roman" w:hAnsi="Times New Roman" w:cs="Times New Roman"/>
          <w:sz w:val="24"/>
        </w:rPr>
        <w:t xml:space="preserve">и са свързани с неикономическите дейности на кандидатите и бенефициентите на </w:t>
      </w:r>
      <w:r w:rsidR="00922326">
        <w:rPr>
          <w:rFonts w:ascii="Times New Roman" w:hAnsi="Times New Roman" w:cs="Times New Roman"/>
          <w:sz w:val="24"/>
        </w:rPr>
        <w:t>ПНИИДИТ</w:t>
      </w:r>
      <w:r w:rsidR="00D649F2" w:rsidRPr="00F94B53">
        <w:rPr>
          <w:rFonts w:ascii="Times New Roman" w:hAnsi="Times New Roman" w:cs="Times New Roman"/>
          <w:sz w:val="24"/>
        </w:rPr>
        <w:t>.</w:t>
      </w:r>
    </w:p>
    <w:p w14:paraId="1F3F28FD" w14:textId="53F91BC1" w:rsidR="00853A44" w:rsidRPr="00F94B53" w:rsidRDefault="00853A44" w:rsidP="00DC4522">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rPr>
      </w:pPr>
      <w:r w:rsidRPr="00F94B53">
        <w:rPr>
          <w:rFonts w:ascii="Times New Roman" w:hAnsi="Times New Roman" w:cs="Times New Roman"/>
          <w:sz w:val="24"/>
        </w:rPr>
        <w:t xml:space="preserve">Поради тази причина, при предоставянето на финансовите средства и извършването на оценката на държавната помощ не са налице елементите „икономическо предимство” и „въздействие върху конкуренцията и търговията“, тъй като </w:t>
      </w:r>
      <w:r w:rsidR="002C2E5D">
        <w:rPr>
          <w:rFonts w:ascii="Times New Roman" w:hAnsi="Times New Roman" w:cs="Times New Roman"/>
          <w:sz w:val="24"/>
        </w:rPr>
        <w:t>УО</w:t>
      </w:r>
      <w:r w:rsidR="00922326">
        <w:rPr>
          <w:rFonts w:ascii="Times New Roman" w:hAnsi="Times New Roman" w:cs="Times New Roman"/>
          <w:sz w:val="24"/>
        </w:rPr>
        <w:t xml:space="preserve"> и МЗ</w:t>
      </w:r>
      <w:r w:rsidRPr="00F94B53">
        <w:rPr>
          <w:rFonts w:ascii="Times New Roman" w:hAnsi="Times New Roman" w:cs="Times New Roman"/>
          <w:sz w:val="24"/>
        </w:rPr>
        <w:t xml:space="preserve"> не осъществява</w:t>
      </w:r>
      <w:r w:rsidR="00922326">
        <w:rPr>
          <w:rFonts w:ascii="Times New Roman" w:hAnsi="Times New Roman" w:cs="Times New Roman"/>
          <w:sz w:val="24"/>
        </w:rPr>
        <w:t>т</w:t>
      </w:r>
      <w:r w:rsidRPr="00F94B53">
        <w:rPr>
          <w:rFonts w:ascii="Times New Roman" w:hAnsi="Times New Roman" w:cs="Times New Roman"/>
          <w:sz w:val="24"/>
        </w:rPr>
        <w:t xml:space="preserve"> дейност на пазар, на който се осъществява търговия между държави-членки.</w:t>
      </w:r>
    </w:p>
    <w:p w14:paraId="55142875" w14:textId="77777777" w:rsidR="001D79C3" w:rsidRPr="00F94B53" w:rsidRDefault="000903E4" w:rsidP="00725E81">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F94B53">
        <w:rPr>
          <w:rFonts w:ascii="Times New Roman" w:hAnsi="Times New Roman" w:cs="Times New Roman"/>
          <w:sz w:val="24"/>
          <w:szCs w:val="24"/>
        </w:rPr>
        <w:t xml:space="preserve">Предвид това, подпомагането </w:t>
      </w:r>
      <w:r w:rsidR="009F79A3" w:rsidRPr="00F94B53">
        <w:rPr>
          <w:rFonts w:ascii="Times New Roman" w:hAnsi="Times New Roman" w:cs="Times New Roman"/>
          <w:sz w:val="24"/>
          <w:szCs w:val="24"/>
        </w:rPr>
        <w:t xml:space="preserve">по процедурата </w:t>
      </w:r>
      <w:r w:rsidRPr="00F94B53">
        <w:rPr>
          <w:rFonts w:ascii="Times New Roman" w:hAnsi="Times New Roman" w:cs="Times New Roman"/>
          <w:sz w:val="24"/>
          <w:szCs w:val="24"/>
        </w:rPr>
        <w:t xml:space="preserve">не следва да се разглежда като попадащо в обхвата на чл. 107 </w:t>
      </w:r>
      <w:r w:rsidR="00BF5C6E" w:rsidRPr="00F94B53">
        <w:rPr>
          <w:rFonts w:ascii="Times New Roman" w:hAnsi="Times New Roman" w:cs="Times New Roman"/>
          <w:sz w:val="24"/>
          <w:szCs w:val="24"/>
        </w:rPr>
        <w:t xml:space="preserve">§ 1 </w:t>
      </w:r>
      <w:r w:rsidRPr="00F94B53">
        <w:rPr>
          <w:rFonts w:ascii="Times New Roman" w:hAnsi="Times New Roman" w:cs="Times New Roman"/>
          <w:sz w:val="24"/>
          <w:szCs w:val="24"/>
        </w:rPr>
        <w:t>от Договора за функциониране на Европейския съюз</w:t>
      </w:r>
      <w:r w:rsidR="00804BC7" w:rsidRPr="00F94B53">
        <w:rPr>
          <w:rFonts w:ascii="Times New Roman" w:hAnsi="Times New Roman" w:cs="Times New Roman"/>
          <w:sz w:val="24"/>
          <w:szCs w:val="24"/>
        </w:rPr>
        <w:t xml:space="preserve"> и не </w:t>
      </w:r>
      <w:r w:rsidR="00CD6A3E" w:rsidRPr="00F94B53">
        <w:rPr>
          <w:rFonts w:ascii="Times New Roman" w:hAnsi="Times New Roman" w:cs="Times New Roman"/>
          <w:sz w:val="24"/>
          <w:szCs w:val="24"/>
        </w:rPr>
        <w:t xml:space="preserve">представлява </w:t>
      </w:r>
      <w:r w:rsidR="00804BC7" w:rsidRPr="00F94B53">
        <w:rPr>
          <w:rFonts w:ascii="Times New Roman" w:hAnsi="Times New Roman" w:cs="Times New Roman"/>
          <w:sz w:val="24"/>
          <w:szCs w:val="24"/>
        </w:rPr>
        <w:t>държавна помощ</w:t>
      </w:r>
      <w:r w:rsidR="00916077" w:rsidRPr="00F94B53">
        <w:rPr>
          <w:rFonts w:ascii="Times New Roman" w:hAnsi="Times New Roman" w:cs="Times New Roman"/>
          <w:sz w:val="24"/>
          <w:szCs w:val="24"/>
        </w:rPr>
        <w:t xml:space="preserve">. </w:t>
      </w:r>
    </w:p>
    <w:p w14:paraId="21E7AF0B" w14:textId="77777777" w:rsidR="002C2E5D" w:rsidRDefault="002C2E5D" w:rsidP="00394B8E">
      <w:pPr>
        <w:pStyle w:val="Heading2"/>
        <w:spacing w:before="120" w:after="120"/>
        <w:rPr>
          <w:rFonts w:ascii="Times New Roman" w:hAnsi="Times New Roman" w:cs="Times New Roman"/>
        </w:rPr>
      </w:pPr>
      <w:bookmarkStart w:id="23" w:name="_Toc122094237"/>
    </w:p>
    <w:p w14:paraId="0160F357" w14:textId="6436B5C2" w:rsidR="001D79C3" w:rsidRPr="00F94B53" w:rsidRDefault="001D79C3" w:rsidP="00394B8E">
      <w:pPr>
        <w:pStyle w:val="Heading2"/>
        <w:spacing w:before="120" w:after="120"/>
        <w:rPr>
          <w:rFonts w:ascii="Times New Roman" w:hAnsi="Times New Roman" w:cs="Times New Roman"/>
        </w:rPr>
      </w:pPr>
      <w:r w:rsidRPr="00F94B53">
        <w:rPr>
          <w:rFonts w:ascii="Times New Roman" w:hAnsi="Times New Roman" w:cs="Times New Roman"/>
        </w:rPr>
        <w:t>17. Хоризонтални политики:</w:t>
      </w:r>
      <w:bookmarkEnd w:id="23"/>
    </w:p>
    <w:p w14:paraId="7F63F41E" w14:textId="239A554D" w:rsidR="00CB0F31" w:rsidRPr="00F94B53" w:rsidRDefault="009A1C99" w:rsidP="00CB0F31">
      <w:pPr>
        <w:pBdr>
          <w:top w:val="single" w:sz="4" w:space="1" w:color="auto"/>
          <w:left w:val="single" w:sz="4" w:space="4" w:color="auto"/>
          <w:bottom w:val="single" w:sz="4" w:space="1" w:color="auto"/>
          <w:right w:val="single" w:sz="4" w:space="4" w:color="auto"/>
        </w:pBdr>
        <w:contextualSpacing/>
        <w:jc w:val="both"/>
        <w:rPr>
          <w:rFonts w:ascii="Times New Roman" w:eastAsia="Calibri" w:hAnsi="Times New Roman" w:cs="Times New Roman"/>
          <w:sz w:val="24"/>
          <w:szCs w:val="24"/>
        </w:rPr>
      </w:pPr>
      <w:r w:rsidRPr="00F94B53">
        <w:rPr>
          <w:rFonts w:ascii="Times New Roman" w:eastAsia="Calibri" w:hAnsi="Times New Roman" w:cs="Times New Roman"/>
          <w:sz w:val="24"/>
          <w:szCs w:val="24"/>
        </w:rPr>
        <w:t xml:space="preserve">При изпълнение на финансовия план </w:t>
      </w:r>
      <w:r w:rsidR="003F01C1" w:rsidRPr="00F94B53">
        <w:rPr>
          <w:rFonts w:ascii="Times New Roman" w:eastAsia="Calibri" w:hAnsi="Times New Roman" w:cs="Times New Roman"/>
          <w:sz w:val="24"/>
          <w:szCs w:val="24"/>
        </w:rPr>
        <w:t xml:space="preserve">за съответната бюджетна линия </w:t>
      </w:r>
      <w:r w:rsidRPr="00F94B53">
        <w:rPr>
          <w:rFonts w:ascii="Times New Roman" w:eastAsia="Calibri" w:hAnsi="Times New Roman" w:cs="Times New Roman"/>
          <w:sz w:val="24"/>
          <w:szCs w:val="24"/>
        </w:rPr>
        <w:t xml:space="preserve">конкретният бенефициент се задължава да спазва </w:t>
      </w:r>
      <w:r w:rsidR="00CB0F31" w:rsidRPr="00F94B53">
        <w:rPr>
          <w:rFonts w:ascii="Times New Roman" w:eastAsia="Calibri" w:hAnsi="Times New Roman" w:cs="Times New Roman"/>
          <w:sz w:val="24"/>
          <w:szCs w:val="24"/>
        </w:rPr>
        <w:t>чл. 9 от Регламент 2021/1060 относно следните хоризонтални принципи:</w:t>
      </w:r>
    </w:p>
    <w:p w14:paraId="389926D9" w14:textId="72C736A6" w:rsidR="00CB0F31" w:rsidRPr="00F94B53" w:rsidRDefault="00CB0F31" w:rsidP="00CB0F31">
      <w:pPr>
        <w:pBdr>
          <w:top w:val="single" w:sz="4" w:space="1" w:color="auto"/>
          <w:left w:val="single" w:sz="4" w:space="4" w:color="auto"/>
          <w:bottom w:val="single" w:sz="4" w:space="1" w:color="auto"/>
          <w:right w:val="single" w:sz="4" w:space="4" w:color="auto"/>
        </w:pBdr>
        <w:contextualSpacing/>
        <w:jc w:val="both"/>
        <w:rPr>
          <w:rFonts w:ascii="Times New Roman" w:eastAsia="Calibri" w:hAnsi="Times New Roman" w:cs="Times New Roman"/>
          <w:sz w:val="24"/>
          <w:szCs w:val="24"/>
        </w:rPr>
      </w:pPr>
      <w:r w:rsidRPr="00F94B53">
        <w:rPr>
          <w:rFonts w:ascii="Times New Roman" w:eastAsia="Calibri" w:hAnsi="Times New Roman" w:cs="Times New Roman"/>
          <w:sz w:val="24"/>
          <w:szCs w:val="24"/>
        </w:rPr>
        <w:t>- устойчиво развитие, включително опазване на околната среда, на равенството между мъжете и жените, на равните възможности и недискриминация, включително достъпност за хора с увреждания;</w:t>
      </w:r>
    </w:p>
    <w:p w14:paraId="66743343" w14:textId="5F8869AD" w:rsidR="00CB0F31" w:rsidRPr="00F94B53" w:rsidRDefault="00CB0F31" w:rsidP="00CB0F31">
      <w:pPr>
        <w:pBdr>
          <w:top w:val="single" w:sz="4" w:space="1" w:color="auto"/>
          <w:left w:val="single" w:sz="4" w:space="4" w:color="auto"/>
          <w:bottom w:val="single" w:sz="4" w:space="1" w:color="auto"/>
          <w:right w:val="single" w:sz="4" w:space="4" w:color="auto"/>
        </w:pBdr>
        <w:contextualSpacing/>
        <w:jc w:val="both"/>
        <w:rPr>
          <w:rFonts w:ascii="Times New Roman" w:eastAsia="Calibri" w:hAnsi="Times New Roman" w:cs="Times New Roman"/>
          <w:sz w:val="24"/>
          <w:szCs w:val="24"/>
        </w:rPr>
      </w:pPr>
      <w:r w:rsidRPr="00F94B53">
        <w:rPr>
          <w:rFonts w:ascii="Times New Roman" w:eastAsia="Calibri" w:hAnsi="Times New Roman" w:cs="Times New Roman"/>
          <w:sz w:val="24"/>
          <w:szCs w:val="24"/>
        </w:rPr>
        <w:t>- заложени в Хартата на основните права на Европейския съюз;</w:t>
      </w:r>
    </w:p>
    <w:p w14:paraId="12DF88C7" w14:textId="77777777" w:rsidR="00CB0F31" w:rsidRPr="00F94B53" w:rsidRDefault="00CB0F31" w:rsidP="00CB0F31">
      <w:pPr>
        <w:pBdr>
          <w:top w:val="single" w:sz="4" w:space="1" w:color="auto"/>
          <w:left w:val="single" w:sz="4" w:space="4" w:color="auto"/>
          <w:bottom w:val="single" w:sz="4" w:space="1" w:color="auto"/>
          <w:right w:val="single" w:sz="4" w:space="4" w:color="auto"/>
        </w:pBdr>
        <w:contextualSpacing/>
        <w:jc w:val="both"/>
        <w:rPr>
          <w:rFonts w:ascii="Times New Roman" w:eastAsia="Calibri" w:hAnsi="Times New Roman" w:cs="Times New Roman"/>
          <w:sz w:val="24"/>
          <w:szCs w:val="24"/>
        </w:rPr>
      </w:pPr>
      <w:r w:rsidRPr="00F94B53">
        <w:rPr>
          <w:rFonts w:ascii="Times New Roman" w:eastAsia="Calibri" w:hAnsi="Times New Roman" w:cs="Times New Roman"/>
          <w:sz w:val="24"/>
          <w:szCs w:val="24"/>
        </w:rPr>
        <w:t>- заложени в Конвенцията на ООН за правата на хората с увреждания;</w:t>
      </w:r>
    </w:p>
    <w:p w14:paraId="248F024D" w14:textId="77777777" w:rsidR="00CB0F31" w:rsidRPr="00F94B53" w:rsidRDefault="00CB0F31" w:rsidP="00CB0F31">
      <w:pPr>
        <w:pBdr>
          <w:top w:val="single" w:sz="4" w:space="1" w:color="auto"/>
          <w:left w:val="single" w:sz="4" w:space="4" w:color="auto"/>
          <w:bottom w:val="single" w:sz="4" w:space="1" w:color="auto"/>
          <w:right w:val="single" w:sz="4" w:space="4" w:color="auto"/>
        </w:pBdr>
        <w:contextualSpacing/>
        <w:jc w:val="both"/>
        <w:rPr>
          <w:rFonts w:ascii="Times New Roman" w:eastAsia="Calibri" w:hAnsi="Times New Roman" w:cs="Times New Roman"/>
          <w:sz w:val="24"/>
          <w:szCs w:val="24"/>
        </w:rPr>
      </w:pPr>
      <w:r w:rsidRPr="00F94B53">
        <w:rPr>
          <w:rFonts w:ascii="Times New Roman" w:eastAsia="Calibri" w:hAnsi="Times New Roman" w:cs="Times New Roman"/>
          <w:sz w:val="24"/>
          <w:szCs w:val="24"/>
        </w:rPr>
        <w:t>- за ненанасяне на значителни вреди по смисъла на Регламент (ЕС) 2020/852.</w:t>
      </w:r>
    </w:p>
    <w:p w14:paraId="1D580CCE" w14:textId="77777777" w:rsidR="00CB0F31" w:rsidRPr="00F94B53" w:rsidRDefault="00CB0F31" w:rsidP="00CB0F31">
      <w:pPr>
        <w:pBdr>
          <w:top w:val="single" w:sz="4" w:space="1" w:color="auto"/>
          <w:left w:val="single" w:sz="4" w:space="4" w:color="auto"/>
          <w:bottom w:val="single" w:sz="4" w:space="1" w:color="auto"/>
          <w:right w:val="single" w:sz="4" w:space="4" w:color="auto"/>
        </w:pBdr>
        <w:contextualSpacing/>
        <w:jc w:val="both"/>
        <w:rPr>
          <w:rFonts w:ascii="Times New Roman" w:eastAsia="Calibri" w:hAnsi="Times New Roman" w:cs="Times New Roman"/>
          <w:sz w:val="24"/>
          <w:szCs w:val="24"/>
        </w:rPr>
      </w:pPr>
    </w:p>
    <w:p w14:paraId="55F00397" w14:textId="77777777" w:rsidR="00BA2E00" w:rsidRPr="00F94B53" w:rsidRDefault="00BA2E00" w:rsidP="00CB0F31">
      <w:pPr>
        <w:pStyle w:val="Heading2"/>
        <w:spacing w:before="120" w:after="120"/>
        <w:rPr>
          <w:rFonts w:ascii="Times New Roman" w:hAnsi="Times New Roman" w:cs="Times New Roman"/>
        </w:rPr>
      </w:pPr>
      <w:bookmarkStart w:id="24" w:name="_Toc122094238"/>
      <w:r w:rsidRPr="00F94B53">
        <w:rPr>
          <w:rFonts w:ascii="Times New Roman" w:hAnsi="Times New Roman" w:cs="Times New Roman"/>
        </w:rPr>
        <w:t>1</w:t>
      </w:r>
      <w:r w:rsidR="00CB0F31" w:rsidRPr="00F94B53">
        <w:rPr>
          <w:rFonts w:ascii="Times New Roman" w:hAnsi="Times New Roman" w:cs="Times New Roman"/>
        </w:rPr>
        <w:t>8</w:t>
      </w:r>
      <w:r w:rsidRPr="00F94B53">
        <w:rPr>
          <w:rFonts w:ascii="Times New Roman" w:hAnsi="Times New Roman" w:cs="Times New Roman"/>
        </w:rPr>
        <w:t xml:space="preserve">. </w:t>
      </w:r>
      <w:r w:rsidR="00B443FC" w:rsidRPr="00F94B53">
        <w:rPr>
          <w:rFonts w:ascii="Times New Roman" w:hAnsi="Times New Roman" w:cs="Times New Roman"/>
        </w:rPr>
        <w:t>Продължителност на процедурата</w:t>
      </w:r>
      <w:r w:rsidRPr="00F94B53">
        <w:rPr>
          <w:rFonts w:ascii="Times New Roman" w:hAnsi="Times New Roman" w:cs="Times New Roman"/>
        </w:rPr>
        <w:t>:</w:t>
      </w:r>
      <w:bookmarkEnd w:id="24"/>
    </w:p>
    <w:p w14:paraId="73C6A001" w14:textId="77777777" w:rsidR="002325A3" w:rsidRPr="00F94B53" w:rsidRDefault="00B443FC" w:rsidP="00FE12DD">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b/>
          <w:sz w:val="24"/>
          <w:szCs w:val="24"/>
        </w:rPr>
      </w:pPr>
      <w:r w:rsidRPr="00F94B53">
        <w:rPr>
          <w:rFonts w:ascii="Times New Roman" w:eastAsia="Calibri" w:hAnsi="Times New Roman" w:cs="Times New Roman"/>
          <w:sz w:val="24"/>
          <w:szCs w:val="24"/>
        </w:rPr>
        <w:t xml:space="preserve">Дейностите и разходите по процедурата са допустими </w:t>
      </w:r>
      <w:r w:rsidR="00FE12DD" w:rsidRPr="00F94B53">
        <w:rPr>
          <w:rFonts w:ascii="Times New Roman" w:eastAsia="Calibri" w:hAnsi="Times New Roman" w:cs="Times New Roman"/>
          <w:sz w:val="24"/>
          <w:szCs w:val="24"/>
        </w:rPr>
        <w:t xml:space="preserve">до </w:t>
      </w:r>
      <w:r w:rsidR="00E86E8F" w:rsidRPr="00F94B53">
        <w:rPr>
          <w:rFonts w:ascii="Times New Roman" w:eastAsia="Calibri" w:hAnsi="Times New Roman" w:cs="Times New Roman"/>
          <w:sz w:val="24"/>
          <w:szCs w:val="24"/>
        </w:rPr>
        <w:t>31.12.</w:t>
      </w:r>
      <w:r w:rsidR="00B25BD8" w:rsidRPr="00F94B53">
        <w:rPr>
          <w:rFonts w:ascii="Times New Roman" w:eastAsia="Calibri" w:hAnsi="Times New Roman" w:cs="Times New Roman"/>
          <w:sz w:val="24"/>
          <w:szCs w:val="24"/>
        </w:rPr>
        <w:t xml:space="preserve">2029 </w:t>
      </w:r>
      <w:r w:rsidR="00FE12DD" w:rsidRPr="00F94B53">
        <w:rPr>
          <w:rFonts w:ascii="Times New Roman" w:eastAsia="Calibri" w:hAnsi="Times New Roman" w:cs="Times New Roman"/>
          <w:sz w:val="24"/>
          <w:szCs w:val="24"/>
        </w:rPr>
        <w:t>година.</w:t>
      </w:r>
    </w:p>
    <w:p w14:paraId="25F532A3" w14:textId="77777777" w:rsidR="007D15AC" w:rsidRPr="00F94B53" w:rsidRDefault="001F2D7C" w:rsidP="00394B8E">
      <w:pPr>
        <w:pStyle w:val="Heading2"/>
        <w:spacing w:before="120" w:after="120"/>
        <w:rPr>
          <w:rFonts w:ascii="Times New Roman" w:hAnsi="Times New Roman" w:cs="Times New Roman"/>
        </w:rPr>
      </w:pPr>
      <w:bookmarkStart w:id="25" w:name="_Toc122094239"/>
      <w:r w:rsidRPr="00F94B53">
        <w:rPr>
          <w:rFonts w:ascii="Times New Roman" w:hAnsi="Times New Roman" w:cs="Times New Roman"/>
        </w:rPr>
        <w:lastRenderedPageBreak/>
        <w:t>1</w:t>
      </w:r>
      <w:r w:rsidR="00CB0F31" w:rsidRPr="00F94B53">
        <w:rPr>
          <w:rFonts w:ascii="Times New Roman" w:hAnsi="Times New Roman" w:cs="Times New Roman"/>
        </w:rPr>
        <w:t>9</w:t>
      </w:r>
      <w:r w:rsidR="007D15AC" w:rsidRPr="00F94B53">
        <w:rPr>
          <w:rFonts w:ascii="Times New Roman" w:hAnsi="Times New Roman" w:cs="Times New Roman"/>
        </w:rPr>
        <w:t>. Ред за оценяване на проектните предложения:</w:t>
      </w:r>
      <w:bookmarkEnd w:id="25"/>
      <w:r w:rsidR="007D15AC" w:rsidRPr="00F94B53">
        <w:rPr>
          <w:rFonts w:ascii="Times New Roman" w:hAnsi="Times New Roman" w:cs="Times New Roman"/>
        </w:rPr>
        <w:t xml:space="preserve"> </w:t>
      </w:r>
    </w:p>
    <w:p w14:paraId="4AA45CD3" w14:textId="7C55D719" w:rsidR="0077506F" w:rsidRPr="0077178D" w:rsidRDefault="0077506F" w:rsidP="0077506F">
      <w:pPr>
        <w:pBdr>
          <w:top w:val="single" w:sz="4" w:space="1" w:color="auto"/>
          <w:left w:val="single" w:sz="4" w:space="4" w:color="auto"/>
          <w:bottom w:val="single" w:sz="4" w:space="1" w:color="auto"/>
          <w:right w:val="single" w:sz="4" w:space="4" w:color="auto"/>
        </w:pBdr>
        <w:contextualSpacing/>
        <w:jc w:val="both"/>
        <w:rPr>
          <w:rFonts w:ascii="Times New Roman" w:eastAsia="Calibri" w:hAnsi="Times New Roman" w:cs="Times New Roman"/>
          <w:sz w:val="24"/>
          <w:szCs w:val="24"/>
        </w:rPr>
      </w:pPr>
      <w:r w:rsidRPr="00F94B53">
        <w:rPr>
          <w:rFonts w:ascii="Times New Roman" w:eastAsia="Calibri" w:hAnsi="Times New Roman" w:cs="Times New Roman"/>
          <w:sz w:val="24"/>
          <w:szCs w:val="24"/>
        </w:rPr>
        <w:t xml:space="preserve">Оценката на </w:t>
      </w:r>
      <w:r w:rsidR="003C7342" w:rsidRPr="00F94B53">
        <w:rPr>
          <w:rFonts w:ascii="Times New Roman" w:eastAsia="Calibri" w:hAnsi="Times New Roman" w:cs="Times New Roman"/>
          <w:sz w:val="24"/>
          <w:szCs w:val="24"/>
        </w:rPr>
        <w:t xml:space="preserve">Формуляра за кандидатстване и финансовия план </w:t>
      </w:r>
      <w:r w:rsidRPr="00F94B53">
        <w:rPr>
          <w:rFonts w:ascii="Times New Roman" w:eastAsia="Calibri" w:hAnsi="Times New Roman" w:cs="Times New Roman"/>
          <w:sz w:val="24"/>
          <w:szCs w:val="24"/>
        </w:rPr>
        <w:t xml:space="preserve">по настоящата процедурата </w:t>
      </w:r>
      <w:r w:rsidR="003C7342" w:rsidRPr="00F94B53">
        <w:rPr>
          <w:rFonts w:ascii="Times New Roman" w:eastAsia="Calibri" w:hAnsi="Times New Roman" w:cs="Times New Roman"/>
          <w:sz w:val="24"/>
          <w:szCs w:val="24"/>
        </w:rPr>
        <w:t xml:space="preserve">чрез </w:t>
      </w:r>
      <w:r w:rsidRPr="00F94B53">
        <w:rPr>
          <w:rFonts w:ascii="Times New Roman" w:eastAsia="Calibri" w:hAnsi="Times New Roman" w:cs="Times New Roman"/>
          <w:sz w:val="24"/>
          <w:szCs w:val="24"/>
        </w:rPr>
        <w:t>директно предоставяне</w:t>
      </w:r>
      <w:r w:rsidR="006B1B91" w:rsidRPr="00F94B53">
        <w:rPr>
          <w:rFonts w:ascii="Times New Roman" w:eastAsia="Calibri" w:hAnsi="Times New Roman" w:cs="Times New Roman"/>
          <w:sz w:val="24"/>
          <w:szCs w:val="24"/>
        </w:rPr>
        <w:t xml:space="preserve"> на БФП</w:t>
      </w:r>
      <w:r w:rsidR="00B27777" w:rsidRPr="00F94B53">
        <w:rPr>
          <w:rFonts w:ascii="Times New Roman" w:eastAsia="Calibri" w:hAnsi="Times New Roman" w:cs="Times New Roman"/>
          <w:sz w:val="24"/>
          <w:szCs w:val="24"/>
        </w:rPr>
        <w:t>,</w:t>
      </w:r>
      <w:r w:rsidR="003A2BF7" w:rsidRPr="00F94B53">
        <w:rPr>
          <w:rFonts w:ascii="Times New Roman" w:eastAsia="Calibri" w:hAnsi="Times New Roman" w:cs="Times New Roman"/>
          <w:sz w:val="24"/>
          <w:szCs w:val="24"/>
        </w:rPr>
        <w:t xml:space="preserve"> </w:t>
      </w:r>
      <w:r w:rsidR="00A8747C" w:rsidRPr="00F94B53">
        <w:rPr>
          <w:rFonts w:ascii="Times New Roman" w:eastAsia="Calibri" w:hAnsi="Times New Roman" w:cs="Times New Roman"/>
          <w:sz w:val="24"/>
          <w:szCs w:val="24"/>
        </w:rPr>
        <w:t>въз основа на финансов план за бюджетни линии</w:t>
      </w:r>
      <w:r w:rsidR="00B27777" w:rsidRPr="00F94B53">
        <w:rPr>
          <w:rFonts w:ascii="Times New Roman" w:eastAsia="Calibri" w:hAnsi="Times New Roman" w:cs="Times New Roman"/>
          <w:sz w:val="24"/>
          <w:szCs w:val="24"/>
        </w:rPr>
        <w:t>,</w:t>
      </w:r>
      <w:r w:rsidR="00A8747C" w:rsidRPr="00F94B53" w:rsidDel="00A8747C">
        <w:rPr>
          <w:rFonts w:ascii="Times New Roman" w:eastAsia="Calibri" w:hAnsi="Times New Roman" w:cs="Times New Roman"/>
          <w:sz w:val="24"/>
          <w:szCs w:val="24"/>
        </w:rPr>
        <w:t xml:space="preserve"> </w:t>
      </w:r>
      <w:r w:rsidRPr="00F94B53">
        <w:rPr>
          <w:rFonts w:ascii="Times New Roman" w:eastAsia="Calibri" w:hAnsi="Times New Roman" w:cs="Times New Roman"/>
          <w:sz w:val="24"/>
          <w:szCs w:val="24"/>
        </w:rPr>
        <w:t xml:space="preserve">се извършва от </w:t>
      </w:r>
      <w:r w:rsidR="006030B1" w:rsidRPr="00F94B53">
        <w:rPr>
          <w:rFonts w:ascii="Times New Roman" w:eastAsia="Calibri" w:hAnsi="Times New Roman" w:cs="Times New Roman"/>
          <w:sz w:val="24"/>
          <w:szCs w:val="24"/>
        </w:rPr>
        <w:t xml:space="preserve">двама експерти, </w:t>
      </w:r>
      <w:r w:rsidRPr="00F94B53">
        <w:rPr>
          <w:rFonts w:ascii="Times New Roman" w:eastAsia="Calibri" w:hAnsi="Times New Roman" w:cs="Times New Roman"/>
          <w:sz w:val="24"/>
          <w:szCs w:val="24"/>
        </w:rPr>
        <w:t>определен</w:t>
      </w:r>
      <w:r w:rsidR="00F47278" w:rsidRPr="00F94B53">
        <w:rPr>
          <w:rFonts w:ascii="Times New Roman" w:eastAsia="Calibri" w:hAnsi="Times New Roman" w:cs="Times New Roman"/>
          <w:sz w:val="24"/>
          <w:szCs w:val="24"/>
        </w:rPr>
        <w:t>и</w:t>
      </w:r>
      <w:r w:rsidRPr="00F94B53">
        <w:rPr>
          <w:rFonts w:ascii="Times New Roman" w:eastAsia="Calibri" w:hAnsi="Times New Roman" w:cs="Times New Roman"/>
          <w:sz w:val="24"/>
          <w:szCs w:val="24"/>
        </w:rPr>
        <w:t xml:space="preserve"> със заповед на Ръководителя на Управляващия орган</w:t>
      </w:r>
      <w:r w:rsidR="004707F6" w:rsidRPr="00F94B53">
        <w:rPr>
          <w:rFonts w:ascii="Times New Roman" w:hAnsi="Times New Roman" w:cs="Times New Roman"/>
          <w:sz w:val="24"/>
          <w:szCs w:val="24"/>
        </w:rPr>
        <w:t xml:space="preserve"> </w:t>
      </w:r>
      <w:r w:rsidR="004707F6" w:rsidRPr="00F94B53">
        <w:rPr>
          <w:rFonts w:ascii="Times New Roman" w:eastAsia="Calibri" w:hAnsi="Times New Roman" w:cs="Times New Roman"/>
          <w:sz w:val="24"/>
          <w:szCs w:val="24"/>
        </w:rPr>
        <w:t xml:space="preserve">в качеството му </w:t>
      </w:r>
      <w:r w:rsidR="004707F6" w:rsidRPr="0077178D">
        <w:rPr>
          <w:rFonts w:ascii="Times New Roman" w:eastAsia="Calibri" w:hAnsi="Times New Roman" w:cs="Times New Roman"/>
          <w:sz w:val="24"/>
          <w:szCs w:val="24"/>
        </w:rPr>
        <w:t>на звено, предоставящо безвъзмездна финансова помощ по приоритет</w:t>
      </w:r>
      <w:r w:rsidR="001F2D7C" w:rsidRPr="0077178D">
        <w:rPr>
          <w:rFonts w:ascii="Times New Roman" w:eastAsia="Calibri" w:hAnsi="Times New Roman" w:cs="Times New Roman"/>
          <w:sz w:val="24"/>
          <w:szCs w:val="24"/>
        </w:rPr>
        <w:t xml:space="preserve"> 3</w:t>
      </w:r>
      <w:r w:rsidR="004707F6" w:rsidRPr="0077178D">
        <w:rPr>
          <w:rFonts w:ascii="Times New Roman" w:eastAsia="Calibri" w:hAnsi="Times New Roman" w:cs="Times New Roman"/>
          <w:sz w:val="24"/>
          <w:szCs w:val="24"/>
        </w:rPr>
        <w:t xml:space="preserve"> „Техническа помощ” на </w:t>
      </w:r>
      <w:r w:rsidR="009A18D8" w:rsidRPr="0077178D">
        <w:rPr>
          <w:rFonts w:ascii="Times New Roman" w:eastAsia="Calibri" w:hAnsi="Times New Roman" w:cs="Times New Roman"/>
          <w:sz w:val="24"/>
          <w:szCs w:val="24"/>
        </w:rPr>
        <w:t>ПНИИДИТ</w:t>
      </w:r>
      <w:r w:rsidRPr="0077178D">
        <w:rPr>
          <w:rFonts w:ascii="Times New Roman" w:eastAsia="Calibri" w:hAnsi="Times New Roman" w:cs="Times New Roman"/>
          <w:sz w:val="24"/>
          <w:szCs w:val="24"/>
        </w:rPr>
        <w:t>.</w:t>
      </w:r>
      <w:r w:rsidR="00F47278" w:rsidRPr="0077178D">
        <w:rPr>
          <w:rFonts w:ascii="Times New Roman" w:eastAsia="Calibri" w:hAnsi="Times New Roman" w:cs="Times New Roman"/>
          <w:sz w:val="24"/>
          <w:szCs w:val="24"/>
        </w:rPr>
        <w:t xml:space="preserve"> </w:t>
      </w:r>
      <w:r w:rsidR="00BF1EB2" w:rsidRPr="0077178D">
        <w:rPr>
          <w:rFonts w:ascii="Times New Roman" w:eastAsia="Calibri" w:hAnsi="Times New Roman" w:cs="Times New Roman"/>
          <w:sz w:val="24"/>
          <w:szCs w:val="24"/>
        </w:rPr>
        <w:t xml:space="preserve">Формулярът за кандидатстване и финансовия план </w:t>
      </w:r>
      <w:r w:rsidRPr="0077178D">
        <w:rPr>
          <w:rFonts w:ascii="Times New Roman" w:eastAsia="Calibri" w:hAnsi="Times New Roman" w:cs="Times New Roman"/>
          <w:sz w:val="24"/>
          <w:szCs w:val="24"/>
        </w:rPr>
        <w:t>се оценява</w:t>
      </w:r>
      <w:r w:rsidR="00BF1EB2" w:rsidRPr="0077178D">
        <w:rPr>
          <w:rFonts w:ascii="Times New Roman" w:eastAsia="Calibri" w:hAnsi="Times New Roman" w:cs="Times New Roman"/>
          <w:sz w:val="24"/>
          <w:szCs w:val="24"/>
        </w:rPr>
        <w:t>т</w:t>
      </w:r>
      <w:r w:rsidRPr="0077178D">
        <w:rPr>
          <w:rFonts w:ascii="Times New Roman" w:eastAsia="Calibri" w:hAnsi="Times New Roman" w:cs="Times New Roman"/>
          <w:sz w:val="24"/>
          <w:szCs w:val="24"/>
        </w:rPr>
        <w:t xml:space="preserve"> за съответствие с</w:t>
      </w:r>
      <w:r w:rsidR="00A02B1F" w:rsidRPr="0077178D">
        <w:rPr>
          <w:rFonts w:ascii="Times New Roman" w:eastAsia="Calibri" w:hAnsi="Times New Roman" w:cs="Times New Roman"/>
          <w:sz w:val="24"/>
          <w:szCs w:val="24"/>
        </w:rPr>
        <w:t xml:space="preserve"> критериите,</w:t>
      </w:r>
      <w:r w:rsidRPr="0077178D">
        <w:rPr>
          <w:rFonts w:ascii="Times New Roman" w:eastAsia="Calibri" w:hAnsi="Times New Roman" w:cs="Times New Roman"/>
          <w:sz w:val="24"/>
          <w:szCs w:val="24"/>
        </w:rPr>
        <w:t xml:space="preserve"> посочени в т. </w:t>
      </w:r>
      <w:r w:rsidR="00CB0F31" w:rsidRPr="0077178D">
        <w:rPr>
          <w:rFonts w:ascii="Times New Roman" w:eastAsia="Calibri" w:hAnsi="Times New Roman" w:cs="Times New Roman"/>
          <w:sz w:val="24"/>
          <w:szCs w:val="24"/>
        </w:rPr>
        <w:t>20</w:t>
      </w:r>
      <w:r w:rsidRPr="0077178D">
        <w:rPr>
          <w:rFonts w:ascii="Times New Roman" w:eastAsia="Calibri" w:hAnsi="Times New Roman" w:cs="Times New Roman"/>
          <w:sz w:val="24"/>
          <w:szCs w:val="24"/>
        </w:rPr>
        <w:t xml:space="preserve"> </w:t>
      </w:r>
      <w:r w:rsidR="00237E63" w:rsidRPr="0077178D">
        <w:rPr>
          <w:rFonts w:ascii="Times New Roman" w:eastAsia="Calibri" w:hAnsi="Times New Roman" w:cs="Times New Roman"/>
          <w:sz w:val="24"/>
          <w:szCs w:val="24"/>
        </w:rPr>
        <w:t xml:space="preserve">„Критерии и методика за оценка на проектните предложения“ от настоящите </w:t>
      </w:r>
      <w:r w:rsidR="00F72380" w:rsidRPr="0077178D">
        <w:rPr>
          <w:rFonts w:ascii="Times New Roman" w:eastAsia="Calibri" w:hAnsi="Times New Roman" w:cs="Times New Roman"/>
          <w:sz w:val="24"/>
          <w:szCs w:val="24"/>
        </w:rPr>
        <w:t>У</w:t>
      </w:r>
      <w:r w:rsidR="00237E63" w:rsidRPr="0077178D">
        <w:rPr>
          <w:rFonts w:ascii="Times New Roman" w:eastAsia="Calibri" w:hAnsi="Times New Roman" w:cs="Times New Roman"/>
          <w:sz w:val="24"/>
          <w:szCs w:val="24"/>
        </w:rPr>
        <w:t xml:space="preserve">словия </w:t>
      </w:r>
      <w:r w:rsidRPr="0077178D">
        <w:rPr>
          <w:rFonts w:ascii="Times New Roman" w:eastAsia="Calibri" w:hAnsi="Times New Roman" w:cs="Times New Roman"/>
          <w:sz w:val="24"/>
          <w:szCs w:val="24"/>
        </w:rPr>
        <w:t xml:space="preserve">и </w:t>
      </w:r>
      <w:r w:rsidRPr="0077178D">
        <w:rPr>
          <w:rFonts w:ascii="Times New Roman" w:eastAsia="Calibri" w:hAnsi="Times New Roman" w:cs="Times New Roman"/>
          <w:b/>
          <w:sz w:val="24"/>
          <w:szCs w:val="24"/>
        </w:rPr>
        <w:t xml:space="preserve">Приложение </w:t>
      </w:r>
      <w:r w:rsidR="00DB31B5" w:rsidRPr="0077178D">
        <w:rPr>
          <w:rFonts w:ascii="Times New Roman" w:eastAsia="Calibri" w:hAnsi="Times New Roman" w:cs="Times New Roman"/>
          <w:b/>
          <w:sz w:val="24"/>
          <w:szCs w:val="24"/>
        </w:rPr>
        <w:t>Д</w:t>
      </w:r>
      <w:r w:rsidRPr="0077178D">
        <w:rPr>
          <w:rFonts w:ascii="Times New Roman" w:eastAsia="Calibri" w:hAnsi="Times New Roman" w:cs="Times New Roman"/>
          <w:sz w:val="24"/>
          <w:szCs w:val="24"/>
        </w:rPr>
        <w:t xml:space="preserve"> към Условията за кандидатстване. Не се допуска въвеждането на допълнителни критерии за оценка или изменение на критериите по време на провеждането на процедурата по оценка</w:t>
      </w:r>
      <w:r w:rsidR="00BF1EB2" w:rsidRPr="0077178D">
        <w:rPr>
          <w:rFonts w:ascii="Times New Roman" w:eastAsia="Calibri" w:hAnsi="Times New Roman" w:cs="Times New Roman"/>
          <w:sz w:val="24"/>
          <w:szCs w:val="24"/>
        </w:rPr>
        <w:t xml:space="preserve">. </w:t>
      </w:r>
    </w:p>
    <w:p w14:paraId="1E89DAAE" w14:textId="70244B83" w:rsidR="006750F4" w:rsidRPr="0077178D" w:rsidRDefault="005B772B" w:rsidP="00450BB6">
      <w:pPr>
        <w:pBdr>
          <w:top w:val="single" w:sz="4" w:space="1" w:color="auto"/>
          <w:left w:val="single" w:sz="4" w:space="4" w:color="auto"/>
          <w:bottom w:val="single" w:sz="4" w:space="1" w:color="auto"/>
          <w:right w:val="single" w:sz="4" w:space="4" w:color="auto"/>
        </w:pBdr>
        <w:contextualSpacing/>
        <w:jc w:val="both"/>
        <w:rPr>
          <w:rFonts w:ascii="Times New Roman" w:eastAsia="Calibri" w:hAnsi="Times New Roman" w:cs="Times New Roman"/>
          <w:sz w:val="24"/>
          <w:szCs w:val="24"/>
        </w:rPr>
      </w:pPr>
      <w:r w:rsidRPr="0077178D">
        <w:rPr>
          <w:rFonts w:ascii="Times New Roman" w:eastAsia="Calibri" w:hAnsi="Times New Roman" w:cs="Times New Roman"/>
          <w:sz w:val="24"/>
          <w:szCs w:val="24"/>
        </w:rPr>
        <w:t xml:space="preserve">По време на оценка на финансовия план, в случай че се установят нередовности, непълноти и/или несъответствия на представените документи, експертите извършващи оценката имат право да изискат от кандидата да представи допълнителни писмени разяснения по </w:t>
      </w:r>
      <w:r w:rsidR="0077178D">
        <w:rPr>
          <w:rFonts w:ascii="Times New Roman" w:eastAsia="Calibri" w:hAnsi="Times New Roman" w:cs="Times New Roman"/>
          <w:sz w:val="24"/>
          <w:szCs w:val="24"/>
        </w:rPr>
        <w:t>представения</w:t>
      </w:r>
      <w:r w:rsidR="006750F4" w:rsidRPr="0077178D">
        <w:rPr>
          <w:rFonts w:ascii="Times New Roman" w:eastAsia="Calibri" w:hAnsi="Times New Roman" w:cs="Times New Roman"/>
          <w:sz w:val="24"/>
          <w:szCs w:val="24"/>
        </w:rPr>
        <w:t xml:space="preserve"> от него </w:t>
      </w:r>
      <w:r w:rsidR="009D198E" w:rsidRPr="0077178D">
        <w:rPr>
          <w:rFonts w:ascii="Times New Roman" w:eastAsia="Calibri" w:hAnsi="Times New Roman" w:cs="Times New Roman"/>
          <w:sz w:val="24"/>
          <w:szCs w:val="24"/>
        </w:rPr>
        <w:t>фина</w:t>
      </w:r>
      <w:r w:rsidR="006750F4" w:rsidRPr="0077178D">
        <w:rPr>
          <w:rFonts w:ascii="Times New Roman" w:eastAsia="Calibri" w:hAnsi="Times New Roman" w:cs="Times New Roman"/>
          <w:sz w:val="24"/>
          <w:szCs w:val="24"/>
        </w:rPr>
        <w:t>нсов</w:t>
      </w:r>
      <w:r w:rsidR="001B2DE8" w:rsidRPr="0077178D">
        <w:rPr>
          <w:rFonts w:ascii="Times New Roman" w:eastAsia="Calibri" w:hAnsi="Times New Roman" w:cs="Times New Roman"/>
          <w:sz w:val="24"/>
          <w:szCs w:val="24"/>
        </w:rPr>
        <w:t xml:space="preserve"> </w:t>
      </w:r>
      <w:r w:rsidRPr="0077178D">
        <w:rPr>
          <w:rFonts w:ascii="Times New Roman" w:eastAsia="Calibri" w:hAnsi="Times New Roman" w:cs="Times New Roman"/>
          <w:sz w:val="24"/>
          <w:szCs w:val="24"/>
        </w:rPr>
        <w:t>план</w:t>
      </w:r>
      <w:r w:rsidR="006750F4" w:rsidRPr="0077178D">
        <w:rPr>
          <w:rFonts w:ascii="Times New Roman" w:eastAsia="Calibri" w:hAnsi="Times New Roman" w:cs="Times New Roman"/>
          <w:sz w:val="24"/>
          <w:szCs w:val="24"/>
        </w:rPr>
        <w:t xml:space="preserve"> или да изискат преработване на определени компоненти от финансовия план. Кандидатът следва да представи допълнителни разяснения или преработен финансов план в рамките на определения срок, който не може да бъде по-кратък от една седмица от датата на получаване на искането. </w:t>
      </w:r>
    </w:p>
    <w:p w14:paraId="2996F863" w14:textId="77777777" w:rsidR="003D3335" w:rsidRPr="0077178D" w:rsidRDefault="006750F4" w:rsidP="00450BB6">
      <w:pPr>
        <w:pBdr>
          <w:top w:val="single" w:sz="4" w:space="1" w:color="auto"/>
          <w:left w:val="single" w:sz="4" w:space="4" w:color="auto"/>
          <w:bottom w:val="single" w:sz="4" w:space="1" w:color="auto"/>
          <w:right w:val="single" w:sz="4" w:space="4" w:color="auto"/>
        </w:pBdr>
        <w:contextualSpacing/>
        <w:jc w:val="both"/>
        <w:rPr>
          <w:rFonts w:ascii="Times New Roman" w:eastAsia="Calibri" w:hAnsi="Times New Roman" w:cs="Times New Roman"/>
          <w:sz w:val="24"/>
          <w:szCs w:val="24"/>
        </w:rPr>
      </w:pPr>
      <w:r w:rsidRPr="0077178D">
        <w:rPr>
          <w:rFonts w:ascii="Times New Roman" w:eastAsia="Calibri" w:hAnsi="Times New Roman" w:cs="Times New Roman"/>
          <w:sz w:val="24"/>
          <w:szCs w:val="24"/>
        </w:rPr>
        <w:t xml:space="preserve">В случай че, </w:t>
      </w:r>
      <w:r w:rsidR="00B27777" w:rsidRPr="0077178D">
        <w:rPr>
          <w:rFonts w:ascii="Times New Roman" w:eastAsia="Calibri" w:hAnsi="Times New Roman" w:cs="Times New Roman"/>
          <w:sz w:val="24"/>
          <w:szCs w:val="24"/>
        </w:rPr>
        <w:t>к</w:t>
      </w:r>
      <w:r w:rsidR="005B772B" w:rsidRPr="0077178D">
        <w:rPr>
          <w:rFonts w:ascii="Times New Roman" w:eastAsia="Calibri" w:hAnsi="Times New Roman" w:cs="Times New Roman"/>
          <w:sz w:val="24"/>
          <w:szCs w:val="24"/>
        </w:rPr>
        <w:t>андидатът продължава да не отговаря на критериите за оценка, финансовият план се отхвърля. Предходното изречение не се прилага ако по преценка на оценителите пропуските са незначителни и могат да бъдат отстранени чрез служебни корекции във финансовия план.</w:t>
      </w:r>
    </w:p>
    <w:p w14:paraId="1FC3CA21" w14:textId="77777777" w:rsidR="005B772B" w:rsidRPr="00F94B53" w:rsidRDefault="003D3335" w:rsidP="00450BB6">
      <w:pPr>
        <w:pBdr>
          <w:top w:val="single" w:sz="4" w:space="1" w:color="auto"/>
          <w:left w:val="single" w:sz="4" w:space="4" w:color="auto"/>
          <w:bottom w:val="single" w:sz="4" w:space="1" w:color="auto"/>
          <w:right w:val="single" w:sz="4" w:space="4" w:color="auto"/>
        </w:pBdr>
        <w:contextualSpacing/>
        <w:jc w:val="both"/>
        <w:rPr>
          <w:rFonts w:ascii="Times New Roman" w:eastAsia="Calibri" w:hAnsi="Times New Roman" w:cs="Times New Roman"/>
          <w:sz w:val="24"/>
          <w:szCs w:val="24"/>
        </w:rPr>
      </w:pPr>
      <w:r w:rsidRPr="0077178D">
        <w:rPr>
          <w:rFonts w:ascii="Times New Roman" w:eastAsia="Calibri" w:hAnsi="Times New Roman" w:cs="Times New Roman"/>
          <w:sz w:val="24"/>
          <w:szCs w:val="24"/>
        </w:rPr>
        <w:t>В случай на издаване на Решение за неодобряване на финансовия план от Ръководителя на УО</w:t>
      </w:r>
      <w:r w:rsidR="0004134D" w:rsidRPr="0077178D">
        <w:rPr>
          <w:rFonts w:ascii="Times New Roman" w:eastAsia="Calibri" w:hAnsi="Times New Roman" w:cs="Times New Roman"/>
          <w:sz w:val="24"/>
          <w:szCs w:val="24"/>
        </w:rPr>
        <w:t xml:space="preserve">, в качеството си на звено предоставящо </w:t>
      </w:r>
      <w:r w:rsidR="00B130FF" w:rsidRPr="0077178D">
        <w:rPr>
          <w:rFonts w:ascii="Times New Roman" w:eastAsia="Calibri" w:hAnsi="Times New Roman" w:cs="Times New Roman"/>
          <w:sz w:val="24"/>
          <w:szCs w:val="24"/>
        </w:rPr>
        <w:t>безвъзмездна финансова помощ по приорите</w:t>
      </w:r>
      <w:r w:rsidR="00B27777" w:rsidRPr="0077178D">
        <w:rPr>
          <w:rFonts w:ascii="Times New Roman" w:eastAsia="Calibri" w:hAnsi="Times New Roman" w:cs="Times New Roman"/>
          <w:sz w:val="24"/>
          <w:szCs w:val="24"/>
        </w:rPr>
        <w:t>т 3</w:t>
      </w:r>
      <w:r w:rsidR="00B130FF" w:rsidRPr="0077178D">
        <w:rPr>
          <w:rFonts w:ascii="Times New Roman" w:eastAsia="Calibri" w:hAnsi="Times New Roman" w:cs="Times New Roman"/>
          <w:sz w:val="24"/>
          <w:szCs w:val="24"/>
        </w:rPr>
        <w:t xml:space="preserve"> „Техническа помощ“</w:t>
      </w:r>
      <w:r w:rsidRPr="0077178D">
        <w:rPr>
          <w:rFonts w:ascii="Times New Roman" w:eastAsia="Calibri" w:hAnsi="Times New Roman" w:cs="Times New Roman"/>
          <w:sz w:val="24"/>
          <w:szCs w:val="24"/>
        </w:rPr>
        <w:t>, кандидатът има право да подаде нов финансов план за същите разходи.</w:t>
      </w:r>
    </w:p>
    <w:p w14:paraId="352E1780" w14:textId="77777777" w:rsidR="005B772B" w:rsidRPr="00F94B53" w:rsidRDefault="005B772B" w:rsidP="002D2B65">
      <w:pPr>
        <w:pBdr>
          <w:top w:val="single" w:sz="4" w:space="1" w:color="auto"/>
          <w:left w:val="single" w:sz="4" w:space="4" w:color="auto"/>
          <w:bottom w:val="single" w:sz="4" w:space="1" w:color="auto"/>
          <w:right w:val="single" w:sz="4" w:space="4" w:color="auto"/>
        </w:pBdr>
        <w:contextualSpacing/>
        <w:jc w:val="both"/>
        <w:rPr>
          <w:rFonts w:ascii="Times New Roman" w:eastAsia="Calibri" w:hAnsi="Times New Roman" w:cs="Times New Roman"/>
          <w:sz w:val="24"/>
          <w:szCs w:val="24"/>
        </w:rPr>
      </w:pPr>
    </w:p>
    <w:p w14:paraId="4448563A" w14:textId="77777777" w:rsidR="0077506F" w:rsidRPr="00F94B53" w:rsidRDefault="0077506F" w:rsidP="00091DB8">
      <w:pPr>
        <w:pBdr>
          <w:top w:val="single" w:sz="4" w:space="1" w:color="auto"/>
          <w:left w:val="single" w:sz="4" w:space="4" w:color="auto"/>
          <w:bottom w:val="single" w:sz="4" w:space="1" w:color="auto"/>
          <w:right w:val="single" w:sz="4" w:space="4" w:color="auto"/>
        </w:pBdr>
        <w:contextualSpacing/>
        <w:jc w:val="both"/>
        <w:rPr>
          <w:rFonts w:ascii="Times New Roman" w:eastAsia="Calibri" w:hAnsi="Times New Roman" w:cs="Times New Roman"/>
          <w:sz w:val="24"/>
          <w:szCs w:val="24"/>
        </w:rPr>
      </w:pPr>
      <w:r w:rsidRPr="00F94B53">
        <w:rPr>
          <w:rFonts w:ascii="Times New Roman" w:eastAsia="Calibri" w:hAnsi="Times New Roman" w:cs="Times New Roman"/>
          <w:sz w:val="24"/>
          <w:szCs w:val="24"/>
        </w:rPr>
        <w:t xml:space="preserve">Искането за предоставяне на информация/документи се изпраща чрез Модула за електронни услуги на ИСУН 2020, за което конкретният бенефициент получава съобщение на електронния адрес, посочен при регистрацията на потребителя, подал </w:t>
      </w:r>
      <w:r w:rsidR="00E10973" w:rsidRPr="00F94B53">
        <w:rPr>
          <w:rFonts w:ascii="Times New Roman" w:eastAsia="Calibri" w:hAnsi="Times New Roman" w:cs="Times New Roman"/>
          <w:sz w:val="24"/>
          <w:szCs w:val="24"/>
        </w:rPr>
        <w:t xml:space="preserve">Формуляра за кандидатстване и финансовия план. </w:t>
      </w:r>
      <w:r w:rsidRPr="00F94B53">
        <w:rPr>
          <w:rFonts w:ascii="Times New Roman" w:eastAsia="Calibri" w:hAnsi="Times New Roman" w:cs="Times New Roman"/>
          <w:sz w:val="24"/>
          <w:szCs w:val="24"/>
        </w:rPr>
        <w:t xml:space="preserve">Предвид това, промени в профила на кандидата в ИСУН 2020 са невъзможни. </w:t>
      </w:r>
      <w:r w:rsidR="002D2B65" w:rsidRPr="00F94B53">
        <w:rPr>
          <w:rFonts w:ascii="Times New Roman" w:eastAsia="Calibri" w:hAnsi="Times New Roman" w:cs="Times New Roman"/>
          <w:sz w:val="24"/>
          <w:szCs w:val="24"/>
        </w:rPr>
        <w:t xml:space="preserve">Подробно описание на техническия процес, свързан с електронното кандидатстване </w:t>
      </w:r>
      <w:r w:rsidR="004033B9" w:rsidRPr="00F94B53">
        <w:rPr>
          <w:rFonts w:ascii="Times New Roman" w:eastAsia="Calibri" w:hAnsi="Times New Roman" w:cs="Times New Roman"/>
          <w:sz w:val="24"/>
          <w:szCs w:val="24"/>
        </w:rPr>
        <w:t xml:space="preserve">и представянето на допълнителна информация/документи, </w:t>
      </w:r>
      <w:r w:rsidR="002D2B65" w:rsidRPr="00F94B53">
        <w:rPr>
          <w:rFonts w:ascii="Times New Roman" w:eastAsia="Calibri" w:hAnsi="Times New Roman" w:cs="Times New Roman"/>
          <w:sz w:val="24"/>
          <w:szCs w:val="24"/>
        </w:rPr>
        <w:t>е посочено в Ръководството за потребителя за модул „Е-кандидатстване“ в ИСУН 2020 (</w:t>
      </w:r>
      <w:r w:rsidR="002D2B65" w:rsidRPr="006330B5">
        <w:rPr>
          <w:rFonts w:ascii="Times New Roman" w:eastAsia="Calibri" w:hAnsi="Times New Roman" w:cs="Times New Roman"/>
          <w:b/>
          <w:sz w:val="24"/>
          <w:szCs w:val="24"/>
        </w:rPr>
        <w:t xml:space="preserve">Приложение </w:t>
      </w:r>
      <w:r w:rsidR="005E5D3B" w:rsidRPr="006330B5">
        <w:rPr>
          <w:rFonts w:ascii="Times New Roman" w:eastAsia="Calibri" w:hAnsi="Times New Roman" w:cs="Times New Roman"/>
          <w:b/>
          <w:sz w:val="24"/>
          <w:szCs w:val="24"/>
        </w:rPr>
        <w:t>А</w:t>
      </w:r>
      <w:r w:rsidR="005E5D3B" w:rsidRPr="00B31206">
        <w:rPr>
          <w:rFonts w:ascii="Times New Roman" w:eastAsia="Calibri" w:hAnsi="Times New Roman" w:cs="Times New Roman"/>
          <w:b/>
          <w:sz w:val="24"/>
          <w:szCs w:val="24"/>
        </w:rPr>
        <w:t xml:space="preserve"> </w:t>
      </w:r>
      <w:r w:rsidR="002D2B65" w:rsidRPr="00B31206">
        <w:rPr>
          <w:rFonts w:ascii="Times New Roman" w:eastAsia="Calibri" w:hAnsi="Times New Roman" w:cs="Times New Roman"/>
          <w:sz w:val="24"/>
          <w:szCs w:val="24"/>
        </w:rPr>
        <w:t>към</w:t>
      </w:r>
      <w:r w:rsidR="002D2B65" w:rsidRPr="00F94B53">
        <w:rPr>
          <w:rFonts w:ascii="Times New Roman" w:eastAsia="Calibri" w:hAnsi="Times New Roman" w:cs="Times New Roman"/>
          <w:sz w:val="24"/>
          <w:szCs w:val="24"/>
        </w:rPr>
        <w:t xml:space="preserve"> Условията за кандидатстване). </w:t>
      </w:r>
    </w:p>
    <w:p w14:paraId="367A1F31" w14:textId="77777777" w:rsidR="0077178D" w:rsidRDefault="0077178D" w:rsidP="00091DB8">
      <w:pPr>
        <w:pBdr>
          <w:top w:val="single" w:sz="4" w:space="1" w:color="auto"/>
          <w:left w:val="single" w:sz="4" w:space="4" w:color="auto"/>
          <w:bottom w:val="single" w:sz="4" w:space="1" w:color="auto"/>
          <w:right w:val="single" w:sz="4" w:space="4" w:color="auto"/>
        </w:pBdr>
        <w:contextualSpacing/>
        <w:jc w:val="both"/>
        <w:rPr>
          <w:rFonts w:ascii="Times New Roman" w:eastAsia="Calibri" w:hAnsi="Times New Roman" w:cs="Times New Roman"/>
          <w:b/>
          <w:sz w:val="24"/>
          <w:szCs w:val="24"/>
        </w:rPr>
      </w:pPr>
    </w:p>
    <w:p w14:paraId="2620C8E9" w14:textId="57175DE6" w:rsidR="00483926" w:rsidRPr="00F94B53" w:rsidRDefault="007A5A5D" w:rsidP="00091DB8">
      <w:pPr>
        <w:pBdr>
          <w:top w:val="single" w:sz="4" w:space="1" w:color="auto"/>
          <w:left w:val="single" w:sz="4" w:space="4" w:color="auto"/>
          <w:bottom w:val="single" w:sz="4" w:space="1" w:color="auto"/>
          <w:right w:val="single" w:sz="4" w:space="4" w:color="auto"/>
        </w:pBdr>
        <w:contextualSpacing/>
        <w:jc w:val="both"/>
        <w:rPr>
          <w:rFonts w:ascii="Times New Roman" w:eastAsia="Calibri" w:hAnsi="Times New Roman" w:cs="Times New Roman"/>
          <w:sz w:val="24"/>
          <w:szCs w:val="24"/>
        </w:rPr>
      </w:pPr>
      <w:r w:rsidRPr="00F94B53">
        <w:rPr>
          <w:rFonts w:ascii="Times New Roman" w:eastAsia="Calibri" w:hAnsi="Times New Roman" w:cs="Times New Roman"/>
          <w:b/>
          <w:sz w:val="24"/>
          <w:szCs w:val="24"/>
        </w:rPr>
        <w:t>ВАЖНО:</w:t>
      </w:r>
      <w:r w:rsidRPr="00F94B53">
        <w:rPr>
          <w:rFonts w:ascii="Times New Roman" w:eastAsia="Calibri" w:hAnsi="Times New Roman" w:cs="Times New Roman"/>
          <w:sz w:val="24"/>
          <w:szCs w:val="24"/>
        </w:rPr>
        <w:t xml:space="preserve"> </w:t>
      </w:r>
      <w:r w:rsidR="00483926" w:rsidRPr="00F94B53">
        <w:rPr>
          <w:rFonts w:ascii="Times New Roman" w:eastAsia="Calibri" w:hAnsi="Times New Roman" w:cs="Times New Roman"/>
          <w:sz w:val="24"/>
          <w:szCs w:val="24"/>
        </w:rPr>
        <w:t xml:space="preserve">Оценяването на </w:t>
      </w:r>
      <w:r w:rsidR="009321EF" w:rsidRPr="00F94B53">
        <w:rPr>
          <w:rFonts w:ascii="Times New Roman" w:eastAsia="Calibri" w:hAnsi="Times New Roman" w:cs="Times New Roman"/>
          <w:sz w:val="24"/>
          <w:szCs w:val="24"/>
        </w:rPr>
        <w:t xml:space="preserve">Формуляра за кандидатстване и </w:t>
      </w:r>
      <w:r w:rsidR="00483926" w:rsidRPr="00F94B53">
        <w:rPr>
          <w:rFonts w:ascii="Times New Roman" w:eastAsia="Calibri" w:hAnsi="Times New Roman" w:cs="Times New Roman"/>
          <w:sz w:val="24"/>
          <w:szCs w:val="24"/>
        </w:rPr>
        <w:t>финансов</w:t>
      </w:r>
      <w:r w:rsidR="009321EF" w:rsidRPr="00F94B53">
        <w:rPr>
          <w:rFonts w:ascii="Times New Roman" w:eastAsia="Calibri" w:hAnsi="Times New Roman" w:cs="Times New Roman"/>
          <w:sz w:val="24"/>
          <w:szCs w:val="24"/>
        </w:rPr>
        <w:t>ия</w:t>
      </w:r>
      <w:r w:rsidR="00483926" w:rsidRPr="00F94B53">
        <w:rPr>
          <w:rFonts w:ascii="Times New Roman" w:eastAsia="Calibri" w:hAnsi="Times New Roman" w:cs="Times New Roman"/>
          <w:sz w:val="24"/>
          <w:szCs w:val="24"/>
        </w:rPr>
        <w:t xml:space="preserve"> план за бюджетна линия </w:t>
      </w:r>
      <w:r w:rsidR="00F00897" w:rsidRPr="00F94B53">
        <w:rPr>
          <w:rFonts w:ascii="Times New Roman" w:eastAsia="Calibri" w:hAnsi="Times New Roman" w:cs="Times New Roman"/>
          <w:sz w:val="24"/>
          <w:szCs w:val="24"/>
        </w:rPr>
        <w:t xml:space="preserve">се извършва в срок до един месец от датата на подаването му. </w:t>
      </w:r>
    </w:p>
    <w:p w14:paraId="4E9CD68E" w14:textId="77777777" w:rsidR="0077178D" w:rsidRDefault="0077178D" w:rsidP="00394B8E">
      <w:pPr>
        <w:pStyle w:val="Heading2"/>
        <w:spacing w:before="120" w:after="120"/>
        <w:rPr>
          <w:rFonts w:ascii="Times New Roman" w:hAnsi="Times New Roman" w:cs="Times New Roman"/>
        </w:rPr>
      </w:pPr>
      <w:bookmarkStart w:id="26" w:name="_Toc122094240"/>
    </w:p>
    <w:p w14:paraId="52C86451" w14:textId="69110FED" w:rsidR="002325A3" w:rsidRPr="00F94B53" w:rsidRDefault="00CB0F31" w:rsidP="00394B8E">
      <w:pPr>
        <w:pStyle w:val="Heading2"/>
        <w:spacing w:before="120" w:after="120"/>
        <w:rPr>
          <w:rFonts w:ascii="Times New Roman" w:hAnsi="Times New Roman" w:cs="Times New Roman"/>
        </w:rPr>
      </w:pPr>
      <w:r w:rsidRPr="00F94B53">
        <w:rPr>
          <w:rFonts w:ascii="Times New Roman" w:hAnsi="Times New Roman" w:cs="Times New Roman"/>
        </w:rPr>
        <w:t>20</w:t>
      </w:r>
      <w:r w:rsidR="002C08E5" w:rsidRPr="00F94B53">
        <w:rPr>
          <w:rFonts w:ascii="Times New Roman" w:hAnsi="Times New Roman" w:cs="Times New Roman"/>
        </w:rPr>
        <w:t xml:space="preserve">. </w:t>
      </w:r>
      <w:r w:rsidR="002325A3" w:rsidRPr="00F94B53">
        <w:rPr>
          <w:rFonts w:ascii="Times New Roman" w:hAnsi="Times New Roman" w:cs="Times New Roman"/>
        </w:rPr>
        <w:t xml:space="preserve">Критерии </w:t>
      </w:r>
      <w:r w:rsidR="005B7309" w:rsidRPr="00F94B53">
        <w:rPr>
          <w:rFonts w:ascii="Times New Roman" w:hAnsi="Times New Roman" w:cs="Times New Roman"/>
        </w:rPr>
        <w:t xml:space="preserve">и методика </w:t>
      </w:r>
      <w:r w:rsidR="002325A3" w:rsidRPr="00F94B53">
        <w:rPr>
          <w:rFonts w:ascii="Times New Roman" w:hAnsi="Times New Roman" w:cs="Times New Roman"/>
        </w:rPr>
        <w:t>за оценка на проектните предложения:</w:t>
      </w:r>
      <w:bookmarkEnd w:id="26"/>
    </w:p>
    <w:p w14:paraId="6CBD50D0" w14:textId="6B74B805" w:rsidR="0010018A" w:rsidRPr="00F94B53" w:rsidRDefault="00B50931" w:rsidP="002071E9">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sz w:val="24"/>
          <w:szCs w:val="24"/>
        </w:rPr>
      </w:pPr>
      <w:r w:rsidRPr="00F94B53">
        <w:rPr>
          <w:rFonts w:ascii="Times New Roman" w:hAnsi="Times New Roman" w:cs="Times New Roman"/>
          <w:sz w:val="24"/>
          <w:szCs w:val="24"/>
        </w:rPr>
        <w:t xml:space="preserve">Оценката по настоящата процедура се извършва въз основа на критерии, одобрени от Комитета за наблюдение </w:t>
      </w:r>
      <w:r w:rsidR="00B7659F" w:rsidRPr="00F94B53">
        <w:rPr>
          <w:rFonts w:ascii="Times New Roman" w:hAnsi="Times New Roman" w:cs="Times New Roman"/>
          <w:sz w:val="24"/>
          <w:szCs w:val="24"/>
        </w:rPr>
        <w:t xml:space="preserve">и </w:t>
      </w:r>
      <w:r w:rsidRPr="00F94B53">
        <w:rPr>
          <w:rFonts w:ascii="Times New Roman" w:hAnsi="Times New Roman" w:cs="Times New Roman"/>
          <w:sz w:val="24"/>
          <w:szCs w:val="24"/>
        </w:rPr>
        <w:t xml:space="preserve">подробно описани </w:t>
      </w:r>
      <w:r w:rsidRPr="00B31206">
        <w:rPr>
          <w:rFonts w:ascii="Times New Roman" w:hAnsi="Times New Roman" w:cs="Times New Roman"/>
          <w:sz w:val="24"/>
          <w:szCs w:val="24"/>
        </w:rPr>
        <w:t xml:space="preserve">в </w:t>
      </w:r>
      <w:r w:rsidRPr="006330B5">
        <w:rPr>
          <w:rFonts w:ascii="Times New Roman" w:hAnsi="Times New Roman" w:cs="Times New Roman"/>
          <w:b/>
          <w:sz w:val="24"/>
          <w:szCs w:val="24"/>
        </w:rPr>
        <w:t xml:space="preserve">Приложение </w:t>
      </w:r>
      <w:r w:rsidR="00DD1A25" w:rsidRPr="006330B5">
        <w:rPr>
          <w:rFonts w:ascii="Times New Roman" w:hAnsi="Times New Roman" w:cs="Times New Roman"/>
          <w:b/>
          <w:sz w:val="24"/>
          <w:szCs w:val="24"/>
        </w:rPr>
        <w:t>Д</w:t>
      </w:r>
      <w:r w:rsidR="00E93A1E" w:rsidRPr="00F94B53">
        <w:rPr>
          <w:rFonts w:ascii="Times New Roman" w:hAnsi="Times New Roman" w:cs="Times New Roman"/>
          <w:b/>
          <w:sz w:val="24"/>
          <w:szCs w:val="24"/>
        </w:rPr>
        <w:t xml:space="preserve"> </w:t>
      </w:r>
      <w:r w:rsidRPr="00F94B53">
        <w:rPr>
          <w:rFonts w:ascii="Times New Roman" w:hAnsi="Times New Roman" w:cs="Times New Roman"/>
          <w:sz w:val="24"/>
          <w:szCs w:val="24"/>
        </w:rPr>
        <w:t>към Условията за кандидатстване. Метод</w:t>
      </w:r>
      <w:r w:rsidR="00325B30" w:rsidRPr="00F94B53">
        <w:rPr>
          <w:rFonts w:ascii="Times New Roman" w:hAnsi="Times New Roman" w:cs="Times New Roman"/>
          <w:sz w:val="24"/>
          <w:szCs w:val="24"/>
        </w:rPr>
        <w:t xml:space="preserve">иката </w:t>
      </w:r>
      <w:r w:rsidRPr="00F94B53">
        <w:rPr>
          <w:rFonts w:ascii="Times New Roman" w:hAnsi="Times New Roman" w:cs="Times New Roman"/>
          <w:sz w:val="24"/>
          <w:szCs w:val="24"/>
        </w:rPr>
        <w:t xml:space="preserve">и критериите не подлежат на изменение по време на провеждането на оценката. При извършването на оценката се проверява дали </w:t>
      </w:r>
      <w:r w:rsidR="0086290B" w:rsidRPr="00F94B53">
        <w:rPr>
          <w:rFonts w:ascii="Times New Roman" w:hAnsi="Times New Roman" w:cs="Times New Roman"/>
          <w:sz w:val="24"/>
          <w:szCs w:val="24"/>
        </w:rPr>
        <w:t xml:space="preserve">Формулярът </w:t>
      </w:r>
      <w:r w:rsidR="0086290B" w:rsidRPr="00F94B53">
        <w:rPr>
          <w:rFonts w:ascii="Times New Roman" w:hAnsi="Times New Roman" w:cs="Times New Roman"/>
          <w:sz w:val="24"/>
          <w:szCs w:val="24"/>
        </w:rPr>
        <w:lastRenderedPageBreak/>
        <w:t xml:space="preserve">за кандидатстване и финансовият план </w:t>
      </w:r>
      <w:r w:rsidRPr="00F94B53">
        <w:rPr>
          <w:rFonts w:ascii="Times New Roman" w:hAnsi="Times New Roman" w:cs="Times New Roman"/>
          <w:sz w:val="24"/>
          <w:szCs w:val="24"/>
        </w:rPr>
        <w:t>отговаря</w:t>
      </w:r>
      <w:r w:rsidR="0086290B" w:rsidRPr="00F94B53">
        <w:rPr>
          <w:rFonts w:ascii="Times New Roman" w:hAnsi="Times New Roman" w:cs="Times New Roman"/>
          <w:sz w:val="24"/>
          <w:szCs w:val="24"/>
        </w:rPr>
        <w:t>т</w:t>
      </w:r>
      <w:r w:rsidRPr="00F94B53">
        <w:rPr>
          <w:rFonts w:ascii="Times New Roman" w:hAnsi="Times New Roman" w:cs="Times New Roman"/>
          <w:sz w:val="24"/>
          <w:szCs w:val="24"/>
        </w:rPr>
        <w:t xml:space="preserve"> на всички критерии, като за всеки критерий се поставя оценката „ДА“, „НЕ“ или „Н/П“ (неприложимо).</w:t>
      </w:r>
    </w:p>
    <w:p w14:paraId="35D23027" w14:textId="77777777" w:rsidR="00F66818" w:rsidRPr="00F94B53" w:rsidRDefault="00F66818" w:rsidP="002071E9">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sz w:val="24"/>
          <w:szCs w:val="24"/>
        </w:rPr>
      </w:pPr>
    </w:p>
    <w:tbl>
      <w:tblPr>
        <w:tblStyle w:val="TableGrid"/>
        <w:tblW w:w="9606" w:type="dxa"/>
        <w:tblLayout w:type="fixed"/>
        <w:tblLook w:val="04A0" w:firstRow="1" w:lastRow="0" w:firstColumn="1" w:lastColumn="0" w:noHBand="0" w:noVBand="1"/>
      </w:tblPr>
      <w:tblGrid>
        <w:gridCol w:w="7744"/>
        <w:gridCol w:w="586"/>
        <w:gridCol w:w="10"/>
        <w:gridCol w:w="573"/>
        <w:gridCol w:w="693"/>
      </w:tblGrid>
      <w:tr w:rsidR="000D47ED" w:rsidRPr="00F94B53" w14:paraId="223196D5" w14:textId="77777777" w:rsidTr="00F66818">
        <w:tc>
          <w:tcPr>
            <w:tcW w:w="7744" w:type="dxa"/>
            <w:tcBorders>
              <w:top w:val="single" w:sz="4" w:space="0" w:color="auto"/>
              <w:bottom w:val="single" w:sz="4" w:space="0" w:color="auto"/>
              <w:right w:val="nil"/>
            </w:tcBorders>
            <w:shd w:val="clear" w:color="auto" w:fill="D9D9D9" w:themeFill="background1" w:themeFillShade="D9"/>
          </w:tcPr>
          <w:p w14:paraId="5B8E13EB" w14:textId="77777777" w:rsidR="000D47ED" w:rsidRPr="00F94B53" w:rsidRDefault="000D47ED" w:rsidP="00D46010">
            <w:pPr>
              <w:pStyle w:val="ListParagraph"/>
              <w:spacing w:after="360"/>
              <w:ind w:left="0"/>
              <w:jc w:val="center"/>
              <w:rPr>
                <w:rFonts w:eastAsiaTheme="minorHAnsi"/>
                <w:b/>
                <w:sz w:val="24"/>
                <w:szCs w:val="24"/>
                <w:lang w:eastAsia="en-US"/>
              </w:rPr>
            </w:pPr>
            <w:r w:rsidRPr="00F94B53">
              <w:rPr>
                <w:rFonts w:eastAsiaTheme="minorHAnsi"/>
                <w:b/>
                <w:sz w:val="24"/>
                <w:szCs w:val="24"/>
                <w:lang w:eastAsia="en-US"/>
              </w:rPr>
              <w:t>Критерии</w:t>
            </w:r>
          </w:p>
        </w:tc>
        <w:tc>
          <w:tcPr>
            <w:tcW w:w="586" w:type="dxa"/>
            <w:tcBorders>
              <w:top w:val="single" w:sz="4" w:space="0" w:color="auto"/>
              <w:left w:val="nil"/>
              <w:bottom w:val="single" w:sz="4" w:space="0" w:color="auto"/>
              <w:right w:val="nil"/>
            </w:tcBorders>
            <w:shd w:val="clear" w:color="auto" w:fill="D9D9D9" w:themeFill="background1" w:themeFillShade="D9"/>
          </w:tcPr>
          <w:p w14:paraId="749F10B5" w14:textId="77777777" w:rsidR="000D47ED" w:rsidRPr="00F94B53" w:rsidRDefault="000D47ED" w:rsidP="00CB1248">
            <w:pPr>
              <w:pStyle w:val="ListParagraph"/>
              <w:spacing w:after="360"/>
              <w:ind w:left="0"/>
              <w:jc w:val="center"/>
              <w:rPr>
                <w:rFonts w:eastAsiaTheme="minorHAnsi"/>
                <w:b/>
                <w:sz w:val="24"/>
                <w:szCs w:val="24"/>
                <w:lang w:eastAsia="en-US"/>
              </w:rPr>
            </w:pPr>
          </w:p>
        </w:tc>
        <w:tc>
          <w:tcPr>
            <w:tcW w:w="583" w:type="dxa"/>
            <w:gridSpan w:val="2"/>
            <w:tcBorders>
              <w:top w:val="single" w:sz="4" w:space="0" w:color="auto"/>
              <w:left w:val="nil"/>
              <w:bottom w:val="single" w:sz="4" w:space="0" w:color="auto"/>
              <w:right w:val="nil"/>
            </w:tcBorders>
            <w:shd w:val="clear" w:color="auto" w:fill="D9D9D9" w:themeFill="background1" w:themeFillShade="D9"/>
          </w:tcPr>
          <w:p w14:paraId="1550F701" w14:textId="77777777" w:rsidR="000D47ED" w:rsidRPr="00F94B53" w:rsidRDefault="000D47ED" w:rsidP="00CB1248">
            <w:pPr>
              <w:pStyle w:val="ListParagraph"/>
              <w:spacing w:after="360"/>
              <w:ind w:left="0"/>
              <w:jc w:val="center"/>
              <w:rPr>
                <w:rFonts w:eastAsiaTheme="minorHAnsi"/>
                <w:b/>
                <w:sz w:val="24"/>
                <w:szCs w:val="24"/>
                <w:lang w:eastAsia="en-US"/>
              </w:rPr>
            </w:pPr>
          </w:p>
        </w:tc>
        <w:tc>
          <w:tcPr>
            <w:tcW w:w="693" w:type="dxa"/>
            <w:tcBorders>
              <w:top w:val="single" w:sz="4" w:space="0" w:color="auto"/>
              <w:left w:val="nil"/>
              <w:bottom w:val="single" w:sz="4" w:space="0" w:color="auto"/>
              <w:right w:val="single" w:sz="4" w:space="0" w:color="auto"/>
            </w:tcBorders>
            <w:shd w:val="clear" w:color="auto" w:fill="D9D9D9" w:themeFill="background1" w:themeFillShade="D9"/>
          </w:tcPr>
          <w:p w14:paraId="5E208F98" w14:textId="77777777" w:rsidR="000D47ED" w:rsidRPr="00F94B53" w:rsidRDefault="000D47ED" w:rsidP="00CB1248">
            <w:pPr>
              <w:pStyle w:val="ListParagraph"/>
              <w:spacing w:after="360"/>
              <w:ind w:left="0"/>
              <w:jc w:val="center"/>
              <w:rPr>
                <w:rFonts w:eastAsiaTheme="minorHAnsi"/>
                <w:b/>
                <w:sz w:val="24"/>
                <w:szCs w:val="24"/>
                <w:lang w:eastAsia="en-US"/>
              </w:rPr>
            </w:pPr>
          </w:p>
        </w:tc>
      </w:tr>
      <w:tr w:rsidR="00C05872" w:rsidRPr="00F94B53" w14:paraId="55F99660" w14:textId="77777777" w:rsidTr="00F66818">
        <w:trPr>
          <w:trHeight w:val="496"/>
        </w:trPr>
        <w:tc>
          <w:tcPr>
            <w:tcW w:w="7744" w:type="dxa"/>
            <w:tcBorders>
              <w:top w:val="single" w:sz="4" w:space="0" w:color="auto"/>
            </w:tcBorders>
          </w:tcPr>
          <w:p w14:paraId="63743056" w14:textId="77777777" w:rsidR="00C05872" w:rsidRPr="00F94B53" w:rsidRDefault="00C05872" w:rsidP="000D47ED">
            <w:pPr>
              <w:pStyle w:val="ListParagraph"/>
              <w:spacing w:after="360"/>
              <w:ind w:left="0"/>
              <w:jc w:val="both"/>
              <w:rPr>
                <w:rFonts w:eastAsiaTheme="minorHAnsi"/>
                <w:b/>
                <w:sz w:val="24"/>
                <w:szCs w:val="24"/>
                <w:lang w:eastAsia="en-US"/>
              </w:rPr>
            </w:pPr>
            <w:r w:rsidRPr="00F94B53">
              <w:rPr>
                <w:rFonts w:eastAsiaTheme="minorHAnsi"/>
                <w:b/>
                <w:sz w:val="24"/>
                <w:szCs w:val="24"/>
                <w:lang w:eastAsia="en-US"/>
              </w:rPr>
              <w:t>I. Административно съответствие</w:t>
            </w:r>
          </w:p>
        </w:tc>
        <w:tc>
          <w:tcPr>
            <w:tcW w:w="586" w:type="dxa"/>
            <w:tcBorders>
              <w:top w:val="single" w:sz="4" w:space="0" w:color="auto"/>
            </w:tcBorders>
          </w:tcPr>
          <w:p w14:paraId="7B6F2D9A" w14:textId="77777777" w:rsidR="00C05872" w:rsidRPr="00F94B53" w:rsidRDefault="00C05872" w:rsidP="002D535C">
            <w:pPr>
              <w:pStyle w:val="ListParagraph"/>
              <w:spacing w:after="360"/>
              <w:ind w:left="0"/>
              <w:jc w:val="both"/>
              <w:rPr>
                <w:rFonts w:eastAsiaTheme="minorHAnsi"/>
                <w:sz w:val="24"/>
                <w:szCs w:val="24"/>
                <w:lang w:eastAsia="en-US"/>
              </w:rPr>
            </w:pPr>
            <w:r w:rsidRPr="00F94B53">
              <w:rPr>
                <w:rFonts w:eastAsiaTheme="minorHAnsi"/>
                <w:sz w:val="24"/>
                <w:szCs w:val="24"/>
                <w:lang w:eastAsia="en-US"/>
              </w:rPr>
              <w:t xml:space="preserve">да </w:t>
            </w:r>
          </w:p>
        </w:tc>
        <w:tc>
          <w:tcPr>
            <w:tcW w:w="583" w:type="dxa"/>
            <w:gridSpan w:val="2"/>
            <w:tcBorders>
              <w:top w:val="single" w:sz="4" w:space="0" w:color="auto"/>
            </w:tcBorders>
          </w:tcPr>
          <w:p w14:paraId="73356F65" w14:textId="77777777" w:rsidR="00C05872" w:rsidRPr="00F94B53" w:rsidRDefault="00C05872" w:rsidP="002D535C">
            <w:pPr>
              <w:pStyle w:val="ListParagraph"/>
              <w:spacing w:after="360"/>
              <w:ind w:left="0"/>
              <w:jc w:val="both"/>
              <w:rPr>
                <w:rFonts w:eastAsiaTheme="minorHAnsi"/>
                <w:sz w:val="24"/>
                <w:szCs w:val="24"/>
                <w:lang w:eastAsia="en-US"/>
              </w:rPr>
            </w:pPr>
            <w:r w:rsidRPr="00F94B53">
              <w:rPr>
                <w:rFonts w:eastAsiaTheme="minorHAnsi"/>
                <w:sz w:val="24"/>
                <w:szCs w:val="24"/>
                <w:lang w:eastAsia="en-US"/>
              </w:rPr>
              <w:t xml:space="preserve">не </w:t>
            </w:r>
          </w:p>
        </w:tc>
        <w:tc>
          <w:tcPr>
            <w:tcW w:w="693" w:type="dxa"/>
            <w:tcBorders>
              <w:top w:val="single" w:sz="4" w:space="0" w:color="auto"/>
            </w:tcBorders>
          </w:tcPr>
          <w:p w14:paraId="63FF58AB" w14:textId="77777777" w:rsidR="00C05872" w:rsidRPr="00F94B53" w:rsidRDefault="00C05872" w:rsidP="002D535C">
            <w:pPr>
              <w:pStyle w:val="ListParagraph"/>
              <w:spacing w:after="360"/>
              <w:ind w:left="0"/>
              <w:jc w:val="both"/>
              <w:rPr>
                <w:rFonts w:eastAsiaTheme="minorHAnsi"/>
                <w:sz w:val="24"/>
                <w:szCs w:val="24"/>
                <w:lang w:eastAsia="en-US"/>
              </w:rPr>
            </w:pPr>
            <w:r w:rsidRPr="00F94B53">
              <w:rPr>
                <w:rFonts w:eastAsiaTheme="minorHAnsi"/>
                <w:sz w:val="24"/>
                <w:szCs w:val="24"/>
                <w:lang w:eastAsia="en-US"/>
              </w:rPr>
              <w:t>н/п</w:t>
            </w:r>
          </w:p>
        </w:tc>
      </w:tr>
      <w:tr w:rsidR="000D47ED" w:rsidRPr="00F94B53" w14:paraId="02522248" w14:textId="77777777" w:rsidTr="00F66818">
        <w:tc>
          <w:tcPr>
            <w:tcW w:w="7744" w:type="dxa"/>
          </w:tcPr>
          <w:p w14:paraId="630ABD2F" w14:textId="77777777" w:rsidR="000D47ED" w:rsidRPr="00F94B53" w:rsidRDefault="000D47ED" w:rsidP="000D47ED">
            <w:pPr>
              <w:pStyle w:val="ListParagraph"/>
              <w:spacing w:after="360"/>
              <w:ind w:left="0"/>
              <w:jc w:val="both"/>
              <w:rPr>
                <w:rFonts w:eastAsiaTheme="minorHAnsi"/>
                <w:sz w:val="24"/>
                <w:szCs w:val="24"/>
                <w:lang w:eastAsia="en-US"/>
              </w:rPr>
            </w:pPr>
            <w:r w:rsidRPr="00F94B53">
              <w:rPr>
                <w:rFonts w:eastAsiaTheme="minorHAnsi"/>
                <w:sz w:val="24"/>
                <w:szCs w:val="24"/>
                <w:lang w:eastAsia="en-US"/>
              </w:rPr>
              <w:t>1. Конкретният бенефициент (КБ) е допустим кандидат по настоящата процедура.</w:t>
            </w:r>
          </w:p>
        </w:tc>
        <w:tc>
          <w:tcPr>
            <w:tcW w:w="586" w:type="dxa"/>
          </w:tcPr>
          <w:p w14:paraId="2E08ABE3" w14:textId="77777777" w:rsidR="000D47ED" w:rsidRPr="00F94B53" w:rsidRDefault="000D47ED" w:rsidP="000D47ED">
            <w:pPr>
              <w:pStyle w:val="ListParagraph"/>
              <w:spacing w:after="360"/>
              <w:ind w:left="0"/>
              <w:jc w:val="both"/>
              <w:rPr>
                <w:rFonts w:eastAsiaTheme="minorHAnsi"/>
                <w:sz w:val="24"/>
                <w:szCs w:val="24"/>
                <w:lang w:eastAsia="en-US"/>
              </w:rPr>
            </w:pPr>
          </w:p>
        </w:tc>
        <w:tc>
          <w:tcPr>
            <w:tcW w:w="583" w:type="dxa"/>
            <w:gridSpan w:val="2"/>
          </w:tcPr>
          <w:p w14:paraId="1DB6E7F4" w14:textId="77777777" w:rsidR="000D47ED" w:rsidRPr="00F94B53" w:rsidRDefault="000D47ED" w:rsidP="000D47ED">
            <w:pPr>
              <w:pStyle w:val="ListParagraph"/>
              <w:spacing w:after="360"/>
              <w:ind w:left="0"/>
              <w:jc w:val="both"/>
              <w:rPr>
                <w:rFonts w:eastAsiaTheme="minorHAnsi"/>
                <w:sz w:val="24"/>
                <w:szCs w:val="24"/>
                <w:lang w:eastAsia="en-US"/>
              </w:rPr>
            </w:pPr>
          </w:p>
        </w:tc>
        <w:tc>
          <w:tcPr>
            <w:tcW w:w="693" w:type="dxa"/>
          </w:tcPr>
          <w:p w14:paraId="0CED2FDE" w14:textId="77777777" w:rsidR="000D47ED" w:rsidRPr="00F94B53" w:rsidRDefault="000D47ED" w:rsidP="000D47ED">
            <w:pPr>
              <w:pStyle w:val="ListParagraph"/>
              <w:spacing w:after="360"/>
              <w:ind w:left="0"/>
              <w:jc w:val="both"/>
              <w:rPr>
                <w:rFonts w:eastAsiaTheme="minorHAnsi"/>
                <w:sz w:val="24"/>
                <w:szCs w:val="24"/>
                <w:lang w:eastAsia="en-US"/>
              </w:rPr>
            </w:pPr>
          </w:p>
        </w:tc>
      </w:tr>
      <w:tr w:rsidR="000D47ED" w:rsidRPr="00F94B53" w14:paraId="151B8028" w14:textId="77777777" w:rsidTr="00F66818">
        <w:tc>
          <w:tcPr>
            <w:tcW w:w="7744" w:type="dxa"/>
          </w:tcPr>
          <w:p w14:paraId="23F9D456" w14:textId="7A85BB82" w:rsidR="000D47ED" w:rsidRPr="00515726" w:rsidRDefault="000D47ED" w:rsidP="000D47ED">
            <w:pPr>
              <w:pStyle w:val="ListParagraph"/>
              <w:spacing w:after="360"/>
              <w:ind w:left="0"/>
              <w:jc w:val="both"/>
              <w:rPr>
                <w:rFonts w:eastAsiaTheme="minorHAnsi"/>
                <w:sz w:val="24"/>
                <w:szCs w:val="24"/>
                <w:lang w:eastAsia="en-US"/>
              </w:rPr>
            </w:pPr>
            <w:r w:rsidRPr="00515726">
              <w:rPr>
                <w:rFonts w:eastAsiaTheme="minorHAnsi"/>
                <w:sz w:val="24"/>
                <w:szCs w:val="24"/>
                <w:lang w:eastAsia="en-US"/>
              </w:rPr>
              <w:t xml:space="preserve">2. Формулярът за кандидатстване и финансовият план са подписани с КЕП от определеното за Ръководител на </w:t>
            </w:r>
            <w:r w:rsidR="00B31206" w:rsidRPr="00515726">
              <w:rPr>
                <w:rFonts w:eastAsiaTheme="minorHAnsi"/>
                <w:sz w:val="24"/>
                <w:szCs w:val="24"/>
                <w:lang w:eastAsia="en-US"/>
              </w:rPr>
              <w:t>Конкретния бенефициент (</w:t>
            </w:r>
            <w:r w:rsidRPr="00515726">
              <w:rPr>
                <w:rFonts w:eastAsiaTheme="minorHAnsi"/>
                <w:sz w:val="24"/>
                <w:szCs w:val="24"/>
                <w:lang w:eastAsia="en-US"/>
              </w:rPr>
              <w:t>КБ</w:t>
            </w:r>
            <w:r w:rsidR="00B31206" w:rsidRPr="00515726">
              <w:rPr>
                <w:rFonts w:eastAsiaTheme="minorHAnsi"/>
                <w:sz w:val="24"/>
                <w:szCs w:val="24"/>
                <w:lang w:eastAsia="en-US"/>
              </w:rPr>
              <w:t>)</w:t>
            </w:r>
            <w:r w:rsidRPr="00515726">
              <w:rPr>
                <w:rFonts w:eastAsiaTheme="minorHAnsi"/>
                <w:sz w:val="24"/>
                <w:szCs w:val="24"/>
                <w:lang w:eastAsia="en-US"/>
              </w:rPr>
              <w:t xml:space="preserve"> лице - съгл. </w:t>
            </w:r>
            <w:r w:rsidR="00B7659F" w:rsidRPr="00515726">
              <w:rPr>
                <w:rFonts w:eastAsiaTheme="minorHAnsi"/>
                <w:sz w:val="24"/>
                <w:szCs w:val="24"/>
                <w:lang w:eastAsia="en-US"/>
              </w:rPr>
              <w:t>з</w:t>
            </w:r>
            <w:r w:rsidRPr="00515726">
              <w:rPr>
                <w:rFonts w:eastAsiaTheme="minorHAnsi"/>
                <w:sz w:val="24"/>
                <w:szCs w:val="24"/>
                <w:lang w:eastAsia="en-US"/>
              </w:rPr>
              <w:t>аповедта за разделяне на отговорностите между УО и КБ</w:t>
            </w:r>
          </w:p>
        </w:tc>
        <w:tc>
          <w:tcPr>
            <w:tcW w:w="586" w:type="dxa"/>
          </w:tcPr>
          <w:p w14:paraId="4253B937" w14:textId="77777777" w:rsidR="000D47ED" w:rsidRPr="00515726" w:rsidRDefault="000D47ED" w:rsidP="000D47ED">
            <w:pPr>
              <w:pStyle w:val="ListParagraph"/>
              <w:spacing w:after="360"/>
              <w:ind w:left="0"/>
              <w:jc w:val="both"/>
              <w:rPr>
                <w:rFonts w:eastAsiaTheme="minorHAnsi"/>
                <w:sz w:val="24"/>
                <w:szCs w:val="24"/>
                <w:lang w:eastAsia="en-US"/>
              </w:rPr>
            </w:pPr>
          </w:p>
        </w:tc>
        <w:tc>
          <w:tcPr>
            <w:tcW w:w="583" w:type="dxa"/>
            <w:gridSpan w:val="2"/>
          </w:tcPr>
          <w:p w14:paraId="20F558E3" w14:textId="77777777" w:rsidR="000D47ED" w:rsidRPr="00F94B53" w:rsidRDefault="000D47ED" w:rsidP="000D47ED">
            <w:pPr>
              <w:pStyle w:val="ListParagraph"/>
              <w:spacing w:after="360"/>
              <w:ind w:left="0"/>
              <w:jc w:val="both"/>
              <w:rPr>
                <w:rFonts w:eastAsiaTheme="minorHAnsi"/>
                <w:sz w:val="24"/>
                <w:szCs w:val="24"/>
                <w:lang w:eastAsia="en-US"/>
              </w:rPr>
            </w:pPr>
          </w:p>
        </w:tc>
        <w:tc>
          <w:tcPr>
            <w:tcW w:w="693" w:type="dxa"/>
          </w:tcPr>
          <w:p w14:paraId="7F5FB123" w14:textId="77777777" w:rsidR="000D47ED" w:rsidRPr="00F94B53" w:rsidRDefault="000D47ED" w:rsidP="000D47ED">
            <w:pPr>
              <w:pStyle w:val="ListParagraph"/>
              <w:spacing w:after="360"/>
              <w:ind w:left="0"/>
              <w:jc w:val="both"/>
              <w:rPr>
                <w:rFonts w:eastAsiaTheme="minorHAnsi"/>
                <w:sz w:val="24"/>
                <w:szCs w:val="24"/>
                <w:lang w:eastAsia="en-US"/>
              </w:rPr>
            </w:pPr>
          </w:p>
        </w:tc>
      </w:tr>
      <w:tr w:rsidR="000D47ED" w:rsidRPr="00F94B53" w14:paraId="0DE1B7FE" w14:textId="77777777" w:rsidTr="00F66818">
        <w:tc>
          <w:tcPr>
            <w:tcW w:w="7744" w:type="dxa"/>
          </w:tcPr>
          <w:p w14:paraId="5B103C7F" w14:textId="77777777" w:rsidR="000D47ED" w:rsidRPr="00F94B53" w:rsidRDefault="000D47ED" w:rsidP="000D47ED">
            <w:pPr>
              <w:pStyle w:val="ListParagraph"/>
              <w:spacing w:after="360"/>
              <w:ind w:left="0"/>
              <w:jc w:val="both"/>
              <w:rPr>
                <w:rFonts w:eastAsiaTheme="minorHAnsi"/>
                <w:sz w:val="24"/>
                <w:szCs w:val="24"/>
                <w:lang w:eastAsia="en-US"/>
              </w:rPr>
            </w:pPr>
            <w:r w:rsidRPr="00F94B53">
              <w:rPr>
                <w:rFonts w:eastAsiaTheme="minorHAnsi"/>
                <w:sz w:val="24"/>
                <w:szCs w:val="24"/>
                <w:lang w:eastAsia="en-US"/>
              </w:rPr>
              <w:t xml:space="preserve">3. Финансовият план е разработен в съответствие с утвърдения образец на Министерство на финансите </w:t>
            </w:r>
          </w:p>
        </w:tc>
        <w:tc>
          <w:tcPr>
            <w:tcW w:w="586" w:type="dxa"/>
          </w:tcPr>
          <w:p w14:paraId="18EDB64C" w14:textId="77777777" w:rsidR="000D47ED" w:rsidRPr="00F94B53" w:rsidRDefault="000D47ED" w:rsidP="000D47ED">
            <w:pPr>
              <w:pStyle w:val="ListParagraph"/>
              <w:spacing w:after="360"/>
              <w:ind w:left="0"/>
              <w:jc w:val="both"/>
              <w:rPr>
                <w:rFonts w:eastAsiaTheme="minorHAnsi"/>
                <w:sz w:val="24"/>
                <w:szCs w:val="24"/>
                <w:lang w:eastAsia="en-US"/>
              </w:rPr>
            </w:pPr>
          </w:p>
        </w:tc>
        <w:tc>
          <w:tcPr>
            <w:tcW w:w="583" w:type="dxa"/>
            <w:gridSpan w:val="2"/>
          </w:tcPr>
          <w:p w14:paraId="72773322" w14:textId="77777777" w:rsidR="000D47ED" w:rsidRPr="00F94B53" w:rsidRDefault="000D47ED" w:rsidP="000D47ED">
            <w:pPr>
              <w:pStyle w:val="ListParagraph"/>
              <w:spacing w:after="360"/>
              <w:ind w:left="0"/>
              <w:jc w:val="both"/>
              <w:rPr>
                <w:rFonts w:eastAsiaTheme="minorHAnsi"/>
                <w:sz w:val="24"/>
                <w:szCs w:val="24"/>
                <w:lang w:eastAsia="en-US"/>
              </w:rPr>
            </w:pPr>
          </w:p>
        </w:tc>
        <w:tc>
          <w:tcPr>
            <w:tcW w:w="693" w:type="dxa"/>
          </w:tcPr>
          <w:p w14:paraId="61F1A206" w14:textId="77777777" w:rsidR="000D47ED" w:rsidRPr="00F94B53" w:rsidRDefault="000D47ED" w:rsidP="000D47ED">
            <w:pPr>
              <w:pStyle w:val="ListParagraph"/>
              <w:spacing w:after="360"/>
              <w:ind w:left="0"/>
              <w:jc w:val="both"/>
              <w:rPr>
                <w:rFonts w:eastAsiaTheme="minorHAnsi"/>
                <w:sz w:val="24"/>
                <w:szCs w:val="24"/>
                <w:lang w:eastAsia="en-US"/>
              </w:rPr>
            </w:pPr>
          </w:p>
        </w:tc>
      </w:tr>
      <w:tr w:rsidR="000D47ED" w:rsidRPr="00F94B53" w14:paraId="7881C235" w14:textId="77777777" w:rsidTr="00F66818">
        <w:tc>
          <w:tcPr>
            <w:tcW w:w="7744" w:type="dxa"/>
          </w:tcPr>
          <w:p w14:paraId="275C4FC2" w14:textId="77777777" w:rsidR="000D47ED" w:rsidRPr="00F94B53" w:rsidRDefault="000D47ED" w:rsidP="000D47ED">
            <w:pPr>
              <w:pStyle w:val="ListParagraph"/>
              <w:spacing w:after="360"/>
              <w:ind w:left="0"/>
              <w:jc w:val="both"/>
              <w:rPr>
                <w:rFonts w:eastAsiaTheme="minorHAnsi"/>
                <w:sz w:val="24"/>
                <w:szCs w:val="24"/>
                <w:lang w:eastAsia="en-US"/>
              </w:rPr>
            </w:pPr>
            <w:r w:rsidRPr="00F94B53">
              <w:rPr>
                <w:rFonts w:eastAsiaTheme="minorHAnsi"/>
                <w:sz w:val="24"/>
                <w:szCs w:val="24"/>
                <w:lang w:eastAsia="en-US"/>
              </w:rPr>
              <w:t xml:space="preserve">4. </w:t>
            </w:r>
            <w:r w:rsidR="00033E92" w:rsidRPr="00F94B53">
              <w:rPr>
                <w:rFonts w:eastAsiaTheme="minorHAnsi"/>
                <w:sz w:val="24"/>
                <w:szCs w:val="24"/>
                <w:lang w:eastAsia="en-US"/>
              </w:rPr>
              <w:t>Формулярът за кандидатстване и ф</w:t>
            </w:r>
            <w:r w:rsidRPr="00F94B53">
              <w:rPr>
                <w:rFonts w:eastAsiaTheme="minorHAnsi"/>
                <w:sz w:val="24"/>
                <w:szCs w:val="24"/>
                <w:lang w:eastAsia="en-US"/>
              </w:rPr>
              <w:t>инансовият план са попълнени коректно и съдържат цялата необходима информация</w:t>
            </w:r>
          </w:p>
        </w:tc>
        <w:tc>
          <w:tcPr>
            <w:tcW w:w="586" w:type="dxa"/>
          </w:tcPr>
          <w:p w14:paraId="1B6CA011" w14:textId="77777777" w:rsidR="000D47ED" w:rsidRPr="00F94B53" w:rsidRDefault="000D47ED" w:rsidP="000D47ED">
            <w:pPr>
              <w:pStyle w:val="ListParagraph"/>
              <w:spacing w:after="360"/>
              <w:ind w:left="0"/>
              <w:jc w:val="both"/>
              <w:rPr>
                <w:rFonts w:eastAsiaTheme="minorHAnsi"/>
                <w:sz w:val="24"/>
                <w:szCs w:val="24"/>
                <w:lang w:eastAsia="en-US"/>
              </w:rPr>
            </w:pPr>
          </w:p>
        </w:tc>
        <w:tc>
          <w:tcPr>
            <w:tcW w:w="583" w:type="dxa"/>
            <w:gridSpan w:val="2"/>
          </w:tcPr>
          <w:p w14:paraId="314576CE" w14:textId="77777777" w:rsidR="000D47ED" w:rsidRPr="00F94B53" w:rsidRDefault="000D47ED" w:rsidP="000D47ED">
            <w:pPr>
              <w:pStyle w:val="ListParagraph"/>
              <w:spacing w:after="360"/>
              <w:ind w:left="0"/>
              <w:jc w:val="both"/>
              <w:rPr>
                <w:rFonts w:eastAsiaTheme="minorHAnsi"/>
                <w:sz w:val="24"/>
                <w:szCs w:val="24"/>
                <w:lang w:eastAsia="en-US"/>
              </w:rPr>
            </w:pPr>
          </w:p>
        </w:tc>
        <w:tc>
          <w:tcPr>
            <w:tcW w:w="693" w:type="dxa"/>
          </w:tcPr>
          <w:p w14:paraId="50EB9361" w14:textId="77777777" w:rsidR="000D47ED" w:rsidRPr="00F94B53" w:rsidRDefault="000D47ED" w:rsidP="000D47ED">
            <w:pPr>
              <w:pStyle w:val="ListParagraph"/>
              <w:spacing w:after="360"/>
              <w:ind w:left="0"/>
              <w:jc w:val="both"/>
              <w:rPr>
                <w:rFonts w:eastAsiaTheme="minorHAnsi"/>
                <w:sz w:val="24"/>
                <w:szCs w:val="24"/>
                <w:lang w:eastAsia="en-US"/>
              </w:rPr>
            </w:pPr>
          </w:p>
        </w:tc>
      </w:tr>
      <w:tr w:rsidR="000D47ED" w:rsidRPr="00F94B53" w14:paraId="7CDD988B" w14:textId="77777777" w:rsidTr="00F66818">
        <w:tc>
          <w:tcPr>
            <w:tcW w:w="7744" w:type="dxa"/>
          </w:tcPr>
          <w:p w14:paraId="25046085" w14:textId="77777777" w:rsidR="000D47ED" w:rsidRPr="00F94B53" w:rsidRDefault="000D47ED" w:rsidP="000D47ED">
            <w:pPr>
              <w:pStyle w:val="ListParagraph"/>
              <w:spacing w:after="360"/>
              <w:ind w:left="0"/>
              <w:jc w:val="both"/>
              <w:rPr>
                <w:rFonts w:eastAsiaTheme="minorHAnsi"/>
                <w:b/>
                <w:sz w:val="24"/>
                <w:szCs w:val="24"/>
                <w:lang w:eastAsia="en-US"/>
              </w:rPr>
            </w:pPr>
            <w:r w:rsidRPr="00F94B53">
              <w:rPr>
                <w:rFonts w:eastAsiaTheme="minorHAnsi"/>
                <w:b/>
                <w:sz w:val="24"/>
                <w:szCs w:val="24"/>
                <w:lang w:eastAsia="en-US"/>
              </w:rPr>
              <w:t>II. Допустимост</w:t>
            </w:r>
          </w:p>
        </w:tc>
        <w:tc>
          <w:tcPr>
            <w:tcW w:w="586" w:type="dxa"/>
          </w:tcPr>
          <w:p w14:paraId="33F78C22" w14:textId="77777777" w:rsidR="000D47ED" w:rsidRPr="00F94B53" w:rsidRDefault="000D47ED" w:rsidP="000D47ED">
            <w:pPr>
              <w:pStyle w:val="ListParagraph"/>
              <w:spacing w:after="360"/>
              <w:ind w:left="0"/>
              <w:jc w:val="both"/>
              <w:rPr>
                <w:rFonts w:eastAsiaTheme="minorHAnsi"/>
                <w:sz w:val="24"/>
                <w:szCs w:val="24"/>
                <w:lang w:eastAsia="en-US"/>
              </w:rPr>
            </w:pPr>
          </w:p>
        </w:tc>
        <w:tc>
          <w:tcPr>
            <w:tcW w:w="583" w:type="dxa"/>
            <w:gridSpan w:val="2"/>
          </w:tcPr>
          <w:p w14:paraId="3AC7C892" w14:textId="77777777" w:rsidR="000D47ED" w:rsidRPr="00F94B53" w:rsidRDefault="000D47ED" w:rsidP="000D47ED">
            <w:pPr>
              <w:pStyle w:val="ListParagraph"/>
              <w:spacing w:after="360"/>
              <w:ind w:left="0"/>
              <w:jc w:val="both"/>
              <w:rPr>
                <w:rFonts w:eastAsiaTheme="minorHAnsi"/>
                <w:sz w:val="24"/>
                <w:szCs w:val="24"/>
                <w:lang w:eastAsia="en-US"/>
              </w:rPr>
            </w:pPr>
          </w:p>
        </w:tc>
        <w:tc>
          <w:tcPr>
            <w:tcW w:w="693" w:type="dxa"/>
          </w:tcPr>
          <w:p w14:paraId="1D66692D" w14:textId="77777777" w:rsidR="000D47ED" w:rsidRPr="00F94B53" w:rsidRDefault="000D47ED" w:rsidP="000D47ED">
            <w:pPr>
              <w:pStyle w:val="ListParagraph"/>
              <w:spacing w:after="360"/>
              <w:ind w:left="0"/>
              <w:jc w:val="both"/>
              <w:rPr>
                <w:rFonts w:eastAsiaTheme="minorHAnsi"/>
                <w:sz w:val="24"/>
                <w:szCs w:val="24"/>
                <w:lang w:eastAsia="en-US"/>
              </w:rPr>
            </w:pPr>
          </w:p>
        </w:tc>
      </w:tr>
      <w:tr w:rsidR="000D47ED" w:rsidRPr="00F94B53" w14:paraId="4C29DD65" w14:textId="77777777" w:rsidTr="00F66818">
        <w:tc>
          <w:tcPr>
            <w:tcW w:w="7744" w:type="dxa"/>
          </w:tcPr>
          <w:p w14:paraId="5C320B59" w14:textId="77777777" w:rsidR="000D47ED" w:rsidRPr="00F94B53" w:rsidRDefault="000D47ED" w:rsidP="000D47ED">
            <w:pPr>
              <w:pStyle w:val="ListParagraph"/>
              <w:spacing w:after="360"/>
              <w:ind w:left="0"/>
              <w:jc w:val="both"/>
              <w:rPr>
                <w:rFonts w:eastAsiaTheme="minorHAnsi"/>
                <w:sz w:val="24"/>
                <w:szCs w:val="24"/>
                <w:lang w:eastAsia="en-US"/>
              </w:rPr>
            </w:pPr>
            <w:r w:rsidRPr="00F94B53">
              <w:rPr>
                <w:rFonts w:eastAsiaTheme="minorHAnsi"/>
                <w:sz w:val="24"/>
                <w:szCs w:val="24"/>
                <w:lang w:eastAsia="en-US"/>
              </w:rPr>
              <w:t xml:space="preserve">1. Заложените разходи във Формуляра за кандидатстване и Финансовият план са допустими. </w:t>
            </w:r>
          </w:p>
        </w:tc>
        <w:tc>
          <w:tcPr>
            <w:tcW w:w="586" w:type="dxa"/>
          </w:tcPr>
          <w:p w14:paraId="06EA431B" w14:textId="77777777" w:rsidR="000D47ED" w:rsidRPr="00F94B53" w:rsidRDefault="000D47ED" w:rsidP="000D47ED">
            <w:pPr>
              <w:pStyle w:val="ListParagraph"/>
              <w:spacing w:after="360"/>
              <w:ind w:left="0"/>
              <w:jc w:val="both"/>
              <w:rPr>
                <w:rFonts w:eastAsiaTheme="minorHAnsi"/>
                <w:sz w:val="24"/>
                <w:szCs w:val="24"/>
                <w:lang w:eastAsia="en-US"/>
              </w:rPr>
            </w:pPr>
          </w:p>
        </w:tc>
        <w:tc>
          <w:tcPr>
            <w:tcW w:w="583" w:type="dxa"/>
            <w:gridSpan w:val="2"/>
          </w:tcPr>
          <w:p w14:paraId="641D1A41" w14:textId="77777777" w:rsidR="000D47ED" w:rsidRPr="00F94B53" w:rsidRDefault="000D47ED" w:rsidP="000D47ED">
            <w:pPr>
              <w:pStyle w:val="ListParagraph"/>
              <w:spacing w:after="360"/>
              <w:ind w:left="0"/>
              <w:jc w:val="both"/>
              <w:rPr>
                <w:rFonts w:eastAsiaTheme="minorHAnsi"/>
                <w:sz w:val="24"/>
                <w:szCs w:val="24"/>
                <w:lang w:eastAsia="en-US"/>
              </w:rPr>
            </w:pPr>
          </w:p>
        </w:tc>
        <w:tc>
          <w:tcPr>
            <w:tcW w:w="693" w:type="dxa"/>
          </w:tcPr>
          <w:p w14:paraId="4B851956" w14:textId="77777777" w:rsidR="000D47ED" w:rsidRPr="00F94B53" w:rsidRDefault="000D47ED" w:rsidP="000D47ED">
            <w:pPr>
              <w:pStyle w:val="ListParagraph"/>
              <w:spacing w:after="360"/>
              <w:ind w:left="0"/>
              <w:jc w:val="both"/>
              <w:rPr>
                <w:rFonts w:eastAsiaTheme="minorHAnsi"/>
                <w:sz w:val="24"/>
                <w:szCs w:val="24"/>
                <w:lang w:eastAsia="en-US"/>
              </w:rPr>
            </w:pPr>
          </w:p>
        </w:tc>
      </w:tr>
      <w:tr w:rsidR="000D47ED" w:rsidRPr="00F94B53" w14:paraId="69F25551" w14:textId="77777777" w:rsidTr="00F66818">
        <w:tc>
          <w:tcPr>
            <w:tcW w:w="7744" w:type="dxa"/>
          </w:tcPr>
          <w:p w14:paraId="7D1F4DC5" w14:textId="77777777" w:rsidR="000D47ED" w:rsidRPr="00F94B53" w:rsidRDefault="000D47ED" w:rsidP="000D47ED">
            <w:pPr>
              <w:pStyle w:val="ListParagraph"/>
              <w:spacing w:after="360"/>
              <w:ind w:left="0"/>
              <w:jc w:val="both"/>
              <w:rPr>
                <w:rFonts w:eastAsiaTheme="minorHAnsi"/>
                <w:sz w:val="24"/>
                <w:szCs w:val="24"/>
                <w:lang w:eastAsia="en-US"/>
              </w:rPr>
            </w:pPr>
            <w:r w:rsidRPr="00F94B53">
              <w:rPr>
                <w:rFonts w:eastAsiaTheme="minorHAnsi"/>
                <w:sz w:val="24"/>
                <w:szCs w:val="24"/>
                <w:lang w:eastAsia="en-US"/>
              </w:rPr>
              <w:t>2</w:t>
            </w:r>
            <w:r w:rsidR="00033E92" w:rsidRPr="00F94B53">
              <w:rPr>
                <w:rFonts w:eastAsiaTheme="minorHAnsi"/>
                <w:sz w:val="24"/>
                <w:szCs w:val="24"/>
                <w:lang w:eastAsia="en-US"/>
              </w:rPr>
              <w:t>. Всички разходи, включени във ф</w:t>
            </w:r>
            <w:r w:rsidRPr="00F94B53">
              <w:rPr>
                <w:rFonts w:eastAsiaTheme="minorHAnsi"/>
                <w:sz w:val="24"/>
                <w:szCs w:val="24"/>
                <w:lang w:eastAsia="en-US"/>
              </w:rPr>
              <w:t xml:space="preserve">инансовия план на проектното предложение съответстват на допустимите дейности, предвидени за изпълнение в Условията за кандидатстване. </w:t>
            </w:r>
          </w:p>
        </w:tc>
        <w:tc>
          <w:tcPr>
            <w:tcW w:w="586" w:type="dxa"/>
          </w:tcPr>
          <w:p w14:paraId="34F775DA" w14:textId="77777777" w:rsidR="000D47ED" w:rsidRPr="00F94B53" w:rsidRDefault="000D47ED" w:rsidP="000D47ED">
            <w:pPr>
              <w:pStyle w:val="ListParagraph"/>
              <w:spacing w:after="360"/>
              <w:ind w:left="0"/>
              <w:jc w:val="both"/>
              <w:rPr>
                <w:rFonts w:eastAsiaTheme="minorHAnsi"/>
                <w:sz w:val="24"/>
                <w:szCs w:val="24"/>
                <w:lang w:eastAsia="en-US"/>
              </w:rPr>
            </w:pPr>
          </w:p>
        </w:tc>
        <w:tc>
          <w:tcPr>
            <w:tcW w:w="583" w:type="dxa"/>
            <w:gridSpan w:val="2"/>
          </w:tcPr>
          <w:p w14:paraId="14710CA2" w14:textId="77777777" w:rsidR="000D47ED" w:rsidRPr="00F94B53" w:rsidRDefault="000D47ED" w:rsidP="000D47ED">
            <w:pPr>
              <w:pStyle w:val="ListParagraph"/>
              <w:spacing w:after="360"/>
              <w:ind w:left="0"/>
              <w:jc w:val="both"/>
              <w:rPr>
                <w:rFonts w:eastAsiaTheme="minorHAnsi"/>
                <w:sz w:val="24"/>
                <w:szCs w:val="24"/>
                <w:lang w:eastAsia="en-US"/>
              </w:rPr>
            </w:pPr>
          </w:p>
        </w:tc>
        <w:tc>
          <w:tcPr>
            <w:tcW w:w="693" w:type="dxa"/>
          </w:tcPr>
          <w:p w14:paraId="4FFE4D8F" w14:textId="77777777" w:rsidR="000D47ED" w:rsidRPr="00F94B53" w:rsidRDefault="000D47ED" w:rsidP="000D47ED">
            <w:pPr>
              <w:pStyle w:val="ListParagraph"/>
              <w:spacing w:after="360"/>
              <w:ind w:left="0"/>
              <w:jc w:val="both"/>
              <w:rPr>
                <w:rFonts w:eastAsiaTheme="minorHAnsi"/>
                <w:sz w:val="24"/>
                <w:szCs w:val="24"/>
                <w:lang w:eastAsia="en-US"/>
              </w:rPr>
            </w:pPr>
          </w:p>
        </w:tc>
      </w:tr>
      <w:tr w:rsidR="000D47ED" w:rsidRPr="00F94B53" w14:paraId="3647264B" w14:textId="77777777" w:rsidTr="00F66818">
        <w:tc>
          <w:tcPr>
            <w:tcW w:w="7744" w:type="dxa"/>
          </w:tcPr>
          <w:p w14:paraId="10BFF39F" w14:textId="77777777" w:rsidR="000D47ED" w:rsidRPr="00F94B53" w:rsidRDefault="000D47ED" w:rsidP="000D47ED">
            <w:pPr>
              <w:pStyle w:val="ListParagraph"/>
              <w:spacing w:after="360"/>
              <w:ind w:left="0"/>
              <w:jc w:val="both"/>
              <w:rPr>
                <w:rFonts w:eastAsiaTheme="minorHAnsi"/>
                <w:sz w:val="24"/>
                <w:szCs w:val="24"/>
                <w:lang w:eastAsia="en-US"/>
              </w:rPr>
            </w:pPr>
            <w:r w:rsidRPr="00F94B53">
              <w:rPr>
                <w:rFonts w:eastAsiaTheme="minorHAnsi"/>
                <w:sz w:val="24"/>
                <w:szCs w:val="24"/>
                <w:lang w:eastAsia="en-US"/>
              </w:rPr>
              <w:t xml:space="preserve">3. Финансовият план не надвишава наличния финансов ресурс съгласно т. 8 Общ размер на БФП по процедурата от Условията за кандидатстване. </w:t>
            </w:r>
          </w:p>
          <w:p w14:paraId="2EF1E385" w14:textId="77777777" w:rsidR="00C03116" w:rsidRPr="00F94B53" w:rsidRDefault="009321EF" w:rsidP="000D47ED">
            <w:pPr>
              <w:pStyle w:val="ListParagraph"/>
              <w:spacing w:after="360"/>
              <w:ind w:left="0"/>
              <w:jc w:val="both"/>
              <w:rPr>
                <w:rFonts w:eastAsiaTheme="minorHAnsi"/>
                <w:sz w:val="24"/>
                <w:szCs w:val="24"/>
                <w:lang w:eastAsia="en-US"/>
              </w:rPr>
            </w:pPr>
            <w:r w:rsidRPr="00F94B53">
              <w:rPr>
                <w:i/>
                <w:sz w:val="24"/>
                <w:szCs w:val="24"/>
              </w:rPr>
              <w:t xml:space="preserve">Забележка: </w:t>
            </w:r>
            <w:r w:rsidR="00C03116" w:rsidRPr="00F94B53">
              <w:rPr>
                <w:i/>
                <w:sz w:val="24"/>
                <w:szCs w:val="24"/>
              </w:rPr>
              <w:t>Сумата се изчислява с натрупване като в нея се включват вече подадените и/или одобрени финансов/и план/ове по процедурата</w:t>
            </w:r>
            <w:r w:rsidR="00C03116" w:rsidRPr="00F94B53">
              <w:rPr>
                <w:rFonts w:eastAsiaTheme="minorHAnsi"/>
                <w:sz w:val="24"/>
                <w:szCs w:val="24"/>
                <w:lang w:eastAsia="en-US"/>
              </w:rPr>
              <w:t>.</w:t>
            </w:r>
          </w:p>
        </w:tc>
        <w:tc>
          <w:tcPr>
            <w:tcW w:w="586" w:type="dxa"/>
          </w:tcPr>
          <w:p w14:paraId="10B2271B" w14:textId="77777777" w:rsidR="000D47ED" w:rsidRPr="00F94B53" w:rsidRDefault="000D47ED" w:rsidP="000D47ED">
            <w:pPr>
              <w:pStyle w:val="ListParagraph"/>
              <w:spacing w:after="360"/>
              <w:ind w:left="0"/>
              <w:jc w:val="both"/>
              <w:rPr>
                <w:rFonts w:eastAsiaTheme="minorHAnsi"/>
                <w:sz w:val="24"/>
                <w:szCs w:val="24"/>
                <w:lang w:eastAsia="en-US"/>
              </w:rPr>
            </w:pPr>
          </w:p>
        </w:tc>
        <w:tc>
          <w:tcPr>
            <w:tcW w:w="583" w:type="dxa"/>
            <w:gridSpan w:val="2"/>
          </w:tcPr>
          <w:p w14:paraId="1D92FCB8" w14:textId="77777777" w:rsidR="000D47ED" w:rsidRPr="00F94B53" w:rsidRDefault="000D47ED" w:rsidP="000D47ED">
            <w:pPr>
              <w:pStyle w:val="ListParagraph"/>
              <w:spacing w:after="360"/>
              <w:ind w:left="0"/>
              <w:jc w:val="both"/>
              <w:rPr>
                <w:rFonts w:eastAsiaTheme="minorHAnsi"/>
                <w:sz w:val="24"/>
                <w:szCs w:val="24"/>
                <w:lang w:eastAsia="en-US"/>
              </w:rPr>
            </w:pPr>
          </w:p>
        </w:tc>
        <w:tc>
          <w:tcPr>
            <w:tcW w:w="693" w:type="dxa"/>
          </w:tcPr>
          <w:p w14:paraId="2AF5E461" w14:textId="77777777" w:rsidR="000D47ED" w:rsidRPr="00F94B53" w:rsidRDefault="000D47ED" w:rsidP="000D47ED">
            <w:pPr>
              <w:pStyle w:val="ListParagraph"/>
              <w:spacing w:after="360"/>
              <w:ind w:left="0"/>
              <w:jc w:val="both"/>
              <w:rPr>
                <w:rFonts w:eastAsiaTheme="minorHAnsi"/>
                <w:sz w:val="24"/>
                <w:szCs w:val="24"/>
                <w:lang w:eastAsia="en-US"/>
              </w:rPr>
            </w:pPr>
          </w:p>
        </w:tc>
      </w:tr>
      <w:tr w:rsidR="000D47ED" w:rsidRPr="00F94B53" w14:paraId="13DA178E" w14:textId="77777777" w:rsidTr="00F66818">
        <w:tc>
          <w:tcPr>
            <w:tcW w:w="7744" w:type="dxa"/>
          </w:tcPr>
          <w:p w14:paraId="6294E8E8" w14:textId="2B92A960" w:rsidR="000D47ED" w:rsidRPr="00F94B53" w:rsidRDefault="000D47ED" w:rsidP="001A5A45">
            <w:pPr>
              <w:pStyle w:val="ListParagraph"/>
              <w:spacing w:after="360"/>
              <w:ind w:left="0"/>
              <w:jc w:val="both"/>
              <w:rPr>
                <w:rFonts w:eastAsiaTheme="minorHAnsi"/>
                <w:sz w:val="24"/>
                <w:szCs w:val="24"/>
                <w:lang w:eastAsia="en-US"/>
              </w:rPr>
            </w:pPr>
            <w:r w:rsidRPr="00F94B53">
              <w:rPr>
                <w:rFonts w:eastAsiaTheme="minorHAnsi"/>
                <w:sz w:val="24"/>
                <w:szCs w:val="24"/>
                <w:lang w:eastAsia="en-US"/>
              </w:rPr>
              <w:t>4. Във</w:t>
            </w:r>
            <w:r w:rsidR="00033E92" w:rsidRPr="00F94B53">
              <w:rPr>
                <w:rFonts w:eastAsiaTheme="minorHAnsi"/>
                <w:sz w:val="24"/>
                <w:szCs w:val="24"/>
                <w:lang w:eastAsia="en-US"/>
              </w:rPr>
              <w:t xml:space="preserve"> Формуляра за кандидатстване </w:t>
            </w:r>
            <w:r w:rsidRPr="00F94B53">
              <w:rPr>
                <w:rFonts w:eastAsiaTheme="minorHAnsi"/>
                <w:sz w:val="24"/>
                <w:szCs w:val="24"/>
                <w:lang w:eastAsia="en-US"/>
              </w:rPr>
              <w:t xml:space="preserve">са посочени целеви стойности на приложените към бюджетната линия индикатори за </w:t>
            </w:r>
            <w:r w:rsidR="00452849" w:rsidRPr="00F94B53">
              <w:rPr>
                <w:rFonts w:eastAsiaTheme="minorHAnsi"/>
                <w:sz w:val="24"/>
                <w:szCs w:val="24"/>
                <w:lang w:eastAsia="en-US"/>
              </w:rPr>
              <w:t>продукт</w:t>
            </w:r>
            <w:r w:rsidRPr="00F94B53">
              <w:rPr>
                <w:rFonts w:eastAsiaTheme="minorHAnsi"/>
                <w:sz w:val="24"/>
                <w:szCs w:val="24"/>
                <w:lang w:eastAsia="en-US"/>
              </w:rPr>
              <w:t xml:space="preserve"> </w:t>
            </w:r>
            <w:r w:rsidR="001A5A45" w:rsidRPr="00F94B53">
              <w:rPr>
                <w:rFonts w:eastAsiaTheme="minorHAnsi"/>
                <w:sz w:val="24"/>
                <w:szCs w:val="24"/>
                <w:lang w:eastAsia="en-US"/>
              </w:rPr>
              <w:t>.</w:t>
            </w:r>
          </w:p>
        </w:tc>
        <w:tc>
          <w:tcPr>
            <w:tcW w:w="586" w:type="dxa"/>
          </w:tcPr>
          <w:p w14:paraId="05B7E813" w14:textId="77777777" w:rsidR="000D47ED" w:rsidRPr="00F94B53" w:rsidRDefault="000D47ED" w:rsidP="000D47ED">
            <w:pPr>
              <w:pStyle w:val="ListParagraph"/>
              <w:spacing w:after="360"/>
              <w:ind w:left="0"/>
              <w:jc w:val="both"/>
              <w:rPr>
                <w:rFonts w:eastAsiaTheme="minorHAnsi"/>
                <w:sz w:val="24"/>
                <w:szCs w:val="24"/>
                <w:lang w:eastAsia="en-US"/>
              </w:rPr>
            </w:pPr>
          </w:p>
        </w:tc>
        <w:tc>
          <w:tcPr>
            <w:tcW w:w="583" w:type="dxa"/>
            <w:gridSpan w:val="2"/>
          </w:tcPr>
          <w:p w14:paraId="7B4EC191" w14:textId="77777777" w:rsidR="000D47ED" w:rsidRPr="00F94B53" w:rsidRDefault="000D47ED" w:rsidP="000D47ED">
            <w:pPr>
              <w:pStyle w:val="ListParagraph"/>
              <w:spacing w:after="360"/>
              <w:ind w:left="0"/>
              <w:jc w:val="both"/>
              <w:rPr>
                <w:rFonts w:eastAsiaTheme="minorHAnsi"/>
                <w:sz w:val="24"/>
                <w:szCs w:val="24"/>
                <w:lang w:eastAsia="en-US"/>
              </w:rPr>
            </w:pPr>
          </w:p>
        </w:tc>
        <w:tc>
          <w:tcPr>
            <w:tcW w:w="693" w:type="dxa"/>
          </w:tcPr>
          <w:p w14:paraId="1764DF60" w14:textId="77777777" w:rsidR="000D47ED" w:rsidRPr="00F94B53" w:rsidRDefault="000D47ED" w:rsidP="000D47ED">
            <w:pPr>
              <w:pStyle w:val="ListParagraph"/>
              <w:spacing w:after="360"/>
              <w:ind w:left="0"/>
              <w:jc w:val="both"/>
              <w:rPr>
                <w:rFonts w:eastAsiaTheme="minorHAnsi"/>
                <w:sz w:val="24"/>
                <w:szCs w:val="24"/>
                <w:lang w:eastAsia="en-US"/>
              </w:rPr>
            </w:pPr>
          </w:p>
        </w:tc>
      </w:tr>
      <w:tr w:rsidR="000D47ED" w:rsidRPr="00F94B53" w14:paraId="34793FA5" w14:textId="77777777" w:rsidTr="00F66818">
        <w:tc>
          <w:tcPr>
            <w:tcW w:w="7744" w:type="dxa"/>
          </w:tcPr>
          <w:p w14:paraId="30C66679" w14:textId="77777777" w:rsidR="000D47ED" w:rsidRPr="00F94B53" w:rsidRDefault="000D47ED" w:rsidP="000D47ED">
            <w:pPr>
              <w:pStyle w:val="ListParagraph"/>
              <w:spacing w:after="360"/>
              <w:ind w:left="0"/>
              <w:jc w:val="both"/>
              <w:rPr>
                <w:rFonts w:eastAsiaTheme="minorHAnsi"/>
                <w:sz w:val="24"/>
                <w:szCs w:val="24"/>
                <w:lang w:eastAsia="en-US"/>
              </w:rPr>
            </w:pPr>
            <w:r w:rsidRPr="00F94B53">
              <w:rPr>
                <w:rFonts w:eastAsiaTheme="minorHAnsi"/>
                <w:sz w:val="24"/>
                <w:szCs w:val="24"/>
                <w:lang w:eastAsia="en-US"/>
              </w:rPr>
              <w:t>5.</w:t>
            </w:r>
            <w:r w:rsidR="00F66739" w:rsidRPr="00F94B53">
              <w:rPr>
                <w:rFonts w:eastAsiaTheme="minorHAnsi"/>
                <w:sz w:val="24"/>
                <w:szCs w:val="24"/>
                <w:lang w:eastAsia="en-US"/>
              </w:rPr>
              <w:t xml:space="preserve"> </w:t>
            </w:r>
            <w:r w:rsidRPr="00F94B53">
              <w:rPr>
                <w:rFonts w:eastAsiaTheme="minorHAnsi"/>
                <w:sz w:val="24"/>
                <w:szCs w:val="24"/>
                <w:lang w:eastAsia="en-US"/>
              </w:rPr>
              <w:t>Бенефициентът разполага с необходимия капацитет</w:t>
            </w:r>
            <w:r w:rsidR="00D74384" w:rsidRPr="00F94B53">
              <w:rPr>
                <w:rStyle w:val="FootnoteReference"/>
                <w:rFonts w:eastAsiaTheme="minorHAnsi"/>
                <w:sz w:val="24"/>
                <w:szCs w:val="24"/>
                <w:lang w:eastAsia="en-US"/>
              </w:rPr>
              <w:footnoteReference w:id="1"/>
            </w:r>
            <w:r w:rsidRPr="00F94B53">
              <w:rPr>
                <w:rFonts w:eastAsiaTheme="minorHAnsi"/>
                <w:sz w:val="24"/>
                <w:szCs w:val="24"/>
                <w:lang w:eastAsia="en-US"/>
              </w:rPr>
              <w:t xml:space="preserve">  за изпълнение на съответната бюджетна линия. </w:t>
            </w:r>
          </w:p>
        </w:tc>
        <w:tc>
          <w:tcPr>
            <w:tcW w:w="596" w:type="dxa"/>
            <w:gridSpan w:val="2"/>
          </w:tcPr>
          <w:p w14:paraId="4655F929" w14:textId="77777777" w:rsidR="000D47ED" w:rsidRPr="00F94B53" w:rsidRDefault="000D47ED" w:rsidP="000D47ED">
            <w:pPr>
              <w:pStyle w:val="ListParagraph"/>
              <w:spacing w:after="360"/>
              <w:ind w:left="0"/>
              <w:jc w:val="both"/>
              <w:rPr>
                <w:rFonts w:eastAsiaTheme="minorHAnsi"/>
                <w:sz w:val="24"/>
                <w:szCs w:val="24"/>
                <w:lang w:eastAsia="en-US"/>
              </w:rPr>
            </w:pPr>
          </w:p>
        </w:tc>
        <w:tc>
          <w:tcPr>
            <w:tcW w:w="573" w:type="dxa"/>
          </w:tcPr>
          <w:p w14:paraId="6B44857D" w14:textId="77777777" w:rsidR="000D47ED" w:rsidRPr="00F94B53" w:rsidRDefault="000D47ED" w:rsidP="000D47ED">
            <w:pPr>
              <w:pStyle w:val="ListParagraph"/>
              <w:spacing w:after="360"/>
              <w:ind w:left="0"/>
              <w:jc w:val="both"/>
              <w:rPr>
                <w:rFonts w:eastAsiaTheme="minorHAnsi"/>
                <w:sz w:val="24"/>
                <w:szCs w:val="24"/>
                <w:lang w:eastAsia="en-US"/>
              </w:rPr>
            </w:pPr>
          </w:p>
        </w:tc>
        <w:tc>
          <w:tcPr>
            <w:tcW w:w="693" w:type="dxa"/>
          </w:tcPr>
          <w:p w14:paraId="3EC20652" w14:textId="77777777" w:rsidR="000D47ED" w:rsidRPr="00F94B53" w:rsidRDefault="000D47ED" w:rsidP="000D47ED">
            <w:pPr>
              <w:pStyle w:val="ListParagraph"/>
              <w:spacing w:after="360"/>
              <w:ind w:left="0"/>
              <w:jc w:val="both"/>
              <w:rPr>
                <w:rFonts w:eastAsiaTheme="minorHAnsi"/>
                <w:sz w:val="24"/>
                <w:szCs w:val="24"/>
                <w:lang w:eastAsia="en-US"/>
              </w:rPr>
            </w:pPr>
          </w:p>
        </w:tc>
      </w:tr>
    </w:tbl>
    <w:p w14:paraId="1BC36D63" w14:textId="77777777" w:rsidR="0077178D" w:rsidRDefault="0077178D" w:rsidP="00394B8E">
      <w:pPr>
        <w:pStyle w:val="Heading2"/>
        <w:spacing w:before="120" w:after="120"/>
        <w:rPr>
          <w:rFonts w:ascii="Times New Roman" w:hAnsi="Times New Roman" w:cs="Times New Roman"/>
        </w:rPr>
      </w:pPr>
      <w:bookmarkStart w:id="27" w:name="_Toc122094241"/>
    </w:p>
    <w:p w14:paraId="2A8B7E33" w14:textId="62F2E837" w:rsidR="00832B19" w:rsidRPr="00F94B53" w:rsidRDefault="00CB14EE" w:rsidP="00394B8E">
      <w:pPr>
        <w:pStyle w:val="Heading2"/>
        <w:spacing w:before="120" w:after="120"/>
        <w:rPr>
          <w:rFonts w:ascii="Times New Roman" w:hAnsi="Times New Roman" w:cs="Times New Roman"/>
        </w:rPr>
      </w:pPr>
      <w:r w:rsidRPr="00F94B53">
        <w:rPr>
          <w:rFonts w:ascii="Times New Roman" w:hAnsi="Times New Roman" w:cs="Times New Roman"/>
        </w:rPr>
        <w:t>2</w:t>
      </w:r>
      <w:r w:rsidR="00CB0F31" w:rsidRPr="00F94B53">
        <w:rPr>
          <w:rFonts w:ascii="Times New Roman" w:hAnsi="Times New Roman" w:cs="Times New Roman"/>
        </w:rPr>
        <w:t>1</w:t>
      </w:r>
      <w:r w:rsidR="002D4B6A" w:rsidRPr="00F94B53">
        <w:rPr>
          <w:rFonts w:ascii="Times New Roman" w:hAnsi="Times New Roman" w:cs="Times New Roman"/>
        </w:rPr>
        <w:t>.</w:t>
      </w:r>
      <w:r w:rsidR="00F366E3" w:rsidRPr="00F94B53">
        <w:rPr>
          <w:rFonts w:ascii="Times New Roman" w:hAnsi="Times New Roman" w:cs="Times New Roman"/>
        </w:rPr>
        <w:t xml:space="preserve"> </w:t>
      </w:r>
      <w:r w:rsidR="002D4B6A" w:rsidRPr="00F94B53">
        <w:rPr>
          <w:rFonts w:ascii="Times New Roman" w:hAnsi="Times New Roman" w:cs="Times New Roman"/>
        </w:rPr>
        <w:t>Начин на подаване на проектните предложения</w:t>
      </w:r>
      <w:r w:rsidR="00752519" w:rsidRPr="00F94B53">
        <w:rPr>
          <w:rFonts w:ascii="Times New Roman" w:hAnsi="Times New Roman" w:cs="Times New Roman"/>
        </w:rPr>
        <w:t>/концепциите за проектни предложения</w:t>
      </w:r>
      <w:r w:rsidR="002D4B6A" w:rsidRPr="00F94B53">
        <w:rPr>
          <w:rFonts w:ascii="Times New Roman" w:hAnsi="Times New Roman" w:cs="Times New Roman"/>
        </w:rPr>
        <w:t>:</w:t>
      </w:r>
      <w:bookmarkEnd w:id="27"/>
      <w:r w:rsidR="00EA11C9" w:rsidRPr="00F94B53">
        <w:rPr>
          <w:rFonts w:ascii="Times New Roman" w:hAnsi="Times New Roman" w:cs="Times New Roman"/>
        </w:rPr>
        <w:t xml:space="preserve"> </w:t>
      </w:r>
    </w:p>
    <w:p w14:paraId="44753B86" w14:textId="39C9EF73" w:rsidR="00B714C0" w:rsidRPr="00F94B53" w:rsidRDefault="00D70922" w:rsidP="00E02989">
      <w:pPr>
        <w:pBdr>
          <w:top w:val="single" w:sz="4" w:space="1" w:color="auto"/>
          <w:left w:val="single" w:sz="4" w:space="4" w:color="auto"/>
          <w:bottom w:val="single" w:sz="4" w:space="0" w:color="auto"/>
          <w:right w:val="single" w:sz="4" w:space="4" w:color="auto"/>
        </w:pBdr>
        <w:spacing w:after="120" w:line="240" w:lineRule="auto"/>
        <w:jc w:val="both"/>
        <w:rPr>
          <w:rFonts w:ascii="Times New Roman" w:eastAsia="Calibri" w:hAnsi="Times New Roman" w:cs="Times New Roman"/>
          <w:sz w:val="24"/>
          <w:szCs w:val="24"/>
        </w:rPr>
      </w:pPr>
      <w:r w:rsidRPr="00F94B53">
        <w:rPr>
          <w:rFonts w:ascii="Times New Roman" w:eastAsia="Calibri" w:hAnsi="Times New Roman" w:cs="Times New Roman"/>
          <w:sz w:val="24"/>
          <w:szCs w:val="24"/>
        </w:rPr>
        <w:t xml:space="preserve">Кандидатстването от </w:t>
      </w:r>
      <w:r w:rsidR="00E02989" w:rsidRPr="00F94B53">
        <w:rPr>
          <w:rFonts w:ascii="Times New Roman" w:eastAsia="Calibri" w:hAnsi="Times New Roman" w:cs="Times New Roman"/>
          <w:sz w:val="24"/>
          <w:szCs w:val="24"/>
        </w:rPr>
        <w:t xml:space="preserve">конкретния бенефициент </w:t>
      </w:r>
      <w:r w:rsidRPr="00F94B53">
        <w:rPr>
          <w:rFonts w:ascii="Times New Roman" w:eastAsia="Calibri" w:hAnsi="Times New Roman" w:cs="Times New Roman"/>
          <w:sz w:val="24"/>
          <w:szCs w:val="24"/>
        </w:rPr>
        <w:t>се извършва с</w:t>
      </w:r>
      <w:r w:rsidR="001B52A8" w:rsidRPr="00F94B53">
        <w:rPr>
          <w:rFonts w:ascii="Times New Roman" w:eastAsia="Calibri" w:hAnsi="Times New Roman" w:cs="Times New Roman"/>
          <w:sz w:val="24"/>
          <w:szCs w:val="24"/>
        </w:rPr>
        <w:t xml:space="preserve"> </w:t>
      </w:r>
      <w:r w:rsidRPr="00F94B53">
        <w:rPr>
          <w:rFonts w:ascii="Times New Roman" w:eastAsia="Calibri" w:hAnsi="Times New Roman" w:cs="Times New Roman"/>
          <w:sz w:val="24"/>
          <w:szCs w:val="24"/>
        </w:rPr>
        <w:t>изготвяне на Формуляр за кандидатстване и финансов план</w:t>
      </w:r>
      <w:r w:rsidR="000D44EB" w:rsidRPr="00F94B53">
        <w:rPr>
          <w:rFonts w:ascii="Times New Roman" w:eastAsia="Calibri" w:hAnsi="Times New Roman" w:cs="Times New Roman"/>
          <w:sz w:val="24"/>
          <w:szCs w:val="24"/>
        </w:rPr>
        <w:t xml:space="preserve"> по всяка от бюджетните</w:t>
      </w:r>
      <w:r w:rsidR="00B82D49" w:rsidRPr="00F94B53">
        <w:rPr>
          <w:rFonts w:ascii="Times New Roman" w:eastAsia="Calibri" w:hAnsi="Times New Roman" w:cs="Times New Roman"/>
          <w:sz w:val="24"/>
          <w:szCs w:val="24"/>
        </w:rPr>
        <w:t xml:space="preserve"> линии</w:t>
      </w:r>
      <w:r w:rsidRPr="00F94B53">
        <w:rPr>
          <w:rFonts w:ascii="Times New Roman" w:eastAsia="Calibri" w:hAnsi="Times New Roman" w:cs="Times New Roman"/>
          <w:sz w:val="24"/>
          <w:szCs w:val="24"/>
        </w:rPr>
        <w:t xml:space="preserve"> за разпределение на планираното публично финансиране и на планираните разходи. </w:t>
      </w:r>
      <w:r w:rsidRPr="00F94B53">
        <w:rPr>
          <w:rFonts w:ascii="Times New Roman" w:eastAsia="Calibri" w:hAnsi="Times New Roman" w:cs="Times New Roman"/>
          <w:b/>
          <w:sz w:val="24"/>
          <w:szCs w:val="24"/>
        </w:rPr>
        <w:t>Всеки нов финансов план се подава заедно с Формуляр за кандидатстване към</w:t>
      </w:r>
      <w:r w:rsidR="00B31206">
        <w:rPr>
          <w:rFonts w:ascii="Times New Roman" w:eastAsia="Calibri" w:hAnsi="Times New Roman" w:cs="Times New Roman"/>
          <w:b/>
          <w:sz w:val="24"/>
          <w:szCs w:val="24"/>
        </w:rPr>
        <w:t xml:space="preserve"> регистрираната в ИСУН 2020 по П</w:t>
      </w:r>
      <w:r w:rsidRPr="00F94B53">
        <w:rPr>
          <w:rFonts w:ascii="Times New Roman" w:eastAsia="Calibri" w:hAnsi="Times New Roman" w:cs="Times New Roman"/>
          <w:b/>
          <w:sz w:val="24"/>
          <w:szCs w:val="24"/>
        </w:rPr>
        <w:t>риорите</w:t>
      </w:r>
      <w:r w:rsidR="00B27777" w:rsidRPr="00F94B53">
        <w:rPr>
          <w:rFonts w:ascii="Times New Roman" w:eastAsia="Calibri" w:hAnsi="Times New Roman" w:cs="Times New Roman"/>
          <w:b/>
          <w:sz w:val="24"/>
          <w:szCs w:val="24"/>
        </w:rPr>
        <w:t>т</w:t>
      </w:r>
      <w:r w:rsidRPr="00F94B53">
        <w:rPr>
          <w:rFonts w:ascii="Times New Roman" w:eastAsia="Calibri" w:hAnsi="Times New Roman" w:cs="Times New Roman"/>
          <w:b/>
          <w:sz w:val="24"/>
          <w:szCs w:val="24"/>
        </w:rPr>
        <w:t xml:space="preserve"> </w:t>
      </w:r>
      <w:r w:rsidR="00B27777" w:rsidRPr="00F94B53">
        <w:rPr>
          <w:rFonts w:ascii="Times New Roman" w:eastAsia="Calibri" w:hAnsi="Times New Roman" w:cs="Times New Roman"/>
          <w:b/>
          <w:sz w:val="24"/>
          <w:szCs w:val="24"/>
        </w:rPr>
        <w:t>3</w:t>
      </w:r>
      <w:r w:rsidRPr="00F94B53">
        <w:rPr>
          <w:rFonts w:ascii="Times New Roman" w:eastAsia="Calibri" w:hAnsi="Times New Roman" w:cs="Times New Roman"/>
          <w:b/>
          <w:sz w:val="24"/>
          <w:szCs w:val="24"/>
        </w:rPr>
        <w:t xml:space="preserve"> процедура</w:t>
      </w:r>
      <w:r w:rsidR="006A0740" w:rsidRPr="00F94B53">
        <w:rPr>
          <w:rFonts w:ascii="Times New Roman" w:eastAsia="Calibri" w:hAnsi="Times New Roman" w:cs="Times New Roman"/>
          <w:b/>
          <w:sz w:val="24"/>
          <w:szCs w:val="24"/>
        </w:rPr>
        <w:t>.</w:t>
      </w:r>
      <w:r w:rsidR="005457E4" w:rsidRPr="00F94B53">
        <w:rPr>
          <w:rFonts w:ascii="Times New Roman" w:eastAsia="Calibri" w:hAnsi="Times New Roman" w:cs="Times New Roman"/>
          <w:sz w:val="24"/>
          <w:szCs w:val="24"/>
        </w:rPr>
        <w:t xml:space="preserve"> </w:t>
      </w:r>
    </w:p>
    <w:p w14:paraId="60796B14" w14:textId="77777777" w:rsidR="00D70922" w:rsidRPr="00F94B53" w:rsidRDefault="0009213F" w:rsidP="00E02989">
      <w:pPr>
        <w:pBdr>
          <w:top w:val="single" w:sz="4" w:space="1" w:color="auto"/>
          <w:left w:val="single" w:sz="4" w:space="4" w:color="auto"/>
          <w:bottom w:val="single" w:sz="4" w:space="0" w:color="auto"/>
          <w:right w:val="single" w:sz="4" w:space="4" w:color="auto"/>
        </w:pBdr>
        <w:spacing w:after="120" w:line="240" w:lineRule="auto"/>
        <w:jc w:val="both"/>
        <w:rPr>
          <w:rFonts w:ascii="Times New Roman" w:eastAsia="Calibri" w:hAnsi="Times New Roman" w:cs="Times New Roman"/>
          <w:sz w:val="24"/>
          <w:szCs w:val="24"/>
        </w:rPr>
      </w:pPr>
      <w:r w:rsidRPr="00F94B53">
        <w:rPr>
          <w:rFonts w:ascii="Times New Roman" w:eastAsia="Calibri" w:hAnsi="Times New Roman" w:cs="Times New Roman"/>
          <w:b/>
          <w:sz w:val="24"/>
          <w:szCs w:val="24"/>
        </w:rPr>
        <w:lastRenderedPageBreak/>
        <w:t>ВАЖНО:</w:t>
      </w:r>
      <w:r w:rsidRPr="00F94B53">
        <w:rPr>
          <w:rFonts w:ascii="Times New Roman" w:eastAsia="Calibri" w:hAnsi="Times New Roman" w:cs="Times New Roman"/>
          <w:sz w:val="24"/>
          <w:szCs w:val="24"/>
        </w:rPr>
        <w:t xml:space="preserve"> </w:t>
      </w:r>
      <w:r w:rsidR="00D70922" w:rsidRPr="00F94B53">
        <w:rPr>
          <w:rFonts w:ascii="Times New Roman" w:eastAsia="Calibri" w:hAnsi="Times New Roman" w:cs="Times New Roman"/>
          <w:sz w:val="24"/>
          <w:szCs w:val="24"/>
        </w:rPr>
        <w:t>Разпределението на разходите по години следва да бъде съобразено със спецификата на изпълняваните дейности. В случаите, когато се предвижда възлагането на дейности по реда на Закона за обществените поръчки, при изготвянето на Формуляра за кандидатстване и финансовия план е необходимо да се вземат предвид нормативните срокове за възлагането, включително и за осъществяване на предварителен контрол, когато е приложимо, за всяка календарна година</w:t>
      </w:r>
      <w:r w:rsidR="0086104E" w:rsidRPr="00F94B53">
        <w:rPr>
          <w:rFonts w:ascii="Times New Roman" w:eastAsia="Calibri" w:hAnsi="Times New Roman" w:cs="Times New Roman"/>
          <w:sz w:val="24"/>
          <w:szCs w:val="24"/>
        </w:rPr>
        <w:t xml:space="preserve">. </w:t>
      </w:r>
    </w:p>
    <w:p w14:paraId="2D0DD195" w14:textId="77777777" w:rsidR="00D70922" w:rsidRPr="00F94B53" w:rsidRDefault="00D70922" w:rsidP="00E02989">
      <w:pPr>
        <w:pBdr>
          <w:top w:val="single" w:sz="4" w:space="1" w:color="auto"/>
          <w:left w:val="single" w:sz="4" w:space="4" w:color="auto"/>
          <w:bottom w:val="single" w:sz="4" w:space="0" w:color="auto"/>
          <w:right w:val="single" w:sz="4" w:space="4" w:color="auto"/>
        </w:pBdr>
        <w:spacing w:after="120" w:line="240" w:lineRule="auto"/>
        <w:jc w:val="both"/>
        <w:rPr>
          <w:rFonts w:ascii="Times New Roman" w:eastAsia="Calibri" w:hAnsi="Times New Roman" w:cs="Times New Roman"/>
          <w:sz w:val="24"/>
          <w:szCs w:val="24"/>
        </w:rPr>
      </w:pPr>
      <w:r w:rsidRPr="00F94B53">
        <w:rPr>
          <w:rFonts w:ascii="Times New Roman" w:eastAsia="Calibri" w:hAnsi="Times New Roman" w:cs="Times New Roman"/>
          <w:sz w:val="24"/>
          <w:szCs w:val="24"/>
        </w:rPr>
        <w:t xml:space="preserve">След обявяването на процедурата, </w:t>
      </w:r>
      <w:r w:rsidR="000C61AC" w:rsidRPr="00F94B53">
        <w:rPr>
          <w:rFonts w:ascii="Times New Roman" w:eastAsia="Calibri" w:hAnsi="Times New Roman" w:cs="Times New Roman"/>
          <w:sz w:val="24"/>
          <w:szCs w:val="24"/>
        </w:rPr>
        <w:t>Управляващия</w:t>
      </w:r>
      <w:r w:rsidR="0002458F" w:rsidRPr="00F94B53">
        <w:rPr>
          <w:rFonts w:ascii="Times New Roman" w:eastAsia="Calibri" w:hAnsi="Times New Roman" w:cs="Times New Roman"/>
          <w:sz w:val="24"/>
          <w:szCs w:val="24"/>
        </w:rPr>
        <w:t>т</w:t>
      </w:r>
      <w:r w:rsidR="000C61AC" w:rsidRPr="00F94B53">
        <w:rPr>
          <w:rFonts w:ascii="Times New Roman" w:eastAsia="Calibri" w:hAnsi="Times New Roman" w:cs="Times New Roman"/>
          <w:sz w:val="24"/>
          <w:szCs w:val="24"/>
        </w:rPr>
        <w:t xml:space="preserve"> орган </w:t>
      </w:r>
      <w:r w:rsidRPr="00F94B53">
        <w:rPr>
          <w:rFonts w:ascii="Times New Roman" w:eastAsia="Calibri" w:hAnsi="Times New Roman" w:cs="Times New Roman"/>
          <w:sz w:val="24"/>
          <w:szCs w:val="24"/>
        </w:rPr>
        <w:t xml:space="preserve">изпраща покана до </w:t>
      </w:r>
      <w:r w:rsidR="000C61AC" w:rsidRPr="00F94B53">
        <w:rPr>
          <w:rFonts w:ascii="Times New Roman" w:eastAsia="Calibri" w:hAnsi="Times New Roman" w:cs="Times New Roman"/>
          <w:sz w:val="24"/>
          <w:szCs w:val="24"/>
        </w:rPr>
        <w:t>конкретния бенефициент</w:t>
      </w:r>
      <w:r w:rsidRPr="00F94B53">
        <w:rPr>
          <w:rFonts w:ascii="Times New Roman" w:eastAsia="Calibri" w:hAnsi="Times New Roman" w:cs="Times New Roman"/>
          <w:sz w:val="24"/>
          <w:szCs w:val="24"/>
        </w:rPr>
        <w:t>, посочен в</w:t>
      </w:r>
      <w:r w:rsidR="00623197" w:rsidRPr="00F94B53">
        <w:rPr>
          <w:rFonts w:ascii="Times New Roman" w:eastAsia="Calibri" w:hAnsi="Times New Roman" w:cs="Times New Roman"/>
          <w:sz w:val="24"/>
          <w:szCs w:val="24"/>
        </w:rPr>
        <w:t xml:space="preserve"> т. 11</w:t>
      </w:r>
      <w:r w:rsidRPr="00F94B53">
        <w:rPr>
          <w:rFonts w:ascii="Times New Roman" w:eastAsia="Calibri" w:hAnsi="Times New Roman" w:cs="Times New Roman"/>
          <w:sz w:val="24"/>
          <w:szCs w:val="24"/>
        </w:rPr>
        <w:t xml:space="preserve"> от настоящите </w:t>
      </w:r>
      <w:r w:rsidR="00623197" w:rsidRPr="00F94B53">
        <w:rPr>
          <w:rFonts w:ascii="Times New Roman" w:eastAsia="Calibri" w:hAnsi="Times New Roman" w:cs="Times New Roman"/>
          <w:sz w:val="24"/>
          <w:szCs w:val="24"/>
        </w:rPr>
        <w:t xml:space="preserve">Условия за </w:t>
      </w:r>
      <w:r w:rsidR="00D9467A" w:rsidRPr="00F94B53">
        <w:rPr>
          <w:rFonts w:ascii="Times New Roman" w:eastAsia="Calibri" w:hAnsi="Times New Roman" w:cs="Times New Roman"/>
          <w:sz w:val="24"/>
          <w:szCs w:val="24"/>
        </w:rPr>
        <w:t>кандидатстване</w:t>
      </w:r>
      <w:r w:rsidRPr="00F94B53">
        <w:rPr>
          <w:rFonts w:ascii="Times New Roman" w:eastAsia="Calibri" w:hAnsi="Times New Roman" w:cs="Times New Roman"/>
          <w:sz w:val="24"/>
          <w:szCs w:val="24"/>
        </w:rPr>
        <w:t>, с което го информира за възможностите за кандидатстване с Формуляр за кандидатстване и финансов план/финансови планове по процедурата.</w:t>
      </w:r>
    </w:p>
    <w:p w14:paraId="062E0983" w14:textId="77777777" w:rsidR="00780E3A" w:rsidRPr="00F94B53" w:rsidRDefault="00D90636" w:rsidP="00780E3A">
      <w:pPr>
        <w:pBdr>
          <w:top w:val="single" w:sz="4" w:space="1" w:color="auto"/>
          <w:left w:val="single" w:sz="4" w:space="4" w:color="auto"/>
          <w:bottom w:val="single" w:sz="4" w:space="0" w:color="auto"/>
          <w:right w:val="single" w:sz="4" w:space="4" w:color="auto"/>
        </w:pBdr>
        <w:spacing w:after="120" w:line="240" w:lineRule="auto"/>
        <w:jc w:val="both"/>
        <w:rPr>
          <w:rFonts w:ascii="Times New Roman" w:eastAsia="Calibri" w:hAnsi="Times New Roman" w:cs="Times New Roman"/>
          <w:sz w:val="24"/>
          <w:szCs w:val="24"/>
        </w:rPr>
      </w:pPr>
      <w:r w:rsidRPr="00F94B53">
        <w:rPr>
          <w:rFonts w:ascii="Times New Roman" w:eastAsia="Calibri" w:hAnsi="Times New Roman" w:cs="Times New Roman"/>
          <w:b/>
          <w:sz w:val="24"/>
          <w:szCs w:val="24"/>
        </w:rPr>
        <w:t xml:space="preserve">ВАЖНО: </w:t>
      </w:r>
      <w:r w:rsidR="00780E3A" w:rsidRPr="00F94B53">
        <w:rPr>
          <w:rFonts w:ascii="Times New Roman" w:eastAsia="Calibri" w:hAnsi="Times New Roman" w:cs="Times New Roman"/>
          <w:sz w:val="24"/>
          <w:szCs w:val="24"/>
        </w:rPr>
        <w:t>Всеки отделен финансов план се подава заедно с Формуляр за кандидатстване, както следва:</w:t>
      </w:r>
    </w:p>
    <w:p w14:paraId="2F2FABE6" w14:textId="77777777" w:rsidR="00780E3A" w:rsidRPr="00F94B53" w:rsidRDefault="00780E3A" w:rsidP="00780E3A">
      <w:pPr>
        <w:pBdr>
          <w:top w:val="single" w:sz="4" w:space="1" w:color="auto"/>
          <w:left w:val="single" w:sz="4" w:space="4" w:color="auto"/>
          <w:bottom w:val="single" w:sz="4" w:space="0" w:color="auto"/>
          <w:right w:val="single" w:sz="4" w:space="4" w:color="auto"/>
        </w:pBdr>
        <w:spacing w:after="120" w:line="240" w:lineRule="auto"/>
        <w:jc w:val="both"/>
        <w:rPr>
          <w:rFonts w:ascii="Times New Roman" w:eastAsia="Calibri" w:hAnsi="Times New Roman" w:cs="Times New Roman"/>
          <w:sz w:val="24"/>
          <w:szCs w:val="24"/>
        </w:rPr>
      </w:pPr>
      <w:r w:rsidRPr="00F94B53">
        <w:rPr>
          <w:rFonts w:ascii="Times New Roman" w:eastAsia="Calibri" w:hAnsi="Times New Roman" w:cs="Times New Roman"/>
          <w:sz w:val="24"/>
          <w:szCs w:val="24"/>
        </w:rPr>
        <w:t>К</w:t>
      </w:r>
      <w:r w:rsidR="00956C90" w:rsidRPr="00F94B53">
        <w:rPr>
          <w:rFonts w:ascii="Times New Roman" w:eastAsia="Calibri" w:hAnsi="Times New Roman" w:cs="Times New Roman"/>
          <w:sz w:val="24"/>
          <w:szCs w:val="24"/>
        </w:rPr>
        <w:t xml:space="preserve">онкретният бенефициент </w:t>
      </w:r>
      <w:r w:rsidRPr="00F94B53">
        <w:rPr>
          <w:rFonts w:ascii="Times New Roman" w:eastAsia="Calibri" w:hAnsi="Times New Roman" w:cs="Times New Roman"/>
          <w:sz w:val="24"/>
          <w:szCs w:val="24"/>
        </w:rPr>
        <w:t>подава за одобрение попълнен</w:t>
      </w:r>
      <w:r w:rsidR="007C59C5" w:rsidRPr="00F94B53">
        <w:rPr>
          <w:rFonts w:ascii="Times New Roman" w:eastAsia="Calibri" w:hAnsi="Times New Roman" w:cs="Times New Roman"/>
          <w:sz w:val="24"/>
          <w:szCs w:val="24"/>
        </w:rPr>
        <w:t>ия Формуляр за кандидатстване</w:t>
      </w:r>
      <w:r w:rsidRPr="00F94B53">
        <w:rPr>
          <w:rFonts w:ascii="Times New Roman" w:eastAsia="Calibri" w:hAnsi="Times New Roman" w:cs="Times New Roman"/>
          <w:sz w:val="24"/>
          <w:szCs w:val="24"/>
        </w:rPr>
        <w:t>, финансов план</w:t>
      </w:r>
      <w:r w:rsidR="00AA6425" w:rsidRPr="00F94B53">
        <w:rPr>
          <w:rFonts w:ascii="Times New Roman" w:eastAsia="Calibri" w:hAnsi="Times New Roman" w:cs="Times New Roman"/>
          <w:sz w:val="24"/>
          <w:szCs w:val="24"/>
        </w:rPr>
        <w:t xml:space="preserve"> </w:t>
      </w:r>
      <w:r w:rsidR="00AA6425" w:rsidRPr="00B31206">
        <w:rPr>
          <w:rFonts w:ascii="Times New Roman" w:eastAsia="Calibri" w:hAnsi="Times New Roman" w:cs="Times New Roman"/>
          <w:sz w:val="24"/>
          <w:szCs w:val="24"/>
        </w:rPr>
        <w:t>(</w:t>
      </w:r>
      <w:r w:rsidR="00AA6425" w:rsidRPr="00945615">
        <w:rPr>
          <w:rFonts w:ascii="Times New Roman" w:eastAsia="Calibri" w:hAnsi="Times New Roman" w:cs="Times New Roman"/>
          <w:b/>
          <w:sz w:val="24"/>
          <w:szCs w:val="24"/>
        </w:rPr>
        <w:t>Приложение</w:t>
      </w:r>
      <w:r w:rsidR="008C0779" w:rsidRPr="00945615">
        <w:rPr>
          <w:rFonts w:ascii="Times New Roman" w:eastAsia="Calibri" w:hAnsi="Times New Roman" w:cs="Times New Roman"/>
          <w:b/>
          <w:sz w:val="24"/>
          <w:szCs w:val="24"/>
        </w:rPr>
        <w:t xml:space="preserve"> </w:t>
      </w:r>
      <w:r w:rsidR="000943E0" w:rsidRPr="00945615">
        <w:rPr>
          <w:rFonts w:ascii="Times New Roman" w:eastAsia="Calibri" w:hAnsi="Times New Roman" w:cs="Times New Roman"/>
          <w:b/>
          <w:sz w:val="24"/>
          <w:szCs w:val="24"/>
        </w:rPr>
        <w:t>Г</w:t>
      </w:r>
      <w:r w:rsidR="00AA6425" w:rsidRPr="00B31206">
        <w:rPr>
          <w:rFonts w:ascii="Times New Roman" w:eastAsia="Calibri" w:hAnsi="Times New Roman" w:cs="Times New Roman"/>
          <w:b/>
          <w:sz w:val="24"/>
          <w:szCs w:val="24"/>
        </w:rPr>
        <w:t>)</w:t>
      </w:r>
      <w:r w:rsidRPr="00B31206">
        <w:rPr>
          <w:rFonts w:ascii="Times New Roman" w:eastAsia="Calibri" w:hAnsi="Times New Roman" w:cs="Times New Roman"/>
          <w:sz w:val="24"/>
          <w:szCs w:val="24"/>
        </w:rPr>
        <w:t xml:space="preserve"> и</w:t>
      </w:r>
      <w:r w:rsidR="00B50E70" w:rsidRPr="00F94B53">
        <w:rPr>
          <w:rFonts w:ascii="Times New Roman" w:eastAsia="Calibri" w:hAnsi="Times New Roman" w:cs="Times New Roman"/>
          <w:sz w:val="24"/>
          <w:szCs w:val="24"/>
        </w:rPr>
        <w:t xml:space="preserve"> останалите</w:t>
      </w:r>
      <w:r w:rsidRPr="00F94B53">
        <w:rPr>
          <w:rFonts w:ascii="Times New Roman" w:eastAsia="Calibri" w:hAnsi="Times New Roman" w:cs="Times New Roman"/>
          <w:sz w:val="24"/>
          <w:szCs w:val="24"/>
        </w:rPr>
        <w:t xml:space="preserve"> </w:t>
      </w:r>
      <w:r w:rsidR="00B50E70" w:rsidRPr="00F94B53">
        <w:rPr>
          <w:rFonts w:ascii="Times New Roman" w:eastAsia="Calibri" w:hAnsi="Times New Roman" w:cs="Times New Roman"/>
          <w:sz w:val="24"/>
          <w:szCs w:val="24"/>
        </w:rPr>
        <w:t>приложими документи, посочени в т. 2</w:t>
      </w:r>
      <w:r w:rsidR="00CB0F31" w:rsidRPr="00F94B53">
        <w:rPr>
          <w:rFonts w:ascii="Times New Roman" w:eastAsia="Calibri" w:hAnsi="Times New Roman" w:cs="Times New Roman"/>
          <w:sz w:val="24"/>
          <w:szCs w:val="24"/>
        </w:rPr>
        <w:t>2</w:t>
      </w:r>
      <w:r w:rsidR="00B50E70" w:rsidRPr="00F94B53">
        <w:rPr>
          <w:rFonts w:ascii="Times New Roman" w:eastAsia="Calibri" w:hAnsi="Times New Roman" w:cs="Times New Roman"/>
          <w:sz w:val="24"/>
          <w:szCs w:val="24"/>
        </w:rPr>
        <w:t xml:space="preserve"> по-долу</w:t>
      </w:r>
      <w:r w:rsidR="005D5547" w:rsidRPr="00F94B53">
        <w:rPr>
          <w:rFonts w:ascii="Times New Roman" w:eastAsia="Calibri" w:hAnsi="Times New Roman" w:cs="Times New Roman"/>
          <w:sz w:val="24"/>
          <w:szCs w:val="24"/>
        </w:rPr>
        <w:t>.</w:t>
      </w:r>
      <w:r w:rsidR="008D4860" w:rsidRPr="00F94B53">
        <w:rPr>
          <w:rFonts w:ascii="Times New Roman" w:eastAsia="Calibri" w:hAnsi="Times New Roman" w:cs="Times New Roman"/>
          <w:sz w:val="24"/>
          <w:szCs w:val="24"/>
        </w:rPr>
        <w:t xml:space="preserve"> </w:t>
      </w:r>
      <w:r w:rsidR="005D5547" w:rsidRPr="00F94B53">
        <w:rPr>
          <w:rFonts w:ascii="Times New Roman" w:eastAsia="Calibri" w:hAnsi="Times New Roman" w:cs="Times New Roman"/>
          <w:sz w:val="24"/>
          <w:szCs w:val="24"/>
        </w:rPr>
        <w:t xml:space="preserve"> </w:t>
      </w:r>
      <w:r w:rsidR="004A3657" w:rsidRPr="00F94B53">
        <w:rPr>
          <w:rFonts w:ascii="Times New Roman" w:eastAsia="Calibri" w:hAnsi="Times New Roman" w:cs="Times New Roman"/>
          <w:sz w:val="24"/>
          <w:szCs w:val="24"/>
        </w:rPr>
        <w:t xml:space="preserve"> </w:t>
      </w:r>
    </w:p>
    <w:p w14:paraId="52E27111" w14:textId="77777777" w:rsidR="00057A6A" w:rsidRPr="00F94B53" w:rsidRDefault="00893102" w:rsidP="00893102">
      <w:pPr>
        <w:pBdr>
          <w:top w:val="single" w:sz="4" w:space="1" w:color="auto"/>
          <w:left w:val="single" w:sz="4" w:space="4" w:color="auto"/>
          <w:bottom w:val="single" w:sz="4" w:space="0" w:color="auto"/>
          <w:right w:val="single" w:sz="4" w:space="4" w:color="auto"/>
        </w:pBdr>
        <w:spacing w:after="120" w:line="240" w:lineRule="auto"/>
        <w:jc w:val="both"/>
        <w:rPr>
          <w:rFonts w:ascii="Times New Roman" w:eastAsia="Calibri" w:hAnsi="Times New Roman" w:cs="Times New Roman"/>
          <w:b/>
          <w:sz w:val="24"/>
          <w:szCs w:val="24"/>
        </w:rPr>
      </w:pPr>
      <w:r w:rsidRPr="00F94B53">
        <w:rPr>
          <w:rFonts w:ascii="Times New Roman" w:eastAsia="Calibri" w:hAnsi="Times New Roman" w:cs="Times New Roman"/>
          <w:sz w:val="24"/>
          <w:szCs w:val="24"/>
        </w:rPr>
        <w:t xml:space="preserve">Подаването на </w:t>
      </w:r>
      <w:r w:rsidR="0031351B" w:rsidRPr="00F94B53">
        <w:rPr>
          <w:rFonts w:ascii="Times New Roman" w:eastAsia="Calibri" w:hAnsi="Times New Roman" w:cs="Times New Roman"/>
          <w:sz w:val="24"/>
          <w:szCs w:val="24"/>
        </w:rPr>
        <w:t xml:space="preserve">Формуляра за кандидатстване и финансовия </w:t>
      </w:r>
      <w:r w:rsidR="005D5547" w:rsidRPr="00F94B53">
        <w:rPr>
          <w:rFonts w:ascii="Times New Roman" w:eastAsia="Calibri" w:hAnsi="Times New Roman" w:cs="Times New Roman"/>
          <w:sz w:val="24"/>
          <w:szCs w:val="24"/>
        </w:rPr>
        <w:t xml:space="preserve">план </w:t>
      </w:r>
      <w:r w:rsidRPr="00F94B53">
        <w:rPr>
          <w:rFonts w:ascii="Times New Roman" w:eastAsia="Calibri" w:hAnsi="Times New Roman" w:cs="Times New Roman"/>
          <w:sz w:val="24"/>
          <w:szCs w:val="24"/>
        </w:rPr>
        <w:t>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w:t>
      </w:r>
      <w:r w:rsidRPr="00F94B53">
        <w:rPr>
          <w:rFonts w:ascii="Times New Roman" w:eastAsia="Calibri" w:hAnsi="Times New Roman" w:cs="Times New Roman"/>
          <w:b/>
          <w:sz w:val="24"/>
          <w:szCs w:val="24"/>
        </w:rPr>
        <w:t xml:space="preserve"> Информационната система за управление и наблюдение на Структурните инструменти на ЕС в България </w:t>
      </w:r>
      <w:r w:rsidRPr="00F94B53">
        <w:rPr>
          <w:rFonts w:ascii="Times New Roman" w:eastAsia="Calibri" w:hAnsi="Times New Roman" w:cs="Times New Roman"/>
          <w:sz w:val="24"/>
          <w:szCs w:val="24"/>
        </w:rPr>
        <w:t xml:space="preserve">(ИСУН 2020) единствено с използването на </w:t>
      </w:r>
      <w:r w:rsidRPr="00F94B53">
        <w:rPr>
          <w:rFonts w:ascii="Times New Roman" w:eastAsia="Calibri" w:hAnsi="Times New Roman" w:cs="Times New Roman"/>
          <w:b/>
          <w:sz w:val="24"/>
          <w:szCs w:val="24"/>
        </w:rPr>
        <w:t>Квалифициран електронен подпис</w:t>
      </w:r>
      <w:r w:rsidRPr="00F94B53">
        <w:rPr>
          <w:rFonts w:ascii="Times New Roman" w:eastAsia="Calibri" w:hAnsi="Times New Roman" w:cs="Times New Roman"/>
          <w:sz w:val="24"/>
          <w:szCs w:val="24"/>
        </w:rPr>
        <w:t xml:space="preserve"> (КЕП), чрез модула „Е-кандидатстване“ на следния интернет адрес: </w:t>
      </w:r>
      <w:hyperlink r:id="rId12" w:history="1">
        <w:r w:rsidR="00057A6A" w:rsidRPr="00F94B53">
          <w:rPr>
            <w:rStyle w:val="Hyperlink"/>
            <w:rFonts w:ascii="Times New Roman" w:eastAsia="Calibri" w:hAnsi="Times New Roman" w:cs="Times New Roman"/>
            <w:b/>
            <w:sz w:val="24"/>
            <w:szCs w:val="24"/>
          </w:rPr>
          <w:t>https://eumis2020.government.bg</w:t>
        </w:r>
      </w:hyperlink>
      <w:r w:rsidRPr="00F94B53">
        <w:rPr>
          <w:rFonts w:ascii="Times New Roman" w:eastAsia="Calibri" w:hAnsi="Times New Roman" w:cs="Times New Roman"/>
          <w:b/>
          <w:sz w:val="24"/>
          <w:szCs w:val="24"/>
        </w:rPr>
        <w:t>.</w:t>
      </w:r>
    </w:p>
    <w:p w14:paraId="5B4C67F1" w14:textId="77777777" w:rsidR="0077178D" w:rsidRDefault="0077178D" w:rsidP="00394B8E">
      <w:pPr>
        <w:pStyle w:val="Heading2"/>
        <w:spacing w:before="120" w:after="120"/>
        <w:rPr>
          <w:rFonts w:ascii="Times New Roman" w:hAnsi="Times New Roman" w:cs="Times New Roman"/>
        </w:rPr>
      </w:pPr>
      <w:bookmarkStart w:id="28" w:name="_Toc122094242"/>
    </w:p>
    <w:p w14:paraId="54188333" w14:textId="734FE68B" w:rsidR="004A58E5" w:rsidRPr="00F94B53" w:rsidRDefault="004A58E5" w:rsidP="00394B8E">
      <w:pPr>
        <w:pStyle w:val="Heading2"/>
        <w:spacing w:before="120" w:after="120"/>
        <w:rPr>
          <w:rFonts w:ascii="Times New Roman" w:hAnsi="Times New Roman" w:cs="Times New Roman"/>
        </w:rPr>
      </w:pPr>
      <w:r w:rsidRPr="00F94B53">
        <w:rPr>
          <w:rFonts w:ascii="Times New Roman" w:hAnsi="Times New Roman" w:cs="Times New Roman"/>
        </w:rPr>
        <w:t>2</w:t>
      </w:r>
      <w:r w:rsidR="00CB0F31" w:rsidRPr="00F94B53">
        <w:rPr>
          <w:rFonts w:ascii="Times New Roman" w:hAnsi="Times New Roman" w:cs="Times New Roman"/>
        </w:rPr>
        <w:t>2</w:t>
      </w:r>
      <w:r w:rsidRPr="00F94B53">
        <w:rPr>
          <w:rFonts w:ascii="Times New Roman" w:hAnsi="Times New Roman" w:cs="Times New Roman"/>
        </w:rPr>
        <w:t>. Списък на документите, които се подават на етап кандидатстване:</w:t>
      </w:r>
      <w:bookmarkEnd w:id="28"/>
    </w:p>
    <w:p w14:paraId="4B6E1631" w14:textId="513AD453" w:rsidR="00BA4710" w:rsidRPr="00F94B53" w:rsidRDefault="00BA4710" w:rsidP="00BA4710">
      <w:pPr>
        <w:pBdr>
          <w:top w:val="single" w:sz="4" w:space="0"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F94B53">
        <w:rPr>
          <w:rFonts w:ascii="Times New Roman" w:eastAsia="Calibri" w:hAnsi="Times New Roman" w:cs="Times New Roman"/>
          <w:sz w:val="24"/>
          <w:szCs w:val="24"/>
        </w:rPr>
        <w:t xml:space="preserve">Кандидатът по настоящата процедура </w:t>
      </w:r>
      <w:r w:rsidR="0086104E" w:rsidRPr="00F94B53">
        <w:rPr>
          <w:rFonts w:ascii="Times New Roman" w:eastAsia="Calibri" w:hAnsi="Times New Roman" w:cs="Times New Roman"/>
          <w:sz w:val="24"/>
          <w:szCs w:val="24"/>
        </w:rPr>
        <w:t xml:space="preserve">чрез </w:t>
      </w:r>
      <w:r w:rsidRPr="00F94B53">
        <w:rPr>
          <w:rFonts w:ascii="Times New Roman" w:eastAsia="Calibri" w:hAnsi="Times New Roman" w:cs="Times New Roman"/>
          <w:sz w:val="24"/>
          <w:szCs w:val="24"/>
        </w:rPr>
        <w:t xml:space="preserve">директно предоставяне </w:t>
      </w:r>
      <w:r w:rsidR="00B1335F" w:rsidRPr="00F94B53">
        <w:rPr>
          <w:rFonts w:ascii="Times New Roman" w:eastAsia="Calibri" w:hAnsi="Times New Roman" w:cs="Times New Roman"/>
          <w:sz w:val="24"/>
          <w:szCs w:val="24"/>
        </w:rPr>
        <w:t xml:space="preserve">въз основа на финансов план за </w:t>
      </w:r>
      <w:r w:rsidR="000035F1" w:rsidRPr="00F94B53">
        <w:rPr>
          <w:rFonts w:ascii="Times New Roman" w:eastAsia="Calibri" w:hAnsi="Times New Roman" w:cs="Times New Roman"/>
          <w:sz w:val="24"/>
          <w:szCs w:val="24"/>
        </w:rPr>
        <w:t>бюджетн</w:t>
      </w:r>
      <w:r w:rsidR="005556F4" w:rsidRPr="00F94B53">
        <w:rPr>
          <w:rFonts w:ascii="Times New Roman" w:eastAsia="Calibri" w:hAnsi="Times New Roman" w:cs="Times New Roman"/>
          <w:sz w:val="24"/>
          <w:szCs w:val="24"/>
        </w:rPr>
        <w:t>и</w:t>
      </w:r>
      <w:r w:rsidR="000035F1" w:rsidRPr="00F94B53">
        <w:rPr>
          <w:rFonts w:ascii="Times New Roman" w:eastAsia="Calibri" w:hAnsi="Times New Roman" w:cs="Times New Roman"/>
          <w:sz w:val="24"/>
          <w:szCs w:val="24"/>
        </w:rPr>
        <w:t xml:space="preserve"> </w:t>
      </w:r>
      <w:r w:rsidR="005556F4" w:rsidRPr="00F94B53">
        <w:rPr>
          <w:rFonts w:ascii="Times New Roman" w:eastAsia="Calibri" w:hAnsi="Times New Roman" w:cs="Times New Roman"/>
          <w:sz w:val="24"/>
          <w:szCs w:val="24"/>
        </w:rPr>
        <w:t xml:space="preserve">линии </w:t>
      </w:r>
      <w:r w:rsidRPr="00F94B53">
        <w:rPr>
          <w:rFonts w:ascii="Times New Roman" w:eastAsia="Calibri" w:hAnsi="Times New Roman" w:cs="Times New Roman"/>
          <w:sz w:val="24"/>
          <w:szCs w:val="24"/>
        </w:rPr>
        <w:t xml:space="preserve">следва да представи следните документи, по изцяло електронен път чрез ИСУН 2020: </w:t>
      </w:r>
    </w:p>
    <w:p w14:paraId="59562765" w14:textId="0C2419FA" w:rsidR="00124EBE" w:rsidRPr="00F94B53" w:rsidRDefault="00381072" w:rsidP="0077178D">
      <w:pPr>
        <w:pStyle w:val="ListParagraph"/>
        <w:pBdr>
          <w:top w:val="single" w:sz="4" w:space="0" w:color="auto"/>
          <w:left w:val="single" w:sz="4" w:space="4" w:color="auto"/>
          <w:bottom w:val="single" w:sz="4" w:space="1" w:color="auto"/>
          <w:right w:val="single" w:sz="4" w:space="4" w:color="auto"/>
        </w:pBdr>
        <w:spacing w:after="120" w:line="240" w:lineRule="auto"/>
        <w:ind w:left="0"/>
        <w:jc w:val="both"/>
        <w:rPr>
          <w:rFonts w:ascii="Times New Roman" w:eastAsia="Calibri" w:hAnsi="Times New Roman" w:cs="Times New Roman"/>
          <w:sz w:val="24"/>
          <w:szCs w:val="24"/>
        </w:rPr>
      </w:pPr>
      <w:r w:rsidRPr="00F94B53">
        <w:rPr>
          <w:rFonts w:ascii="Times New Roman" w:eastAsia="Calibri" w:hAnsi="Times New Roman" w:cs="Times New Roman"/>
          <w:b/>
          <w:sz w:val="24"/>
          <w:szCs w:val="24"/>
        </w:rPr>
        <w:t>а</w:t>
      </w:r>
      <w:r w:rsidR="00124EBE" w:rsidRPr="00F94B53">
        <w:rPr>
          <w:rFonts w:ascii="Times New Roman" w:eastAsia="Calibri" w:hAnsi="Times New Roman" w:cs="Times New Roman"/>
          <w:b/>
          <w:sz w:val="24"/>
          <w:szCs w:val="24"/>
        </w:rPr>
        <w:t xml:space="preserve">/ </w:t>
      </w:r>
      <w:r w:rsidR="00124EBE" w:rsidRPr="00F94B53">
        <w:rPr>
          <w:rFonts w:ascii="Times New Roman" w:eastAsia="Calibri" w:hAnsi="Times New Roman" w:cs="Times New Roman"/>
          <w:sz w:val="24"/>
          <w:szCs w:val="24"/>
        </w:rPr>
        <w:t>Декларация, че кандидатът е запознат с условията за кандидатстване и условията за изпълнение – попълнена по образец</w:t>
      </w:r>
      <w:r w:rsidR="009079B8" w:rsidRPr="00F94B53">
        <w:rPr>
          <w:rFonts w:ascii="Times New Roman" w:eastAsia="Calibri" w:hAnsi="Times New Roman" w:cs="Times New Roman"/>
          <w:sz w:val="24"/>
          <w:szCs w:val="24"/>
        </w:rPr>
        <w:t xml:space="preserve"> </w:t>
      </w:r>
      <w:r w:rsidR="00124EBE" w:rsidRPr="00F94B53">
        <w:rPr>
          <w:rFonts w:ascii="Times New Roman" w:eastAsia="Calibri" w:hAnsi="Times New Roman" w:cs="Times New Roman"/>
          <w:sz w:val="24"/>
          <w:szCs w:val="24"/>
        </w:rPr>
        <w:t xml:space="preserve"> </w:t>
      </w:r>
      <w:r w:rsidR="00124EBE" w:rsidRPr="00B31206">
        <w:rPr>
          <w:rFonts w:ascii="Times New Roman" w:eastAsia="Calibri" w:hAnsi="Times New Roman" w:cs="Times New Roman"/>
          <w:b/>
          <w:sz w:val="24"/>
          <w:szCs w:val="24"/>
        </w:rPr>
        <w:t>(</w:t>
      </w:r>
      <w:r w:rsidR="00124EBE" w:rsidRPr="00945615">
        <w:rPr>
          <w:rFonts w:ascii="Times New Roman" w:eastAsia="Calibri" w:hAnsi="Times New Roman" w:cs="Times New Roman"/>
          <w:b/>
          <w:sz w:val="24"/>
          <w:szCs w:val="24"/>
        </w:rPr>
        <w:t>Приложение</w:t>
      </w:r>
      <w:r w:rsidR="00EF25C2" w:rsidRPr="00945615">
        <w:rPr>
          <w:rFonts w:ascii="Times New Roman" w:eastAsia="Calibri" w:hAnsi="Times New Roman" w:cs="Times New Roman"/>
          <w:b/>
          <w:sz w:val="24"/>
          <w:szCs w:val="24"/>
        </w:rPr>
        <w:t xml:space="preserve"> Б</w:t>
      </w:r>
      <w:r w:rsidR="00124EBE" w:rsidRPr="00B31206">
        <w:rPr>
          <w:rFonts w:ascii="Times New Roman" w:eastAsia="Calibri" w:hAnsi="Times New Roman" w:cs="Times New Roman"/>
          <w:b/>
          <w:sz w:val="24"/>
          <w:szCs w:val="24"/>
        </w:rPr>
        <w:t>)</w:t>
      </w:r>
      <w:r w:rsidR="00124EBE" w:rsidRPr="00F94B53">
        <w:rPr>
          <w:rFonts w:ascii="Times New Roman" w:eastAsia="Calibri" w:hAnsi="Times New Roman" w:cs="Times New Roman"/>
          <w:sz w:val="24"/>
          <w:szCs w:val="24"/>
        </w:rPr>
        <w:t xml:space="preserve"> към Условията за кандидатстване</w:t>
      </w:r>
      <w:r w:rsidR="002411C6">
        <w:rPr>
          <w:rFonts w:ascii="Times New Roman" w:eastAsia="Calibri" w:hAnsi="Times New Roman" w:cs="Times New Roman"/>
          <w:sz w:val="24"/>
          <w:szCs w:val="24"/>
        </w:rPr>
        <w:t xml:space="preserve"> </w:t>
      </w:r>
      <w:r w:rsidR="002411C6" w:rsidRPr="002411C6">
        <w:rPr>
          <w:rFonts w:ascii="Times New Roman" w:eastAsia="Calibri" w:hAnsi="Times New Roman" w:cs="Times New Roman"/>
          <w:sz w:val="24"/>
          <w:szCs w:val="24"/>
        </w:rPr>
        <w:t xml:space="preserve">или чрез попълване на т. </w:t>
      </w:r>
      <w:r w:rsidR="002411C6">
        <w:rPr>
          <w:rFonts w:ascii="Times New Roman" w:eastAsia="Calibri" w:hAnsi="Times New Roman" w:cs="Times New Roman"/>
          <w:sz w:val="24"/>
          <w:szCs w:val="24"/>
        </w:rPr>
        <w:t>„</w:t>
      </w:r>
      <w:r w:rsidR="002411C6" w:rsidRPr="002411C6">
        <w:rPr>
          <w:rFonts w:ascii="Times New Roman" w:eastAsia="Calibri" w:hAnsi="Times New Roman" w:cs="Times New Roman"/>
          <w:sz w:val="24"/>
          <w:szCs w:val="24"/>
        </w:rPr>
        <w:t>E-ДЕКЛАРАЦИИ“ на Формуляра на кандидатстване</w:t>
      </w:r>
      <w:r w:rsidR="00124EBE" w:rsidRPr="00F94B53">
        <w:rPr>
          <w:rFonts w:ascii="Times New Roman" w:eastAsia="Calibri" w:hAnsi="Times New Roman" w:cs="Times New Roman"/>
          <w:b/>
          <w:sz w:val="24"/>
          <w:szCs w:val="24"/>
        </w:rPr>
        <w:t>.</w:t>
      </w:r>
      <w:r w:rsidR="00124EBE" w:rsidRPr="00F94B53" w:rsidDel="00D55411">
        <w:rPr>
          <w:rFonts w:ascii="Times New Roman" w:eastAsia="Calibri" w:hAnsi="Times New Roman" w:cs="Times New Roman"/>
          <w:b/>
          <w:sz w:val="24"/>
          <w:szCs w:val="24"/>
        </w:rPr>
        <w:t xml:space="preserve"> </w:t>
      </w:r>
      <w:r w:rsidR="00124EBE" w:rsidRPr="00F94B53">
        <w:rPr>
          <w:rFonts w:ascii="Times New Roman" w:eastAsia="Calibri" w:hAnsi="Times New Roman" w:cs="Times New Roman"/>
          <w:sz w:val="24"/>
          <w:szCs w:val="24"/>
        </w:rPr>
        <w:t xml:space="preserve"> </w:t>
      </w:r>
    </w:p>
    <w:p w14:paraId="59324679" w14:textId="514A9EBC" w:rsidR="00FD29FC" w:rsidRPr="00F94B53" w:rsidRDefault="00381072" w:rsidP="0076665C">
      <w:pPr>
        <w:pBdr>
          <w:top w:val="single" w:sz="4" w:space="0"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b/>
          <w:sz w:val="24"/>
          <w:szCs w:val="24"/>
        </w:rPr>
      </w:pPr>
      <w:r w:rsidRPr="00F94B53">
        <w:rPr>
          <w:rFonts w:ascii="Times New Roman" w:eastAsia="Calibri" w:hAnsi="Times New Roman" w:cs="Times New Roman"/>
          <w:b/>
          <w:sz w:val="24"/>
          <w:szCs w:val="24"/>
        </w:rPr>
        <w:t>б</w:t>
      </w:r>
      <w:r w:rsidR="00FD29FC" w:rsidRPr="00F94B53">
        <w:rPr>
          <w:rFonts w:ascii="Times New Roman" w:eastAsia="Calibri" w:hAnsi="Times New Roman" w:cs="Times New Roman"/>
          <w:b/>
          <w:sz w:val="24"/>
          <w:szCs w:val="24"/>
        </w:rPr>
        <w:t xml:space="preserve">/ </w:t>
      </w:r>
      <w:r w:rsidR="00FD29FC" w:rsidRPr="00F94B53">
        <w:rPr>
          <w:rFonts w:ascii="Times New Roman" w:eastAsia="Calibri" w:hAnsi="Times New Roman" w:cs="Times New Roman"/>
          <w:sz w:val="24"/>
          <w:szCs w:val="24"/>
        </w:rPr>
        <w:t xml:space="preserve">Декларация относно статута по ЗДДС – </w:t>
      </w:r>
      <w:r w:rsidR="00FD29FC" w:rsidRPr="00F94B53">
        <w:rPr>
          <w:rFonts w:ascii="Times New Roman" w:hAnsi="Times New Roman" w:cs="Times New Roman"/>
          <w:sz w:val="24"/>
          <w:szCs w:val="24"/>
        </w:rPr>
        <w:t xml:space="preserve">попълнена по образец </w:t>
      </w:r>
      <w:r w:rsidR="00FD29FC" w:rsidRPr="00B31206">
        <w:rPr>
          <w:rFonts w:ascii="Times New Roman" w:hAnsi="Times New Roman" w:cs="Times New Roman"/>
          <w:b/>
          <w:sz w:val="24"/>
          <w:szCs w:val="24"/>
        </w:rPr>
        <w:t>(</w:t>
      </w:r>
      <w:r w:rsidR="00FD29FC" w:rsidRPr="00945615">
        <w:rPr>
          <w:rFonts w:ascii="Times New Roman" w:hAnsi="Times New Roman" w:cs="Times New Roman"/>
          <w:b/>
          <w:sz w:val="24"/>
          <w:szCs w:val="24"/>
        </w:rPr>
        <w:t xml:space="preserve">Приложение </w:t>
      </w:r>
      <w:r w:rsidR="007F5577" w:rsidRPr="00945615">
        <w:rPr>
          <w:rFonts w:ascii="Times New Roman" w:hAnsi="Times New Roman" w:cs="Times New Roman"/>
          <w:b/>
          <w:sz w:val="24"/>
          <w:szCs w:val="24"/>
        </w:rPr>
        <w:t>В</w:t>
      </w:r>
      <w:r w:rsidR="00FD29FC" w:rsidRPr="00B31206">
        <w:rPr>
          <w:rFonts w:ascii="Times New Roman" w:hAnsi="Times New Roman" w:cs="Times New Roman"/>
          <w:b/>
          <w:sz w:val="24"/>
          <w:szCs w:val="24"/>
        </w:rPr>
        <w:t>)</w:t>
      </w:r>
      <w:r w:rsidR="00FD29FC" w:rsidRPr="00F94B53">
        <w:rPr>
          <w:rFonts w:ascii="Times New Roman" w:hAnsi="Times New Roman" w:cs="Times New Roman"/>
          <w:sz w:val="24"/>
          <w:szCs w:val="24"/>
        </w:rPr>
        <w:t xml:space="preserve"> към Условията за кандидатстване</w:t>
      </w:r>
      <w:r w:rsidR="002411C6" w:rsidRPr="002411C6">
        <w:rPr>
          <w:rFonts w:ascii="Times New Roman" w:eastAsia="Calibri" w:hAnsi="Times New Roman" w:cs="Times New Roman"/>
          <w:sz w:val="24"/>
          <w:szCs w:val="24"/>
        </w:rPr>
        <w:t xml:space="preserve"> </w:t>
      </w:r>
      <w:r w:rsidR="002411C6" w:rsidRPr="002411C6">
        <w:rPr>
          <w:rFonts w:ascii="Times New Roman" w:hAnsi="Times New Roman" w:cs="Times New Roman"/>
          <w:sz w:val="24"/>
          <w:szCs w:val="24"/>
        </w:rPr>
        <w:t>или чрез попълване на т. „E-ДЕКЛАРАЦИИ“ на Формуляра на кандидатстване</w:t>
      </w:r>
      <w:r w:rsidR="00FD29FC" w:rsidRPr="00F94B53">
        <w:rPr>
          <w:rFonts w:ascii="Times New Roman" w:eastAsia="Calibri" w:hAnsi="Times New Roman" w:cs="Times New Roman"/>
          <w:b/>
          <w:sz w:val="24"/>
          <w:szCs w:val="24"/>
        </w:rPr>
        <w:t xml:space="preserve">. </w:t>
      </w:r>
    </w:p>
    <w:p w14:paraId="78C688AA" w14:textId="475EDF9C" w:rsidR="003315FE" w:rsidRPr="00F94B53" w:rsidRDefault="00381072" w:rsidP="005A65E0">
      <w:pPr>
        <w:pBdr>
          <w:top w:val="single" w:sz="4" w:space="0"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r w:rsidRPr="00F94B53">
        <w:rPr>
          <w:rFonts w:ascii="Times New Roman" w:eastAsia="Calibri" w:hAnsi="Times New Roman" w:cs="Times New Roman"/>
          <w:b/>
          <w:sz w:val="24"/>
          <w:szCs w:val="24"/>
        </w:rPr>
        <w:t>в</w:t>
      </w:r>
      <w:r w:rsidR="00FD29FC" w:rsidRPr="00F94B53">
        <w:rPr>
          <w:rFonts w:ascii="Times New Roman" w:eastAsia="Calibri" w:hAnsi="Times New Roman" w:cs="Times New Roman"/>
          <w:b/>
          <w:sz w:val="24"/>
          <w:szCs w:val="24"/>
        </w:rPr>
        <w:t xml:space="preserve">/ </w:t>
      </w:r>
      <w:r w:rsidR="00EA085C" w:rsidRPr="00F94B53">
        <w:rPr>
          <w:rFonts w:ascii="Times New Roman" w:eastAsia="Calibri" w:hAnsi="Times New Roman" w:cs="Times New Roman"/>
          <w:sz w:val="24"/>
          <w:szCs w:val="24"/>
        </w:rPr>
        <w:t xml:space="preserve">Финансов план – попълнен по образец </w:t>
      </w:r>
      <w:r w:rsidR="00EA085C" w:rsidRPr="00F94B53">
        <w:rPr>
          <w:rFonts w:ascii="Times New Roman" w:eastAsia="Calibri" w:hAnsi="Times New Roman" w:cs="Times New Roman"/>
          <w:b/>
          <w:sz w:val="24"/>
          <w:szCs w:val="24"/>
        </w:rPr>
        <w:t>(Приложение Г)</w:t>
      </w:r>
      <w:r w:rsidR="00EA085C" w:rsidRPr="00F94B53">
        <w:rPr>
          <w:rFonts w:ascii="Times New Roman" w:eastAsia="Calibri" w:hAnsi="Times New Roman" w:cs="Times New Roman"/>
          <w:sz w:val="24"/>
          <w:szCs w:val="24"/>
        </w:rPr>
        <w:t xml:space="preserve"> към настоящите Условия за кандидатстване</w:t>
      </w:r>
      <w:r w:rsidR="00F8545F">
        <w:rPr>
          <w:rFonts w:ascii="Times New Roman" w:eastAsia="Calibri" w:hAnsi="Times New Roman" w:cs="Times New Roman"/>
          <w:b/>
          <w:sz w:val="24"/>
          <w:szCs w:val="24"/>
        </w:rPr>
        <w:t xml:space="preserve"> - </w:t>
      </w:r>
      <w:r w:rsidR="00F8545F" w:rsidRPr="00F94B53">
        <w:rPr>
          <w:rFonts w:ascii="Times New Roman" w:eastAsia="Calibri" w:hAnsi="Times New Roman" w:cs="Times New Roman"/>
          <w:b/>
          <w:sz w:val="24"/>
          <w:szCs w:val="24"/>
        </w:rPr>
        <w:t>подписан с КЕП от лицето, с право да представлява кандидата и прикачена в ИСУН 2020</w:t>
      </w:r>
      <w:r w:rsidR="002411C6">
        <w:rPr>
          <w:rFonts w:ascii="Times New Roman" w:eastAsia="Calibri" w:hAnsi="Times New Roman" w:cs="Times New Roman"/>
          <w:b/>
          <w:sz w:val="24"/>
          <w:szCs w:val="24"/>
        </w:rPr>
        <w:t xml:space="preserve"> </w:t>
      </w:r>
      <w:r w:rsidR="002411C6" w:rsidRPr="002411C6">
        <w:rPr>
          <w:rFonts w:ascii="Times New Roman" w:eastAsia="Calibri" w:hAnsi="Times New Roman" w:cs="Times New Roman"/>
          <w:sz w:val="24"/>
          <w:szCs w:val="24"/>
        </w:rPr>
        <w:t>или чрез попълване на т. „E-ДЕКЛАРАЦИИ“ на Формуляра на кандидатстване</w:t>
      </w:r>
      <w:r w:rsidR="002F3280">
        <w:rPr>
          <w:rFonts w:ascii="Times New Roman" w:eastAsia="Calibri" w:hAnsi="Times New Roman" w:cs="Times New Roman"/>
          <w:sz w:val="24"/>
          <w:szCs w:val="24"/>
        </w:rPr>
        <w:t>.</w:t>
      </w:r>
    </w:p>
    <w:p w14:paraId="7375D37F" w14:textId="77777777" w:rsidR="003315FE" w:rsidRPr="00F94B53" w:rsidRDefault="003315FE" w:rsidP="005A65E0">
      <w:pPr>
        <w:pBdr>
          <w:top w:val="single" w:sz="4" w:space="0"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p w14:paraId="0A3FA527" w14:textId="6046D2E7" w:rsidR="00057A6A" w:rsidRPr="00F94B53" w:rsidRDefault="00F90CCE" w:rsidP="0076665C">
      <w:pPr>
        <w:pBdr>
          <w:top w:val="single" w:sz="4" w:space="0"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F94B53">
        <w:rPr>
          <w:rFonts w:ascii="Times New Roman" w:eastAsia="Calibri" w:hAnsi="Times New Roman" w:cs="Times New Roman"/>
          <w:b/>
          <w:sz w:val="24"/>
          <w:szCs w:val="24"/>
        </w:rPr>
        <w:t>г</w:t>
      </w:r>
      <w:r w:rsidR="005A65E0" w:rsidRPr="00F94B53">
        <w:rPr>
          <w:rFonts w:ascii="Times New Roman" w:eastAsia="Calibri" w:hAnsi="Times New Roman" w:cs="Times New Roman"/>
          <w:b/>
          <w:sz w:val="24"/>
          <w:szCs w:val="24"/>
        </w:rPr>
        <w:t>/</w:t>
      </w:r>
      <w:r w:rsidR="005A65E0" w:rsidRPr="00F94B53">
        <w:rPr>
          <w:rFonts w:ascii="Times New Roman" w:eastAsia="Calibri" w:hAnsi="Times New Roman" w:cs="Times New Roman"/>
          <w:sz w:val="24"/>
          <w:szCs w:val="24"/>
        </w:rPr>
        <w:t xml:space="preserve"> </w:t>
      </w:r>
      <w:r w:rsidR="00EA085C" w:rsidRPr="00F94B53">
        <w:rPr>
          <w:rFonts w:ascii="Times New Roman" w:eastAsia="Calibri" w:hAnsi="Times New Roman" w:cs="Times New Roman"/>
          <w:sz w:val="24"/>
          <w:szCs w:val="24"/>
        </w:rPr>
        <w:t xml:space="preserve">Заповед за оправомощаване на лицето, което подписва с КЕП от името на кандидата документите за кандидатстване в ИСУН 2020 (в случай че е приложимо) - </w:t>
      </w:r>
      <w:r w:rsidR="00EA085C" w:rsidRPr="00F94B53">
        <w:rPr>
          <w:rFonts w:ascii="Times New Roman" w:eastAsia="Calibri" w:hAnsi="Times New Roman" w:cs="Times New Roman"/>
          <w:b/>
          <w:sz w:val="24"/>
          <w:szCs w:val="24"/>
        </w:rPr>
        <w:t>прикачена в ИСУН 2020.</w:t>
      </w:r>
    </w:p>
    <w:p w14:paraId="46AF7FF1" w14:textId="1F619818" w:rsidR="00FD29FC" w:rsidRDefault="00FD29FC" w:rsidP="0076665C">
      <w:pPr>
        <w:pBdr>
          <w:top w:val="single" w:sz="4" w:space="0"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p w14:paraId="64FC862D" w14:textId="68E0F6D1" w:rsidR="002F3280" w:rsidRPr="002F3280" w:rsidRDefault="002F3280" w:rsidP="002F3280">
      <w:pPr>
        <w:pBdr>
          <w:top w:val="single" w:sz="4" w:space="0"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2F3280">
        <w:rPr>
          <w:rFonts w:ascii="Times New Roman" w:eastAsia="Calibri" w:hAnsi="Times New Roman" w:cs="Times New Roman"/>
          <w:b/>
          <w:sz w:val="24"/>
          <w:szCs w:val="24"/>
        </w:rPr>
        <w:lastRenderedPageBreak/>
        <w:t>ВАЖНО:</w:t>
      </w:r>
      <w:r w:rsidRPr="002F3280">
        <w:rPr>
          <w:rFonts w:ascii="Times New Roman" w:eastAsia="Calibri" w:hAnsi="Times New Roman" w:cs="Times New Roman"/>
          <w:sz w:val="24"/>
          <w:szCs w:val="24"/>
        </w:rPr>
        <w:t xml:space="preserve"> В случай, че кандидатът попълни т. </w:t>
      </w:r>
      <w:r>
        <w:rPr>
          <w:rFonts w:ascii="Times New Roman" w:eastAsia="Calibri" w:hAnsi="Times New Roman" w:cs="Times New Roman"/>
          <w:sz w:val="24"/>
          <w:szCs w:val="24"/>
        </w:rPr>
        <w:t>„</w:t>
      </w:r>
      <w:r w:rsidRPr="002F3280">
        <w:rPr>
          <w:rFonts w:ascii="Times New Roman" w:eastAsia="Calibri" w:hAnsi="Times New Roman" w:cs="Times New Roman"/>
          <w:sz w:val="24"/>
          <w:szCs w:val="24"/>
        </w:rPr>
        <w:t xml:space="preserve">E-ДЕКЛАРАЦИИ“ на Формуляра на кандидатстване не е необходимо да подава документите по </w:t>
      </w:r>
      <w:r>
        <w:rPr>
          <w:rFonts w:ascii="Times New Roman" w:eastAsia="Calibri" w:hAnsi="Times New Roman" w:cs="Times New Roman"/>
          <w:sz w:val="24"/>
          <w:szCs w:val="24"/>
        </w:rPr>
        <w:t>т</w:t>
      </w:r>
      <w:r w:rsidRPr="002F3280">
        <w:rPr>
          <w:rFonts w:ascii="Times New Roman" w:eastAsia="Calibri" w:hAnsi="Times New Roman" w:cs="Times New Roman"/>
          <w:sz w:val="24"/>
          <w:szCs w:val="24"/>
        </w:rPr>
        <w:t>. а) и б).</w:t>
      </w:r>
    </w:p>
    <w:p w14:paraId="7E149E1E" w14:textId="5F6B8015" w:rsidR="002F3280" w:rsidRDefault="002F3280" w:rsidP="0076665C">
      <w:pPr>
        <w:pBdr>
          <w:top w:val="single" w:sz="4" w:space="0"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p w14:paraId="55CC11EC" w14:textId="2231AA39" w:rsidR="0099278A" w:rsidRPr="00F94B53" w:rsidRDefault="00D14B78" w:rsidP="0099278A">
      <w:pPr>
        <w:pBdr>
          <w:top w:val="single" w:sz="4" w:space="0"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F94B53">
        <w:rPr>
          <w:rFonts w:ascii="Times New Roman" w:eastAsia="Calibri" w:hAnsi="Times New Roman" w:cs="Times New Roman"/>
          <w:b/>
          <w:sz w:val="24"/>
          <w:szCs w:val="24"/>
        </w:rPr>
        <w:t>ВАЖНО:</w:t>
      </w:r>
      <w:r w:rsidRPr="00F94B53">
        <w:rPr>
          <w:rFonts w:ascii="Times New Roman" w:hAnsi="Times New Roman" w:cs="Times New Roman"/>
          <w:b/>
          <w:sz w:val="24"/>
          <w:szCs w:val="24"/>
        </w:rPr>
        <w:t xml:space="preserve"> </w:t>
      </w:r>
      <w:r w:rsidR="00544288">
        <w:rPr>
          <w:rFonts w:ascii="Times New Roman" w:hAnsi="Times New Roman" w:cs="Times New Roman"/>
          <w:sz w:val="24"/>
          <w:szCs w:val="24"/>
        </w:rPr>
        <w:t>Формулярът за кандидатстване и ф</w:t>
      </w:r>
      <w:r w:rsidR="00416340">
        <w:rPr>
          <w:rFonts w:ascii="Times New Roman" w:hAnsi="Times New Roman" w:cs="Times New Roman"/>
          <w:sz w:val="24"/>
          <w:szCs w:val="24"/>
        </w:rPr>
        <w:t>инансовият план по т.</w:t>
      </w:r>
      <w:r w:rsidR="004C3C77" w:rsidRPr="00F94B53">
        <w:rPr>
          <w:rFonts w:ascii="Times New Roman" w:hAnsi="Times New Roman" w:cs="Times New Roman"/>
          <w:sz w:val="24"/>
          <w:szCs w:val="24"/>
        </w:rPr>
        <w:t xml:space="preserve"> в/</w:t>
      </w:r>
      <w:r w:rsidR="00682086" w:rsidRPr="00F94B53">
        <w:rPr>
          <w:rFonts w:ascii="Times New Roman" w:hAnsi="Times New Roman" w:cs="Times New Roman"/>
          <w:sz w:val="24"/>
          <w:szCs w:val="24"/>
        </w:rPr>
        <w:t xml:space="preserve"> се подписва</w:t>
      </w:r>
      <w:r w:rsidR="00B64A40">
        <w:rPr>
          <w:rFonts w:ascii="Times New Roman" w:hAnsi="Times New Roman" w:cs="Times New Roman"/>
          <w:sz w:val="24"/>
          <w:szCs w:val="24"/>
        </w:rPr>
        <w:t xml:space="preserve">т </w:t>
      </w:r>
      <w:r w:rsidR="00416340">
        <w:rPr>
          <w:rFonts w:ascii="Times New Roman" w:hAnsi="Times New Roman" w:cs="Times New Roman"/>
          <w:sz w:val="24"/>
          <w:szCs w:val="24"/>
        </w:rPr>
        <w:t>с КЕП</w:t>
      </w:r>
      <w:r w:rsidR="00682086" w:rsidRPr="00F94B53">
        <w:rPr>
          <w:rFonts w:ascii="Times New Roman" w:hAnsi="Times New Roman" w:cs="Times New Roman"/>
          <w:sz w:val="24"/>
          <w:szCs w:val="24"/>
        </w:rPr>
        <w:t xml:space="preserve"> от </w:t>
      </w:r>
      <w:r w:rsidR="00942E45" w:rsidRPr="00F94B53">
        <w:rPr>
          <w:rFonts w:ascii="Times New Roman" w:hAnsi="Times New Roman" w:cs="Times New Roman"/>
          <w:sz w:val="24"/>
          <w:szCs w:val="24"/>
        </w:rPr>
        <w:t>лицето</w:t>
      </w:r>
      <w:r w:rsidR="00C87DA8" w:rsidRPr="00F94B53">
        <w:rPr>
          <w:rFonts w:ascii="Times New Roman" w:hAnsi="Times New Roman" w:cs="Times New Roman"/>
          <w:sz w:val="24"/>
          <w:szCs w:val="24"/>
        </w:rPr>
        <w:t>,</w:t>
      </w:r>
      <w:r w:rsidR="00682086" w:rsidRPr="00F94B53">
        <w:rPr>
          <w:rFonts w:ascii="Times New Roman" w:hAnsi="Times New Roman" w:cs="Times New Roman"/>
          <w:sz w:val="24"/>
          <w:szCs w:val="24"/>
        </w:rPr>
        <w:t xml:space="preserve"> </w:t>
      </w:r>
      <w:r w:rsidR="003848CE" w:rsidRPr="00F94B53">
        <w:rPr>
          <w:rFonts w:ascii="Times New Roman" w:hAnsi="Times New Roman" w:cs="Times New Roman"/>
          <w:sz w:val="24"/>
          <w:szCs w:val="24"/>
        </w:rPr>
        <w:t>представляващ</w:t>
      </w:r>
      <w:r w:rsidR="003C3847" w:rsidRPr="00F94B53">
        <w:rPr>
          <w:rFonts w:ascii="Times New Roman" w:hAnsi="Times New Roman" w:cs="Times New Roman"/>
          <w:sz w:val="24"/>
          <w:szCs w:val="24"/>
        </w:rPr>
        <w:t>о</w:t>
      </w:r>
      <w:r w:rsidR="003848CE" w:rsidRPr="00F94B53">
        <w:rPr>
          <w:rFonts w:ascii="Times New Roman" w:hAnsi="Times New Roman" w:cs="Times New Roman"/>
          <w:sz w:val="24"/>
          <w:szCs w:val="24"/>
        </w:rPr>
        <w:t xml:space="preserve"> конкретния бенефициент </w:t>
      </w:r>
      <w:r w:rsidR="0090337C" w:rsidRPr="00F94B53">
        <w:rPr>
          <w:rFonts w:ascii="Times New Roman" w:hAnsi="Times New Roman" w:cs="Times New Roman"/>
          <w:sz w:val="24"/>
          <w:szCs w:val="24"/>
        </w:rPr>
        <w:t xml:space="preserve">на БФП по </w:t>
      </w:r>
      <w:r w:rsidR="00B31206">
        <w:rPr>
          <w:rFonts w:ascii="Times New Roman" w:hAnsi="Times New Roman" w:cs="Times New Roman"/>
          <w:sz w:val="24"/>
          <w:szCs w:val="24"/>
        </w:rPr>
        <w:t>П</w:t>
      </w:r>
      <w:r w:rsidR="0090337C" w:rsidRPr="00F94B53">
        <w:rPr>
          <w:rFonts w:ascii="Times New Roman" w:hAnsi="Times New Roman" w:cs="Times New Roman"/>
          <w:sz w:val="24"/>
          <w:szCs w:val="24"/>
        </w:rPr>
        <w:t xml:space="preserve">риоритет </w:t>
      </w:r>
      <w:r w:rsidR="00B27777" w:rsidRPr="00F94B53">
        <w:rPr>
          <w:rFonts w:ascii="Times New Roman" w:hAnsi="Times New Roman" w:cs="Times New Roman"/>
          <w:sz w:val="24"/>
          <w:szCs w:val="24"/>
        </w:rPr>
        <w:t>3</w:t>
      </w:r>
      <w:r w:rsidR="0090337C" w:rsidRPr="00F94B53">
        <w:rPr>
          <w:rFonts w:ascii="Times New Roman" w:hAnsi="Times New Roman" w:cs="Times New Roman"/>
          <w:sz w:val="24"/>
          <w:szCs w:val="24"/>
        </w:rPr>
        <w:t xml:space="preserve"> „Техническа помощ“, </w:t>
      </w:r>
      <w:r w:rsidR="007059EA" w:rsidRPr="00F94B53">
        <w:rPr>
          <w:rFonts w:ascii="Times New Roman" w:hAnsi="Times New Roman" w:cs="Times New Roman"/>
          <w:sz w:val="24"/>
          <w:szCs w:val="24"/>
        </w:rPr>
        <w:t xml:space="preserve">съгласно </w:t>
      </w:r>
      <w:r w:rsidR="00416340">
        <w:rPr>
          <w:rFonts w:ascii="Times New Roman" w:hAnsi="Times New Roman" w:cs="Times New Roman"/>
          <w:sz w:val="24"/>
          <w:szCs w:val="24"/>
        </w:rPr>
        <w:t>з</w:t>
      </w:r>
      <w:r w:rsidR="007059EA" w:rsidRPr="00F94B53">
        <w:rPr>
          <w:rFonts w:ascii="Times New Roman" w:hAnsi="Times New Roman" w:cs="Times New Roman"/>
          <w:sz w:val="24"/>
          <w:szCs w:val="24"/>
        </w:rPr>
        <w:t>аповед</w:t>
      </w:r>
      <w:r w:rsidR="00416340">
        <w:rPr>
          <w:rFonts w:ascii="Times New Roman" w:hAnsi="Times New Roman" w:cs="Times New Roman"/>
          <w:sz w:val="24"/>
          <w:szCs w:val="24"/>
        </w:rPr>
        <w:t>та за оправомощаване</w:t>
      </w:r>
      <w:r w:rsidR="0090337C" w:rsidRPr="00F94B53">
        <w:rPr>
          <w:rFonts w:ascii="Times New Roman" w:hAnsi="Times New Roman" w:cs="Times New Roman"/>
          <w:sz w:val="24"/>
          <w:szCs w:val="24"/>
        </w:rPr>
        <w:t>.</w:t>
      </w:r>
      <w:r w:rsidR="00942E45" w:rsidRPr="00F94B53">
        <w:rPr>
          <w:rFonts w:ascii="Times New Roman" w:hAnsi="Times New Roman" w:cs="Times New Roman"/>
          <w:sz w:val="24"/>
          <w:szCs w:val="24"/>
        </w:rPr>
        <w:t xml:space="preserve"> </w:t>
      </w:r>
      <w:r w:rsidR="00544288" w:rsidRPr="00F94B53">
        <w:rPr>
          <w:rFonts w:ascii="Times New Roman" w:eastAsia="Calibri" w:hAnsi="Times New Roman" w:cs="Times New Roman"/>
          <w:sz w:val="24"/>
          <w:szCs w:val="24"/>
        </w:rPr>
        <w:t xml:space="preserve">Декларациите </w:t>
      </w:r>
      <w:r w:rsidR="00544288" w:rsidRPr="00F94B53">
        <w:rPr>
          <w:rFonts w:ascii="Times New Roman" w:hAnsi="Times New Roman" w:cs="Times New Roman"/>
          <w:sz w:val="24"/>
          <w:szCs w:val="24"/>
        </w:rPr>
        <w:t>по букви а/</w:t>
      </w:r>
      <w:r w:rsidR="00544288">
        <w:rPr>
          <w:rFonts w:ascii="Times New Roman" w:hAnsi="Times New Roman" w:cs="Times New Roman"/>
          <w:sz w:val="24"/>
          <w:szCs w:val="24"/>
        </w:rPr>
        <w:t xml:space="preserve"> и</w:t>
      </w:r>
      <w:r w:rsidR="00544288" w:rsidRPr="00F94B53">
        <w:rPr>
          <w:rFonts w:ascii="Times New Roman" w:hAnsi="Times New Roman" w:cs="Times New Roman"/>
          <w:sz w:val="24"/>
          <w:szCs w:val="24"/>
        </w:rPr>
        <w:t xml:space="preserve"> б/ </w:t>
      </w:r>
      <w:r w:rsidR="00544288">
        <w:rPr>
          <w:rFonts w:ascii="Times New Roman" w:hAnsi="Times New Roman" w:cs="Times New Roman"/>
          <w:sz w:val="24"/>
          <w:szCs w:val="24"/>
        </w:rPr>
        <w:t xml:space="preserve">се подават чрез </w:t>
      </w:r>
      <w:r w:rsidR="00544288" w:rsidRPr="004B23DF">
        <w:rPr>
          <w:rFonts w:ascii="Times New Roman" w:hAnsi="Times New Roman" w:cs="Times New Roman"/>
          <w:sz w:val="24"/>
          <w:szCs w:val="24"/>
        </w:rPr>
        <w:t xml:space="preserve">попълване на т. </w:t>
      </w:r>
      <w:r w:rsidR="002F3280">
        <w:rPr>
          <w:rFonts w:ascii="Times New Roman" w:hAnsi="Times New Roman" w:cs="Times New Roman"/>
          <w:sz w:val="24"/>
          <w:szCs w:val="24"/>
        </w:rPr>
        <w:t>„</w:t>
      </w:r>
      <w:r w:rsidR="00544288" w:rsidRPr="004B23DF">
        <w:rPr>
          <w:rFonts w:ascii="Times New Roman" w:hAnsi="Times New Roman" w:cs="Times New Roman"/>
          <w:sz w:val="24"/>
          <w:szCs w:val="24"/>
        </w:rPr>
        <w:t>E-ДЕКЛАРАЦИИ“ на Формуляра на кандидатстване</w:t>
      </w:r>
      <w:r w:rsidR="00544288">
        <w:rPr>
          <w:rFonts w:ascii="Times New Roman" w:hAnsi="Times New Roman" w:cs="Times New Roman"/>
          <w:sz w:val="24"/>
          <w:szCs w:val="24"/>
        </w:rPr>
        <w:t xml:space="preserve">. </w:t>
      </w:r>
      <w:r w:rsidR="00A34B02" w:rsidRPr="00F94B53">
        <w:rPr>
          <w:rFonts w:ascii="Times New Roman" w:hAnsi="Times New Roman" w:cs="Times New Roman"/>
          <w:sz w:val="24"/>
          <w:szCs w:val="24"/>
        </w:rPr>
        <w:t>Лицето</w:t>
      </w:r>
      <w:r w:rsidR="00B64A40">
        <w:rPr>
          <w:rFonts w:ascii="Times New Roman" w:hAnsi="Times New Roman" w:cs="Times New Roman"/>
          <w:sz w:val="24"/>
          <w:szCs w:val="24"/>
        </w:rPr>
        <w:t>,</w:t>
      </w:r>
      <w:r w:rsidR="00B64A40" w:rsidRPr="00B64A40">
        <w:rPr>
          <w:rFonts w:ascii="Times New Roman" w:hAnsi="Times New Roman" w:cs="Times New Roman"/>
          <w:sz w:val="24"/>
          <w:szCs w:val="24"/>
        </w:rPr>
        <w:t xml:space="preserve"> </w:t>
      </w:r>
      <w:r w:rsidR="00B64A40" w:rsidRPr="00F94B53">
        <w:rPr>
          <w:rFonts w:ascii="Times New Roman" w:hAnsi="Times New Roman" w:cs="Times New Roman"/>
          <w:sz w:val="24"/>
          <w:szCs w:val="24"/>
        </w:rPr>
        <w:t xml:space="preserve">представляващо конкретния бенефициент на БФП по </w:t>
      </w:r>
      <w:r w:rsidR="00B31206">
        <w:rPr>
          <w:rFonts w:ascii="Times New Roman" w:hAnsi="Times New Roman" w:cs="Times New Roman"/>
          <w:sz w:val="24"/>
          <w:szCs w:val="24"/>
        </w:rPr>
        <w:t>П</w:t>
      </w:r>
      <w:r w:rsidR="00B64A40" w:rsidRPr="00F94B53">
        <w:rPr>
          <w:rFonts w:ascii="Times New Roman" w:hAnsi="Times New Roman" w:cs="Times New Roman"/>
          <w:sz w:val="24"/>
          <w:szCs w:val="24"/>
        </w:rPr>
        <w:t>риоритет 3 „Техническа помощ“</w:t>
      </w:r>
      <w:r w:rsidR="00B64A40">
        <w:rPr>
          <w:rFonts w:ascii="Times New Roman" w:hAnsi="Times New Roman" w:cs="Times New Roman"/>
          <w:sz w:val="24"/>
          <w:szCs w:val="24"/>
        </w:rPr>
        <w:t>,</w:t>
      </w:r>
      <w:r w:rsidR="00942E45" w:rsidRPr="00F94B53">
        <w:rPr>
          <w:rFonts w:ascii="Times New Roman" w:hAnsi="Times New Roman" w:cs="Times New Roman"/>
          <w:sz w:val="24"/>
          <w:szCs w:val="24"/>
        </w:rPr>
        <w:t xml:space="preserve"> </w:t>
      </w:r>
      <w:r w:rsidRPr="00F94B53">
        <w:rPr>
          <w:rFonts w:ascii="Times New Roman" w:eastAsia="Calibri" w:hAnsi="Times New Roman" w:cs="Times New Roman"/>
          <w:sz w:val="24"/>
          <w:szCs w:val="24"/>
        </w:rPr>
        <w:t xml:space="preserve">няма право да </w:t>
      </w:r>
      <w:r w:rsidR="009F4684" w:rsidRPr="00F94B53">
        <w:rPr>
          <w:rFonts w:ascii="Times New Roman" w:eastAsia="Calibri" w:hAnsi="Times New Roman" w:cs="Times New Roman"/>
          <w:sz w:val="24"/>
          <w:szCs w:val="24"/>
        </w:rPr>
        <w:t>упълномощава</w:t>
      </w:r>
      <w:r w:rsidRPr="00F94B53">
        <w:rPr>
          <w:rFonts w:ascii="Times New Roman" w:eastAsia="Calibri" w:hAnsi="Times New Roman" w:cs="Times New Roman"/>
          <w:sz w:val="24"/>
          <w:szCs w:val="24"/>
        </w:rPr>
        <w:t xml:space="preserve"> други лица да подписват декларациите</w:t>
      </w:r>
      <w:r w:rsidR="0036048D" w:rsidRPr="00F94B53">
        <w:rPr>
          <w:rFonts w:ascii="Times New Roman" w:eastAsia="Calibri" w:hAnsi="Times New Roman" w:cs="Times New Roman"/>
          <w:sz w:val="24"/>
          <w:szCs w:val="24"/>
        </w:rPr>
        <w:t>/документите</w:t>
      </w:r>
      <w:r w:rsidRPr="00F94B53">
        <w:rPr>
          <w:rFonts w:ascii="Times New Roman" w:eastAsia="Calibri" w:hAnsi="Times New Roman" w:cs="Times New Roman"/>
          <w:sz w:val="24"/>
          <w:szCs w:val="24"/>
        </w:rPr>
        <w:t xml:space="preserve"> </w:t>
      </w:r>
      <w:r w:rsidR="004F5673" w:rsidRPr="00F94B53">
        <w:rPr>
          <w:rFonts w:ascii="Times New Roman" w:hAnsi="Times New Roman" w:cs="Times New Roman"/>
          <w:sz w:val="24"/>
          <w:szCs w:val="24"/>
        </w:rPr>
        <w:t xml:space="preserve">по букви </w:t>
      </w:r>
      <w:r w:rsidR="00381072" w:rsidRPr="00F94B53">
        <w:rPr>
          <w:rFonts w:ascii="Times New Roman" w:hAnsi="Times New Roman" w:cs="Times New Roman"/>
          <w:sz w:val="24"/>
          <w:szCs w:val="24"/>
        </w:rPr>
        <w:t>а/</w:t>
      </w:r>
      <w:r w:rsidR="005B160C" w:rsidRPr="00F94B53">
        <w:rPr>
          <w:rFonts w:ascii="Times New Roman" w:hAnsi="Times New Roman" w:cs="Times New Roman"/>
          <w:sz w:val="24"/>
          <w:szCs w:val="24"/>
        </w:rPr>
        <w:t xml:space="preserve">, </w:t>
      </w:r>
      <w:r w:rsidR="00381072" w:rsidRPr="00F94B53">
        <w:rPr>
          <w:rFonts w:ascii="Times New Roman" w:hAnsi="Times New Roman" w:cs="Times New Roman"/>
          <w:sz w:val="24"/>
          <w:szCs w:val="24"/>
        </w:rPr>
        <w:t>б/</w:t>
      </w:r>
      <w:r w:rsidR="005B160C" w:rsidRPr="00F94B53">
        <w:rPr>
          <w:rFonts w:ascii="Times New Roman" w:hAnsi="Times New Roman" w:cs="Times New Roman"/>
          <w:sz w:val="24"/>
          <w:szCs w:val="24"/>
        </w:rPr>
        <w:t xml:space="preserve"> и в/</w:t>
      </w:r>
      <w:r w:rsidRPr="00F94B53">
        <w:rPr>
          <w:rFonts w:ascii="Times New Roman" w:hAnsi="Times New Roman" w:cs="Times New Roman"/>
          <w:sz w:val="24"/>
          <w:szCs w:val="24"/>
        </w:rPr>
        <w:t>, тъй като с тях се декларират данни, които декларатор</w:t>
      </w:r>
      <w:r w:rsidR="00881F12" w:rsidRPr="00F94B53">
        <w:rPr>
          <w:rFonts w:ascii="Times New Roman" w:hAnsi="Times New Roman" w:cs="Times New Roman"/>
          <w:sz w:val="24"/>
          <w:szCs w:val="24"/>
        </w:rPr>
        <w:t>ът</w:t>
      </w:r>
      <w:r w:rsidRPr="00F94B53">
        <w:rPr>
          <w:rFonts w:ascii="Times New Roman" w:hAnsi="Times New Roman" w:cs="Times New Roman"/>
          <w:sz w:val="24"/>
          <w:szCs w:val="24"/>
        </w:rPr>
        <w:t xml:space="preserve"> декларира в лично качество или съответно данни за представляван</w:t>
      </w:r>
      <w:r w:rsidR="00881F12" w:rsidRPr="00F94B53">
        <w:rPr>
          <w:rFonts w:ascii="Times New Roman" w:hAnsi="Times New Roman" w:cs="Times New Roman"/>
          <w:sz w:val="24"/>
          <w:szCs w:val="24"/>
        </w:rPr>
        <w:t>ия</w:t>
      </w:r>
      <w:r w:rsidRPr="00F94B53">
        <w:rPr>
          <w:rFonts w:ascii="Times New Roman" w:hAnsi="Times New Roman" w:cs="Times New Roman"/>
          <w:sz w:val="24"/>
          <w:szCs w:val="24"/>
        </w:rPr>
        <w:t xml:space="preserve"> от него </w:t>
      </w:r>
      <w:r w:rsidR="00DC61FB" w:rsidRPr="00F94B53">
        <w:rPr>
          <w:rFonts w:ascii="Times New Roman" w:hAnsi="Times New Roman" w:cs="Times New Roman"/>
          <w:sz w:val="24"/>
          <w:szCs w:val="24"/>
        </w:rPr>
        <w:t>орган</w:t>
      </w:r>
      <w:r w:rsidRPr="00F94B53">
        <w:rPr>
          <w:rFonts w:ascii="Times New Roman" w:hAnsi="Times New Roman" w:cs="Times New Roman"/>
          <w:sz w:val="24"/>
          <w:szCs w:val="24"/>
        </w:rPr>
        <w:t>, като за верността им се носи наказателна отговорност, която също е лична.</w:t>
      </w:r>
    </w:p>
    <w:p w14:paraId="5A185BBE" w14:textId="12B1C675" w:rsidR="00124EBE" w:rsidRPr="00F94B53" w:rsidRDefault="00D64D49" w:rsidP="0099278A">
      <w:pPr>
        <w:pBdr>
          <w:top w:val="single" w:sz="4" w:space="0" w:color="auto"/>
          <w:left w:val="single" w:sz="4" w:space="4" w:color="auto"/>
          <w:bottom w:val="single" w:sz="4" w:space="1" w:color="auto"/>
          <w:right w:val="single" w:sz="4" w:space="4" w:color="auto"/>
        </w:pBdr>
        <w:spacing w:after="120" w:line="240" w:lineRule="auto"/>
        <w:jc w:val="both"/>
        <w:rPr>
          <w:rFonts w:ascii="Times New Roman" w:eastAsia="Times New Roman" w:hAnsi="Times New Roman" w:cs="Times New Roman"/>
          <w:snapToGrid w:val="0"/>
          <w:sz w:val="24"/>
          <w:szCs w:val="24"/>
        </w:rPr>
      </w:pPr>
      <w:r w:rsidRPr="00F94B53">
        <w:rPr>
          <w:rFonts w:ascii="Times New Roman" w:eastAsia="Calibri" w:hAnsi="Times New Roman" w:cs="Times New Roman"/>
          <w:b/>
          <w:sz w:val="24"/>
          <w:szCs w:val="24"/>
        </w:rPr>
        <w:t>ВАЖНО:</w:t>
      </w:r>
      <w:r w:rsidRPr="00F94B53">
        <w:rPr>
          <w:rFonts w:ascii="Times New Roman" w:eastAsia="Calibri" w:hAnsi="Times New Roman" w:cs="Times New Roman"/>
          <w:sz w:val="24"/>
          <w:szCs w:val="24"/>
        </w:rPr>
        <w:t xml:space="preserve"> </w:t>
      </w:r>
      <w:r w:rsidRPr="00F94B53">
        <w:rPr>
          <w:rFonts w:ascii="Times New Roman" w:eastAsia="Times New Roman" w:hAnsi="Times New Roman" w:cs="Times New Roman"/>
          <w:snapToGrid w:val="0"/>
          <w:sz w:val="24"/>
          <w:szCs w:val="24"/>
        </w:rPr>
        <w:t>Кандидатът следва да се увери, че всички документи са представени в изискуемата форма</w:t>
      </w:r>
      <w:r w:rsidR="00416340">
        <w:rPr>
          <w:rFonts w:ascii="Times New Roman" w:eastAsia="Times New Roman" w:hAnsi="Times New Roman" w:cs="Times New Roman"/>
          <w:snapToGrid w:val="0"/>
          <w:sz w:val="24"/>
          <w:szCs w:val="24"/>
        </w:rPr>
        <w:t xml:space="preserve"> </w:t>
      </w:r>
      <w:r w:rsidRPr="00F94B53">
        <w:rPr>
          <w:rFonts w:ascii="Times New Roman" w:eastAsia="Times New Roman" w:hAnsi="Times New Roman" w:cs="Times New Roman"/>
          <w:snapToGrid w:val="0"/>
          <w:sz w:val="24"/>
          <w:szCs w:val="24"/>
        </w:rPr>
        <w:t>съгласно изискванията на настоя</w:t>
      </w:r>
      <w:r w:rsidR="002F3280">
        <w:rPr>
          <w:rFonts w:ascii="Times New Roman" w:eastAsia="Times New Roman" w:hAnsi="Times New Roman" w:cs="Times New Roman"/>
          <w:snapToGrid w:val="0"/>
          <w:sz w:val="24"/>
          <w:szCs w:val="24"/>
        </w:rPr>
        <w:t xml:space="preserve">щите Условия за кандидатстване. </w:t>
      </w:r>
      <w:r w:rsidR="00AF7A69" w:rsidRPr="00F94B53">
        <w:rPr>
          <w:rFonts w:ascii="Times New Roman" w:eastAsia="Times New Roman" w:hAnsi="Times New Roman" w:cs="Times New Roman"/>
          <w:snapToGrid w:val="0"/>
          <w:sz w:val="24"/>
          <w:szCs w:val="24"/>
        </w:rPr>
        <w:t>Кандидатът следва да попълни Формуляр за кандидатстване и да приложи горепосочените документи по всяка една от бюджетните линии, по която предвижда да представи за одобрение финансов план.</w:t>
      </w:r>
    </w:p>
    <w:p w14:paraId="738478A3" w14:textId="77777777" w:rsidR="002D4B6A" w:rsidRPr="00F94B53" w:rsidRDefault="00CB14EE" w:rsidP="00394B8E">
      <w:pPr>
        <w:pStyle w:val="Heading2"/>
        <w:spacing w:before="120" w:after="120"/>
        <w:rPr>
          <w:rFonts w:ascii="Times New Roman" w:hAnsi="Times New Roman" w:cs="Times New Roman"/>
          <w:b w:val="0"/>
          <w:sz w:val="24"/>
          <w:szCs w:val="24"/>
        </w:rPr>
      </w:pPr>
      <w:bookmarkStart w:id="29" w:name="_Toc122094243"/>
      <w:r w:rsidRPr="00F94B53">
        <w:rPr>
          <w:rFonts w:ascii="Times New Roman" w:hAnsi="Times New Roman" w:cs="Times New Roman"/>
        </w:rPr>
        <w:t>2</w:t>
      </w:r>
      <w:r w:rsidR="002E136D" w:rsidRPr="00F94B53">
        <w:rPr>
          <w:rFonts w:ascii="Times New Roman" w:hAnsi="Times New Roman" w:cs="Times New Roman"/>
        </w:rPr>
        <w:t>3</w:t>
      </w:r>
      <w:r w:rsidR="002D4B6A" w:rsidRPr="00F94B53">
        <w:rPr>
          <w:rFonts w:ascii="Times New Roman" w:hAnsi="Times New Roman" w:cs="Times New Roman"/>
        </w:rPr>
        <w:t xml:space="preserve">. </w:t>
      </w:r>
      <w:r w:rsidR="0063166B" w:rsidRPr="00F94B53">
        <w:rPr>
          <w:rFonts w:ascii="Times New Roman" w:hAnsi="Times New Roman" w:cs="Times New Roman"/>
        </w:rPr>
        <w:t>Краен срок за подаване на проектните предложения:</w:t>
      </w:r>
      <w:bookmarkEnd w:id="29"/>
      <w:r w:rsidR="0063166B" w:rsidRPr="00F94B53" w:rsidDel="0063166B">
        <w:rPr>
          <w:rFonts w:ascii="Times New Roman" w:hAnsi="Times New Roman" w:cs="Times New Roman"/>
        </w:rPr>
        <w:t xml:space="preserve"> </w:t>
      </w:r>
    </w:p>
    <w:p w14:paraId="3C1505A4" w14:textId="48AE08E1" w:rsidR="00BA40F5" w:rsidRPr="00F94B53" w:rsidRDefault="00BA40F5" w:rsidP="00D06C9A">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b/>
          <w:sz w:val="24"/>
          <w:szCs w:val="24"/>
        </w:rPr>
      </w:pPr>
      <w:r w:rsidRPr="00F94B53">
        <w:rPr>
          <w:rFonts w:ascii="Times New Roman" w:hAnsi="Times New Roman" w:cs="Times New Roman"/>
          <w:sz w:val="24"/>
          <w:szCs w:val="24"/>
        </w:rPr>
        <w:t xml:space="preserve">Ще се прилага процедура чрез директно предоставяне с </w:t>
      </w:r>
      <w:r w:rsidR="002E136D" w:rsidRPr="00530DC5">
        <w:rPr>
          <w:rFonts w:ascii="Times New Roman" w:hAnsi="Times New Roman" w:cs="Times New Roman"/>
          <w:b/>
          <w:sz w:val="24"/>
          <w:szCs w:val="24"/>
        </w:rPr>
        <w:t xml:space="preserve">един </w:t>
      </w:r>
      <w:r w:rsidRPr="00530DC5">
        <w:rPr>
          <w:rFonts w:ascii="Times New Roman" w:hAnsi="Times New Roman" w:cs="Times New Roman"/>
          <w:b/>
          <w:sz w:val="24"/>
          <w:szCs w:val="24"/>
        </w:rPr>
        <w:t>кра</w:t>
      </w:r>
      <w:r w:rsidR="002E136D" w:rsidRPr="00530DC5">
        <w:rPr>
          <w:rFonts w:ascii="Times New Roman" w:hAnsi="Times New Roman" w:cs="Times New Roman"/>
          <w:b/>
          <w:sz w:val="24"/>
          <w:szCs w:val="24"/>
        </w:rPr>
        <w:t>ен</w:t>
      </w:r>
      <w:r w:rsidRPr="00530DC5">
        <w:rPr>
          <w:rFonts w:ascii="Times New Roman" w:hAnsi="Times New Roman" w:cs="Times New Roman"/>
          <w:b/>
          <w:sz w:val="24"/>
          <w:szCs w:val="24"/>
        </w:rPr>
        <w:t xml:space="preserve"> срок</w:t>
      </w:r>
      <w:r w:rsidRPr="00F94B53">
        <w:rPr>
          <w:rFonts w:ascii="Times New Roman" w:hAnsi="Times New Roman" w:cs="Times New Roman"/>
          <w:b/>
          <w:sz w:val="24"/>
          <w:szCs w:val="24"/>
        </w:rPr>
        <w:t xml:space="preserve"> за кандидатстване</w:t>
      </w:r>
      <w:r w:rsidR="002E136D" w:rsidRPr="00F94B53">
        <w:rPr>
          <w:rFonts w:ascii="Times New Roman" w:hAnsi="Times New Roman" w:cs="Times New Roman"/>
          <w:b/>
          <w:sz w:val="24"/>
          <w:szCs w:val="24"/>
        </w:rPr>
        <w:t xml:space="preserve"> – </w:t>
      </w:r>
      <w:r w:rsidR="00530DC5" w:rsidRPr="00530DC5">
        <w:rPr>
          <w:rFonts w:ascii="Times New Roman" w:hAnsi="Times New Roman" w:cs="Times New Roman"/>
          <w:b/>
          <w:sz w:val="24"/>
          <w:szCs w:val="24"/>
        </w:rPr>
        <w:t>17:30 часа на 31.12.2028 г.</w:t>
      </w:r>
    </w:p>
    <w:p w14:paraId="0D864B4F" w14:textId="77777777" w:rsidR="00FE0838" w:rsidRPr="00F94B53" w:rsidRDefault="00FE0838" w:rsidP="00FB597F">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b/>
          <w:sz w:val="24"/>
          <w:szCs w:val="24"/>
          <w:u w:val="single"/>
        </w:rPr>
      </w:pPr>
    </w:p>
    <w:p w14:paraId="5074B314" w14:textId="2C7730CD" w:rsidR="00E36D55" w:rsidRPr="00F94B53" w:rsidRDefault="007F15DE" w:rsidP="00E36D55">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b/>
          <w:sz w:val="24"/>
          <w:szCs w:val="24"/>
        </w:rPr>
      </w:pPr>
      <w:r w:rsidRPr="00F94B53">
        <w:rPr>
          <w:rFonts w:ascii="Times New Roman" w:hAnsi="Times New Roman" w:cs="Times New Roman"/>
          <w:b/>
          <w:sz w:val="24"/>
          <w:szCs w:val="24"/>
        </w:rPr>
        <w:t>ВАЖНО:</w:t>
      </w:r>
      <w:r w:rsidRPr="00F94B53">
        <w:rPr>
          <w:rFonts w:ascii="Times New Roman" w:hAnsi="Times New Roman" w:cs="Times New Roman"/>
          <w:sz w:val="24"/>
          <w:szCs w:val="24"/>
        </w:rPr>
        <w:t xml:space="preserve"> </w:t>
      </w:r>
      <w:r w:rsidR="00433624" w:rsidRPr="00F94B53">
        <w:rPr>
          <w:rFonts w:ascii="Times New Roman" w:hAnsi="Times New Roman" w:cs="Times New Roman"/>
          <w:sz w:val="24"/>
          <w:szCs w:val="24"/>
        </w:rPr>
        <w:t xml:space="preserve"> </w:t>
      </w:r>
      <w:r w:rsidR="007450DC" w:rsidRPr="00F94B53">
        <w:rPr>
          <w:rFonts w:ascii="Times New Roman" w:hAnsi="Times New Roman" w:cs="Times New Roman"/>
          <w:sz w:val="24"/>
          <w:szCs w:val="24"/>
        </w:rPr>
        <w:t>По настоящата процедура</w:t>
      </w:r>
      <w:r w:rsidR="004F5673" w:rsidRPr="00F94B53">
        <w:rPr>
          <w:rFonts w:ascii="Times New Roman" w:hAnsi="Times New Roman" w:cs="Times New Roman"/>
          <w:sz w:val="24"/>
          <w:szCs w:val="24"/>
        </w:rPr>
        <w:t xml:space="preserve"> </w:t>
      </w:r>
      <w:r w:rsidR="00397B05" w:rsidRPr="00F94B53">
        <w:rPr>
          <w:rFonts w:ascii="Times New Roman" w:hAnsi="Times New Roman" w:cs="Times New Roman"/>
          <w:sz w:val="24"/>
          <w:szCs w:val="24"/>
        </w:rPr>
        <w:t xml:space="preserve">чрез </w:t>
      </w:r>
      <w:r w:rsidR="004F5673" w:rsidRPr="00F94B53">
        <w:rPr>
          <w:rFonts w:ascii="Times New Roman" w:hAnsi="Times New Roman" w:cs="Times New Roman"/>
          <w:sz w:val="24"/>
          <w:szCs w:val="24"/>
        </w:rPr>
        <w:t>директно предоставяне</w:t>
      </w:r>
      <w:r w:rsidR="00681CE1" w:rsidRPr="00F94B53">
        <w:rPr>
          <w:rFonts w:ascii="Times New Roman" w:hAnsi="Times New Roman" w:cs="Times New Roman"/>
          <w:sz w:val="24"/>
          <w:szCs w:val="24"/>
        </w:rPr>
        <w:t xml:space="preserve"> на</w:t>
      </w:r>
      <w:r w:rsidR="00697FCD" w:rsidRPr="00F94B53">
        <w:rPr>
          <w:rFonts w:ascii="Times New Roman" w:hAnsi="Times New Roman" w:cs="Times New Roman"/>
          <w:sz w:val="24"/>
          <w:szCs w:val="24"/>
        </w:rPr>
        <w:t xml:space="preserve"> БФП</w:t>
      </w:r>
      <w:r w:rsidR="00681CE1" w:rsidRPr="00F94B53">
        <w:rPr>
          <w:rFonts w:ascii="Times New Roman" w:hAnsi="Times New Roman" w:cs="Times New Roman"/>
          <w:sz w:val="24"/>
          <w:szCs w:val="24"/>
        </w:rPr>
        <w:t xml:space="preserve"> </w:t>
      </w:r>
      <w:r w:rsidR="00697FCD" w:rsidRPr="00F94B53">
        <w:rPr>
          <w:rFonts w:ascii="Times New Roman" w:hAnsi="Times New Roman" w:cs="Times New Roman"/>
          <w:sz w:val="24"/>
          <w:szCs w:val="24"/>
        </w:rPr>
        <w:t>въз основа на финансов план за бюджетни линии</w:t>
      </w:r>
      <w:r w:rsidR="007450DC" w:rsidRPr="00F94B53">
        <w:rPr>
          <w:rFonts w:ascii="Times New Roman" w:hAnsi="Times New Roman" w:cs="Times New Roman"/>
          <w:sz w:val="24"/>
          <w:szCs w:val="24"/>
        </w:rPr>
        <w:t xml:space="preserve"> </w:t>
      </w:r>
      <w:r w:rsidR="00397B05" w:rsidRPr="00F94B53">
        <w:rPr>
          <w:rFonts w:ascii="Times New Roman" w:hAnsi="Times New Roman" w:cs="Times New Roman"/>
          <w:sz w:val="24"/>
          <w:szCs w:val="24"/>
        </w:rPr>
        <w:t xml:space="preserve">конкретният бенефициент </w:t>
      </w:r>
      <w:r w:rsidR="007450DC" w:rsidRPr="00F94B53">
        <w:rPr>
          <w:rFonts w:ascii="Times New Roman" w:hAnsi="Times New Roman" w:cs="Times New Roman"/>
          <w:sz w:val="24"/>
          <w:szCs w:val="24"/>
        </w:rPr>
        <w:t>може да поиска разяснения по документите в срок до три седмици преди изтичането на срока за кандидатстване. Разясненията се утвърждават от Ръководителя на Управляващия орган</w:t>
      </w:r>
      <w:r w:rsidR="00E96672" w:rsidRPr="00F94B53">
        <w:rPr>
          <w:rFonts w:ascii="Times New Roman" w:hAnsi="Times New Roman" w:cs="Times New Roman"/>
        </w:rPr>
        <w:t xml:space="preserve"> </w:t>
      </w:r>
      <w:r w:rsidR="00E96672" w:rsidRPr="00F94B53">
        <w:rPr>
          <w:rFonts w:ascii="Times New Roman" w:hAnsi="Times New Roman" w:cs="Times New Roman"/>
          <w:sz w:val="24"/>
          <w:szCs w:val="24"/>
        </w:rPr>
        <w:t xml:space="preserve">в качеството му на звено, предоставящо безвъзмездна финансова помощ по </w:t>
      </w:r>
      <w:r w:rsidR="00B31206">
        <w:rPr>
          <w:rFonts w:ascii="Times New Roman" w:hAnsi="Times New Roman" w:cs="Times New Roman"/>
          <w:sz w:val="24"/>
          <w:szCs w:val="24"/>
        </w:rPr>
        <w:t>П</w:t>
      </w:r>
      <w:r w:rsidR="00E96672" w:rsidRPr="00F94B53">
        <w:rPr>
          <w:rFonts w:ascii="Times New Roman" w:hAnsi="Times New Roman" w:cs="Times New Roman"/>
          <w:sz w:val="24"/>
          <w:szCs w:val="24"/>
        </w:rPr>
        <w:t xml:space="preserve">риоритет </w:t>
      </w:r>
      <w:r w:rsidR="00B27777" w:rsidRPr="00F94B53">
        <w:rPr>
          <w:rFonts w:ascii="Times New Roman" w:hAnsi="Times New Roman" w:cs="Times New Roman"/>
          <w:sz w:val="24"/>
          <w:szCs w:val="24"/>
        </w:rPr>
        <w:t>3</w:t>
      </w:r>
      <w:r w:rsidR="00E96672" w:rsidRPr="00F94B53">
        <w:rPr>
          <w:rFonts w:ascii="Times New Roman" w:hAnsi="Times New Roman" w:cs="Times New Roman"/>
          <w:sz w:val="24"/>
          <w:szCs w:val="24"/>
        </w:rPr>
        <w:t xml:space="preserve"> „Техническа помощ” на </w:t>
      </w:r>
      <w:r w:rsidR="003066AC">
        <w:rPr>
          <w:rFonts w:ascii="Times New Roman" w:hAnsi="Times New Roman" w:cs="Times New Roman"/>
          <w:sz w:val="24"/>
          <w:szCs w:val="24"/>
        </w:rPr>
        <w:t>ПНИИДИТ</w:t>
      </w:r>
      <w:r w:rsidR="007450DC" w:rsidRPr="00F94B53">
        <w:rPr>
          <w:rFonts w:ascii="Times New Roman" w:hAnsi="Times New Roman" w:cs="Times New Roman"/>
          <w:sz w:val="24"/>
          <w:szCs w:val="24"/>
        </w:rPr>
        <w:t xml:space="preserve">, като се дават по отношение на Условията за кандидатстване, но не съдържат становище относно качеството на </w:t>
      </w:r>
      <w:r w:rsidR="00397B05" w:rsidRPr="00F94B53">
        <w:rPr>
          <w:rFonts w:ascii="Times New Roman" w:hAnsi="Times New Roman" w:cs="Times New Roman"/>
          <w:sz w:val="24"/>
          <w:szCs w:val="24"/>
        </w:rPr>
        <w:t xml:space="preserve">Формуляра за кандидатстване и/или финансовия план. </w:t>
      </w:r>
    </w:p>
    <w:p w14:paraId="2806EEA4" w14:textId="77777777" w:rsidR="0063166B" w:rsidRPr="00F94B53" w:rsidRDefault="002C08E5" w:rsidP="00394B8E">
      <w:pPr>
        <w:pStyle w:val="Heading2"/>
        <w:spacing w:before="120" w:after="120"/>
        <w:rPr>
          <w:rFonts w:ascii="Times New Roman" w:hAnsi="Times New Roman" w:cs="Times New Roman"/>
        </w:rPr>
      </w:pPr>
      <w:bookmarkStart w:id="30" w:name="_Toc122094244"/>
      <w:r w:rsidRPr="00F94B53">
        <w:rPr>
          <w:rFonts w:ascii="Times New Roman" w:hAnsi="Times New Roman" w:cs="Times New Roman"/>
        </w:rPr>
        <w:t>2</w:t>
      </w:r>
      <w:r w:rsidR="002E136D" w:rsidRPr="00F94B53">
        <w:rPr>
          <w:rFonts w:ascii="Times New Roman" w:hAnsi="Times New Roman" w:cs="Times New Roman"/>
        </w:rPr>
        <w:t>4</w:t>
      </w:r>
      <w:r w:rsidR="002D4B6A" w:rsidRPr="00F94B53">
        <w:rPr>
          <w:rFonts w:ascii="Times New Roman" w:hAnsi="Times New Roman" w:cs="Times New Roman"/>
        </w:rPr>
        <w:t xml:space="preserve">. </w:t>
      </w:r>
      <w:r w:rsidR="0063166B" w:rsidRPr="00F94B53">
        <w:rPr>
          <w:rFonts w:ascii="Times New Roman" w:hAnsi="Times New Roman" w:cs="Times New Roman"/>
        </w:rPr>
        <w:t>Адрес за подаване на проектните предложения/концепциите за проектни предложения:</w:t>
      </w:r>
      <w:bookmarkEnd w:id="30"/>
    </w:p>
    <w:p w14:paraId="2CFDE465" w14:textId="77777777" w:rsidR="003429B7" w:rsidRPr="00F94B53" w:rsidRDefault="00397B05" w:rsidP="00067D00">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F94B53">
        <w:rPr>
          <w:rFonts w:ascii="Times New Roman" w:hAnsi="Times New Roman" w:cs="Times New Roman"/>
          <w:sz w:val="24"/>
          <w:szCs w:val="24"/>
        </w:rPr>
        <w:t xml:space="preserve">Формулярът за кандидатстване и финансовият план </w:t>
      </w:r>
      <w:r w:rsidR="006A5D98" w:rsidRPr="00F94B53">
        <w:rPr>
          <w:rFonts w:ascii="Times New Roman" w:hAnsi="Times New Roman" w:cs="Times New Roman"/>
          <w:sz w:val="24"/>
          <w:szCs w:val="24"/>
        </w:rPr>
        <w:t>по настоящата процедура се подава</w:t>
      </w:r>
      <w:r w:rsidRPr="00F94B53">
        <w:rPr>
          <w:rFonts w:ascii="Times New Roman" w:hAnsi="Times New Roman" w:cs="Times New Roman"/>
          <w:sz w:val="24"/>
          <w:szCs w:val="24"/>
        </w:rPr>
        <w:t>т</w:t>
      </w:r>
      <w:r w:rsidR="006A5D98" w:rsidRPr="00F94B53">
        <w:rPr>
          <w:rFonts w:ascii="Times New Roman" w:hAnsi="Times New Roman" w:cs="Times New Roman"/>
          <w:sz w:val="24"/>
          <w:szCs w:val="24"/>
        </w:rPr>
        <w:t xml:space="preserve"> </w:t>
      </w:r>
      <w:r w:rsidR="003B7DE9" w:rsidRPr="00F94B53">
        <w:rPr>
          <w:rFonts w:ascii="Times New Roman" w:hAnsi="Times New Roman" w:cs="Times New Roman"/>
          <w:sz w:val="24"/>
          <w:szCs w:val="24"/>
        </w:rPr>
        <w:t xml:space="preserve">по </w:t>
      </w:r>
      <w:r w:rsidR="006A5D98" w:rsidRPr="00F94B53">
        <w:rPr>
          <w:rFonts w:ascii="Times New Roman" w:hAnsi="Times New Roman" w:cs="Times New Roman"/>
          <w:sz w:val="24"/>
          <w:szCs w:val="24"/>
        </w:rPr>
        <w:t>електронен път чрез ИСУН 2020 на следния интернет адрес:</w:t>
      </w:r>
      <w:r w:rsidR="003B7DE9" w:rsidRPr="00F94B53">
        <w:rPr>
          <w:rFonts w:ascii="Times New Roman" w:hAnsi="Times New Roman" w:cs="Times New Roman"/>
        </w:rPr>
        <w:t xml:space="preserve"> </w:t>
      </w:r>
      <w:hyperlink r:id="rId13" w:history="1">
        <w:r w:rsidR="003B7DE9" w:rsidRPr="00F94B53">
          <w:rPr>
            <w:rStyle w:val="Hyperlink"/>
            <w:rFonts w:ascii="Times New Roman" w:hAnsi="Times New Roman" w:cs="Times New Roman"/>
            <w:sz w:val="24"/>
            <w:szCs w:val="24"/>
          </w:rPr>
          <w:t>https://eumis2020.government.bg</w:t>
        </w:r>
      </w:hyperlink>
      <w:r w:rsidR="006A5D98" w:rsidRPr="00F94B53">
        <w:rPr>
          <w:rFonts w:ascii="Times New Roman" w:hAnsi="Times New Roman" w:cs="Times New Roman"/>
          <w:sz w:val="24"/>
          <w:szCs w:val="24"/>
        </w:rPr>
        <w:t xml:space="preserve">. </w:t>
      </w:r>
    </w:p>
    <w:p w14:paraId="232FAFDD" w14:textId="77777777" w:rsidR="00490683" w:rsidRPr="00F94B53" w:rsidRDefault="00CB14EE" w:rsidP="00490683">
      <w:pPr>
        <w:pStyle w:val="Heading2"/>
        <w:spacing w:before="120" w:after="120"/>
        <w:rPr>
          <w:rFonts w:ascii="Times New Roman" w:hAnsi="Times New Roman" w:cs="Times New Roman"/>
        </w:rPr>
      </w:pPr>
      <w:bookmarkStart w:id="31" w:name="_Toc122094245"/>
      <w:r w:rsidRPr="00F94B53">
        <w:rPr>
          <w:rFonts w:ascii="Times New Roman" w:hAnsi="Times New Roman" w:cs="Times New Roman"/>
        </w:rPr>
        <w:t>2</w:t>
      </w:r>
      <w:r w:rsidR="002E136D" w:rsidRPr="00F94B53">
        <w:rPr>
          <w:rFonts w:ascii="Times New Roman" w:hAnsi="Times New Roman" w:cs="Times New Roman"/>
        </w:rPr>
        <w:t>5</w:t>
      </w:r>
      <w:r w:rsidR="003429B7" w:rsidRPr="00F94B53">
        <w:rPr>
          <w:rFonts w:ascii="Times New Roman" w:hAnsi="Times New Roman" w:cs="Times New Roman"/>
        </w:rPr>
        <w:t>. Допълнителна информация</w:t>
      </w:r>
      <w:bookmarkEnd w:id="31"/>
    </w:p>
    <w:p w14:paraId="777A7B76" w14:textId="2EC62C26" w:rsidR="009B4026" w:rsidRPr="00F94B53" w:rsidRDefault="009B4026" w:rsidP="00C55216">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b/>
          <w:bCs/>
          <w:sz w:val="24"/>
          <w:szCs w:val="24"/>
        </w:rPr>
      </w:pPr>
      <w:r w:rsidRPr="00F94B53">
        <w:rPr>
          <w:rFonts w:ascii="Times New Roman" w:hAnsi="Times New Roman" w:cs="Times New Roman"/>
          <w:b/>
          <w:bCs/>
          <w:sz w:val="24"/>
          <w:szCs w:val="24"/>
        </w:rPr>
        <w:t xml:space="preserve">Решение за одобряване на бюджетна линия и </w:t>
      </w:r>
      <w:r w:rsidR="00EB25F5" w:rsidRPr="00F94B53">
        <w:rPr>
          <w:rFonts w:ascii="Times New Roman" w:hAnsi="Times New Roman" w:cs="Times New Roman"/>
          <w:b/>
          <w:bCs/>
          <w:sz w:val="24"/>
          <w:szCs w:val="24"/>
        </w:rPr>
        <w:t>издаване на заповед</w:t>
      </w:r>
      <w:r w:rsidR="00B47F21">
        <w:rPr>
          <w:rFonts w:ascii="Times New Roman" w:hAnsi="Times New Roman" w:cs="Times New Roman"/>
          <w:b/>
          <w:bCs/>
          <w:sz w:val="24"/>
          <w:szCs w:val="24"/>
        </w:rPr>
        <w:t>/сключване на договор</w:t>
      </w:r>
      <w:r w:rsidR="00EB25F5" w:rsidRPr="00F94B53">
        <w:rPr>
          <w:rFonts w:ascii="Times New Roman" w:hAnsi="Times New Roman" w:cs="Times New Roman"/>
          <w:b/>
          <w:bCs/>
          <w:sz w:val="24"/>
          <w:szCs w:val="24"/>
        </w:rPr>
        <w:t xml:space="preserve"> за предоставяне на БФП.</w:t>
      </w:r>
    </w:p>
    <w:p w14:paraId="30DF5754" w14:textId="257489A2" w:rsidR="00C55216" w:rsidRPr="00F94B53" w:rsidRDefault="00C55216" w:rsidP="00C55216">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bCs/>
          <w:sz w:val="24"/>
          <w:szCs w:val="24"/>
        </w:rPr>
      </w:pPr>
      <w:r w:rsidRPr="00F94B53">
        <w:rPr>
          <w:rFonts w:ascii="Times New Roman" w:hAnsi="Times New Roman" w:cs="Times New Roman"/>
          <w:bCs/>
          <w:sz w:val="24"/>
          <w:szCs w:val="24"/>
        </w:rPr>
        <w:t>При положителен резултат от оценяването Ръководителя</w:t>
      </w:r>
      <w:r w:rsidR="00E96672" w:rsidRPr="00F94B53">
        <w:rPr>
          <w:rFonts w:ascii="Times New Roman" w:hAnsi="Times New Roman" w:cs="Times New Roman"/>
          <w:bCs/>
          <w:sz w:val="24"/>
          <w:szCs w:val="24"/>
        </w:rPr>
        <w:t>т</w:t>
      </w:r>
      <w:r w:rsidRPr="00F94B53">
        <w:rPr>
          <w:rFonts w:ascii="Times New Roman" w:hAnsi="Times New Roman" w:cs="Times New Roman"/>
          <w:bCs/>
          <w:sz w:val="24"/>
          <w:szCs w:val="24"/>
        </w:rPr>
        <w:t xml:space="preserve"> на УО</w:t>
      </w:r>
      <w:r w:rsidR="00E96672" w:rsidRPr="00F94B53">
        <w:rPr>
          <w:rFonts w:ascii="Times New Roman" w:hAnsi="Times New Roman" w:cs="Times New Roman"/>
        </w:rPr>
        <w:t xml:space="preserve"> </w:t>
      </w:r>
      <w:r w:rsidR="00E96672" w:rsidRPr="00F94B53">
        <w:rPr>
          <w:rFonts w:ascii="Times New Roman" w:hAnsi="Times New Roman" w:cs="Times New Roman"/>
          <w:bCs/>
          <w:sz w:val="24"/>
          <w:szCs w:val="24"/>
        </w:rPr>
        <w:t xml:space="preserve">в качеството му на звено, предоставящо безвъзмездна финансова помощ по приоритет </w:t>
      </w:r>
      <w:r w:rsidR="00B27777" w:rsidRPr="00F94B53">
        <w:rPr>
          <w:rFonts w:ascii="Times New Roman" w:hAnsi="Times New Roman" w:cs="Times New Roman"/>
          <w:bCs/>
          <w:sz w:val="24"/>
          <w:szCs w:val="24"/>
        </w:rPr>
        <w:t>3</w:t>
      </w:r>
      <w:r w:rsidR="00E96672" w:rsidRPr="00F94B53">
        <w:rPr>
          <w:rFonts w:ascii="Times New Roman" w:hAnsi="Times New Roman" w:cs="Times New Roman"/>
          <w:bCs/>
          <w:sz w:val="24"/>
          <w:szCs w:val="24"/>
        </w:rPr>
        <w:t xml:space="preserve"> „Техническа помощ” на </w:t>
      </w:r>
      <w:r w:rsidR="003066AC">
        <w:rPr>
          <w:rFonts w:ascii="Times New Roman" w:hAnsi="Times New Roman" w:cs="Times New Roman"/>
          <w:bCs/>
          <w:sz w:val="24"/>
          <w:szCs w:val="24"/>
        </w:rPr>
        <w:t>ПНИИДИТ</w:t>
      </w:r>
      <w:r w:rsidR="00B27777" w:rsidRPr="00F94B53">
        <w:rPr>
          <w:rFonts w:ascii="Times New Roman" w:hAnsi="Times New Roman" w:cs="Times New Roman"/>
          <w:bCs/>
          <w:sz w:val="24"/>
          <w:szCs w:val="24"/>
        </w:rPr>
        <w:t xml:space="preserve"> </w:t>
      </w:r>
      <w:r w:rsidRPr="00F94B53">
        <w:rPr>
          <w:rFonts w:ascii="Times New Roman" w:hAnsi="Times New Roman" w:cs="Times New Roman"/>
          <w:bCs/>
          <w:sz w:val="24"/>
          <w:szCs w:val="24"/>
        </w:rPr>
        <w:t>взема решение за одобряване на бюджетна</w:t>
      </w:r>
      <w:r w:rsidR="00F700C2" w:rsidRPr="00F94B53">
        <w:rPr>
          <w:rFonts w:ascii="Times New Roman" w:hAnsi="Times New Roman" w:cs="Times New Roman"/>
          <w:bCs/>
          <w:sz w:val="24"/>
          <w:szCs w:val="24"/>
        </w:rPr>
        <w:t>та</w:t>
      </w:r>
      <w:r w:rsidRPr="00F94B53">
        <w:rPr>
          <w:rFonts w:ascii="Times New Roman" w:hAnsi="Times New Roman" w:cs="Times New Roman"/>
          <w:bCs/>
          <w:sz w:val="24"/>
          <w:szCs w:val="24"/>
        </w:rPr>
        <w:t xml:space="preserve"> линия при условията на одобрения финансов план. Решението се издава в едноседмичен </w:t>
      </w:r>
      <w:r w:rsidR="00A657AB" w:rsidRPr="00F94B53">
        <w:rPr>
          <w:rFonts w:ascii="Times New Roman" w:hAnsi="Times New Roman" w:cs="Times New Roman"/>
          <w:bCs/>
          <w:sz w:val="24"/>
          <w:szCs w:val="24"/>
        </w:rPr>
        <w:t>срок от приключване на оценката.</w:t>
      </w:r>
      <w:r w:rsidR="005D03B9" w:rsidRPr="00F94B53">
        <w:rPr>
          <w:rFonts w:ascii="Times New Roman" w:hAnsi="Times New Roman" w:cs="Times New Roman"/>
          <w:bCs/>
          <w:sz w:val="24"/>
          <w:szCs w:val="24"/>
        </w:rPr>
        <w:t xml:space="preserve"> </w:t>
      </w:r>
    </w:p>
    <w:p w14:paraId="0325F5EE" w14:textId="580D5B00" w:rsidR="00E207AA" w:rsidRPr="00F94B53" w:rsidRDefault="00C55216" w:rsidP="00C55216">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bCs/>
          <w:sz w:val="24"/>
          <w:szCs w:val="24"/>
        </w:rPr>
      </w:pPr>
      <w:r w:rsidRPr="00F94B53">
        <w:rPr>
          <w:rFonts w:ascii="Times New Roman" w:hAnsi="Times New Roman" w:cs="Times New Roman"/>
          <w:bCs/>
          <w:sz w:val="24"/>
          <w:szCs w:val="24"/>
        </w:rPr>
        <w:t xml:space="preserve">Решението на </w:t>
      </w:r>
      <w:r w:rsidR="00E96672" w:rsidRPr="00F94B53">
        <w:rPr>
          <w:rFonts w:ascii="Times New Roman" w:hAnsi="Times New Roman" w:cs="Times New Roman"/>
          <w:bCs/>
          <w:sz w:val="24"/>
          <w:szCs w:val="24"/>
        </w:rPr>
        <w:t xml:space="preserve">Ръководителя </w:t>
      </w:r>
      <w:r w:rsidRPr="00F94B53">
        <w:rPr>
          <w:rFonts w:ascii="Times New Roman" w:hAnsi="Times New Roman" w:cs="Times New Roman"/>
          <w:bCs/>
          <w:sz w:val="24"/>
          <w:szCs w:val="24"/>
        </w:rPr>
        <w:t>на УО</w:t>
      </w:r>
      <w:r w:rsidR="005D03B9" w:rsidRPr="00F94B53">
        <w:rPr>
          <w:rFonts w:ascii="Times New Roman" w:hAnsi="Times New Roman" w:cs="Times New Roman"/>
        </w:rPr>
        <w:t xml:space="preserve"> </w:t>
      </w:r>
      <w:r w:rsidR="005D03B9" w:rsidRPr="00F94B53">
        <w:rPr>
          <w:rFonts w:ascii="Times New Roman" w:hAnsi="Times New Roman" w:cs="Times New Roman"/>
          <w:bCs/>
          <w:sz w:val="24"/>
          <w:szCs w:val="24"/>
        </w:rPr>
        <w:t xml:space="preserve">в качеството му на звено, предоставящо безвъзмездна финансова помощ по </w:t>
      </w:r>
      <w:r w:rsidR="00B31206">
        <w:rPr>
          <w:rFonts w:ascii="Times New Roman" w:hAnsi="Times New Roman" w:cs="Times New Roman"/>
          <w:bCs/>
          <w:sz w:val="24"/>
          <w:szCs w:val="24"/>
        </w:rPr>
        <w:t>П</w:t>
      </w:r>
      <w:r w:rsidR="005D03B9" w:rsidRPr="00F94B53">
        <w:rPr>
          <w:rFonts w:ascii="Times New Roman" w:hAnsi="Times New Roman" w:cs="Times New Roman"/>
          <w:bCs/>
          <w:sz w:val="24"/>
          <w:szCs w:val="24"/>
        </w:rPr>
        <w:t xml:space="preserve">риоритет </w:t>
      </w:r>
      <w:r w:rsidR="00B27777" w:rsidRPr="00F94B53">
        <w:rPr>
          <w:rFonts w:ascii="Times New Roman" w:hAnsi="Times New Roman" w:cs="Times New Roman"/>
          <w:bCs/>
          <w:sz w:val="24"/>
          <w:szCs w:val="24"/>
        </w:rPr>
        <w:t>3</w:t>
      </w:r>
      <w:r w:rsidR="005D03B9" w:rsidRPr="00F94B53">
        <w:rPr>
          <w:rFonts w:ascii="Times New Roman" w:hAnsi="Times New Roman" w:cs="Times New Roman"/>
          <w:bCs/>
          <w:sz w:val="24"/>
          <w:szCs w:val="24"/>
        </w:rPr>
        <w:t xml:space="preserve"> „Техническа помощ” на </w:t>
      </w:r>
      <w:r w:rsidR="003066AC" w:rsidRPr="003066AC">
        <w:rPr>
          <w:rFonts w:ascii="Times New Roman" w:hAnsi="Times New Roman" w:cs="Times New Roman"/>
          <w:bCs/>
          <w:sz w:val="24"/>
          <w:szCs w:val="24"/>
        </w:rPr>
        <w:t xml:space="preserve">ПНИИДИТ </w:t>
      </w:r>
      <w:r w:rsidRPr="00F94B53">
        <w:rPr>
          <w:rFonts w:ascii="Times New Roman" w:hAnsi="Times New Roman" w:cs="Times New Roman"/>
          <w:bCs/>
          <w:sz w:val="24"/>
          <w:szCs w:val="24"/>
        </w:rPr>
        <w:t xml:space="preserve">да предостави безвъзмездна финансова помощ се обективира в </w:t>
      </w:r>
      <w:r w:rsidRPr="00515726">
        <w:rPr>
          <w:rFonts w:ascii="Times New Roman" w:hAnsi="Times New Roman" w:cs="Times New Roman"/>
          <w:bCs/>
          <w:sz w:val="24"/>
          <w:szCs w:val="24"/>
        </w:rPr>
        <w:t>Заповед</w:t>
      </w:r>
      <w:r w:rsidR="00B02AF0" w:rsidRPr="00515726">
        <w:rPr>
          <w:rFonts w:ascii="Times New Roman" w:hAnsi="Times New Roman" w:cs="Times New Roman"/>
          <w:bCs/>
          <w:sz w:val="24"/>
          <w:szCs w:val="24"/>
        </w:rPr>
        <w:t xml:space="preserve"> </w:t>
      </w:r>
      <w:r w:rsidR="00A76A96" w:rsidRPr="00515726">
        <w:rPr>
          <w:rFonts w:ascii="Times New Roman" w:hAnsi="Times New Roman" w:cs="Times New Roman"/>
          <w:bCs/>
          <w:sz w:val="24"/>
          <w:szCs w:val="24"/>
        </w:rPr>
        <w:t xml:space="preserve">за предоставяне на безвъзмездна </w:t>
      </w:r>
      <w:r w:rsidR="00A76A96" w:rsidRPr="00515726">
        <w:rPr>
          <w:rFonts w:ascii="Times New Roman" w:hAnsi="Times New Roman" w:cs="Times New Roman"/>
          <w:bCs/>
          <w:sz w:val="24"/>
          <w:szCs w:val="24"/>
        </w:rPr>
        <w:lastRenderedPageBreak/>
        <w:t xml:space="preserve">финансова помощ </w:t>
      </w:r>
      <w:r w:rsidR="00B02AF0" w:rsidRPr="00515726">
        <w:rPr>
          <w:rFonts w:ascii="Times New Roman" w:hAnsi="Times New Roman" w:cs="Times New Roman"/>
          <w:bCs/>
          <w:sz w:val="24"/>
          <w:szCs w:val="24"/>
        </w:rPr>
        <w:t>(</w:t>
      </w:r>
      <w:r w:rsidR="00B02AF0" w:rsidRPr="00515726">
        <w:rPr>
          <w:rFonts w:ascii="Times New Roman" w:hAnsi="Times New Roman" w:cs="Times New Roman"/>
          <w:b/>
          <w:bCs/>
          <w:sz w:val="24"/>
          <w:szCs w:val="24"/>
        </w:rPr>
        <w:t>Приложение И</w:t>
      </w:r>
      <w:r w:rsidR="00B02AF0" w:rsidRPr="00515726">
        <w:rPr>
          <w:rFonts w:ascii="Times New Roman" w:hAnsi="Times New Roman" w:cs="Times New Roman"/>
          <w:bCs/>
          <w:sz w:val="24"/>
          <w:szCs w:val="24"/>
        </w:rPr>
        <w:t xml:space="preserve"> към Условията за изпълнение)</w:t>
      </w:r>
      <w:r w:rsidR="00576939" w:rsidRPr="00515726">
        <w:rPr>
          <w:rFonts w:ascii="Times New Roman" w:hAnsi="Times New Roman" w:cs="Times New Roman"/>
          <w:bCs/>
          <w:sz w:val="24"/>
          <w:szCs w:val="24"/>
        </w:rPr>
        <w:t xml:space="preserve"> или Договор за предоставяне на БФП (</w:t>
      </w:r>
      <w:r w:rsidR="00576939" w:rsidRPr="00515726">
        <w:rPr>
          <w:rFonts w:ascii="Times New Roman" w:hAnsi="Times New Roman" w:cs="Times New Roman"/>
          <w:b/>
          <w:bCs/>
          <w:sz w:val="24"/>
          <w:szCs w:val="24"/>
        </w:rPr>
        <w:t>Приложение Й</w:t>
      </w:r>
      <w:r w:rsidR="00576939" w:rsidRPr="00515726">
        <w:rPr>
          <w:rFonts w:ascii="Times New Roman" w:hAnsi="Times New Roman" w:cs="Times New Roman"/>
          <w:bCs/>
          <w:sz w:val="24"/>
          <w:szCs w:val="24"/>
        </w:rPr>
        <w:t xml:space="preserve"> към Условията за изпълнение)</w:t>
      </w:r>
      <w:r w:rsidR="00A657AB" w:rsidRPr="00515726">
        <w:rPr>
          <w:rFonts w:ascii="Times New Roman" w:hAnsi="Times New Roman" w:cs="Times New Roman"/>
          <w:bCs/>
          <w:sz w:val="24"/>
          <w:szCs w:val="24"/>
        </w:rPr>
        <w:t>. Преди издаването на Заповедта</w:t>
      </w:r>
      <w:r w:rsidR="00576939" w:rsidRPr="00515726">
        <w:rPr>
          <w:rFonts w:ascii="Times New Roman" w:hAnsi="Times New Roman" w:cs="Times New Roman"/>
          <w:bCs/>
          <w:sz w:val="24"/>
          <w:szCs w:val="24"/>
        </w:rPr>
        <w:t>/Договора</w:t>
      </w:r>
      <w:r w:rsidRPr="00515726">
        <w:rPr>
          <w:rFonts w:ascii="Times New Roman" w:hAnsi="Times New Roman" w:cs="Times New Roman"/>
          <w:bCs/>
          <w:sz w:val="24"/>
          <w:szCs w:val="24"/>
        </w:rPr>
        <w:t xml:space="preserve">, </w:t>
      </w:r>
      <w:r w:rsidR="00A657AB" w:rsidRPr="00515726">
        <w:rPr>
          <w:rFonts w:ascii="Times New Roman" w:hAnsi="Times New Roman" w:cs="Times New Roman"/>
          <w:bCs/>
          <w:sz w:val="24"/>
          <w:szCs w:val="24"/>
        </w:rPr>
        <w:t>конкретния</w:t>
      </w:r>
      <w:r w:rsidR="00A657AB" w:rsidRPr="00F94B53">
        <w:rPr>
          <w:rFonts w:ascii="Times New Roman" w:hAnsi="Times New Roman" w:cs="Times New Roman"/>
          <w:bCs/>
          <w:sz w:val="24"/>
          <w:szCs w:val="24"/>
        </w:rPr>
        <w:t xml:space="preserve"> бенефициент</w:t>
      </w:r>
      <w:r w:rsidRPr="00F94B53">
        <w:rPr>
          <w:rFonts w:ascii="Times New Roman" w:hAnsi="Times New Roman" w:cs="Times New Roman"/>
          <w:bCs/>
          <w:sz w:val="24"/>
          <w:szCs w:val="24"/>
        </w:rPr>
        <w:t xml:space="preserve"> следва да представи </w:t>
      </w:r>
      <w:r w:rsidR="00931772" w:rsidRPr="00F94B53">
        <w:rPr>
          <w:rFonts w:ascii="Times New Roman" w:hAnsi="Times New Roman" w:cs="Times New Roman"/>
          <w:bCs/>
          <w:sz w:val="24"/>
          <w:szCs w:val="24"/>
        </w:rPr>
        <w:t>следните документи:</w:t>
      </w:r>
    </w:p>
    <w:p w14:paraId="625858B7" w14:textId="73D61638" w:rsidR="00F266BA" w:rsidRPr="00B31206" w:rsidRDefault="00F266BA" w:rsidP="00AF7A69">
      <w:pPr>
        <w:pStyle w:val="ListParagraph"/>
        <w:numPr>
          <w:ilvl w:val="0"/>
          <w:numId w:val="8"/>
        </w:numPr>
        <w:pBdr>
          <w:top w:val="single" w:sz="4" w:space="1" w:color="auto"/>
          <w:left w:val="single" w:sz="4" w:space="4" w:color="auto"/>
          <w:bottom w:val="single" w:sz="4" w:space="1" w:color="auto"/>
          <w:right w:val="single" w:sz="4" w:space="4" w:color="auto"/>
        </w:pBdr>
        <w:tabs>
          <w:tab w:val="clear" w:pos="360"/>
          <w:tab w:val="num" w:pos="284"/>
        </w:tabs>
        <w:spacing w:after="360" w:line="240" w:lineRule="auto"/>
        <w:ind w:left="284" w:hanging="284"/>
        <w:jc w:val="both"/>
        <w:rPr>
          <w:rFonts w:ascii="Times New Roman" w:hAnsi="Times New Roman" w:cs="Times New Roman"/>
          <w:bCs/>
          <w:sz w:val="24"/>
          <w:szCs w:val="24"/>
        </w:rPr>
      </w:pPr>
      <w:r w:rsidRPr="00F94B53">
        <w:rPr>
          <w:rFonts w:ascii="Times New Roman" w:hAnsi="Times New Roman" w:cs="Times New Roman"/>
          <w:bCs/>
          <w:sz w:val="24"/>
          <w:szCs w:val="24"/>
        </w:rPr>
        <w:t xml:space="preserve">Заявление за профил за достъп на ръководител на бенефициента до ИСУН 2020 </w:t>
      </w:r>
      <w:r w:rsidRPr="00B31206">
        <w:rPr>
          <w:rFonts w:ascii="Times New Roman" w:hAnsi="Times New Roman" w:cs="Times New Roman"/>
          <w:bCs/>
          <w:sz w:val="24"/>
          <w:szCs w:val="24"/>
        </w:rPr>
        <w:t>(</w:t>
      </w:r>
      <w:r w:rsidRPr="00945615">
        <w:rPr>
          <w:rFonts w:ascii="Times New Roman" w:hAnsi="Times New Roman" w:cs="Times New Roman"/>
          <w:b/>
          <w:bCs/>
          <w:sz w:val="24"/>
          <w:szCs w:val="24"/>
        </w:rPr>
        <w:t xml:space="preserve">Приложение </w:t>
      </w:r>
      <w:r w:rsidR="00D2328F" w:rsidRPr="00945615">
        <w:rPr>
          <w:rFonts w:ascii="Times New Roman" w:hAnsi="Times New Roman" w:cs="Times New Roman"/>
          <w:b/>
          <w:bCs/>
          <w:sz w:val="24"/>
          <w:szCs w:val="24"/>
        </w:rPr>
        <w:t>Л</w:t>
      </w:r>
      <w:r w:rsidR="00D2328F" w:rsidRPr="00B31206">
        <w:rPr>
          <w:rFonts w:ascii="Times New Roman" w:hAnsi="Times New Roman" w:cs="Times New Roman"/>
          <w:bCs/>
          <w:sz w:val="24"/>
          <w:szCs w:val="24"/>
        </w:rPr>
        <w:t xml:space="preserve"> </w:t>
      </w:r>
      <w:r w:rsidRPr="00B31206">
        <w:rPr>
          <w:rFonts w:ascii="Times New Roman" w:hAnsi="Times New Roman" w:cs="Times New Roman"/>
          <w:bCs/>
          <w:sz w:val="24"/>
          <w:szCs w:val="24"/>
        </w:rPr>
        <w:t>към Условията за изпълнение) и/или Заявление за профил за достъп на упълномощени от бенефициента лица до ИСУН 2020 (</w:t>
      </w:r>
      <w:r w:rsidRPr="00945615">
        <w:rPr>
          <w:rFonts w:ascii="Times New Roman" w:hAnsi="Times New Roman" w:cs="Times New Roman"/>
          <w:b/>
          <w:bCs/>
          <w:sz w:val="24"/>
          <w:szCs w:val="24"/>
        </w:rPr>
        <w:t>Приложение М</w:t>
      </w:r>
      <w:r w:rsidRPr="00B31206">
        <w:rPr>
          <w:rFonts w:ascii="Times New Roman" w:hAnsi="Times New Roman" w:cs="Times New Roman"/>
          <w:bCs/>
          <w:sz w:val="24"/>
          <w:szCs w:val="24"/>
        </w:rPr>
        <w:t xml:space="preserve"> към Условията за изпълнение) – подписано от законния представител на </w:t>
      </w:r>
      <w:r w:rsidR="009B4026" w:rsidRPr="00B31206">
        <w:rPr>
          <w:rFonts w:ascii="Times New Roman" w:hAnsi="Times New Roman" w:cs="Times New Roman"/>
          <w:bCs/>
          <w:sz w:val="24"/>
          <w:szCs w:val="24"/>
        </w:rPr>
        <w:t>кандидата;</w:t>
      </w:r>
    </w:p>
    <w:p w14:paraId="72505998" w14:textId="77777777" w:rsidR="001463CD" w:rsidRPr="00B31206" w:rsidRDefault="00F266BA" w:rsidP="00F266BA">
      <w:pPr>
        <w:pStyle w:val="ListParagraph"/>
        <w:numPr>
          <w:ilvl w:val="0"/>
          <w:numId w:val="8"/>
        </w:numPr>
        <w:pBdr>
          <w:top w:val="single" w:sz="4" w:space="1" w:color="auto"/>
          <w:left w:val="single" w:sz="4" w:space="4" w:color="auto"/>
          <w:bottom w:val="single" w:sz="4" w:space="1" w:color="auto"/>
          <w:right w:val="single" w:sz="4" w:space="4" w:color="auto"/>
        </w:pBdr>
        <w:tabs>
          <w:tab w:val="clear" w:pos="360"/>
          <w:tab w:val="num" w:pos="284"/>
        </w:tabs>
        <w:spacing w:after="360" w:line="240" w:lineRule="auto"/>
        <w:ind w:left="284" w:hanging="284"/>
        <w:jc w:val="both"/>
        <w:rPr>
          <w:rFonts w:ascii="Times New Roman" w:hAnsi="Times New Roman" w:cs="Times New Roman"/>
          <w:bCs/>
          <w:sz w:val="24"/>
          <w:szCs w:val="24"/>
        </w:rPr>
      </w:pPr>
      <w:r w:rsidRPr="00B31206">
        <w:rPr>
          <w:rFonts w:ascii="Times New Roman" w:hAnsi="Times New Roman" w:cs="Times New Roman"/>
          <w:bCs/>
          <w:sz w:val="24"/>
          <w:szCs w:val="24"/>
        </w:rPr>
        <w:t>Декларация за нередности (</w:t>
      </w:r>
      <w:r w:rsidRPr="00945615">
        <w:rPr>
          <w:rFonts w:ascii="Times New Roman" w:hAnsi="Times New Roman" w:cs="Times New Roman"/>
          <w:b/>
          <w:bCs/>
          <w:sz w:val="24"/>
          <w:szCs w:val="24"/>
        </w:rPr>
        <w:t>Приложение К</w:t>
      </w:r>
      <w:r w:rsidRPr="00B31206">
        <w:rPr>
          <w:rFonts w:ascii="Times New Roman" w:hAnsi="Times New Roman" w:cs="Times New Roman"/>
          <w:bCs/>
          <w:sz w:val="24"/>
          <w:szCs w:val="24"/>
        </w:rPr>
        <w:t xml:space="preserve"> към Условията за изпълнение)</w:t>
      </w:r>
      <w:r w:rsidR="00DC0AFB" w:rsidRPr="00B31206">
        <w:rPr>
          <w:rFonts w:ascii="Times New Roman" w:hAnsi="Times New Roman" w:cs="Times New Roman"/>
          <w:bCs/>
          <w:sz w:val="24"/>
          <w:szCs w:val="24"/>
        </w:rPr>
        <w:t>;</w:t>
      </w:r>
    </w:p>
    <w:p w14:paraId="0F8A0964" w14:textId="77777777" w:rsidR="00F7081E" w:rsidRPr="00F94B53" w:rsidRDefault="00F7081E" w:rsidP="004A5450">
      <w:pPr>
        <w:pStyle w:val="ListParagraph"/>
        <w:numPr>
          <w:ilvl w:val="0"/>
          <w:numId w:val="8"/>
        </w:numPr>
        <w:pBdr>
          <w:top w:val="single" w:sz="4" w:space="1" w:color="auto"/>
          <w:left w:val="single" w:sz="4" w:space="4" w:color="auto"/>
          <w:bottom w:val="single" w:sz="4" w:space="1" w:color="auto"/>
          <w:right w:val="single" w:sz="4" w:space="4" w:color="auto"/>
        </w:pBdr>
        <w:tabs>
          <w:tab w:val="clear" w:pos="360"/>
          <w:tab w:val="num" w:pos="284"/>
        </w:tabs>
        <w:spacing w:after="360" w:line="240" w:lineRule="auto"/>
        <w:ind w:left="284" w:hanging="284"/>
        <w:jc w:val="both"/>
        <w:rPr>
          <w:rFonts w:ascii="Times New Roman" w:hAnsi="Times New Roman" w:cs="Times New Roman"/>
          <w:bCs/>
          <w:sz w:val="24"/>
          <w:szCs w:val="24"/>
        </w:rPr>
      </w:pPr>
      <w:r w:rsidRPr="00B31206">
        <w:rPr>
          <w:rFonts w:ascii="Times New Roman" w:hAnsi="Times New Roman" w:cs="Times New Roman"/>
          <w:bCs/>
          <w:sz w:val="24"/>
          <w:szCs w:val="24"/>
        </w:rPr>
        <w:t>Декларация за конфликт на интереси (</w:t>
      </w:r>
      <w:r w:rsidRPr="00945615">
        <w:rPr>
          <w:rFonts w:ascii="Times New Roman" w:hAnsi="Times New Roman" w:cs="Times New Roman"/>
          <w:b/>
          <w:bCs/>
          <w:sz w:val="24"/>
          <w:szCs w:val="24"/>
        </w:rPr>
        <w:t>Приложение З</w:t>
      </w:r>
      <w:r w:rsidRPr="00B31206">
        <w:rPr>
          <w:rFonts w:ascii="Times New Roman" w:hAnsi="Times New Roman" w:cs="Times New Roman"/>
          <w:bCs/>
          <w:sz w:val="24"/>
          <w:szCs w:val="24"/>
        </w:rPr>
        <w:t xml:space="preserve"> към</w:t>
      </w:r>
      <w:r w:rsidRPr="00F94B53">
        <w:rPr>
          <w:rFonts w:ascii="Times New Roman" w:hAnsi="Times New Roman" w:cs="Times New Roman"/>
          <w:bCs/>
          <w:sz w:val="24"/>
          <w:szCs w:val="24"/>
        </w:rPr>
        <w:t xml:space="preserve"> Условията за изпълнение);</w:t>
      </w:r>
    </w:p>
    <w:p w14:paraId="3D970DD5" w14:textId="77777777" w:rsidR="003A6428" w:rsidRPr="00F94B53" w:rsidRDefault="003A6428" w:rsidP="00C55216">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b/>
          <w:bCs/>
          <w:sz w:val="24"/>
          <w:szCs w:val="24"/>
        </w:rPr>
      </w:pPr>
    </w:p>
    <w:p w14:paraId="66FA6950" w14:textId="24051324" w:rsidR="009A60AB" w:rsidRPr="00F94B53" w:rsidRDefault="00A76A96" w:rsidP="00442301">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bCs/>
          <w:sz w:val="24"/>
          <w:szCs w:val="24"/>
        </w:rPr>
      </w:pPr>
      <w:r w:rsidRPr="00F94B53">
        <w:rPr>
          <w:rFonts w:ascii="Times New Roman" w:hAnsi="Times New Roman" w:cs="Times New Roman"/>
          <w:bCs/>
          <w:sz w:val="24"/>
          <w:szCs w:val="24"/>
        </w:rPr>
        <w:t>За всяка одобрена бюджетна линия Управляващият орган</w:t>
      </w:r>
      <w:r w:rsidR="005D03B9" w:rsidRPr="00F94B53">
        <w:rPr>
          <w:rFonts w:ascii="Times New Roman" w:hAnsi="Times New Roman" w:cs="Times New Roman"/>
        </w:rPr>
        <w:t xml:space="preserve"> </w:t>
      </w:r>
      <w:r w:rsidR="005D03B9" w:rsidRPr="00F94B53">
        <w:rPr>
          <w:rFonts w:ascii="Times New Roman" w:hAnsi="Times New Roman" w:cs="Times New Roman"/>
          <w:bCs/>
          <w:sz w:val="24"/>
          <w:szCs w:val="24"/>
        </w:rPr>
        <w:t xml:space="preserve">в качеството му на звено, предоставящо безвъзмездна финансова помощ по приоритет </w:t>
      </w:r>
      <w:r w:rsidR="00C75FAE" w:rsidRPr="00F94B53">
        <w:rPr>
          <w:rFonts w:ascii="Times New Roman" w:hAnsi="Times New Roman" w:cs="Times New Roman"/>
          <w:bCs/>
          <w:sz w:val="24"/>
          <w:szCs w:val="24"/>
        </w:rPr>
        <w:t>3</w:t>
      </w:r>
      <w:r w:rsidR="005D03B9" w:rsidRPr="00F94B53">
        <w:rPr>
          <w:rFonts w:ascii="Times New Roman" w:hAnsi="Times New Roman" w:cs="Times New Roman"/>
          <w:bCs/>
          <w:sz w:val="24"/>
          <w:szCs w:val="24"/>
        </w:rPr>
        <w:t xml:space="preserve"> „Техническа помощ” на </w:t>
      </w:r>
      <w:r w:rsidR="003066AC" w:rsidRPr="00515726">
        <w:rPr>
          <w:rFonts w:ascii="Times New Roman" w:hAnsi="Times New Roman" w:cs="Times New Roman"/>
          <w:bCs/>
          <w:sz w:val="24"/>
          <w:szCs w:val="24"/>
        </w:rPr>
        <w:t xml:space="preserve">ПНИИДИТ </w:t>
      </w:r>
      <w:r w:rsidRPr="00515726">
        <w:rPr>
          <w:rFonts w:ascii="Times New Roman" w:hAnsi="Times New Roman" w:cs="Times New Roman"/>
          <w:bCs/>
          <w:sz w:val="24"/>
          <w:szCs w:val="24"/>
        </w:rPr>
        <w:t>издава заповед</w:t>
      </w:r>
      <w:r w:rsidR="00576939" w:rsidRPr="00515726">
        <w:rPr>
          <w:rFonts w:ascii="Times New Roman" w:hAnsi="Times New Roman" w:cs="Times New Roman"/>
          <w:bCs/>
          <w:sz w:val="24"/>
          <w:szCs w:val="24"/>
        </w:rPr>
        <w:t>/сключва договор</w:t>
      </w:r>
      <w:r w:rsidRPr="00515726">
        <w:rPr>
          <w:rFonts w:ascii="Times New Roman" w:hAnsi="Times New Roman" w:cs="Times New Roman"/>
          <w:bCs/>
          <w:sz w:val="24"/>
          <w:szCs w:val="24"/>
        </w:rPr>
        <w:t xml:space="preserve"> за предоставяне на безвъзмездна финансова помощ. </w:t>
      </w:r>
      <w:r w:rsidR="00C55216" w:rsidRPr="00515726">
        <w:rPr>
          <w:rFonts w:ascii="Times New Roman" w:hAnsi="Times New Roman" w:cs="Times New Roman"/>
          <w:bCs/>
          <w:sz w:val="24"/>
          <w:szCs w:val="24"/>
        </w:rPr>
        <w:t>Бюджетната линия се счита за открита</w:t>
      </w:r>
      <w:r w:rsidR="002E136D" w:rsidRPr="00515726">
        <w:rPr>
          <w:rFonts w:ascii="Times New Roman" w:hAnsi="Times New Roman" w:cs="Times New Roman"/>
          <w:bCs/>
          <w:sz w:val="24"/>
          <w:szCs w:val="24"/>
        </w:rPr>
        <w:t xml:space="preserve"> от </w:t>
      </w:r>
      <w:r w:rsidR="00776F2D" w:rsidRPr="00515726">
        <w:rPr>
          <w:rFonts w:ascii="Times New Roman" w:hAnsi="Times New Roman" w:cs="Times New Roman"/>
          <w:bCs/>
          <w:sz w:val="24"/>
          <w:szCs w:val="24"/>
        </w:rPr>
        <w:t xml:space="preserve">датата на издаване на </w:t>
      </w:r>
      <w:r w:rsidR="00C75FAE" w:rsidRPr="00515726">
        <w:rPr>
          <w:rFonts w:ascii="Times New Roman" w:hAnsi="Times New Roman" w:cs="Times New Roman"/>
          <w:bCs/>
          <w:sz w:val="24"/>
          <w:szCs w:val="24"/>
        </w:rPr>
        <w:t>З</w:t>
      </w:r>
      <w:r w:rsidR="00776F2D" w:rsidRPr="00515726">
        <w:rPr>
          <w:rFonts w:ascii="Times New Roman" w:hAnsi="Times New Roman" w:cs="Times New Roman"/>
          <w:bCs/>
          <w:sz w:val="24"/>
          <w:szCs w:val="24"/>
        </w:rPr>
        <w:t>аповед</w:t>
      </w:r>
      <w:r w:rsidR="00A426AF" w:rsidRPr="00515726">
        <w:rPr>
          <w:rFonts w:ascii="Times New Roman" w:hAnsi="Times New Roman" w:cs="Times New Roman"/>
          <w:bCs/>
          <w:sz w:val="24"/>
          <w:szCs w:val="24"/>
        </w:rPr>
        <w:t>та</w:t>
      </w:r>
      <w:r w:rsidR="00576939" w:rsidRPr="00515726">
        <w:rPr>
          <w:rFonts w:ascii="Times New Roman" w:hAnsi="Times New Roman" w:cs="Times New Roman"/>
          <w:bCs/>
          <w:sz w:val="24"/>
          <w:szCs w:val="24"/>
        </w:rPr>
        <w:t>/Договора</w:t>
      </w:r>
      <w:r w:rsidR="00776F2D" w:rsidRPr="00515726">
        <w:rPr>
          <w:rFonts w:ascii="Times New Roman" w:hAnsi="Times New Roman" w:cs="Times New Roman"/>
          <w:bCs/>
          <w:sz w:val="24"/>
          <w:szCs w:val="24"/>
        </w:rPr>
        <w:t xml:space="preserve"> за предоставяне на безвъзмездната финансова помощ</w:t>
      </w:r>
      <w:r w:rsidR="003315B4" w:rsidRPr="00515726">
        <w:rPr>
          <w:rFonts w:ascii="Times New Roman" w:hAnsi="Times New Roman" w:cs="Times New Roman"/>
          <w:bCs/>
          <w:sz w:val="24"/>
          <w:szCs w:val="24"/>
        </w:rPr>
        <w:t>.</w:t>
      </w:r>
      <w:r w:rsidR="007A7D54" w:rsidRPr="00515726">
        <w:rPr>
          <w:rFonts w:ascii="Times New Roman" w:hAnsi="Times New Roman" w:cs="Times New Roman"/>
          <w:bCs/>
          <w:sz w:val="24"/>
          <w:szCs w:val="24"/>
        </w:rPr>
        <w:t xml:space="preserve"> </w:t>
      </w:r>
      <w:r w:rsidR="00C55216" w:rsidRPr="00515726">
        <w:rPr>
          <w:rFonts w:ascii="Times New Roman" w:hAnsi="Times New Roman" w:cs="Times New Roman"/>
          <w:bCs/>
          <w:sz w:val="24"/>
          <w:szCs w:val="24"/>
        </w:rPr>
        <w:t>Бюджетната линия се счита за приключена на крайната дата, посочена в заповедта</w:t>
      </w:r>
      <w:r w:rsidR="00576939" w:rsidRPr="00515726">
        <w:rPr>
          <w:rFonts w:ascii="Times New Roman" w:hAnsi="Times New Roman" w:cs="Times New Roman"/>
          <w:bCs/>
          <w:sz w:val="24"/>
          <w:szCs w:val="24"/>
        </w:rPr>
        <w:t>/договора</w:t>
      </w:r>
      <w:r w:rsidR="00C55216" w:rsidRPr="00515726">
        <w:rPr>
          <w:rFonts w:ascii="Times New Roman" w:hAnsi="Times New Roman" w:cs="Times New Roman"/>
          <w:bCs/>
          <w:sz w:val="24"/>
          <w:szCs w:val="24"/>
        </w:rPr>
        <w:t xml:space="preserve"> за предоставяне на БФП</w:t>
      </w:r>
      <w:r w:rsidR="007A7D54" w:rsidRPr="00515726">
        <w:rPr>
          <w:rFonts w:ascii="Times New Roman" w:hAnsi="Times New Roman" w:cs="Times New Roman"/>
          <w:bCs/>
          <w:sz w:val="24"/>
          <w:szCs w:val="24"/>
        </w:rPr>
        <w:t>, но не по-късно от 31.12.202</w:t>
      </w:r>
      <w:r w:rsidR="00C75FAE" w:rsidRPr="00515726">
        <w:rPr>
          <w:rFonts w:ascii="Times New Roman" w:hAnsi="Times New Roman" w:cs="Times New Roman"/>
          <w:bCs/>
          <w:sz w:val="24"/>
          <w:szCs w:val="24"/>
        </w:rPr>
        <w:t>9</w:t>
      </w:r>
      <w:r w:rsidR="007A7D54" w:rsidRPr="00515726">
        <w:rPr>
          <w:rFonts w:ascii="Times New Roman" w:hAnsi="Times New Roman" w:cs="Times New Roman"/>
          <w:bCs/>
          <w:sz w:val="24"/>
          <w:szCs w:val="24"/>
        </w:rPr>
        <w:t xml:space="preserve"> г.</w:t>
      </w:r>
      <w:r w:rsidR="00980C61" w:rsidRPr="00515726">
        <w:rPr>
          <w:rFonts w:ascii="Times New Roman" w:hAnsi="Times New Roman" w:cs="Times New Roman"/>
          <w:bCs/>
          <w:sz w:val="24"/>
          <w:szCs w:val="24"/>
        </w:rPr>
        <w:t xml:space="preserve"> или до изчерпване на </w:t>
      </w:r>
      <w:r w:rsidR="002C3B49" w:rsidRPr="00515726">
        <w:rPr>
          <w:rFonts w:ascii="Times New Roman" w:hAnsi="Times New Roman" w:cs="Times New Roman"/>
          <w:bCs/>
          <w:sz w:val="24"/>
          <w:szCs w:val="24"/>
        </w:rPr>
        <w:t>финансовия ресурс</w:t>
      </w:r>
      <w:r w:rsidR="00C55216" w:rsidRPr="00F94B53">
        <w:rPr>
          <w:rFonts w:ascii="Times New Roman" w:hAnsi="Times New Roman" w:cs="Times New Roman"/>
          <w:bCs/>
          <w:sz w:val="24"/>
          <w:szCs w:val="24"/>
        </w:rPr>
        <w:t>.</w:t>
      </w:r>
    </w:p>
    <w:p w14:paraId="2FA70019" w14:textId="77777777" w:rsidR="006A2DB8" w:rsidRPr="00F94B53" w:rsidRDefault="00CB14EE" w:rsidP="00394B8E">
      <w:pPr>
        <w:pStyle w:val="Heading2"/>
        <w:spacing w:before="120" w:after="120"/>
        <w:rPr>
          <w:rFonts w:ascii="Times New Roman" w:hAnsi="Times New Roman" w:cs="Times New Roman"/>
        </w:rPr>
      </w:pPr>
      <w:bookmarkStart w:id="32" w:name="_Toc122094246"/>
      <w:r w:rsidRPr="00F94B53">
        <w:rPr>
          <w:rFonts w:ascii="Times New Roman" w:hAnsi="Times New Roman" w:cs="Times New Roman"/>
        </w:rPr>
        <w:t>2</w:t>
      </w:r>
      <w:r w:rsidR="00457D8A" w:rsidRPr="00F94B53">
        <w:rPr>
          <w:rFonts w:ascii="Times New Roman" w:hAnsi="Times New Roman" w:cs="Times New Roman"/>
        </w:rPr>
        <w:t>6</w:t>
      </w:r>
      <w:r w:rsidR="006A2DB8" w:rsidRPr="00F94B53">
        <w:rPr>
          <w:rFonts w:ascii="Times New Roman" w:hAnsi="Times New Roman" w:cs="Times New Roman"/>
        </w:rPr>
        <w:t xml:space="preserve">. Приложения към </w:t>
      </w:r>
      <w:r w:rsidR="00EA11C9" w:rsidRPr="00F94B53">
        <w:rPr>
          <w:rFonts w:ascii="Times New Roman" w:hAnsi="Times New Roman" w:cs="Times New Roman"/>
        </w:rPr>
        <w:t>Условията за кандидатстване</w:t>
      </w:r>
      <w:r w:rsidR="006A2DB8" w:rsidRPr="00F94B53">
        <w:rPr>
          <w:rFonts w:ascii="Times New Roman" w:hAnsi="Times New Roman" w:cs="Times New Roman"/>
        </w:rPr>
        <w:t>:</w:t>
      </w:r>
      <w:bookmarkEnd w:id="32"/>
    </w:p>
    <w:p w14:paraId="34BB9759" w14:textId="77777777" w:rsidR="00C52EC7" w:rsidRPr="00F94B53" w:rsidRDefault="00C52EC7" w:rsidP="00C52EC7">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sz w:val="24"/>
          <w:szCs w:val="24"/>
        </w:rPr>
      </w:pPr>
      <w:r w:rsidRPr="00F94B53">
        <w:rPr>
          <w:rFonts w:ascii="Times New Roman" w:eastAsia="Calibri" w:hAnsi="Times New Roman" w:cs="Times New Roman"/>
          <w:sz w:val="24"/>
          <w:szCs w:val="24"/>
        </w:rPr>
        <w:t xml:space="preserve">Ръководство за потребителя за модул „Е-кандидатстване“ – </w:t>
      </w:r>
      <w:r w:rsidRPr="00F94B53">
        <w:rPr>
          <w:rFonts w:ascii="Times New Roman" w:eastAsia="Calibri" w:hAnsi="Times New Roman" w:cs="Times New Roman"/>
          <w:b/>
          <w:sz w:val="24"/>
          <w:szCs w:val="24"/>
        </w:rPr>
        <w:t>Приложение А</w:t>
      </w:r>
    </w:p>
    <w:p w14:paraId="1BAA0A20" w14:textId="77777777" w:rsidR="00663477" w:rsidRPr="009337B2" w:rsidRDefault="00663477" w:rsidP="00663477">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sz w:val="24"/>
          <w:szCs w:val="24"/>
        </w:rPr>
      </w:pPr>
      <w:r w:rsidRPr="009337B2">
        <w:rPr>
          <w:rFonts w:ascii="Times New Roman" w:eastAsia="Calibri" w:hAnsi="Times New Roman" w:cs="Times New Roman"/>
          <w:sz w:val="24"/>
          <w:szCs w:val="24"/>
        </w:rPr>
        <w:t xml:space="preserve">Декларация, че кандидатът е запознат с условията за кандидатстване и условията за изпълнение – </w:t>
      </w:r>
      <w:r w:rsidRPr="009337B2">
        <w:rPr>
          <w:rFonts w:ascii="Times New Roman" w:eastAsia="Calibri" w:hAnsi="Times New Roman" w:cs="Times New Roman"/>
          <w:b/>
          <w:sz w:val="24"/>
          <w:szCs w:val="24"/>
        </w:rPr>
        <w:t>Приложение Б</w:t>
      </w:r>
    </w:p>
    <w:p w14:paraId="65532A77" w14:textId="77777777" w:rsidR="00663477" w:rsidRPr="00F94B53" w:rsidRDefault="00663477" w:rsidP="00663477">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sz w:val="24"/>
          <w:szCs w:val="24"/>
        </w:rPr>
      </w:pPr>
      <w:r w:rsidRPr="009337B2">
        <w:rPr>
          <w:rFonts w:ascii="Times New Roman" w:eastAsia="Calibri" w:hAnsi="Times New Roman" w:cs="Times New Roman"/>
          <w:sz w:val="24"/>
          <w:szCs w:val="24"/>
        </w:rPr>
        <w:t xml:space="preserve">Декларация относно статута по ЗДДС – </w:t>
      </w:r>
      <w:r w:rsidRPr="009337B2">
        <w:rPr>
          <w:rFonts w:ascii="Times New Roman" w:eastAsia="Calibri" w:hAnsi="Times New Roman" w:cs="Times New Roman"/>
          <w:b/>
          <w:sz w:val="24"/>
          <w:szCs w:val="24"/>
        </w:rPr>
        <w:t xml:space="preserve">Приложение </w:t>
      </w:r>
      <w:r w:rsidR="00DD1A25" w:rsidRPr="009337B2">
        <w:rPr>
          <w:rFonts w:ascii="Times New Roman" w:eastAsia="Calibri" w:hAnsi="Times New Roman" w:cs="Times New Roman"/>
          <w:b/>
          <w:sz w:val="24"/>
          <w:szCs w:val="24"/>
        </w:rPr>
        <w:t>В</w:t>
      </w:r>
    </w:p>
    <w:p w14:paraId="429103F4" w14:textId="07972E2A" w:rsidR="00C52EC7" w:rsidRPr="00F94B53" w:rsidRDefault="00C52EC7" w:rsidP="00C52EC7">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b/>
          <w:sz w:val="24"/>
          <w:szCs w:val="24"/>
        </w:rPr>
      </w:pPr>
      <w:r w:rsidRPr="00F94B53">
        <w:rPr>
          <w:rFonts w:ascii="Times New Roman" w:eastAsia="Calibri" w:hAnsi="Times New Roman" w:cs="Times New Roman"/>
          <w:sz w:val="24"/>
          <w:szCs w:val="24"/>
        </w:rPr>
        <w:t xml:space="preserve">Финансов план – попълнен по образец </w:t>
      </w:r>
      <w:r w:rsidR="005F5BA5" w:rsidRPr="00F94B53">
        <w:rPr>
          <w:rFonts w:ascii="Times New Roman" w:eastAsia="Calibri" w:hAnsi="Times New Roman" w:cs="Times New Roman"/>
          <w:b/>
          <w:sz w:val="24"/>
          <w:szCs w:val="24"/>
        </w:rPr>
        <w:t xml:space="preserve">– </w:t>
      </w:r>
      <w:r w:rsidRPr="00F94B53">
        <w:rPr>
          <w:rFonts w:ascii="Times New Roman" w:eastAsia="Calibri" w:hAnsi="Times New Roman" w:cs="Times New Roman"/>
          <w:b/>
          <w:sz w:val="24"/>
          <w:szCs w:val="24"/>
        </w:rPr>
        <w:t>Приложение Г</w:t>
      </w:r>
    </w:p>
    <w:p w14:paraId="5051709F" w14:textId="77777777" w:rsidR="00663477" w:rsidRPr="00F94B53" w:rsidRDefault="00C72B3F" w:rsidP="00663477">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b/>
          <w:sz w:val="24"/>
          <w:szCs w:val="24"/>
        </w:rPr>
      </w:pPr>
      <w:r w:rsidRPr="00F94B53">
        <w:rPr>
          <w:rFonts w:ascii="Times New Roman" w:eastAsia="Calibri" w:hAnsi="Times New Roman" w:cs="Times New Roman"/>
          <w:sz w:val="24"/>
          <w:szCs w:val="24"/>
        </w:rPr>
        <w:t>Критерии и м</w:t>
      </w:r>
      <w:r w:rsidR="00663477" w:rsidRPr="00F94B53">
        <w:rPr>
          <w:rFonts w:ascii="Times New Roman" w:eastAsia="Calibri" w:hAnsi="Times New Roman" w:cs="Times New Roman"/>
          <w:sz w:val="24"/>
          <w:szCs w:val="24"/>
        </w:rPr>
        <w:t xml:space="preserve">етодика за оценка – </w:t>
      </w:r>
      <w:r w:rsidR="00663477" w:rsidRPr="00F94B53">
        <w:rPr>
          <w:rFonts w:ascii="Times New Roman" w:eastAsia="Calibri" w:hAnsi="Times New Roman" w:cs="Times New Roman"/>
          <w:b/>
          <w:sz w:val="24"/>
          <w:szCs w:val="24"/>
        </w:rPr>
        <w:t xml:space="preserve">Приложение </w:t>
      </w:r>
      <w:r w:rsidR="00DD1A25" w:rsidRPr="00F94B53">
        <w:rPr>
          <w:rFonts w:ascii="Times New Roman" w:eastAsia="Calibri" w:hAnsi="Times New Roman" w:cs="Times New Roman"/>
          <w:b/>
          <w:sz w:val="24"/>
          <w:szCs w:val="24"/>
        </w:rPr>
        <w:t>Д</w:t>
      </w:r>
    </w:p>
    <w:p w14:paraId="5F5A5A74" w14:textId="0149EAB5" w:rsidR="00EA37BA" w:rsidRPr="00F94B53" w:rsidRDefault="00663477" w:rsidP="00663477">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eastAsia="Calibri" w:hAnsi="Times New Roman" w:cs="Times New Roman"/>
          <w:b/>
          <w:sz w:val="24"/>
          <w:szCs w:val="24"/>
        </w:rPr>
      </w:pPr>
      <w:r w:rsidRPr="00F94B53">
        <w:rPr>
          <w:rFonts w:ascii="Times New Roman" w:eastAsia="Calibri" w:hAnsi="Times New Roman" w:cs="Times New Roman"/>
          <w:sz w:val="24"/>
          <w:szCs w:val="24"/>
        </w:rPr>
        <w:t>Указание на министъра на финансите относно третиране на данък върху добавената стойност като допустим разход при изпълнение на проекти по Оперативните програми, съфинансирани от Европейския фонд за регионално развитие, Европейския социален фонд, Кохезионния фонд на Европейския съюз и от Европейския фонд за морско де</w:t>
      </w:r>
      <w:r w:rsidR="003066AC">
        <w:rPr>
          <w:rFonts w:ascii="Times New Roman" w:eastAsia="Calibri" w:hAnsi="Times New Roman" w:cs="Times New Roman"/>
          <w:sz w:val="24"/>
          <w:szCs w:val="24"/>
        </w:rPr>
        <w:t>ло, за финансовата рамка 2014-</w:t>
      </w:r>
      <w:r w:rsidRPr="00F94B53">
        <w:rPr>
          <w:rFonts w:ascii="Times New Roman" w:eastAsia="Calibri" w:hAnsi="Times New Roman" w:cs="Times New Roman"/>
          <w:sz w:val="24"/>
          <w:szCs w:val="24"/>
        </w:rPr>
        <w:t>2020 г</w:t>
      </w:r>
      <w:r w:rsidR="007706CB" w:rsidRPr="00F94B53">
        <w:rPr>
          <w:rFonts w:ascii="Times New Roman" w:eastAsia="Calibri" w:hAnsi="Times New Roman" w:cs="Times New Roman"/>
          <w:sz w:val="24"/>
          <w:szCs w:val="24"/>
        </w:rPr>
        <w:t xml:space="preserve"> – </w:t>
      </w:r>
      <w:r w:rsidR="007706CB" w:rsidRPr="00F94B53">
        <w:rPr>
          <w:rFonts w:ascii="Times New Roman" w:eastAsia="Calibri" w:hAnsi="Times New Roman" w:cs="Times New Roman"/>
          <w:b/>
          <w:sz w:val="24"/>
          <w:szCs w:val="24"/>
        </w:rPr>
        <w:t xml:space="preserve">Приложение </w:t>
      </w:r>
      <w:r w:rsidR="000943E0" w:rsidRPr="00F94B53">
        <w:rPr>
          <w:rFonts w:ascii="Times New Roman" w:eastAsia="Calibri" w:hAnsi="Times New Roman" w:cs="Times New Roman"/>
          <w:b/>
          <w:sz w:val="24"/>
          <w:szCs w:val="24"/>
        </w:rPr>
        <w:t>Е</w:t>
      </w:r>
    </w:p>
    <w:sectPr w:rsidR="00EA37BA" w:rsidRPr="00F94B53" w:rsidSect="00840CD1">
      <w:headerReference w:type="default" r:id="rId14"/>
      <w:footerReference w:type="default" r:id="rId15"/>
      <w:pgSz w:w="11906" w:h="16838"/>
      <w:pgMar w:top="851" w:right="1133"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307210" w14:textId="77777777" w:rsidR="0067627A" w:rsidRDefault="0067627A" w:rsidP="002325A3">
      <w:pPr>
        <w:spacing w:after="0" w:line="240" w:lineRule="auto"/>
      </w:pPr>
      <w:r>
        <w:separator/>
      </w:r>
    </w:p>
  </w:endnote>
  <w:endnote w:type="continuationSeparator" w:id="0">
    <w:p w14:paraId="0BE95EA4" w14:textId="77777777" w:rsidR="0067627A" w:rsidRDefault="0067627A"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3433681"/>
      <w:docPartObj>
        <w:docPartGallery w:val="Page Numbers (Bottom of Page)"/>
        <w:docPartUnique/>
      </w:docPartObj>
    </w:sdtPr>
    <w:sdtEndPr>
      <w:rPr>
        <w:noProof/>
      </w:rPr>
    </w:sdtEndPr>
    <w:sdtContent>
      <w:p w14:paraId="03B4BC4E" w14:textId="78D21A8C" w:rsidR="009D1808" w:rsidRDefault="009D1808">
        <w:pPr>
          <w:pStyle w:val="Footer"/>
          <w:jc w:val="right"/>
        </w:pPr>
        <w:r>
          <w:fldChar w:fldCharType="begin"/>
        </w:r>
        <w:r>
          <w:instrText xml:space="preserve"> PAGE   \* MERGEFORMAT </w:instrText>
        </w:r>
        <w:r>
          <w:fldChar w:fldCharType="separate"/>
        </w:r>
        <w:r w:rsidR="00AE54EB">
          <w:rPr>
            <w:noProof/>
          </w:rPr>
          <w:t>21</w:t>
        </w:r>
        <w:r>
          <w:rPr>
            <w:noProof/>
          </w:rPr>
          <w:fldChar w:fldCharType="end"/>
        </w:r>
      </w:p>
    </w:sdtContent>
  </w:sdt>
  <w:p w14:paraId="47A8C132" w14:textId="77777777" w:rsidR="009D1808" w:rsidRDefault="009D18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C06F61" w14:textId="77777777" w:rsidR="0067627A" w:rsidRDefault="0067627A" w:rsidP="002325A3">
      <w:pPr>
        <w:spacing w:after="0" w:line="240" w:lineRule="auto"/>
      </w:pPr>
      <w:r>
        <w:separator/>
      </w:r>
    </w:p>
  </w:footnote>
  <w:footnote w:type="continuationSeparator" w:id="0">
    <w:p w14:paraId="426BBE33" w14:textId="77777777" w:rsidR="0067627A" w:rsidRDefault="0067627A" w:rsidP="002325A3">
      <w:pPr>
        <w:spacing w:after="0" w:line="240" w:lineRule="auto"/>
      </w:pPr>
      <w:r>
        <w:continuationSeparator/>
      </w:r>
    </w:p>
  </w:footnote>
  <w:footnote w:id="1">
    <w:p w14:paraId="073C7FA2" w14:textId="77777777" w:rsidR="009D1808" w:rsidRDefault="009D1808" w:rsidP="007E3A5F">
      <w:pPr>
        <w:pStyle w:val="FootnoteText"/>
        <w:jc w:val="both"/>
      </w:pPr>
      <w:r>
        <w:rPr>
          <w:rStyle w:val="FootnoteReference"/>
        </w:rPr>
        <w:footnoteRef/>
      </w:r>
      <w:r>
        <w:t xml:space="preserve"> </w:t>
      </w:r>
      <w:r w:rsidRPr="00D74384">
        <w:t>Административен, финансов и оперативен капацитет, който да гарантира изпълнение на условията за подпомагане, вкл. специфични такива по отношение на резултати/продукти/услуги, план за финансиране и краен срок за изпълнение</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insideH w:val="single" w:sz="4" w:space="0" w:color="auto"/>
      </w:tblBorders>
      <w:tblLook w:val="04A0" w:firstRow="1" w:lastRow="0" w:firstColumn="1" w:lastColumn="0" w:noHBand="0" w:noVBand="1"/>
    </w:tblPr>
    <w:tblGrid>
      <w:gridCol w:w="4539"/>
      <w:gridCol w:w="4816"/>
    </w:tblGrid>
    <w:tr w:rsidR="009D1808" w:rsidRPr="003912FC" w14:paraId="1CE5CF75" w14:textId="77777777" w:rsidTr="00562ED7">
      <w:tc>
        <w:tcPr>
          <w:tcW w:w="2426" w:type="pct"/>
          <w:shd w:val="clear" w:color="auto" w:fill="auto"/>
        </w:tcPr>
        <w:p w14:paraId="469DE9DA" w14:textId="77777777" w:rsidR="009D1808" w:rsidRPr="003912FC" w:rsidRDefault="009D1808" w:rsidP="003912FC">
          <w:pPr>
            <w:pStyle w:val="Header"/>
          </w:pPr>
          <w:r w:rsidRPr="003912FC">
            <w:rPr>
              <w:i/>
              <w:noProof/>
              <w:lang w:eastAsia="bg-BG"/>
            </w:rPr>
            <w:drawing>
              <wp:inline distT="0" distB="0" distL="0" distR="0" wp14:anchorId="37548203" wp14:editId="400C8402">
                <wp:extent cx="1755648" cy="408290"/>
                <wp:effectExtent l="0" t="0" r="0" b="0"/>
                <wp:docPr id="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5648" cy="408290"/>
                        </a:xfrm>
                        <a:prstGeom prst="rect">
                          <a:avLst/>
                        </a:prstGeom>
                        <a:noFill/>
                        <a:ln>
                          <a:noFill/>
                        </a:ln>
                      </pic:spPr>
                    </pic:pic>
                  </a:graphicData>
                </a:graphic>
              </wp:inline>
            </w:drawing>
          </w:r>
        </w:p>
      </w:tc>
      <w:tc>
        <w:tcPr>
          <w:tcW w:w="2574" w:type="pct"/>
          <w:shd w:val="clear" w:color="auto" w:fill="auto"/>
        </w:tcPr>
        <w:p w14:paraId="33213B1E" w14:textId="77777777" w:rsidR="009D1808" w:rsidRPr="003912FC" w:rsidRDefault="009D1808" w:rsidP="003912FC">
          <w:pPr>
            <w:pStyle w:val="Header"/>
          </w:pPr>
          <w:r w:rsidRPr="003912FC">
            <w:rPr>
              <w:noProof/>
              <w:lang w:eastAsia="bg-BG"/>
            </w:rPr>
            <w:drawing>
              <wp:inline distT="0" distB="0" distL="0" distR="0" wp14:anchorId="3B310F2D" wp14:editId="64201201">
                <wp:extent cx="1691741" cy="476828"/>
                <wp:effectExtent l="0" t="0" r="381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niidit_logo_left_aligned_Text.png"/>
                        <pic:cNvPicPr/>
                      </pic:nvPicPr>
                      <pic:blipFill>
                        <a:blip r:embed="rId2">
                          <a:extLst>
                            <a:ext uri="{28A0092B-C50C-407E-A947-70E740481C1C}">
                              <a14:useLocalDpi xmlns:a14="http://schemas.microsoft.com/office/drawing/2010/main" val="0"/>
                            </a:ext>
                          </a:extLst>
                        </a:blip>
                        <a:stretch>
                          <a:fillRect/>
                        </a:stretch>
                      </pic:blipFill>
                      <pic:spPr>
                        <a:xfrm>
                          <a:off x="0" y="0"/>
                          <a:ext cx="1775946" cy="500562"/>
                        </a:xfrm>
                        <a:prstGeom prst="rect">
                          <a:avLst/>
                        </a:prstGeom>
                      </pic:spPr>
                    </pic:pic>
                  </a:graphicData>
                </a:graphic>
              </wp:inline>
            </w:drawing>
          </w:r>
        </w:p>
      </w:tc>
    </w:tr>
  </w:tbl>
  <w:p w14:paraId="453FC042" w14:textId="77777777" w:rsidR="009D1808" w:rsidRPr="00B90A42" w:rsidRDefault="009D1808" w:rsidP="00B90A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4"/>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8"/>
      <w:numFmt w:val="decimal"/>
      <w:lvlText w:val="%2."/>
      <w:lvlJc w:val="left"/>
      <w:rPr>
        <w:rFonts w:ascii="Times New Roman" w:hAnsi="Times New Roman" w:cs="Times New Roman"/>
        <w:b/>
        <w:bCs/>
        <w:i/>
        <w:iCs/>
        <w:smallCaps w:val="0"/>
        <w:strike w:val="0"/>
        <w:color w:val="000000"/>
        <w:spacing w:val="0"/>
        <w:w w:val="100"/>
        <w:position w:val="0"/>
        <w:sz w:val="23"/>
        <w:szCs w:val="23"/>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 w15:restartNumberingAfterBreak="0">
    <w:nsid w:val="00000007"/>
    <w:multiLevelType w:val="multilevel"/>
    <w:tmpl w:val="00000006"/>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2" w15:restartNumberingAfterBreak="0">
    <w:nsid w:val="015E26B6"/>
    <w:multiLevelType w:val="hybridMultilevel"/>
    <w:tmpl w:val="8170380C"/>
    <w:lvl w:ilvl="0" w:tplc="70EC788E">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3D7722B"/>
    <w:multiLevelType w:val="hybridMultilevel"/>
    <w:tmpl w:val="501CC4F4"/>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8C63A5D"/>
    <w:multiLevelType w:val="hybridMultilevel"/>
    <w:tmpl w:val="9AD6AEC6"/>
    <w:lvl w:ilvl="0" w:tplc="076AB4E8">
      <w:start w:val="2016"/>
      <w:numFmt w:val="bullet"/>
      <w:lvlText w:val="-"/>
      <w:lvlJc w:val="left"/>
      <w:pPr>
        <w:ind w:left="720" w:hanging="360"/>
      </w:pPr>
      <w:rPr>
        <w:rFonts w:ascii="Verdana" w:eastAsiaTheme="minorHAnsi" w:hAnsi="Verdana" w:cstheme="minorBid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0C3D37C8"/>
    <w:multiLevelType w:val="multilevel"/>
    <w:tmpl w:val="6458F0B8"/>
    <w:lvl w:ilvl="0">
      <w:start w:val="2"/>
      <w:numFmt w:val="decimal"/>
      <w:lvlText w:val="%1."/>
      <w:lvlJc w:val="left"/>
      <w:pPr>
        <w:ind w:left="390" w:hanging="39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6" w15:restartNumberingAfterBreak="0">
    <w:nsid w:val="0DB629B1"/>
    <w:multiLevelType w:val="hybridMultilevel"/>
    <w:tmpl w:val="424607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1C3B30E4"/>
    <w:multiLevelType w:val="hybridMultilevel"/>
    <w:tmpl w:val="983CACE6"/>
    <w:lvl w:ilvl="0" w:tplc="70EC788E">
      <w:numFmt w:val="bullet"/>
      <w:lvlText w:val="•"/>
      <w:lvlJc w:val="left"/>
      <w:pPr>
        <w:ind w:left="1080" w:hanging="360"/>
      </w:pPr>
      <w:rPr>
        <w:rFonts w:ascii="Verdana" w:eastAsia="Times New Roman" w:hAnsi="Verdana"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8" w15:restartNumberingAfterBreak="0">
    <w:nsid w:val="1EEB4605"/>
    <w:multiLevelType w:val="hybridMultilevel"/>
    <w:tmpl w:val="0A9433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20742822"/>
    <w:multiLevelType w:val="multilevel"/>
    <w:tmpl w:val="2B584F98"/>
    <w:lvl w:ilvl="0">
      <w:start w:val="1"/>
      <w:numFmt w:val="decimal"/>
      <w:lvlText w:val="%1."/>
      <w:lvlJc w:val="left"/>
      <w:pPr>
        <w:ind w:left="1080" w:hanging="360"/>
      </w:pPr>
    </w:lvl>
    <w:lvl w:ilvl="1">
      <w:start w:val="1"/>
      <w:numFmt w:val="decimal"/>
      <w:isLgl/>
      <w:lvlText w:val="%1.%2."/>
      <w:lvlJc w:val="left"/>
      <w:pPr>
        <w:ind w:left="180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3600" w:hanging="144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400" w:hanging="2160"/>
      </w:pPr>
      <w:rPr>
        <w:rFonts w:hint="default"/>
      </w:rPr>
    </w:lvl>
    <w:lvl w:ilvl="8">
      <w:start w:val="1"/>
      <w:numFmt w:val="decimal"/>
      <w:isLgl/>
      <w:lvlText w:val="%1.%2.%3.%4.%5.%6.%7.%8.%9."/>
      <w:lvlJc w:val="left"/>
      <w:pPr>
        <w:ind w:left="5760" w:hanging="2160"/>
      </w:pPr>
      <w:rPr>
        <w:rFonts w:hint="default"/>
      </w:rPr>
    </w:lvl>
  </w:abstractNum>
  <w:abstractNum w:abstractNumId="10" w15:restartNumberingAfterBreak="0">
    <w:nsid w:val="25810DB3"/>
    <w:multiLevelType w:val="hybridMultilevel"/>
    <w:tmpl w:val="803E531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88662D8"/>
    <w:multiLevelType w:val="hybridMultilevel"/>
    <w:tmpl w:val="CC5EEDD0"/>
    <w:lvl w:ilvl="0" w:tplc="70EC788E">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BA462A5"/>
    <w:multiLevelType w:val="hybridMultilevel"/>
    <w:tmpl w:val="227C5C12"/>
    <w:lvl w:ilvl="0" w:tplc="C7FE0A50">
      <w:start w:val="3"/>
      <w:numFmt w:val="bullet"/>
      <w:lvlText w:val="-"/>
      <w:lvlJc w:val="left"/>
      <w:pPr>
        <w:ind w:left="720" w:hanging="360"/>
      </w:pPr>
      <w:rPr>
        <w:rFonts w:ascii="Verdana" w:eastAsiaTheme="minorHAnsi" w:hAnsi="Verdana" w:cstheme="minorBid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EFD6917"/>
    <w:multiLevelType w:val="hybridMultilevel"/>
    <w:tmpl w:val="C58291A4"/>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2FCB469A"/>
    <w:multiLevelType w:val="hybridMultilevel"/>
    <w:tmpl w:val="9B5ED55A"/>
    <w:lvl w:ilvl="0" w:tplc="70EC788E">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FE233F5"/>
    <w:multiLevelType w:val="hybridMultilevel"/>
    <w:tmpl w:val="FB6260C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37114651"/>
    <w:multiLevelType w:val="hybridMultilevel"/>
    <w:tmpl w:val="060676DC"/>
    <w:lvl w:ilvl="0" w:tplc="6B8C4BE6">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BCA3DDB"/>
    <w:multiLevelType w:val="hybridMultilevel"/>
    <w:tmpl w:val="F66AF7EC"/>
    <w:lvl w:ilvl="0" w:tplc="526C709E">
      <w:start w:val="1"/>
      <w:numFmt w:val="bullet"/>
      <w:lvlText w:val="-"/>
      <w:lvlJc w:val="left"/>
      <w:pPr>
        <w:ind w:left="720" w:hanging="360"/>
      </w:pPr>
      <w:rPr>
        <w:rFonts w:ascii="Arial" w:eastAsia="Times New Roma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509B1192"/>
    <w:multiLevelType w:val="hybridMultilevel"/>
    <w:tmpl w:val="ACCEF330"/>
    <w:lvl w:ilvl="0" w:tplc="DD3E426C">
      <w:start w:val="11"/>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538431F6"/>
    <w:multiLevelType w:val="multilevel"/>
    <w:tmpl w:val="B43CCF8C"/>
    <w:lvl w:ilvl="0">
      <w:start w:val="1"/>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1" w15:restartNumberingAfterBreak="0">
    <w:nsid w:val="577273C7"/>
    <w:multiLevelType w:val="hybridMultilevel"/>
    <w:tmpl w:val="0E2AD922"/>
    <w:lvl w:ilvl="0" w:tplc="EE049734">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5CDB1516"/>
    <w:multiLevelType w:val="hybridMultilevel"/>
    <w:tmpl w:val="5F9430E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5EAA5F62"/>
    <w:multiLevelType w:val="hybridMultilevel"/>
    <w:tmpl w:val="E26E3180"/>
    <w:lvl w:ilvl="0" w:tplc="04020001">
      <w:start w:val="1"/>
      <w:numFmt w:val="bullet"/>
      <w:lvlText w:val=""/>
      <w:lvlJc w:val="left"/>
      <w:pPr>
        <w:tabs>
          <w:tab w:val="num" w:pos="720"/>
        </w:tabs>
        <w:ind w:left="720" w:hanging="360"/>
      </w:pPr>
      <w:rPr>
        <w:rFonts w:ascii="Symbol" w:hAnsi="Symbol" w:hint="default"/>
        <w:color w:val="000000"/>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611F35BE"/>
    <w:multiLevelType w:val="hybridMultilevel"/>
    <w:tmpl w:val="DDCA3578"/>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6"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664C31D7"/>
    <w:multiLevelType w:val="hybridMultilevel"/>
    <w:tmpl w:val="9FC84398"/>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28" w15:restartNumberingAfterBreak="0">
    <w:nsid w:val="684B4937"/>
    <w:multiLevelType w:val="hybridMultilevel"/>
    <w:tmpl w:val="8ADECF60"/>
    <w:lvl w:ilvl="0" w:tplc="531A92CE">
      <w:start w:val="11"/>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6C850512"/>
    <w:multiLevelType w:val="hybridMultilevel"/>
    <w:tmpl w:val="601443B2"/>
    <w:lvl w:ilvl="0" w:tplc="55702456">
      <w:start w:val="1"/>
      <w:numFmt w:val="decimal"/>
      <w:lvlText w:val="%1)"/>
      <w:lvlJc w:val="left"/>
      <w:pPr>
        <w:ind w:left="1080" w:hanging="360"/>
      </w:pPr>
      <w:rPr>
        <w:rFonts w:hint="default"/>
      </w:rPr>
    </w:lvl>
    <w:lvl w:ilvl="1" w:tplc="5A446D88">
      <w:numFmt w:val="bullet"/>
      <w:lvlText w:val="•"/>
      <w:lvlJc w:val="left"/>
      <w:pPr>
        <w:ind w:left="1800" w:hanging="360"/>
      </w:pPr>
      <w:rPr>
        <w:rFonts w:ascii="Verdana" w:eastAsiaTheme="minorHAnsi" w:hAnsi="Verdana" w:cstheme="minorBidi" w:hint="default"/>
      </w:r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0" w15:restartNumberingAfterBreak="0">
    <w:nsid w:val="73083D1C"/>
    <w:multiLevelType w:val="hybridMultilevel"/>
    <w:tmpl w:val="4508BF8A"/>
    <w:lvl w:ilvl="0" w:tplc="70EC788E">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73217E04"/>
    <w:multiLevelType w:val="hybridMultilevel"/>
    <w:tmpl w:val="62FAADF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75DC5789"/>
    <w:multiLevelType w:val="hybridMultilevel"/>
    <w:tmpl w:val="C6E27D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4" w15:restartNumberingAfterBreak="0">
    <w:nsid w:val="797D136D"/>
    <w:multiLevelType w:val="hybridMultilevel"/>
    <w:tmpl w:val="C096F3F6"/>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7C1179BB"/>
    <w:multiLevelType w:val="hybridMultilevel"/>
    <w:tmpl w:val="8944A0C8"/>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4"/>
  </w:num>
  <w:num w:numId="2">
    <w:abstractNumId w:val="16"/>
  </w:num>
  <w:num w:numId="3">
    <w:abstractNumId w:val="26"/>
  </w:num>
  <w:num w:numId="4">
    <w:abstractNumId w:val="17"/>
  </w:num>
  <w:num w:numId="5">
    <w:abstractNumId w:val="28"/>
  </w:num>
  <w:num w:numId="6">
    <w:abstractNumId w:val="23"/>
  </w:num>
  <w:num w:numId="7">
    <w:abstractNumId w:val="4"/>
  </w:num>
  <w:num w:numId="8">
    <w:abstractNumId w:val="33"/>
  </w:num>
  <w:num w:numId="9">
    <w:abstractNumId w:val="31"/>
  </w:num>
  <w:num w:numId="10">
    <w:abstractNumId w:val="27"/>
  </w:num>
  <w:num w:numId="11">
    <w:abstractNumId w:val="18"/>
  </w:num>
  <w:num w:numId="12">
    <w:abstractNumId w:val="8"/>
  </w:num>
  <w:num w:numId="13">
    <w:abstractNumId w:val="1"/>
  </w:num>
  <w:num w:numId="14">
    <w:abstractNumId w:val="0"/>
  </w:num>
  <w:num w:numId="15">
    <w:abstractNumId w:val="19"/>
  </w:num>
  <w:num w:numId="16">
    <w:abstractNumId w:val="10"/>
  </w:num>
  <w:num w:numId="17">
    <w:abstractNumId w:val="12"/>
  </w:num>
  <w:num w:numId="18">
    <w:abstractNumId w:val="9"/>
  </w:num>
  <w:num w:numId="19">
    <w:abstractNumId w:val="15"/>
  </w:num>
  <w:num w:numId="20">
    <w:abstractNumId w:val="29"/>
  </w:num>
  <w:num w:numId="21">
    <w:abstractNumId w:val="20"/>
  </w:num>
  <w:num w:numId="22">
    <w:abstractNumId w:val="35"/>
  </w:num>
  <w:num w:numId="23">
    <w:abstractNumId w:val="5"/>
  </w:num>
  <w:num w:numId="24">
    <w:abstractNumId w:val="34"/>
  </w:num>
  <w:num w:numId="25">
    <w:abstractNumId w:val="6"/>
  </w:num>
  <w:num w:numId="26">
    <w:abstractNumId w:val="30"/>
  </w:num>
  <w:num w:numId="27">
    <w:abstractNumId w:val="7"/>
  </w:num>
  <w:num w:numId="28">
    <w:abstractNumId w:val="2"/>
  </w:num>
  <w:num w:numId="29">
    <w:abstractNumId w:val="14"/>
  </w:num>
  <w:num w:numId="30">
    <w:abstractNumId w:val="13"/>
  </w:num>
  <w:num w:numId="31">
    <w:abstractNumId w:val="21"/>
  </w:num>
  <w:num w:numId="32">
    <w:abstractNumId w:val="22"/>
  </w:num>
  <w:num w:numId="33">
    <w:abstractNumId w:val="3"/>
  </w:num>
  <w:num w:numId="34">
    <w:abstractNumId w:val="11"/>
  </w:num>
  <w:num w:numId="35">
    <w:abstractNumId w:val="32"/>
  </w:num>
  <w:num w:numId="3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trackRevisions/>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10A3"/>
    <w:rsid w:val="00001633"/>
    <w:rsid w:val="00001D35"/>
    <w:rsid w:val="00002AC7"/>
    <w:rsid w:val="00002C33"/>
    <w:rsid w:val="000032A7"/>
    <w:rsid w:val="000035F1"/>
    <w:rsid w:val="00005803"/>
    <w:rsid w:val="000058C2"/>
    <w:rsid w:val="00011168"/>
    <w:rsid w:val="000115A9"/>
    <w:rsid w:val="000116B8"/>
    <w:rsid w:val="00012083"/>
    <w:rsid w:val="0001214B"/>
    <w:rsid w:val="000128B4"/>
    <w:rsid w:val="000138C3"/>
    <w:rsid w:val="00014042"/>
    <w:rsid w:val="00014BC8"/>
    <w:rsid w:val="00016F8F"/>
    <w:rsid w:val="000177A4"/>
    <w:rsid w:val="00017C55"/>
    <w:rsid w:val="00017F87"/>
    <w:rsid w:val="00020926"/>
    <w:rsid w:val="00020E16"/>
    <w:rsid w:val="0002122B"/>
    <w:rsid w:val="00021529"/>
    <w:rsid w:val="00021716"/>
    <w:rsid w:val="00021BB5"/>
    <w:rsid w:val="00021EAE"/>
    <w:rsid w:val="00021FB4"/>
    <w:rsid w:val="00022988"/>
    <w:rsid w:val="00022B77"/>
    <w:rsid w:val="00022DE5"/>
    <w:rsid w:val="00023D73"/>
    <w:rsid w:val="00023EE7"/>
    <w:rsid w:val="0002458F"/>
    <w:rsid w:val="00024732"/>
    <w:rsid w:val="000252A0"/>
    <w:rsid w:val="0002620B"/>
    <w:rsid w:val="000278A9"/>
    <w:rsid w:val="00027C95"/>
    <w:rsid w:val="000301F9"/>
    <w:rsid w:val="000308FC"/>
    <w:rsid w:val="00031708"/>
    <w:rsid w:val="00031D4A"/>
    <w:rsid w:val="00033E92"/>
    <w:rsid w:val="000349EF"/>
    <w:rsid w:val="00035458"/>
    <w:rsid w:val="00035C06"/>
    <w:rsid w:val="00035CCC"/>
    <w:rsid w:val="00036C55"/>
    <w:rsid w:val="000377EF"/>
    <w:rsid w:val="000402A3"/>
    <w:rsid w:val="00040E36"/>
    <w:rsid w:val="0004134D"/>
    <w:rsid w:val="000420B9"/>
    <w:rsid w:val="000423E7"/>
    <w:rsid w:val="000432F5"/>
    <w:rsid w:val="000436F6"/>
    <w:rsid w:val="00045E73"/>
    <w:rsid w:val="00045EE4"/>
    <w:rsid w:val="00046113"/>
    <w:rsid w:val="0004629F"/>
    <w:rsid w:val="00046A7E"/>
    <w:rsid w:val="00046E74"/>
    <w:rsid w:val="000473F0"/>
    <w:rsid w:val="00047427"/>
    <w:rsid w:val="00047A05"/>
    <w:rsid w:val="00050091"/>
    <w:rsid w:val="00050312"/>
    <w:rsid w:val="0005088E"/>
    <w:rsid w:val="000509F6"/>
    <w:rsid w:val="00051A77"/>
    <w:rsid w:val="00052675"/>
    <w:rsid w:val="000532C0"/>
    <w:rsid w:val="0005356D"/>
    <w:rsid w:val="00053CDF"/>
    <w:rsid w:val="0005411C"/>
    <w:rsid w:val="000544FA"/>
    <w:rsid w:val="0005483D"/>
    <w:rsid w:val="000553B8"/>
    <w:rsid w:val="00056283"/>
    <w:rsid w:val="00056711"/>
    <w:rsid w:val="00056B9A"/>
    <w:rsid w:val="00056D68"/>
    <w:rsid w:val="0005712B"/>
    <w:rsid w:val="000574EB"/>
    <w:rsid w:val="00057A6A"/>
    <w:rsid w:val="00057F33"/>
    <w:rsid w:val="0006019F"/>
    <w:rsid w:val="00060346"/>
    <w:rsid w:val="00060C5B"/>
    <w:rsid w:val="00060E2F"/>
    <w:rsid w:val="00061467"/>
    <w:rsid w:val="000620CD"/>
    <w:rsid w:val="00062F64"/>
    <w:rsid w:val="0006362D"/>
    <w:rsid w:val="00065C53"/>
    <w:rsid w:val="00066584"/>
    <w:rsid w:val="00066C41"/>
    <w:rsid w:val="00066F93"/>
    <w:rsid w:val="000671A1"/>
    <w:rsid w:val="000676D4"/>
    <w:rsid w:val="00067D00"/>
    <w:rsid w:val="00067D4F"/>
    <w:rsid w:val="00070DC1"/>
    <w:rsid w:val="00071479"/>
    <w:rsid w:val="00071A11"/>
    <w:rsid w:val="00071A8D"/>
    <w:rsid w:val="0007337E"/>
    <w:rsid w:val="0007399B"/>
    <w:rsid w:val="000739B6"/>
    <w:rsid w:val="000740AA"/>
    <w:rsid w:val="000742DD"/>
    <w:rsid w:val="00074C7B"/>
    <w:rsid w:val="00075B4C"/>
    <w:rsid w:val="0007610D"/>
    <w:rsid w:val="00076D55"/>
    <w:rsid w:val="000771C1"/>
    <w:rsid w:val="00080420"/>
    <w:rsid w:val="000813D7"/>
    <w:rsid w:val="00081F47"/>
    <w:rsid w:val="000831BC"/>
    <w:rsid w:val="00083545"/>
    <w:rsid w:val="00084716"/>
    <w:rsid w:val="000861A3"/>
    <w:rsid w:val="000866A6"/>
    <w:rsid w:val="000871E2"/>
    <w:rsid w:val="00087277"/>
    <w:rsid w:val="000903E4"/>
    <w:rsid w:val="00090804"/>
    <w:rsid w:val="0009106A"/>
    <w:rsid w:val="0009155E"/>
    <w:rsid w:val="00091DB8"/>
    <w:rsid w:val="00091E13"/>
    <w:rsid w:val="0009213F"/>
    <w:rsid w:val="00092264"/>
    <w:rsid w:val="00092EF9"/>
    <w:rsid w:val="000934BC"/>
    <w:rsid w:val="000940D3"/>
    <w:rsid w:val="000943E0"/>
    <w:rsid w:val="000944BF"/>
    <w:rsid w:val="00095257"/>
    <w:rsid w:val="00096695"/>
    <w:rsid w:val="00096A5C"/>
    <w:rsid w:val="00096DF5"/>
    <w:rsid w:val="00097895"/>
    <w:rsid w:val="000A1F14"/>
    <w:rsid w:val="000A1FE9"/>
    <w:rsid w:val="000A2CB2"/>
    <w:rsid w:val="000A2CB5"/>
    <w:rsid w:val="000A35C9"/>
    <w:rsid w:val="000A4B75"/>
    <w:rsid w:val="000A4D7D"/>
    <w:rsid w:val="000A5AB3"/>
    <w:rsid w:val="000A5BF7"/>
    <w:rsid w:val="000A5C6D"/>
    <w:rsid w:val="000A615C"/>
    <w:rsid w:val="000A667D"/>
    <w:rsid w:val="000A684E"/>
    <w:rsid w:val="000A6EF2"/>
    <w:rsid w:val="000A6F37"/>
    <w:rsid w:val="000A7490"/>
    <w:rsid w:val="000B0399"/>
    <w:rsid w:val="000B08CF"/>
    <w:rsid w:val="000B20F1"/>
    <w:rsid w:val="000B28E5"/>
    <w:rsid w:val="000B2F9F"/>
    <w:rsid w:val="000B3343"/>
    <w:rsid w:val="000B3E9B"/>
    <w:rsid w:val="000B4228"/>
    <w:rsid w:val="000B4491"/>
    <w:rsid w:val="000B4497"/>
    <w:rsid w:val="000B4939"/>
    <w:rsid w:val="000B4A17"/>
    <w:rsid w:val="000B5A80"/>
    <w:rsid w:val="000B5B2F"/>
    <w:rsid w:val="000B5BAC"/>
    <w:rsid w:val="000B6B49"/>
    <w:rsid w:val="000B6DD9"/>
    <w:rsid w:val="000C2AC3"/>
    <w:rsid w:val="000C393A"/>
    <w:rsid w:val="000C3EB2"/>
    <w:rsid w:val="000C4657"/>
    <w:rsid w:val="000C47B7"/>
    <w:rsid w:val="000C55BC"/>
    <w:rsid w:val="000C5FC4"/>
    <w:rsid w:val="000C61AC"/>
    <w:rsid w:val="000C7245"/>
    <w:rsid w:val="000D043C"/>
    <w:rsid w:val="000D1164"/>
    <w:rsid w:val="000D14F4"/>
    <w:rsid w:val="000D1939"/>
    <w:rsid w:val="000D29B2"/>
    <w:rsid w:val="000D44EB"/>
    <w:rsid w:val="000D4760"/>
    <w:rsid w:val="000D47ED"/>
    <w:rsid w:val="000D47F1"/>
    <w:rsid w:val="000D4DDB"/>
    <w:rsid w:val="000D4F7C"/>
    <w:rsid w:val="000D50DD"/>
    <w:rsid w:val="000D51A1"/>
    <w:rsid w:val="000D5298"/>
    <w:rsid w:val="000D52E1"/>
    <w:rsid w:val="000D6174"/>
    <w:rsid w:val="000D6960"/>
    <w:rsid w:val="000E04DF"/>
    <w:rsid w:val="000E0692"/>
    <w:rsid w:val="000E0913"/>
    <w:rsid w:val="000E1437"/>
    <w:rsid w:val="000E1C35"/>
    <w:rsid w:val="000E2186"/>
    <w:rsid w:val="000E33A4"/>
    <w:rsid w:val="000E388A"/>
    <w:rsid w:val="000E3AF3"/>
    <w:rsid w:val="000E4A94"/>
    <w:rsid w:val="000E5461"/>
    <w:rsid w:val="000E6257"/>
    <w:rsid w:val="000E7040"/>
    <w:rsid w:val="000E7AAF"/>
    <w:rsid w:val="000F02D6"/>
    <w:rsid w:val="000F2260"/>
    <w:rsid w:val="000F3D1F"/>
    <w:rsid w:val="000F3F75"/>
    <w:rsid w:val="000F5783"/>
    <w:rsid w:val="000F7381"/>
    <w:rsid w:val="001000AA"/>
    <w:rsid w:val="0010018A"/>
    <w:rsid w:val="00100D65"/>
    <w:rsid w:val="001028C1"/>
    <w:rsid w:val="00102A2D"/>
    <w:rsid w:val="0010326E"/>
    <w:rsid w:val="00103BF2"/>
    <w:rsid w:val="00103CE2"/>
    <w:rsid w:val="00104101"/>
    <w:rsid w:val="00106320"/>
    <w:rsid w:val="0010642B"/>
    <w:rsid w:val="0010652A"/>
    <w:rsid w:val="00106750"/>
    <w:rsid w:val="00106A05"/>
    <w:rsid w:val="00106AC1"/>
    <w:rsid w:val="00106E7C"/>
    <w:rsid w:val="001079C6"/>
    <w:rsid w:val="001108BC"/>
    <w:rsid w:val="0011098D"/>
    <w:rsid w:val="00110EF4"/>
    <w:rsid w:val="00111092"/>
    <w:rsid w:val="001122FB"/>
    <w:rsid w:val="00112A1D"/>
    <w:rsid w:val="0011368E"/>
    <w:rsid w:val="0011443E"/>
    <w:rsid w:val="00115432"/>
    <w:rsid w:val="001156E8"/>
    <w:rsid w:val="001158E5"/>
    <w:rsid w:val="00116217"/>
    <w:rsid w:val="00116515"/>
    <w:rsid w:val="001173F0"/>
    <w:rsid w:val="001203F8"/>
    <w:rsid w:val="00120A4A"/>
    <w:rsid w:val="00120DC2"/>
    <w:rsid w:val="00120E65"/>
    <w:rsid w:val="00121C2A"/>
    <w:rsid w:val="00121C94"/>
    <w:rsid w:val="001220E0"/>
    <w:rsid w:val="00122666"/>
    <w:rsid w:val="0012280A"/>
    <w:rsid w:val="00122997"/>
    <w:rsid w:val="001238FF"/>
    <w:rsid w:val="00123D89"/>
    <w:rsid w:val="00124EBE"/>
    <w:rsid w:val="001256C4"/>
    <w:rsid w:val="00125E98"/>
    <w:rsid w:val="001266F5"/>
    <w:rsid w:val="00127FC6"/>
    <w:rsid w:val="00130003"/>
    <w:rsid w:val="001304EB"/>
    <w:rsid w:val="00130853"/>
    <w:rsid w:val="00131D95"/>
    <w:rsid w:val="00134DCB"/>
    <w:rsid w:val="001352F8"/>
    <w:rsid w:val="001366D1"/>
    <w:rsid w:val="0013711D"/>
    <w:rsid w:val="00137288"/>
    <w:rsid w:val="001378B1"/>
    <w:rsid w:val="00137AA9"/>
    <w:rsid w:val="00141204"/>
    <w:rsid w:val="0014144C"/>
    <w:rsid w:val="001416B0"/>
    <w:rsid w:val="001417B7"/>
    <w:rsid w:val="00141CCD"/>
    <w:rsid w:val="00141D90"/>
    <w:rsid w:val="001422B3"/>
    <w:rsid w:val="0014264C"/>
    <w:rsid w:val="00142A7B"/>
    <w:rsid w:val="00143367"/>
    <w:rsid w:val="001434A4"/>
    <w:rsid w:val="00143716"/>
    <w:rsid w:val="00144458"/>
    <w:rsid w:val="00145623"/>
    <w:rsid w:val="001463CD"/>
    <w:rsid w:val="00146ACF"/>
    <w:rsid w:val="00147C2F"/>
    <w:rsid w:val="00150101"/>
    <w:rsid w:val="0015146F"/>
    <w:rsid w:val="00151627"/>
    <w:rsid w:val="001520B5"/>
    <w:rsid w:val="0015248D"/>
    <w:rsid w:val="00152CFC"/>
    <w:rsid w:val="001539A5"/>
    <w:rsid w:val="0015434D"/>
    <w:rsid w:val="001543C2"/>
    <w:rsid w:val="001544D6"/>
    <w:rsid w:val="0015457D"/>
    <w:rsid w:val="00154CAA"/>
    <w:rsid w:val="001553D4"/>
    <w:rsid w:val="00155802"/>
    <w:rsid w:val="00155D13"/>
    <w:rsid w:val="00155F3F"/>
    <w:rsid w:val="00156597"/>
    <w:rsid w:val="00156B1C"/>
    <w:rsid w:val="0016023B"/>
    <w:rsid w:val="001602FC"/>
    <w:rsid w:val="0016031A"/>
    <w:rsid w:val="001603B0"/>
    <w:rsid w:val="00160767"/>
    <w:rsid w:val="00160CCA"/>
    <w:rsid w:val="0016127A"/>
    <w:rsid w:val="001615D7"/>
    <w:rsid w:val="00162122"/>
    <w:rsid w:val="00162139"/>
    <w:rsid w:val="00162273"/>
    <w:rsid w:val="0016272A"/>
    <w:rsid w:val="00163465"/>
    <w:rsid w:val="00163775"/>
    <w:rsid w:val="00163D5E"/>
    <w:rsid w:val="0016406D"/>
    <w:rsid w:val="0016527E"/>
    <w:rsid w:val="001656FC"/>
    <w:rsid w:val="00166081"/>
    <w:rsid w:val="001662B2"/>
    <w:rsid w:val="00166A2F"/>
    <w:rsid w:val="001671A6"/>
    <w:rsid w:val="0016797D"/>
    <w:rsid w:val="001703E9"/>
    <w:rsid w:val="001714A6"/>
    <w:rsid w:val="00171BAE"/>
    <w:rsid w:val="00172828"/>
    <w:rsid w:val="00172EFC"/>
    <w:rsid w:val="001736FC"/>
    <w:rsid w:val="00173F96"/>
    <w:rsid w:val="00174401"/>
    <w:rsid w:val="00176857"/>
    <w:rsid w:val="001778F6"/>
    <w:rsid w:val="0018150B"/>
    <w:rsid w:val="00181FE0"/>
    <w:rsid w:val="001852CF"/>
    <w:rsid w:val="00185A35"/>
    <w:rsid w:val="001868C4"/>
    <w:rsid w:val="00186DF4"/>
    <w:rsid w:val="00187361"/>
    <w:rsid w:val="001878C1"/>
    <w:rsid w:val="00187BDF"/>
    <w:rsid w:val="00187C86"/>
    <w:rsid w:val="0019140F"/>
    <w:rsid w:val="00191789"/>
    <w:rsid w:val="001932E5"/>
    <w:rsid w:val="00193BF2"/>
    <w:rsid w:val="00195E31"/>
    <w:rsid w:val="0019602D"/>
    <w:rsid w:val="00196555"/>
    <w:rsid w:val="001A15D4"/>
    <w:rsid w:val="001A1B6D"/>
    <w:rsid w:val="001A2045"/>
    <w:rsid w:val="001A4C47"/>
    <w:rsid w:val="001A4E65"/>
    <w:rsid w:val="001A5A45"/>
    <w:rsid w:val="001A619B"/>
    <w:rsid w:val="001A6457"/>
    <w:rsid w:val="001A65E8"/>
    <w:rsid w:val="001A76D4"/>
    <w:rsid w:val="001B0796"/>
    <w:rsid w:val="001B0BD9"/>
    <w:rsid w:val="001B0D62"/>
    <w:rsid w:val="001B1DD1"/>
    <w:rsid w:val="001B2159"/>
    <w:rsid w:val="001B2DE8"/>
    <w:rsid w:val="001B4977"/>
    <w:rsid w:val="001B52A8"/>
    <w:rsid w:val="001B52F1"/>
    <w:rsid w:val="001B5708"/>
    <w:rsid w:val="001B6E5E"/>
    <w:rsid w:val="001C0BDA"/>
    <w:rsid w:val="001C0F1E"/>
    <w:rsid w:val="001C16CE"/>
    <w:rsid w:val="001C23DD"/>
    <w:rsid w:val="001C3E80"/>
    <w:rsid w:val="001C40B1"/>
    <w:rsid w:val="001C43C2"/>
    <w:rsid w:val="001C4EB5"/>
    <w:rsid w:val="001C6703"/>
    <w:rsid w:val="001C6A12"/>
    <w:rsid w:val="001D0E58"/>
    <w:rsid w:val="001D12D0"/>
    <w:rsid w:val="001D1926"/>
    <w:rsid w:val="001D1D03"/>
    <w:rsid w:val="001D26B8"/>
    <w:rsid w:val="001D3341"/>
    <w:rsid w:val="001D373C"/>
    <w:rsid w:val="001D5352"/>
    <w:rsid w:val="001D6560"/>
    <w:rsid w:val="001D6727"/>
    <w:rsid w:val="001D67F7"/>
    <w:rsid w:val="001D68A0"/>
    <w:rsid w:val="001D6CCF"/>
    <w:rsid w:val="001D7406"/>
    <w:rsid w:val="001D79C3"/>
    <w:rsid w:val="001D7DEF"/>
    <w:rsid w:val="001E1769"/>
    <w:rsid w:val="001E1D08"/>
    <w:rsid w:val="001E1E8B"/>
    <w:rsid w:val="001E38BC"/>
    <w:rsid w:val="001E3D0E"/>
    <w:rsid w:val="001E5B9B"/>
    <w:rsid w:val="001E6246"/>
    <w:rsid w:val="001E7C25"/>
    <w:rsid w:val="001F02D2"/>
    <w:rsid w:val="001F09A1"/>
    <w:rsid w:val="001F0B64"/>
    <w:rsid w:val="001F15FC"/>
    <w:rsid w:val="001F2D7C"/>
    <w:rsid w:val="001F3D42"/>
    <w:rsid w:val="001F430D"/>
    <w:rsid w:val="001F4813"/>
    <w:rsid w:val="001F4D85"/>
    <w:rsid w:val="001F4ED0"/>
    <w:rsid w:val="001F4F60"/>
    <w:rsid w:val="001F5ED2"/>
    <w:rsid w:val="0020188C"/>
    <w:rsid w:val="00202ED3"/>
    <w:rsid w:val="002045D3"/>
    <w:rsid w:val="00205B91"/>
    <w:rsid w:val="00205CD0"/>
    <w:rsid w:val="00205DF0"/>
    <w:rsid w:val="0020624C"/>
    <w:rsid w:val="0020661E"/>
    <w:rsid w:val="002067B2"/>
    <w:rsid w:val="0020695E"/>
    <w:rsid w:val="002071E9"/>
    <w:rsid w:val="002110D1"/>
    <w:rsid w:val="002122E3"/>
    <w:rsid w:val="0021236A"/>
    <w:rsid w:val="002124FB"/>
    <w:rsid w:val="002137B2"/>
    <w:rsid w:val="0021417F"/>
    <w:rsid w:val="00214A41"/>
    <w:rsid w:val="00214B0A"/>
    <w:rsid w:val="002152CB"/>
    <w:rsid w:val="00215C2F"/>
    <w:rsid w:val="00215FC3"/>
    <w:rsid w:val="002170CF"/>
    <w:rsid w:val="0022067A"/>
    <w:rsid w:val="0022144A"/>
    <w:rsid w:val="002218CF"/>
    <w:rsid w:val="00222B4D"/>
    <w:rsid w:val="00224156"/>
    <w:rsid w:val="00224209"/>
    <w:rsid w:val="002245BD"/>
    <w:rsid w:val="00224A9A"/>
    <w:rsid w:val="0022567D"/>
    <w:rsid w:val="00225DE5"/>
    <w:rsid w:val="0022653F"/>
    <w:rsid w:val="00227375"/>
    <w:rsid w:val="00227FDA"/>
    <w:rsid w:val="0023024A"/>
    <w:rsid w:val="00230395"/>
    <w:rsid w:val="002306CE"/>
    <w:rsid w:val="0023186D"/>
    <w:rsid w:val="002325A3"/>
    <w:rsid w:val="002336E0"/>
    <w:rsid w:val="00233BF5"/>
    <w:rsid w:val="002342AD"/>
    <w:rsid w:val="002342D6"/>
    <w:rsid w:val="00234461"/>
    <w:rsid w:val="002347A2"/>
    <w:rsid w:val="00234DA2"/>
    <w:rsid w:val="0023606E"/>
    <w:rsid w:val="00236740"/>
    <w:rsid w:val="00237575"/>
    <w:rsid w:val="002375EC"/>
    <w:rsid w:val="002376D5"/>
    <w:rsid w:val="00237E63"/>
    <w:rsid w:val="00240428"/>
    <w:rsid w:val="0024057E"/>
    <w:rsid w:val="002406DA"/>
    <w:rsid w:val="00240D17"/>
    <w:rsid w:val="00240E5D"/>
    <w:rsid w:val="00240EE1"/>
    <w:rsid w:val="002411C6"/>
    <w:rsid w:val="00241E4C"/>
    <w:rsid w:val="0024235B"/>
    <w:rsid w:val="0024410D"/>
    <w:rsid w:val="00244119"/>
    <w:rsid w:val="0024413F"/>
    <w:rsid w:val="0024416C"/>
    <w:rsid w:val="00245C24"/>
    <w:rsid w:val="00246252"/>
    <w:rsid w:val="00246D07"/>
    <w:rsid w:val="002472B1"/>
    <w:rsid w:val="002476C8"/>
    <w:rsid w:val="002476D1"/>
    <w:rsid w:val="00247E7B"/>
    <w:rsid w:val="00247F54"/>
    <w:rsid w:val="002508F3"/>
    <w:rsid w:val="0025092E"/>
    <w:rsid w:val="002509B5"/>
    <w:rsid w:val="002514A6"/>
    <w:rsid w:val="00251D7D"/>
    <w:rsid w:val="0025287B"/>
    <w:rsid w:val="00252D9D"/>
    <w:rsid w:val="00253050"/>
    <w:rsid w:val="0025387F"/>
    <w:rsid w:val="00253A35"/>
    <w:rsid w:val="00253DA2"/>
    <w:rsid w:val="0025490D"/>
    <w:rsid w:val="00254DDC"/>
    <w:rsid w:val="00254E80"/>
    <w:rsid w:val="0025581D"/>
    <w:rsid w:val="0025596B"/>
    <w:rsid w:val="00255A29"/>
    <w:rsid w:val="002564A0"/>
    <w:rsid w:val="00256EDF"/>
    <w:rsid w:val="00260F64"/>
    <w:rsid w:val="002610FF"/>
    <w:rsid w:val="00261A59"/>
    <w:rsid w:val="00262A1C"/>
    <w:rsid w:val="0026345D"/>
    <w:rsid w:val="00263947"/>
    <w:rsid w:val="00264B0B"/>
    <w:rsid w:val="00265019"/>
    <w:rsid w:val="00265735"/>
    <w:rsid w:val="00266599"/>
    <w:rsid w:val="0026796D"/>
    <w:rsid w:val="00270DB1"/>
    <w:rsid w:val="00271D0B"/>
    <w:rsid w:val="00271E97"/>
    <w:rsid w:val="0027239C"/>
    <w:rsid w:val="0027274E"/>
    <w:rsid w:val="002734C5"/>
    <w:rsid w:val="00275813"/>
    <w:rsid w:val="00275F16"/>
    <w:rsid w:val="00275F89"/>
    <w:rsid w:val="00277FE9"/>
    <w:rsid w:val="00280F8A"/>
    <w:rsid w:val="002810CF"/>
    <w:rsid w:val="0028156C"/>
    <w:rsid w:val="00281B3E"/>
    <w:rsid w:val="0028448B"/>
    <w:rsid w:val="002847BD"/>
    <w:rsid w:val="00284A99"/>
    <w:rsid w:val="00285892"/>
    <w:rsid w:val="00285D0B"/>
    <w:rsid w:val="00285F18"/>
    <w:rsid w:val="00286168"/>
    <w:rsid w:val="00286483"/>
    <w:rsid w:val="00286FFE"/>
    <w:rsid w:val="00287C1D"/>
    <w:rsid w:val="00287E4B"/>
    <w:rsid w:val="00290D17"/>
    <w:rsid w:val="0029152A"/>
    <w:rsid w:val="00291DEB"/>
    <w:rsid w:val="00293740"/>
    <w:rsid w:val="00293A9F"/>
    <w:rsid w:val="002944C6"/>
    <w:rsid w:val="0029450E"/>
    <w:rsid w:val="00294802"/>
    <w:rsid w:val="00294E1A"/>
    <w:rsid w:val="002955F0"/>
    <w:rsid w:val="00295EF0"/>
    <w:rsid w:val="0029608B"/>
    <w:rsid w:val="00296FF1"/>
    <w:rsid w:val="0029712A"/>
    <w:rsid w:val="00297270"/>
    <w:rsid w:val="0029744B"/>
    <w:rsid w:val="00297E7F"/>
    <w:rsid w:val="002A14B9"/>
    <w:rsid w:val="002A14FE"/>
    <w:rsid w:val="002A2984"/>
    <w:rsid w:val="002A3659"/>
    <w:rsid w:val="002A42C5"/>
    <w:rsid w:val="002A4384"/>
    <w:rsid w:val="002A4844"/>
    <w:rsid w:val="002A4AE3"/>
    <w:rsid w:val="002A69AE"/>
    <w:rsid w:val="002A7923"/>
    <w:rsid w:val="002A7A44"/>
    <w:rsid w:val="002B01F8"/>
    <w:rsid w:val="002B0A73"/>
    <w:rsid w:val="002B0F5D"/>
    <w:rsid w:val="002B1475"/>
    <w:rsid w:val="002B1AAE"/>
    <w:rsid w:val="002B2086"/>
    <w:rsid w:val="002B2287"/>
    <w:rsid w:val="002B3B2D"/>
    <w:rsid w:val="002B3C3D"/>
    <w:rsid w:val="002B4BA9"/>
    <w:rsid w:val="002B503F"/>
    <w:rsid w:val="002B5616"/>
    <w:rsid w:val="002B6C5A"/>
    <w:rsid w:val="002B6E60"/>
    <w:rsid w:val="002C08E5"/>
    <w:rsid w:val="002C1213"/>
    <w:rsid w:val="002C158D"/>
    <w:rsid w:val="002C166E"/>
    <w:rsid w:val="002C2473"/>
    <w:rsid w:val="002C2CC3"/>
    <w:rsid w:val="002C2E5D"/>
    <w:rsid w:val="002C3B49"/>
    <w:rsid w:val="002C40E2"/>
    <w:rsid w:val="002C5324"/>
    <w:rsid w:val="002C6019"/>
    <w:rsid w:val="002C60B4"/>
    <w:rsid w:val="002C6441"/>
    <w:rsid w:val="002C70C9"/>
    <w:rsid w:val="002C7B42"/>
    <w:rsid w:val="002C7D6B"/>
    <w:rsid w:val="002D0353"/>
    <w:rsid w:val="002D07BE"/>
    <w:rsid w:val="002D0B18"/>
    <w:rsid w:val="002D0F02"/>
    <w:rsid w:val="002D15AE"/>
    <w:rsid w:val="002D15B9"/>
    <w:rsid w:val="002D15F2"/>
    <w:rsid w:val="002D1C81"/>
    <w:rsid w:val="002D1F6A"/>
    <w:rsid w:val="002D23AE"/>
    <w:rsid w:val="002D296B"/>
    <w:rsid w:val="002D2B65"/>
    <w:rsid w:val="002D3EA3"/>
    <w:rsid w:val="002D43F6"/>
    <w:rsid w:val="002D4790"/>
    <w:rsid w:val="002D4B6A"/>
    <w:rsid w:val="002D4B86"/>
    <w:rsid w:val="002D525A"/>
    <w:rsid w:val="002D535C"/>
    <w:rsid w:val="002D53E2"/>
    <w:rsid w:val="002D667E"/>
    <w:rsid w:val="002D68F9"/>
    <w:rsid w:val="002E0039"/>
    <w:rsid w:val="002E0273"/>
    <w:rsid w:val="002E03E9"/>
    <w:rsid w:val="002E136D"/>
    <w:rsid w:val="002E174D"/>
    <w:rsid w:val="002E1C25"/>
    <w:rsid w:val="002E1C76"/>
    <w:rsid w:val="002E1F57"/>
    <w:rsid w:val="002E2E59"/>
    <w:rsid w:val="002E2F78"/>
    <w:rsid w:val="002E386E"/>
    <w:rsid w:val="002E645D"/>
    <w:rsid w:val="002E64CC"/>
    <w:rsid w:val="002E6E03"/>
    <w:rsid w:val="002E78DA"/>
    <w:rsid w:val="002F0874"/>
    <w:rsid w:val="002F0D03"/>
    <w:rsid w:val="002F16AE"/>
    <w:rsid w:val="002F3280"/>
    <w:rsid w:val="002F35A9"/>
    <w:rsid w:val="002F425A"/>
    <w:rsid w:val="002F470D"/>
    <w:rsid w:val="002F4D77"/>
    <w:rsid w:val="002F581E"/>
    <w:rsid w:val="002F6644"/>
    <w:rsid w:val="00300324"/>
    <w:rsid w:val="003003DB"/>
    <w:rsid w:val="00301323"/>
    <w:rsid w:val="00301BC6"/>
    <w:rsid w:val="00301E5A"/>
    <w:rsid w:val="00302132"/>
    <w:rsid w:val="00302774"/>
    <w:rsid w:val="00302C48"/>
    <w:rsid w:val="0030355F"/>
    <w:rsid w:val="00305106"/>
    <w:rsid w:val="00305B7D"/>
    <w:rsid w:val="003066AC"/>
    <w:rsid w:val="003068BD"/>
    <w:rsid w:val="003100EA"/>
    <w:rsid w:val="0031062A"/>
    <w:rsid w:val="00310755"/>
    <w:rsid w:val="00310FE1"/>
    <w:rsid w:val="00311110"/>
    <w:rsid w:val="0031351B"/>
    <w:rsid w:val="00314779"/>
    <w:rsid w:val="003147A3"/>
    <w:rsid w:val="0031587C"/>
    <w:rsid w:val="00316555"/>
    <w:rsid w:val="00317CD6"/>
    <w:rsid w:val="00317E02"/>
    <w:rsid w:val="00320895"/>
    <w:rsid w:val="003216BD"/>
    <w:rsid w:val="00321C67"/>
    <w:rsid w:val="00323A7D"/>
    <w:rsid w:val="00325414"/>
    <w:rsid w:val="00325B30"/>
    <w:rsid w:val="003262C5"/>
    <w:rsid w:val="003263C0"/>
    <w:rsid w:val="00327352"/>
    <w:rsid w:val="00327654"/>
    <w:rsid w:val="00327670"/>
    <w:rsid w:val="00327D58"/>
    <w:rsid w:val="00327D84"/>
    <w:rsid w:val="00327E65"/>
    <w:rsid w:val="0033005B"/>
    <w:rsid w:val="00330A41"/>
    <w:rsid w:val="00330E3B"/>
    <w:rsid w:val="00330EA6"/>
    <w:rsid w:val="00331016"/>
    <w:rsid w:val="003315B4"/>
    <w:rsid w:val="003315FE"/>
    <w:rsid w:val="00331901"/>
    <w:rsid w:val="00334417"/>
    <w:rsid w:val="00334944"/>
    <w:rsid w:val="00336831"/>
    <w:rsid w:val="00340FBB"/>
    <w:rsid w:val="00341AA2"/>
    <w:rsid w:val="003429B7"/>
    <w:rsid w:val="00342CCB"/>
    <w:rsid w:val="0034389B"/>
    <w:rsid w:val="00344F8F"/>
    <w:rsid w:val="00345916"/>
    <w:rsid w:val="00345C42"/>
    <w:rsid w:val="00346133"/>
    <w:rsid w:val="003467C0"/>
    <w:rsid w:val="0034688D"/>
    <w:rsid w:val="003474BA"/>
    <w:rsid w:val="00347634"/>
    <w:rsid w:val="0035013C"/>
    <w:rsid w:val="003520EA"/>
    <w:rsid w:val="00353659"/>
    <w:rsid w:val="0035367F"/>
    <w:rsid w:val="00353775"/>
    <w:rsid w:val="0035514F"/>
    <w:rsid w:val="003558FF"/>
    <w:rsid w:val="00355EC6"/>
    <w:rsid w:val="00356440"/>
    <w:rsid w:val="00356B86"/>
    <w:rsid w:val="003571CD"/>
    <w:rsid w:val="0035733E"/>
    <w:rsid w:val="0035785D"/>
    <w:rsid w:val="00357FC6"/>
    <w:rsid w:val="0036048D"/>
    <w:rsid w:val="0036111A"/>
    <w:rsid w:val="0036124D"/>
    <w:rsid w:val="0036145F"/>
    <w:rsid w:val="00362BE9"/>
    <w:rsid w:val="003631DA"/>
    <w:rsid w:val="003639DA"/>
    <w:rsid w:val="00363A9D"/>
    <w:rsid w:val="003666CF"/>
    <w:rsid w:val="00366BD3"/>
    <w:rsid w:val="003702E4"/>
    <w:rsid w:val="00370BD0"/>
    <w:rsid w:val="003713B5"/>
    <w:rsid w:val="00371D3E"/>
    <w:rsid w:val="00371DCB"/>
    <w:rsid w:val="003722B3"/>
    <w:rsid w:val="003726DE"/>
    <w:rsid w:val="003726FA"/>
    <w:rsid w:val="00372DC1"/>
    <w:rsid w:val="0037301A"/>
    <w:rsid w:val="00373174"/>
    <w:rsid w:val="003731D9"/>
    <w:rsid w:val="00373F80"/>
    <w:rsid w:val="0037435A"/>
    <w:rsid w:val="00374F0E"/>
    <w:rsid w:val="0037577D"/>
    <w:rsid w:val="00375BC7"/>
    <w:rsid w:val="00375ED8"/>
    <w:rsid w:val="00375FA4"/>
    <w:rsid w:val="00376B48"/>
    <w:rsid w:val="00377CF1"/>
    <w:rsid w:val="00381072"/>
    <w:rsid w:val="003813D2"/>
    <w:rsid w:val="003814B3"/>
    <w:rsid w:val="00382486"/>
    <w:rsid w:val="00382501"/>
    <w:rsid w:val="00383F1E"/>
    <w:rsid w:val="0038451C"/>
    <w:rsid w:val="00384611"/>
    <w:rsid w:val="003848CE"/>
    <w:rsid w:val="003849C0"/>
    <w:rsid w:val="00384E47"/>
    <w:rsid w:val="00385318"/>
    <w:rsid w:val="00385C9E"/>
    <w:rsid w:val="00385E35"/>
    <w:rsid w:val="003871E9"/>
    <w:rsid w:val="00387A8C"/>
    <w:rsid w:val="003910F6"/>
    <w:rsid w:val="003912FC"/>
    <w:rsid w:val="0039201B"/>
    <w:rsid w:val="00392DF6"/>
    <w:rsid w:val="00393744"/>
    <w:rsid w:val="00394182"/>
    <w:rsid w:val="00394B8E"/>
    <w:rsid w:val="0039572F"/>
    <w:rsid w:val="003959A9"/>
    <w:rsid w:val="00395D5F"/>
    <w:rsid w:val="0039650D"/>
    <w:rsid w:val="0039696C"/>
    <w:rsid w:val="0039707F"/>
    <w:rsid w:val="003975B2"/>
    <w:rsid w:val="00397780"/>
    <w:rsid w:val="00397783"/>
    <w:rsid w:val="00397B05"/>
    <w:rsid w:val="003A0741"/>
    <w:rsid w:val="003A0F12"/>
    <w:rsid w:val="003A222A"/>
    <w:rsid w:val="003A2BF7"/>
    <w:rsid w:val="003A2F93"/>
    <w:rsid w:val="003A3D9F"/>
    <w:rsid w:val="003A432A"/>
    <w:rsid w:val="003A5CFC"/>
    <w:rsid w:val="003A6428"/>
    <w:rsid w:val="003A65B3"/>
    <w:rsid w:val="003A6622"/>
    <w:rsid w:val="003A66F2"/>
    <w:rsid w:val="003A6957"/>
    <w:rsid w:val="003A698C"/>
    <w:rsid w:val="003A6C76"/>
    <w:rsid w:val="003A6F6C"/>
    <w:rsid w:val="003A7836"/>
    <w:rsid w:val="003A7FE3"/>
    <w:rsid w:val="003B00EE"/>
    <w:rsid w:val="003B0280"/>
    <w:rsid w:val="003B14A2"/>
    <w:rsid w:val="003B16C1"/>
    <w:rsid w:val="003B30A3"/>
    <w:rsid w:val="003B3D88"/>
    <w:rsid w:val="003B6B1B"/>
    <w:rsid w:val="003B6E5E"/>
    <w:rsid w:val="003B7063"/>
    <w:rsid w:val="003B7DE9"/>
    <w:rsid w:val="003C0D9A"/>
    <w:rsid w:val="003C23FE"/>
    <w:rsid w:val="003C31FA"/>
    <w:rsid w:val="003C3751"/>
    <w:rsid w:val="003C3847"/>
    <w:rsid w:val="003C3B45"/>
    <w:rsid w:val="003C3DC0"/>
    <w:rsid w:val="003C4754"/>
    <w:rsid w:val="003C5375"/>
    <w:rsid w:val="003C63C4"/>
    <w:rsid w:val="003C65D6"/>
    <w:rsid w:val="003C6851"/>
    <w:rsid w:val="003C7342"/>
    <w:rsid w:val="003D00B3"/>
    <w:rsid w:val="003D01B2"/>
    <w:rsid w:val="003D03CC"/>
    <w:rsid w:val="003D07EA"/>
    <w:rsid w:val="003D0CF0"/>
    <w:rsid w:val="003D2BC5"/>
    <w:rsid w:val="003D2FA8"/>
    <w:rsid w:val="003D3335"/>
    <w:rsid w:val="003D33C1"/>
    <w:rsid w:val="003D46FE"/>
    <w:rsid w:val="003D4927"/>
    <w:rsid w:val="003D54AF"/>
    <w:rsid w:val="003D562F"/>
    <w:rsid w:val="003D6A69"/>
    <w:rsid w:val="003D6BA5"/>
    <w:rsid w:val="003D72E5"/>
    <w:rsid w:val="003D739B"/>
    <w:rsid w:val="003D7E18"/>
    <w:rsid w:val="003E0EB3"/>
    <w:rsid w:val="003E1124"/>
    <w:rsid w:val="003E1A50"/>
    <w:rsid w:val="003E1E51"/>
    <w:rsid w:val="003E27D4"/>
    <w:rsid w:val="003E3227"/>
    <w:rsid w:val="003E3524"/>
    <w:rsid w:val="003E3A23"/>
    <w:rsid w:val="003E3CC2"/>
    <w:rsid w:val="003E516B"/>
    <w:rsid w:val="003E574A"/>
    <w:rsid w:val="003E6A9F"/>
    <w:rsid w:val="003E6D24"/>
    <w:rsid w:val="003E70CE"/>
    <w:rsid w:val="003E7E81"/>
    <w:rsid w:val="003F01C1"/>
    <w:rsid w:val="003F0794"/>
    <w:rsid w:val="003F1CDA"/>
    <w:rsid w:val="003F450A"/>
    <w:rsid w:val="003F49F8"/>
    <w:rsid w:val="003F4B54"/>
    <w:rsid w:val="003F4E97"/>
    <w:rsid w:val="003F6446"/>
    <w:rsid w:val="003F6462"/>
    <w:rsid w:val="003F6A1B"/>
    <w:rsid w:val="003F706A"/>
    <w:rsid w:val="003F7DBE"/>
    <w:rsid w:val="003F7FFC"/>
    <w:rsid w:val="0040096D"/>
    <w:rsid w:val="004010F1"/>
    <w:rsid w:val="004018C5"/>
    <w:rsid w:val="0040238D"/>
    <w:rsid w:val="0040266A"/>
    <w:rsid w:val="00402C24"/>
    <w:rsid w:val="004031FA"/>
    <w:rsid w:val="00403266"/>
    <w:rsid w:val="004032B3"/>
    <w:rsid w:val="004033B9"/>
    <w:rsid w:val="004041B6"/>
    <w:rsid w:val="004050F0"/>
    <w:rsid w:val="0040571B"/>
    <w:rsid w:val="00405B1C"/>
    <w:rsid w:val="00406227"/>
    <w:rsid w:val="00407799"/>
    <w:rsid w:val="00407F02"/>
    <w:rsid w:val="004106E3"/>
    <w:rsid w:val="004107D0"/>
    <w:rsid w:val="00410F65"/>
    <w:rsid w:val="00413428"/>
    <w:rsid w:val="0041349B"/>
    <w:rsid w:val="00414ADF"/>
    <w:rsid w:val="00415514"/>
    <w:rsid w:val="00415DE1"/>
    <w:rsid w:val="00416340"/>
    <w:rsid w:val="00416603"/>
    <w:rsid w:val="0041673F"/>
    <w:rsid w:val="0041677D"/>
    <w:rsid w:val="004169FF"/>
    <w:rsid w:val="00416DE9"/>
    <w:rsid w:val="00416E9B"/>
    <w:rsid w:val="00417184"/>
    <w:rsid w:val="004217E2"/>
    <w:rsid w:val="004230AE"/>
    <w:rsid w:val="004231CC"/>
    <w:rsid w:val="00425EDF"/>
    <w:rsid w:val="004265F9"/>
    <w:rsid w:val="00427411"/>
    <w:rsid w:val="00427B06"/>
    <w:rsid w:val="00430AB7"/>
    <w:rsid w:val="00430ECE"/>
    <w:rsid w:val="00431575"/>
    <w:rsid w:val="004328CE"/>
    <w:rsid w:val="00433053"/>
    <w:rsid w:val="00433624"/>
    <w:rsid w:val="0043481F"/>
    <w:rsid w:val="00434CBE"/>
    <w:rsid w:val="00434D0D"/>
    <w:rsid w:val="00435AB0"/>
    <w:rsid w:val="00437B46"/>
    <w:rsid w:val="00437DB0"/>
    <w:rsid w:val="00441085"/>
    <w:rsid w:val="00441858"/>
    <w:rsid w:val="00441882"/>
    <w:rsid w:val="00441A9B"/>
    <w:rsid w:val="00442301"/>
    <w:rsid w:val="00442A2C"/>
    <w:rsid w:val="0044385D"/>
    <w:rsid w:val="00443B15"/>
    <w:rsid w:val="00444613"/>
    <w:rsid w:val="004451E9"/>
    <w:rsid w:val="004452A8"/>
    <w:rsid w:val="004478B1"/>
    <w:rsid w:val="004504FF"/>
    <w:rsid w:val="0045085D"/>
    <w:rsid w:val="0045097A"/>
    <w:rsid w:val="00450A2B"/>
    <w:rsid w:val="00450B5F"/>
    <w:rsid w:val="00450BB6"/>
    <w:rsid w:val="00451C2D"/>
    <w:rsid w:val="004526B8"/>
    <w:rsid w:val="00452849"/>
    <w:rsid w:val="00453244"/>
    <w:rsid w:val="00453E59"/>
    <w:rsid w:val="00453F55"/>
    <w:rsid w:val="004540C2"/>
    <w:rsid w:val="004542E9"/>
    <w:rsid w:val="00454325"/>
    <w:rsid w:val="00454AFA"/>
    <w:rsid w:val="004553FA"/>
    <w:rsid w:val="00455AE9"/>
    <w:rsid w:val="00455F95"/>
    <w:rsid w:val="0045676F"/>
    <w:rsid w:val="00457737"/>
    <w:rsid w:val="00457BE9"/>
    <w:rsid w:val="00457D8A"/>
    <w:rsid w:val="00460A3F"/>
    <w:rsid w:val="004616D5"/>
    <w:rsid w:val="00461CD5"/>
    <w:rsid w:val="00462488"/>
    <w:rsid w:val="00462737"/>
    <w:rsid w:val="00463038"/>
    <w:rsid w:val="00463BD0"/>
    <w:rsid w:val="00464F99"/>
    <w:rsid w:val="004654F2"/>
    <w:rsid w:val="004658A0"/>
    <w:rsid w:val="00465F7B"/>
    <w:rsid w:val="00466682"/>
    <w:rsid w:val="00466BBE"/>
    <w:rsid w:val="00467474"/>
    <w:rsid w:val="004674D9"/>
    <w:rsid w:val="0046798F"/>
    <w:rsid w:val="00467A05"/>
    <w:rsid w:val="00467A52"/>
    <w:rsid w:val="0047041B"/>
    <w:rsid w:val="004707F6"/>
    <w:rsid w:val="00470BF9"/>
    <w:rsid w:val="00471BC0"/>
    <w:rsid w:val="004721BF"/>
    <w:rsid w:val="00472A05"/>
    <w:rsid w:val="0047324D"/>
    <w:rsid w:val="00473819"/>
    <w:rsid w:val="00474DB7"/>
    <w:rsid w:val="004759E8"/>
    <w:rsid w:val="00477A31"/>
    <w:rsid w:val="00477ACB"/>
    <w:rsid w:val="00477E9D"/>
    <w:rsid w:val="00477FB1"/>
    <w:rsid w:val="004802D7"/>
    <w:rsid w:val="0048135A"/>
    <w:rsid w:val="0048217D"/>
    <w:rsid w:val="00482337"/>
    <w:rsid w:val="00483926"/>
    <w:rsid w:val="00483C85"/>
    <w:rsid w:val="00484D2C"/>
    <w:rsid w:val="00485879"/>
    <w:rsid w:val="004868FD"/>
    <w:rsid w:val="00487069"/>
    <w:rsid w:val="00487CB0"/>
    <w:rsid w:val="004904EB"/>
    <w:rsid w:val="00490683"/>
    <w:rsid w:val="0049109F"/>
    <w:rsid w:val="00491138"/>
    <w:rsid w:val="00491B5C"/>
    <w:rsid w:val="00491C6C"/>
    <w:rsid w:val="00491E55"/>
    <w:rsid w:val="00492277"/>
    <w:rsid w:val="0049296C"/>
    <w:rsid w:val="00492DAA"/>
    <w:rsid w:val="00493085"/>
    <w:rsid w:val="0049384E"/>
    <w:rsid w:val="004943CB"/>
    <w:rsid w:val="00494B55"/>
    <w:rsid w:val="00494B9E"/>
    <w:rsid w:val="0049561D"/>
    <w:rsid w:val="0049597E"/>
    <w:rsid w:val="00495BC0"/>
    <w:rsid w:val="00495FF9"/>
    <w:rsid w:val="00496136"/>
    <w:rsid w:val="00496EFA"/>
    <w:rsid w:val="00497118"/>
    <w:rsid w:val="00497442"/>
    <w:rsid w:val="004979D2"/>
    <w:rsid w:val="00497E30"/>
    <w:rsid w:val="004A0156"/>
    <w:rsid w:val="004A0470"/>
    <w:rsid w:val="004A1BFB"/>
    <w:rsid w:val="004A2553"/>
    <w:rsid w:val="004A2D56"/>
    <w:rsid w:val="004A2F40"/>
    <w:rsid w:val="004A2FCB"/>
    <w:rsid w:val="004A3657"/>
    <w:rsid w:val="004A37AE"/>
    <w:rsid w:val="004A5450"/>
    <w:rsid w:val="004A550B"/>
    <w:rsid w:val="004A58E5"/>
    <w:rsid w:val="004A7423"/>
    <w:rsid w:val="004A7C4D"/>
    <w:rsid w:val="004A7CA6"/>
    <w:rsid w:val="004A7E66"/>
    <w:rsid w:val="004B0B25"/>
    <w:rsid w:val="004B16DF"/>
    <w:rsid w:val="004B21A8"/>
    <w:rsid w:val="004B23DF"/>
    <w:rsid w:val="004B3C84"/>
    <w:rsid w:val="004B4422"/>
    <w:rsid w:val="004B47F9"/>
    <w:rsid w:val="004B4B37"/>
    <w:rsid w:val="004B4F94"/>
    <w:rsid w:val="004B5716"/>
    <w:rsid w:val="004B5E03"/>
    <w:rsid w:val="004B6259"/>
    <w:rsid w:val="004B6394"/>
    <w:rsid w:val="004B64A8"/>
    <w:rsid w:val="004B71B6"/>
    <w:rsid w:val="004B7A38"/>
    <w:rsid w:val="004C1438"/>
    <w:rsid w:val="004C16EE"/>
    <w:rsid w:val="004C1BC7"/>
    <w:rsid w:val="004C3259"/>
    <w:rsid w:val="004C3C77"/>
    <w:rsid w:val="004C3CE4"/>
    <w:rsid w:val="004C3DCA"/>
    <w:rsid w:val="004C411B"/>
    <w:rsid w:val="004C48E1"/>
    <w:rsid w:val="004C4ACA"/>
    <w:rsid w:val="004C4C50"/>
    <w:rsid w:val="004C5AE7"/>
    <w:rsid w:val="004C63CA"/>
    <w:rsid w:val="004C6A5C"/>
    <w:rsid w:val="004C708C"/>
    <w:rsid w:val="004C7971"/>
    <w:rsid w:val="004C7AB2"/>
    <w:rsid w:val="004C7D88"/>
    <w:rsid w:val="004D0247"/>
    <w:rsid w:val="004D0341"/>
    <w:rsid w:val="004D09F5"/>
    <w:rsid w:val="004D12F8"/>
    <w:rsid w:val="004D14AA"/>
    <w:rsid w:val="004D1660"/>
    <w:rsid w:val="004D1857"/>
    <w:rsid w:val="004D2228"/>
    <w:rsid w:val="004D2ACD"/>
    <w:rsid w:val="004D30D7"/>
    <w:rsid w:val="004D33FE"/>
    <w:rsid w:val="004D35A3"/>
    <w:rsid w:val="004D35C8"/>
    <w:rsid w:val="004D37D9"/>
    <w:rsid w:val="004D4158"/>
    <w:rsid w:val="004D4615"/>
    <w:rsid w:val="004D4984"/>
    <w:rsid w:val="004D501A"/>
    <w:rsid w:val="004D506C"/>
    <w:rsid w:val="004D5995"/>
    <w:rsid w:val="004D63ED"/>
    <w:rsid w:val="004D6858"/>
    <w:rsid w:val="004D6E07"/>
    <w:rsid w:val="004E0135"/>
    <w:rsid w:val="004E0CB5"/>
    <w:rsid w:val="004E1EA5"/>
    <w:rsid w:val="004E2C1C"/>
    <w:rsid w:val="004E3445"/>
    <w:rsid w:val="004E36AC"/>
    <w:rsid w:val="004E36DE"/>
    <w:rsid w:val="004E3FCD"/>
    <w:rsid w:val="004E5033"/>
    <w:rsid w:val="004E5849"/>
    <w:rsid w:val="004E5857"/>
    <w:rsid w:val="004E5951"/>
    <w:rsid w:val="004E6370"/>
    <w:rsid w:val="004E65E9"/>
    <w:rsid w:val="004E6FCB"/>
    <w:rsid w:val="004E723F"/>
    <w:rsid w:val="004E7C45"/>
    <w:rsid w:val="004E7D39"/>
    <w:rsid w:val="004F049F"/>
    <w:rsid w:val="004F0541"/>
    <w:rsid w:val="004F0AA2"/>
    <w:rsid w:val="004F20EF"/>
    <w:rsid w:val="004F2AC9"/>
    <w:rsid w:val="004F2E7C"/>
    <w:rsid w:val="004F3521"/>
    <w:rsid w:val="004F355A"/>
    <w:rsid w:val="004F3F36"/>
    <w:rsid w:val="004F4AEF"/>
    <w:rsid w:val="004F4BF7"/>
    <w:rsid w:val="004F5673"/>
    <w:rsid w:val="004F6B2D"/>
    <w:rsid w:val="004F71AF"/>
    <w:rsid w:val="004F7DDF"/>
    <w:rsid w:val="0050045F"/>
    <w:rsid w:val="00500CFF"/>
    <w:rsid w:val="00500DE5"/>
    <w:rsid w:val="0050183A"/>
    <w:rsid w:val="00502033"/>
    <w:rsid w:val="0050271C"/>
    <w:rsid w:val="00502FC6"/>
    <w:rsid w:val="005053FA"/>
    <w:rsid w:val="005054A6"/>
    <w:rsid w:val="00505559"/>
    <w:rsid w:val="005063CA"/>
    <w:rsid w:val="00506601"/>
    <w:rsid w:val="00507AB9"/>
    <w:rsid w:val="005107B4"/>
    <w:rsid w:val="00510B7A"/>
    <w:rsid w:val="00510BED"/>
    <w:rsid w:val="005114EC"/>
    <w:rsid w:val="00511739"/>
    <w:rsid w:val="005127CC"/>
    <w:rsid w:val="00513E33"/>
    <w:rsid w:val="0051489F"/>
    <w:rsid w:val="00514B5C"/>
    <w:rsid w:val="00515726"/>
    <w:rsid w:val="00516107"/>
    <w:rsid w:val="005166D8"/>
    <w:rsid w:val="00516A8B"/>
    <w:rsid w:val="00517481"/>
    <w:rsid w:val="005178AA"/>
    <w:rsid w:val="00520771"/>
    <w:rsid w:val="0052177B"/>
    <w:rsid w:val="00523D0E"/>
    <w:rsid w:val="00524497"/>
    <w:rsid w:val="00524EA5"/>
    <w:rsid w:val="0052684E"/>
    <w:rsid w:val="00526FC1"/>
    <w:rsid w:val="005271F8"/>
    <w:rsid w:val="0052720E"/>
    <w:rsid w:val="005279FA"/>
    <w:rsid w:val="00530AD6"/>
    <w:rsid w:val="00530DC5"/>
    <w:rsid w:val="005321FA"/>
    <w:rsid w:val="00532418"/>
    <w:rsid w:val="00532B0B"/>
    <w:rsid w:val="00533649"/>
    <w:rsid w:val="00533C98"/>
    <w:rsid w:val="00533D53"/>
    <w:rsid w:val="00534151"/>
    <w:rsid w:val="00534DC1"/>
    <w:rsid w:val="00535728"/>
    <w:rsid w:val="00535DBB"/>
    <w:rsid w:val="00536A86"/>
    <w:rsid w:val="0054004C"/>
    <w:rsid w:val="00540576"/>
    <w:rsid w:val="005420BD"/>
    <w:rsid w:val="005441D7"/>
    <w:rsid w:val="00544288"/>
    <w:rsid w:val="00544F27"/>
    <w:rsid w:val="005451E9"/>
    <w:rsid w:val="00545233"/>
    <w:rsid w:val="005457E4"/>
    <w:rsid w:val="00545EEB"/>
    <w:rsid w:val="005463E4"/>
    <w:rsid w:val="00547322"/>
    <w:rsid w:val="00547A9C"/>
    <w:rsid w:val="00550036"/>
    <w:rsid w:val="00550147"/>
    <w:rsid w:val="005502FD"/>
    <w:rsid w:val="005508BA"/>
    <w:rsid w:val="005509CB"/>
    <w:rsid w:val="00551601"/>
    <w:rsid w:val="00551996"/>
    <w:rsid w:val="00552054"/>
    <w:rsid w:val="00552370"/>
    <w:rsid w:val="00552B9A"/>
    <w:rsid w:val="0055341C"/>
    <w:rsid w:val="0055396E"/>
    <w:rsid w:val="00554DA6"/>
    <w:rsid w:val="005552EE"/>
    <w:rsid w:val="005556F4"/>
    <w:rsid w:val="00555A15"/>
    <w:rsid w:val="00556396"/>
    <w:rsid w:val="00556DF6"/>
    <w:rsid w:val="005606E9"/>
    <w:rsid w:val="005607EE"/>
    <w:rsid w:val="00561B67"/>
    <w:rsid w:val="0056284E"/>
    <w:rsid w:val="00562DD0"/>
    <w:rsid w:val="00562ED7"/>
    <w:rsid w:val="0056347B"/>
    <w:rsid w:val="00563FE3"/>
    <w:rsid w:val="005642E5"/>
    <w:rsid w:val="00564345"/>
    <w:rsid w:val="005648BD"/>
    <w:rsid w:val="00564DFE"/>
    <w:rsid w:val="005654C9"/>
    <w:rsid w:val="00566E30"/>
    <w:rsid w:val="005701DE"/>
    <w:rsid w:val="0057093B"/>
    <w:rsid w:val="00571054"/>
    <w:rsid w:val="00571679"/>
    <w:rsid w:val="00571D49"/>
    <w:rsid w:val="0057246E"/>
    <w:rsid w:val="005724BD"/>
    <w:rsid w:val="00572507"/>
    <w:rsid w:val="00572EE0"/>
    <w:rsid w:val="00574B97"/>
    <w:rsid w:val="00574F40"/>
    <w:rsid w:val="00576582"/>
    <w:rsid w:val="00576753"/>
    <w:rsid w:val="005767F7"/>
    <w:rsid w:val="00576939"/>
    <w:rsid w:val="0057703A"/>
    <w:rsid w:val="0057753A"/>
    <w:rsid w:val="005779AA"/>
    <w:rsid w:val="00577CAA"/>
    <w:rsid w:val="00580605"/>
    <w:rsid w:val="005822DD"/>
    <w:rsid w:val="00582B1B"/>
    <w:rsid w:val="0058390F"/>
    <w:rsid w:val="00583BE8"/>
    <w:rsid w:val="005855A9"/>
    <w:rsid w:val="00585FC5"/>
    <w:rsid w:val="00586D3E"/>
    <w:rsid w:val="0058713E"/>
    <w:rsid w:val="0058736D"/>
    <w:rsid w:val="00587BBB"/>
    <w:rsid w:val="00590DC0"/>
    <w:rsid w:val="00590F2D"/>
    <w:rsid w:val="00591F3B"/>
    <w:rsid w:val="005926D4"/>
    <w:rsid w:val="00592D80"/>
    <w:rsid w:val="0059375B"/>
    <w:rsid w:val="005946BD"/>
    <w:rsid w:val="005955D2"/>
    <w:rsid w:val="005958E2"/>
    <w:rsid w:val="00596F1A"/>
    <w:rsid w:val="00597B4A"/>
    <w:rsid w:val="00597D47"/>
    <w:rsid w:val="005A033A"/>
    <w:rsid w:val="005A15EC"/>
    <w:rsid w:val="005A2540"/>
    <w:rsid w:val="005A2D64"/>
    <w:rsid w:val="005A3CD7"/>
    <w:rsid w:val="005A5183"/>
    <w:rsid w:val="005A5E7D"/>
    <w:rsid w:val="005A65E0"/>
    <w:rsid w:val="005A6A80"/>
    <w:rsid w:val="005B0DA8"/>
    <w:rsid w:val="005B1574"/>
    <w:rsid w:val="005B160C"/>
    <w:rsid w:val="005B2161"/>
    <w:rsid w:val="005B248B"/>
    <w:rsid w:val="005B39DD"/>
    <w:rsid w:val="005B4A11"/>
    <w:rsid w:val="005B521C"/>
    <w:rsid w:val="005B5519"/>
    <w:rsid w:val="005B5B67"/>
    <w:rsid w:val="005B5FE3"/>
    <w:rsid w:val="005B6B09"/>
    <w:rsid w:val="005B6E43"/>
    <w:rsid w:val="005B71D5"/>
    <w:rsid w:val="005B7309"/>
    <w:rsid w:val="005B772B"/>
    <w:rsid w:val="005C0E4C"/>
    <w:rsid w:val="005C11E6"/>
    <w:rsid w:val="005C1A05"/>
    <w:rsid w:val="005C1B36"/>
    <w:rsid w:val="005C33EA"/>
    <w:rsid w:val="005C3450"/>
    <w:rsid w:val="005C3567"/>
    <w:rsid w:val="005C509F"/>
    <w:rsid w:val="005C7E20"/>
    <w:rsid w:val="005D02C2"/>
    <w:rsid w:val="005D03B9"/>
    <w:rsid w:val="005D155A"/>
    <w:rsid w:val="005D157C"/>
    <w:rsid w:val="005D19FC"/>
    <w:rsid w:val="005D26ED"/>
    <w:rsid w:val="005D28C4"/>
    <w:rsid w:val="005D39B6"/>
    <w:rsid w:val="005D3A72"/>
    <w:rsid w:val="005D3B37"/>
    <w:rsid w:val="005D472B"/>
    <w:rsid w:val="005D51FA"/>
    <w:rsid w:val="005D530B"/>
    <w:rsid w:val="005D5547"/>
    <w:rsid w:val="005D5DC7"/>
    <w:rsid w:val="005D621C"/>
    <w:rsid w:val="005D7D7A"/>
    <w:rsid w:val="005E1013"/>
    <w:rsid w:val="005E106B"/>
    <w:rsid w:val="005E1D6A"/>
    <w:rsid w:val="005E26DA"/>
    <w:rsid w:val="005E350A"/>
    <w:rsid w:val="005E3931"/>
    <w:rsid w:val="005E5D3B"/>
    <w:rsid w:val="005E60B0"/>
    <w:rsid w:val="005E68E4"/>
    <w:rsid w:val="005E72D3"/>
    <w:rsid w:val="005F0038"/>
    <w:rsid w:val="005F1202"/>
    <w:rsid w:val="005F1555"/>
    <w:rsid w:val="005F1A37"/>
    <w:rsid w:val="005F27FA"/>
    <w:rsid w:val="005F2967"/>
    <w:rsid w:val="005F2AC9"/>
    <w:rsid w:val="005F4715"/>
    <w:rsid w:val="005F4A24"/>
    <w:rsid w:val="005F57F6"/>
    <w:rsid w:val="005F5803"/>
    <w:rsid w:val="005F5BA5"/>
    <w:rsid w:val="005F5C47"/>
    <w:rsid w:val="005F636E"/>
    <w:rsid w:val="005F6E19"/>
    <w:rsid w:val="005F7CA8"/>
    <w:rsid w:val="006009AE"/>
    <w:rsid w:val="00600E53"/>
    <w:rsid w:val="00601040"/>
    <w:rsid w:val="00601AC2"/>
    <w:rsid w:val="006030B1"/>
    <w:rsid w:val="00603DC4"/>
    <w:rsid w:val="00604C89"/>
    <w:rsid w:val="00605080"/>
    <w:rsid w:val="00605E97"/>
    <w:rsid w:val="00607780"/>
    <w:rsid w:val="00607F65"/>
    <w:rsid w:val="006107C9"/>
    <w:rsid w:val="006108E9"/>
    <w:rsid w:val="00610A7D"/>
    <w:rsid w:val="00612029"/>
    <w:rsid w:val="006124BB"/>
    <w:rsid w:val="00614CA4"/>
    <w:rsid w:val="006157DD"/>
    <w:rsid w:val="00615891"/>
    <w:rsid w:val="006162C3"/>
    <w:rsid w:val="006165BD"/>
    <w:rsid w:val="00616B78"/>
    <w:rsid w:val="00617001"/>
    <w:rsid w:val="00617D75"/>
    <w:rsid w:val="00620FBA"/>
    <w:rsid w:val="00622790"/>
    <w:rsid w:val="00623197"/>
    <w:rsid w:val="0062410B"/>
    <w:rsid w:val="006245D9"/>
    <w:rsid w:val="006249C9"/>
    <w:rsid w:val="0062590A"/>
    <w:rsid w:val="00626146"/>
    <w:rsid w:val="0062650E"/>
    <w:rsid w:val="00627B6B"/>
    <w:rsid w:val="00627E73"/>
    <w:rsid w:val="006305E1"/>
    <w:rsid w:val="00630BC7"/>
    <w:rsid w:val="006313F8"/>
    <w:rsid w:val="0063166B"/>
    <w:rsid w:val="006330B5"/>
    <w:rsid w:val="0063344C"/>
    <w:rsid w:val="0063392D"/>
    <w:rsid w:val="00634760"/>
    <w:rsid w:val="00634838"/>
    <w:rsid w:val="006356B9"/>
    <w:rsid w:val="00635C4B"/>
    <w:rsid w:val="006367AF"/>
    <w:rsid w:val="00636829"/>
    <w:rsid w:val="00636C48"/>
    <w:rsid w:val="0063705D"/>
    <w:rsid w:val="006376A1"/>
    <w:rsid w:val="0064034E"/>
    <w:rsid w:val="00640670"/>
    <w:rsid w:val="00641078"/>
    <w:rsid w:val="00641A22"/>
    <w:rsid w:val="006432D3"/>
    <w:rsid w:val="0064359E"/>
    <w:rsid w:val="00643827"/>
    <w:rsid w:val="00643E17"/>
    <w:rsid w:val="0064519B"/>
    <w:rsid w:val="00645DAD"/>
    <w:rsid w:val="006460D8"/>
    <w:rsid w:val="006501C1"/>
    <w:rsid w:val="00650A0B"/>
    <w:rsid w:val="00651125"/>
    <w:rsid w:val="00652B32"/>
    <w:rsid w:val="00655F5F"/>
    <w:rsid w:val="0065629A"/>
    <w:rsid w:val="00656636"/>
    <w:rsid w:val="00656D15"/>
    <w:rsid w:val="006575B4"/>
    <w:rsid w:val="00657789"/>
    <w:rsid w:val="00657AAF"/>
    <w:rsid w:val="006600FA"/>
    <w:rsid w:val="0066186C"/>
    <w:rsid w:val="006633A9"/>
    <w:rsid w:val="00663477"/>
    <w:rsid w:val="00663A49"/>
    <w:rsid w:val="006657F2"/>
    <w:rsid w:val="00666494"/>
    <w:rsid w:val="006669DC"/>
    <w:rsid w:val="00666A4E"/>
    <w:rsid w:val="006675D5"/>
    <w:rsid w:val="00670835"/>
    <w:rsid w:val="006716EA"/>
    <w:rsid w:val="00672256"/>
    <w:rsid w:val="00672323"/>
    <w:rsid w:val="00672C7C"/>
    <w:rsid w:val="00672F60"/>
    <w:rsid w:val="00673146"/>
    <w:rsid w:val="00673C60"/>
    <w:rsid w:val="00673F71"/>
    <w:rsid w:val="006748DD"/>
    <w:rsid w:val="006750F4"/>
    <w:rsid w:val="0067627A"/>
    <w:rsid w:val="00676544"/>
    <w:rsid w:val="00676B11"/>
    <w:rsid w:val="00676D6E"/>
    <w:rsid w:val="00677319"/>
    <w:rsid w:val="00677C95"/>
    <w:rsid w:val="00677EAB"/>
    <w:rsid w:val="00677FA6"/>
    <w:rsid w:val="00680289"/>
    <w:rsid w:val="00681CD7"/>
    <w:rsid w:val="00681CE1"/>
    <w:rsid w:val="00682086"/>
    <w:rsid w:val="00682309"/>
    <w:rsid w:val="0068256B"/>
    <w:rsid w:val="00682A16"/>
    <w:rsid w:val="00682CA3"/>
    <w:rsid w:val="006853B7"/>
    <w:rsid w:val="00685DDE"/>
    <w:rsid w:val="006862D3"/>
    <w:rsid w:val="00686E18"/>
    <w:rsid w:val="00686F3F"/>
    <w:rsid w:val="00686F44"/>
    <w:rsid w:val="0068728A"/>
    <w:rsid w:val="00687410"/>
    <w:rsid w:val="00687CB4"/>
    <w:rsid w:val="00690DB6"/>
    <w:rsid w:val="00694432"/>
    <w:rsid w:val="0069487C"/>
    <w:rsid w:val="00694C12"/>
    <w:rsid w:val="006964DF"/>
    <w:rsid w:val="00696803"/>
    <w:rsid w:val="00696A5A"/>
    <w:rsid w:val="006975D2"/>
    <w:rsid w:val="00697890"/>
    <w:rsid w:val="00697DC4"/>
    <w:rsid w:val="00697FCD"/>
    <w:rsid w:val="006A0740"/>
    <w:rsid w:val="006A0F8C"/>
    <w:rsid w:val="006A17FC"/>
    <w:rsid w:val="006A1961"/>
    <w:rsid w:val="006A2DB8"/>
    <w:rsid w:val="006A37FA"/>
    <w:rsid w:val="006A3A93"/>
    <w:rsid w:val="006A4234"/>
    <w:rsid w:val="006A4315"/>
    <w:rsid w:val="006A4AE4"/>
    <w:rsid w:val="006A5D98"/>
    <w:rsid w:val="006A6103"/>
    <w:rsid w:val="006A6181"/>
    <w:rsid w:val="006A6928"/>
    <w:rsid w:val="006A70B8"/>
    <w:rsid w:val="006A76C4"/>
    <w:rsid w:val="006A7FDD"/>
    <w:rsid w:val="006B05EA"/>
    <w:rsid w:val="006B1B35"/>
    <w:rsid w:val="006B1B91"/>
    <w:rsid w:val="006B1F19"/>
    <w:rsid w:val="006B2406"/>
    <w:rsid w:val="006B25CB"/>
    <w:rsid w:val="006B35D7"/>
    <w:rsid w:val="006B3D12"/>
    <w:rsid w:val="006B628F"/>
    <w:rsid w:val="006B6699"/>
    <w:rsid w:val="006B6930"/>
    <w:rsid w:val="006B6F29"/>
    <w:rsid w:val="006B70C8"/>
    <w:rsid w:val="006B72FC"/>
    <w:rsid w:val="006C0609"/>
    <w:rsid w:val="006C0790"/>
    <w:rsid w:val="006C0AB6"/>
    <w:rsid w:val="006C0CE8"/>
    <w:rsid w:val="006C1E61"/>
    <w:rsid w:val="006C2E8E"/>
    <w:rsid w:val="006C37C0"/>
    <w:rsid w:val="006C440B"/>
    <w:rsid w:val="006C5341"/>
    <w:rsid w:val="006C67E5"/>
    <w:rsid w:val="006C6E8D"/>
    <w:rsid w:val="006C7202"/>
    <w:rsid w:val="006C72A7"/>
    <w:rsid w:val="006C78AA"/>
    <w:rsid w:val="006C7AE8"/>
    <w:rsid w:val="006D09A3"/>
    <w:rsid w:val="006D13C7"/>
    <w:rsid w:val="006D192A"/>
    <w:rsid w:val="006D1E21"/>
    <w:rsid w:val="006D2413"/>
    <w:rsid w:val="006D24D5"/>
    <w:rsid w:val="006D323A"/>
    <w:rsid w:val="006D3B1F"/>
    <w:rsid w:val="006D4B92"/>
    <w:rsid w:val="006D56E6"/>
    <w:rsid w:val="006D5F3A"/>
    <w:rsid w:val="006D67F5"/>
    <w:rsid w:val="006D70F8"/>
    <w:rsid w:val="006E0336"/>
    <w:rsid w:val="006E05AD"/>
    <w:rsid w:val="006E0667"/>
    <w:rsid w:val="006E12A4"/>
    <w:rsid w:val="006E203F"/>
    <w:rsid w:val="006E2412"/>
    <w:rsid w:val="006E283B"/>
    <w:rsid w:val="006E2D7C"/>
    <w:rsid w:val="006E3643"/>
    <w:rsid w:val="006E3D08"/>
    <w:rsid w:val="006E4306"/>
    <w:rsid w:val="006E4CB9"/>
    <w:rsid w:val="006E5775"/>
    <w:rsid w:val="006E6E27"/>
    <w:rsid w:val="006E6F64"/>
    <w:rsid w:val="006F04FF"/>
    <w:rsid w:val="006F0789"/>
    <w:rsid w:val="006F0F35"/>
    <w:rsid w:val="006F0FEA"/>
    <w:rsid w:val="006F1129"/>
    <w:rsid w:val="006F1DC7"/>
    <w:rsid w:val="006F1EAF"/>
    <w:rsid w:val="006F24E5"/>
    <w:rsid w:val="006F26C0"/>
    <w:rsid w:val="006F2AA7"/>
    <w:rsid w:val="006F30D1"/>
    <w:rsid w:val="006F35A3"/>
    <w:rsid w:val="006F3818"/>
    <w:rsid w:val="006F4397"/>
    <w:rsid w:val="006F47FB"/>
    <w:rsid w:val="006F4F04"/>
    <w:rsid w:val="006F50C0"/>
    <w:rsid w:val="006F54AF"/>
    <w:rsid w:val="006F697B"/>
    <w:rsid w:val="006F71C9"/>
    <w:rsid w:val="007000FA"/>
    <w:rsid w:val="0070350E"/>
    <w:rsid w:val="00703791"/>
    <w:rsid w:val="00703861"/>
    <w:rsid w:val="0070451B"/>
    <w:rsid w:val="00704995"/>
    <w:rsid w:val="00704CB6"/>
    <w:rsid w:val="007057A9"/>
    <w:rsid w:val="007059EA"/>
    <w:rsid w:val="00705DBA"/>
    <w:rsid w:val="0070642C"/>
    <w:rsid w:val="00707567"/>
    <w:rsid w:val="007077B9"/>
    <w:rsid w:val="00707857"/>
    <w:rsid w:val="00710706"/>
    <w:rsid w:val="00711BA3"/>
    <w:rsid w:val="00712065"/>
    <w:rsid w:val="007125D8"/>
    <w:rsid w:val="0071278D"/>
    <w:rsid w:val="00712865"/>
    <w:rsid w:val="007132FD"/>
    <w:rsid w:val="007137CE"/>
    <w:rsid w:val="007137EE"/>
    <w:rsid w:val="00714019"/>
    <w:rsid w:val="00714366"/>
    <w:rsid w:val="007149BA"/>
    <w:rsid w:val="00714AB8"/>
    <w:rsid w:val="00714D31"/>
    <w:rsid w:val="00714F2E"/>
    <w:rsid w:val="0071539E"/>
    <w:rsid w:val="00715C2C"/>
    <w:rsid w:val="00716B83"/>
    <w:rsid w:val="0071733A"/>
    <w:rsid w:val="00720449"/>
    <w:rsid w:val="007205C5"/>
    <w:rsid w:val="00722AA4"/>
    <w:rsid w:val="007236A5"/>
    <w:rsid w:val="007244C0"/>
    <w:rsid w:val="0072479A"/>
    <w:rsid w:val="00724C0C"/>
    <w:rsid w:val="00725C49"/>
    <w:rsid w:val="00725E81"/>
    <w:rsid w:val="007261BB"/>
    <w:rsid w:val="00726771"/>
    <w:rsid w:val="00726B82"/>
    <w:rsid w:val="007274CC"/>
    <w:rsid w:val="00727E33"/>
    <w:rsid w:val="007302F1"/>
    <w:rsid w:val="007303DE"/>
    <w:rsid w:val="00730834"/>
    <w:rsid w:val="00730A8D"/>
    <w:rsid w:val="007311C2"/>
    <w:rsid w:val="00732D86"/>
    <w:rsid w:val="007341D3"/>
    <w:rsid w:val="00734E89"/>
    <w:rsid w:val="007362EA"/>
    <w:rsid w:val="00736357"/>
    <w:rsid w:val="007363D2"/>
    <w:rsid w:val="0073684B"/>
    <w:rsid w:val="00736F42"/>
    <w:rsid w:val="00737BED"/>
    <w:rsid w:val="007408CB"/>
    <w:rsid w:val="00740C69"/>
    <w:rsid w:val="00742648"/>
    <w:rsid w:val="007428D3"/>
    <w:rsid w:val="00742EDF"/>
    <w:rsid w:val="0074382A"/>
    <w:rsid w:val="00743B5C"/>
    <w:rsid w:val="00743C3D"/>
    <w:rsid w:val="00744039"/>
    <w:rsid w:val="00744122"/>
    <w:rsid w:val="007442E3"/>
    <w:rsid w:val="007450DC"/>
    <w:rsid w:val="00746585"/>
    <w:rsid w:val="00746739"/>
    <w:rsid w:val="00746C92"/>
    <w:rsid w:val="00747677"/>
    <w:rsid w:val="0075034A"/>
    <w:rsid w:val="0075070C"/>
    <w:rsid w:val="00750C78"/>
    <w:rsid w:val="00750CE1"/>
    <w:rsid w:val="007511A7"/>
    <w:rsid w:val="007513C2"/>
    <w:rsid w:val="00752427"/>
    <w:rsid w:val="00752519"/>
    <w:rsid w:val="00752B5A"/>
    <w:rsid w:val="00752B7E"/>
    <w:rsid w:val="0075352F"/>
    <w:rsid w:val="007536DD"/>
    <w:rsid w:val="007539DA"/>
    <w:rsid w:val="00753CB7"/>
    <w:rsid w:val="007551DA"/>
    <w:rsid w:val="00755916"/>
    <w:rsid w:val="007568D4"/>
    <w:rsid w:val="00756D50"/>
    <w:rsid w:val="00756F42"/>
    <w:rsid w:val="007573D6"/>
    <w:rsid w:val="00757508"/>
    <w:rsid w:val="00757857"/>
    <w:rsid w:val="00757A00"/>
    <w:rsid w:val="0076018A"/>
    <w:rsid w:val="007609B0"/>
    <w:rsid w:val="007609F4"/>
    <w:rsid w:val="00760EB7"/>
    <w:rsid w:val="00761079"/>
    <w:rsid w:val="007613FE"/>
    <w:rsid w:val="00763111"/>
    <w:rsid w:val="007635BC"/>
    <w:rsid w:val="00763EB4"/>
    <w:rsid w:val="00763ED7"/>
    <w:rsid w:val="00765069"/>
    <w:rsid w:val="00765482"/>
    <w:rsid w:val="0076665C"/>
    <w:rsid w:val="007672BA"/>
    <w:rsid w:val="007706CB"/>
    <w:rsid w:val="0077178D"/>
    <w:rsid w:val="00771C22"/>
    <w:rsid w:val="0077259B"/>
    <w:rsid w:val="00772F9F"/>
    <w:rsid w:val="0077341F"/>
    <w:rsid w:val="00773D46"/>
    <w:rsid w:val="00774564"/>
    <w:rsid w:val="0077506F"/>
    <w:rsid w:val="00775090"/>
    <w:rsid w:val="00775419"/>
    <w:rsid w:val="007754C6"/>
    <w:rsid w:val="00776F2D"/>
    <w:rsid w:val="007778F7"/>
    <w:rsid w:val="00777DE7"/>
    <w:rsid w:val="00780926"/>
    <w:rsid w:val="00780E3A"/>
    <w:rsid w:val="00780F8B"/>
    <w:rsid w:val="007812AD"/>
    <w:rsid w:val="007827E7"/>
    <w:rsid w:val="00782EDD"/>
    <w:rsid w:val="00783A7B"/>
    <w:rsid w:val="00783B36"/>
    <w:rsid w:val="00783F0D"/>
    <w:rsid w:val="00783F3E"/>
    <w:rsid w:val="00783F5A"/>
    <w:rsid w:val="007842E5"/>
    <w:rsid w:val="00784B6C"/>
    <w:rsid w:val="00784BB5"/>
    <w:rsid w:val="007850C6"/>
    <w:rsid w:val="00785449"/>
    <w:rsid w:val="0078583B"/>
    <w:rsid w:val="00785B8F"/>
    <w:rsid w:val="00785BC3"/>
    <w:rsid w:val="0078656E"/>
    <w:rsid w:val="00786E28"/>
    <w:rsid w:val="0078700B"/>
    <w:rsid w:val="00787CC3"/>
    <w:rsid w:val="0079123B"/>
    <w:rsid w:val="00791AA1"/>
    <w:rsid w:val="00791FCA"/>
    <w:rsid w:val="007920BD"/>
    <w:rsid w:val="007922BF"/>
    <w:rsid w:val="00792395"/>
    <w:rsid w:val="0079244B"/>
    <w:rsid w:val="00792F65"/>
    <w:rsid w:val="007936C1"/>
    <w:rsid w:val="007942BC"/>
    <w:rsid w:val="00794368"/>
    <w:rsid w:val="00794AFD"/>
    <w:rsid w:val="00795035"/>
    <w:rsid w:val="0079573F"/>
    <w:rsid w:val="007960B4"/>
    <w:rsid w:val="00796978"/>
    <w:rsid w:val="007A07B7"/>
    <w:rsid w:val="007A0A4C"/>
    <w:rsid w:val="007A0BD3"/>
    <w:rsid w:val="007A15FB"/>
    <w:rsid w:val="007A1D4B"/>
    <w:rsid w:val="007A2D40"/>
    <w:rsid w:val="007A2EFB"/>
    <w:rsid w:val="007A3113"/>
    <w:rsid w:val="007A34EB"/>
    <w:rsid w:val="007A3610"/>
    <w:rsid w:val="007A3E4D"/>
    <w:rsid w:val="007A4FC9"/>
    <w:rsid w:val="007A59B1"/>
    <w:rsid w:val="007A5A5D"/>
    <w:rsid w:val="007A65F2"/>
    <w:rsid w:val="007A6619"/>
    <w:rsid w:val="007A68DB"/>
    <w:rsid w:val="007A6E71"/>
    <w:rsid w:val="007A7046"/>
    <w:rsid w:val="007A7D54"/>
    <w:rsid w:val="007A7F1D"/>
    <w:rsid w:val="007B01A6"/>
    <w:rsid w:val="007B1054"/>
    <w:rsid w:val="007B14B6"/>
    <w:rsid w:val="007B1947"/>
    <w:rsid w:val="007B19A6"/>
    <w:rsid w:val="007B295A"/>
    <w:rsid w:val="007B29C9"/>
    <w:rsid w:val="007B3422"/>
    <w:rsid w:val="007B3CB5"/>
    <w:rsid w:val="007B3F13"/>
    <w:rsid w:val="007B4244"/>
    <w:rsid w:val="007B52DD"/>
    <w:rsid w:val="007B71B9"/>
    <w:rsid w:val="007B742F"/>
    <w:rsid w:val="007B7480"/>
    <w:rsid w:val="007B77C0"/>
    <w:rsid w:val="007B77DA"/>
    <w:rsid w:val="007B7919"/>
    <w:rsid w:val="007B7B2D"/>
    <w:rsid w:val="007C0422"/>
    <w:rsid w:val="007C069F"/>
    <w:rsid w:val="007C0B35"/>
    <w:rsid w:val="007C0C76"/>
    <w:rsid w:val="007C1CA4"/>
    <w:rsid w:val="007C1CC7"/>
    <w:rsid w:val="007C31E1"/>
    <w:rsid w:val="007C36C8"/>
    <w:rsid w:val="007C3DCF"/>
    <w:rsid w:val="007C45FB"/>
    <w:rsid w:val="007C4649"/>
    <w:rsid w:val="007C4CC0"/>
    <w:rsid w:val="007C59C5"/>
    <w:rsid w:val="007C64CA"/>
    <w:rsid w:val="007D036B"/>
    <w:rsid w:val="007D0CE6"/>
    <w:rsid w:val="007D0D40"/>
    <w:rsid w:val="007D15AC"/>
    <w:rsid w:val="007D23D4"/>
    <w:rsid w:val="007D26E1"/>
    <w:rsid w:val="007D2D80"/>
    <w:rsid w:val="007D3237"/>
    <w:rsid w:val="007D3A65"/>
    <w:rsid w:val="007D5180"/>
    <w:rsid w:val="007D546C"/>
    <w:rsid w:val="007D585C"/>
    <w:rsid w:val="007D63AF"/>
    <w:rsid w:val="007D6834"/>
    <w:rsid w:val="007D6E35"/>
    <w:rsid w:val="007D721A"/>
    <w:rsid w:val="007D72C5"/>
    <w:rsid w:val="007E0911"/>
    <w:rsid w:val="007E1237"/>
    <w:rsid w:val="007E1A49"/>
    <w:rsid w:val="007E1F5C"/>
    <w:rsid w:val="007E2530"/>
    <w:rsid w:val="007E3A5F"/>
    <w:rsid w:val="007E3BF6"/>
    <w:rsid w:val="007E4500"/>
    <w:rsid w:val="007E52B2"/>
    <w:rsid w:val="007E5756"/>
    <w:rsid w:val="007E5789"/>
    <w:rsid w:val="007E66A5"/>
    <w:rsid w:val="007E69B8"/>
    <w:rsid w:val="007E6B8B"/>
    <w:rsid w:val="007E7810"/>
    <w:rsid w:val="007F04FB"/>
    <w:rsid w:val="007F06D5"/>
    <w:rsid w:val="007F15DE"/>
    <w:rsid w:val="007F3B58"/>
    <w:rsid w:val="007F3E32"/>
    <w:rsid w:val="007F412B"/>
    <w:rsid w:val="007F53B1"/>
    <w:rsid w:val="007F5577"/>
    <w:rsid w:val="007F5BE2"/>
    <w:rsid w:val="007F5DBD"/>
    <w:rsid w:val="007F5DE5"/>
    <w:rsid w:val="007F6398"/>
    <w:rsid w:val="007F67E5"/>
    <w:rsid w:val="007F76E6"/>
    <w:rsid w:val="0080007D"/>
    <w:rsid w:val="008005E2"/>
    <w:rsid w:val="0080216D"/>
    <w:rsid w:val="00803CAC"/>
    <w:rsid w:val="00804BC7"/>
    <w:rsid w:val="00804EC3"/>
    <w:rsid w:val="0080531C"/>
    <w:rsid w:val="0080575E"/>
    <w:rsid w:val="00805DD6"/>
    <w:rsid w:val="00806286"/>
    <w:rsid w:val="0080637A"/>
    <w:rsid w:val="00807B39"/>
    <w:rsid w:val="00807CBA"/>
    <w:rsid w:val="00810938"/>
    <w:rsid w:val="00811435"/>
    <w:rsid w:val="00811644"/>
    <w:rsid w:val="00812A15"/>
    <w:rsid w:val="008153CF"/>
    <w:rsid w:val="008154F0"/>
    <w:rsid w:val="0081603D"/>
    <w:rsid w:val="00816C51"/>
    <w:rsid w:val="008174FC"/>
    <w:rsid w:val="00820060"/>
    <w:rsid w:val="00820D69"/>
    <w:rsid w:val="00821644"/>
    <w:rsid w:val="00821C32"/>
    <w:rsid w:val="00822BF6"/>
    <w:rsid w:val="008232A1"/>
    <w:rsid w:val="00823F36"/>
    <w:rsid w:val="00824A2B"/>
    <w:rsid w:val="00826D24"/>
    <w:rsid w:val="00826E67"/>
    <w:rsid w:val="00826F10"/>
    <w:rsid w:val="00827355"/>
    <w:rsid w:val="008274ED"/>
    <w:rsid w:val="0082770C"/>
    <w:rsid w:val="00827969"/>
    <w:rsid w:val="00831D86"/>
    <w:rsid w:val="008322D6"/>
    <w:rsid w:val="008326DE"/>
    <w:rsid w:val="008328DB"/>
    <w:rsid w:val="0083291A"/>
    <w:rsid w:val="00832B19"/>
    <w:rsid w:val="008334C6"/>
    <w:rsid w:val="0083360A"/>
    <w:rsid w:val="008344C2"/>
    <w:rsid w:val="00835891"/>
    <w:rsid w:val="00835A37"/>
    <w:rsid w:val="00835C50"/>
    <w:rsid w:val="0083623A"/>
    <w:rsid w:val="00836ED2"/>
    <w:rsid w:val="00836F7E"/>
    <w:rsid w:val="0083748A"/>
    <w:rsid w:val="00837FD3"/>
    <w:rsid w:val="00840B61"/>
    <w:rsid w:val="00840CD1"/>
    <w:rsid w:val="008416D0"/>
    <w:rsid w:val="0084189A"/>
    <w:rsid w:val="00841AB3"/>
    <w:rsid w:val="00841D25"/>
    <w:rsid w:val="00841DCB"/>
    <w:rsid w:val="0084205E"/>
    <w:rsid w:val="00842558"/>
    <w:rsid w:val="008427D5"/>
    <w:rsid w:val="008435E3"/>
    <w:rsid w:val="00843862"/>
    <w:rsid w:val="00844FB3"/>
    <w:rsid w:val="00844FDD"/>
    <w:rsid w:val="00845CE5"/>
    <w:rsid w:val="00846685"/>
    <w:rsid w:val="008469DC"/>
    <w:rsid w:val="0084752F"/>
    <w:rsid w:val="0085071E"/>
    <w:rsid w:val="0085099D"/>
    <w:rsid w:val="008513FE"/>
    <w:rsid w:val="00852568"/>
    <w:rsid w:val="00852785"/>
    <w:rsid w:val="00852D4B"/>
    <w:rsid w:val="008535F4"/>
    <w:rsid w:val="00853A44"/>
    <w:rsid w:val="00853DCB"/>
    <w:rsid w:val="008540C1"/>
    <w:rsid w:val="0085421B"/>
    <w:rsid w:val="00854FF3"/>
    <w:rsid w:val="008553E4"/>
    <w:rsid w:val="00856427"/>
    <w:rsid w:val="008576C5"/>
    <w:rsid w:val="00860599"/>
    <w:rsid w:val="0086104E"/>
    <w:rsid w:val="008610C7"/>
    <w:rsid w:val="008615A3"/>
    <w:rsid w:val="0086290B"/>
    <w:rsid w:val="00862DDD"/>
    <w:rsid w:val="00862EFA"/>
    <w:rsid w:val="008637DD"/>
    <w:rsid w:val="0086438B"/>
    <w:rsid w:val="0086454E"/>
    <w:rsid w:val="00864811"/>
    <w:rsid w:val="00865882"/>
    <w:rsid w:val="0086747F"/>
    <w:rsid w:val="008679AD"/>
    <w:rsid w:val="00870154"/>
    <w:rsid w:val="008705F6"/>
    <w:rsid w:val="00870737"/>
    <w:rsid w:val="00870BDD"/>
    <w:rsid w:val="0087123A"/>
    <w:rsid w:val="008713B3"/>
    <w:rsid w:val="008716C8"/>
    <w:rsid w:val="00871975"/>
    <w:rsid w:val="00871B58"/>
    <w:rsid w:val="00871ED0"/>
    <w:rsid w:val="00872595"/>
    <w:rsid w:val="00873247"/>
    <w:rsid w:val="0087440A"/>
    <w:rsid w:val="00874559"/>
    <w:rsid w:val="00876393"/>
    <w:rsid w:val="008766B0"/>
    <w:rsid w:val="00877181"/>
    <w:rsid w:val="00877A4E"/>
    <w:rsid w:val="00880CE8"/>
    <w:rsid w:val="008815CB"/>
    <w:rsid w:val="00881F12"/>
    <w:rsid w:val="008826B9"/>
    <w:rsid w:val="00882BD3"/>
    <w:rsid w:val="008843DF"/>
    <w:rsid w:val="00884673"/>
    <w:rsid w:val="00886067"/>
    <w:rsid w:val="008861C2"/>
    <w:rsid w:val="00886D98"/>
    <w:rsid w:val="00887420"/>
    <w:rsid w:val="00887D3E"/>
    <w:rsid w:val="00887DF4"/>
    <w:rsid w:val="00890269"/>
    <w:rsid w:val="00890653"/>
    <w:rsid w:val="00890F3D"/>
    <w:rsid w:val="00891232"/>
    <w:rsid w:val="00891CF7"/>
    <w:rsid w:val="00891E01"/>
    <w:rsid w:val="00891EEB"/>
    <w:rsid w:val="0089214C"/>
    <w:rsid w:val="0089237A"/>
    <w:rsid w:val="0089244C"/>
    <w:rsid w:val="00893102"/>
    <w:rsid w:val="00893C2E"/>
    <w:rsid w:val="0089495F"/>
    <w:rsid w:val="00894A7A"/>
    <w:rsid w:val="00894BCD"/>
    <w:rsid w:val="00895009"/>
    <w:rsid w:val="00896332"/>
    <w:rsid w:val="00896F3E"/>
    <w:rsid w:val="008A0C8B"/>
    <w:rsid w:val="008A196C"/>
    <w:rsid w:val="008A1B00"/>
    <w:rsid w:val="008A2392"/>
    <w:rsid w:val="008A2719"/>
    <w:rsid w:val="008A307C"/>
    <w:rsid w:val="008A327C"/>
    <w:rsid w:val="008A376E"/>
    <w:rsid w:val="008A4521"/>
    <w:rsid w:val="008A4562"/>
    <w:rsid w:val="008A45A3"/>
    <w:rsid w:val="008A5888"/>
    <w:rsid w:val="008A590A"/>
    <w:rsid w:val="008A6E5F"/>
    <w:rsid w:val="008A75C3"/>
    <w:rsid w:val="008A771A"/>
    <w:rsid w:val="008B01CB"/>
    <w:rsid w:val="008B047F"/>
    <w:rsid w:val="008B080E"/>
    <w:rsid w:val="008B15DA"/>
    <w:rsid w:val="008B174E"/>
    <w:rsid w:val="008B2203"/>
    <w:rsid w:val="008B2395"/>
    <w:rsid w:val="008B3467"/>
    <w:rsid w:val="008B39A2"/>
    <w:rsid w:val="008B40F6"/>
    <w:rsid w:val="008B42EF"/>
    <w:rsid w:val="008B4C99"/>
    <w:rsid w:val="008B7245"/>
    <w:rsid w:val="008C0779"/>
    <w:rsid w:val="008C1548"/>
    <w:rsid w:val="008C1C6C"/>
    <w:rsid w:val="008C21D1"/>
    <w:rsid w:val="008C2760"/>
    <w:rsid w:val="008C49C1"/>
    <w:rsid w:val="008C4A76"/>
    <w:rsid w:val="008C72F2"/>
    <w:rsid w:val="008C7C89"/>
    <w:rsid w:val="008D029D"/>
    <w:rsid w:val="008D080B"/>
    <w:rsid w:val="008D0EA6"/>
    <w:rsid w:val="008D2952"/>
    <w:rsid w:val="008D38B3"/>
    <w:rsid w:val="008D44E8"/>
    <w:rsid w:val="008D4860"/>
    <w:rsid w:val="008D532A"/>
    <w:rsid w:val="008D5C23"/>
    <w:rsid w:val="008D5CF9"/>
    <w:rsid w:val="008D64C1"/>
    <w:rsid w:val="008D6D33"/>
    <w:rsid w:val="008D6DD9"/>
    <w:rsid w:val="008E0A8D"/>
    <w:rsid w:val="008E12C0"/>
    <w:rsid w:val="008E19C5"/>
    <w:rsid w:val="008E1D0D"/>
    <w:rsid w:val="008E1F44"/>
    <w:rsid w:val="008E22D0"/>
    <w:rsid w:val="008E2787"/>
    <w:rsid w:val="008E2E0D"/>
    <w:rsid w:val="008E3C7F"/>
    <w:rsid w:val="008E42E3"/>
    <w:rsid w:val="008E45FE"/>
    <w:rsid w:val="008E4698"/>
    <w:rsid w:val="008E4950"/>
    <w:rsid w:val="008E4F61"/>
    <w:rsid w:val="008E507B"/>
    <w:rsid w:val="008E5DE8"/>
    <w:rsid w:val="008E607E"/>
    <w:rsid w:val="008E6093"/>
    <w:rsid w:val="008E62F0"/>
    <w:rsid w:val="008E630A"/>
    <w:rsid w:val="008E6B00"/>
    <w:rsid w:val="008E6DD7"/>
    <w:rsid w:val="008E7648"/>
    <w:rsid w:val="008E7AE8"/>
    <w:rsid w:val="008F09F2"/>
    <w:rsid w:val="008F1430"/>
    <w:rsid w:val="008F1C26"/>
    <w:rsid w:val="008F2B70"/>
    <w:rsid w:val="008F2E05"/>
    <w:rsid w:val="008F3AE4"/>
    <w:rsid w:val="008F43BE"/>
    <w:rsid w:val="008F4A55"/>
    <w:rsid w:val="008F5201"/>
    <w:rsid w:val="008F616E"/>
    <w:rsid w:val="008F6483"/>
    <w:rsid w:val="008F6780"/>
    <w:rsid w:val="008F76AA"/>
    <w:rsid w:val="008F79BF"/>
    <w:rsid w:val="008F7ACF"/>
    <w:rsid w:val="00900C04"/>
    <w:rsid w:val="0090143A"/>
    <w:rsid w:val="00901F98"/>
    <w:rsid w:val="00901FE6"/>
    <w:rsid w:val="0090328E"/>
    <w:rsid w:val="0090337C"/>
    <w:rsid w:val="00904163"/>
    <w:rsid w:val="0090445A"/>
    <w:rsid w:val="009044F3"/>
    <w:rsid w:val="0090613C"/>
    <w:rsid w:val="00906236"/>
    <w:rsid w:val="00906619"/>
    <w:rsid w:val="00906924"/>
    <w:rsid w:val="009069A6"/>
    <w:rsid w:val="00907195"/>
    <w:rsid w:val="009079B8"/>
    <w:rsid w:val="00907AFC"/>
    <w:rsid w:val="00910CE5"/>
    <w:rsid w:val="00910E14"/>
    <w:rsid w:val="00911809"/>
    <w:rsid w:val="0091185A"/>
    <w:rsid w:val="00911899"/>
    <w:rsid w:val="00911AD9"/>
    <w:rsid w:val="00912B94"/>
    <w:rsid w:val="00912EBA"/>
    <w:rsid w:val="009136B4"/>
    <w:rsid w:val="009144C9"/>
    <w:rsid w:val="00914E3E"/>
    <w:rsid w:val="00914ED4"/>
    <w:rsid w:val="00915856"/>
    <w:rsid w:val="00915933"/>
    <w:rsid w:val="009159F6"/>
    <w:rsid w:val="00916077"/>
    <w:rsid w:val="009167FE"/>
    <w:rsid w:val="00916B5A"/>
    <w:rsid w:val="00916BC8"/>
    <w:rsid w:val="0091704C"/>
    <w:rsid w:val="00917BD4"/>
    <w:rsid w:val="00920158"/>
    <w:rsid w:val="00922326"/>
    <w:rsid w:val="00922777"/>
    <w:rsid w:val="00925379"/>
    <w:rsid w:val="00925DF8"/>
    <w:rsid w:val="00926C89"/>
    <w:rsid w:val="00930194"/>
    <w:rsid w:val="00930A75"/>
    <w:rsid w:val="00930C7E"/>
    <w:rsid w:val="00931772"/>
    <w:rsid w:val="00931C30"/>
    <w:rsid w:val="009321EF"/>
    <w:rsid w:val="009337B2"/>
    <w:rsid w:val="00933BF6"/>
    <w:rsid w:val="00933FDB"/>
    <w:rsid w:val="0093416A"/>
    <w:rsid w:val="0093572A"/>
    <w:rsid w:val="00935C09"/>
    <w:rsid w:val="0093625E"/>
    <w:rsid w:val="0093645E"/>
    <w:rsid w:val="009367F6"/>
    <w:rsid w:val="00936859"/>
    <w:rsid w:val="00936BC5"/>
    <w:rsid w:val="009373ED"/>
    <w:rsid w:val="009375EE"/>
    <w:rsid w:val="00940081"/>
    <w:rsid w:val="00940425"/>
    <w:rsid w:val="00940A94"/>
    <w:rsid w:val="00940D03"/>
    <w:rsid w:val="00941E97"/>
    <w:rsid w:val="00941EC1"/>
    <w:rsid w:val="00942571"/>
    <w:rsid w:val="00942E45"/>
    <w:rsid w:val="00943CD3"/>
    <w:rsid w:val="00944222"/>
    <w:rsid w:val="009445A7"/>
    <w:rsid w:val="009448D9"/>
    <w:rsid w:val="009452B3"/>
    <w:rsid w:val="00945542"/>
    <w:rsid w:val="00945615"/>
    <w:rsid w:val="00945DCE"/>
    <w:rsid w:val="0094633D"/>
    <w:rsid w:val="009465A0"/>
    <w:rsid w:val="0094677E"/>
    <w:rsid w:val="009469A7"/>
    <w:rsid w:val="00946BA8"/>
    <w:rsid w:val="00946C85"/>
    <w:rsid w:val="00947698"/>
    <w:rsid w:val="00947FCD"/>
    <w:rsid w:val="009508D7"/>
    <w:rsid w:val="00950AEF"/>
    <w:rsid w:val="00950C8D"/>
    <w:rsid w:val="00952AAC"/>
    <w:rsid w:val="00953C5E"/>
    <w:rsid w:val="009546EF"/>
    <w:rsid w:val="00954912"/>
    <w:rsid w:val="009558AD"/>
    <w:rsid w:val="00955B7B"/>
    <w:rsid w:val="0095603A"/>
    <w:rsid w:val="00956C90"/>
    <w:rsid w:val="00957773"/>
    <w:rsid w:val="00957A3B"/>
    <w:rsid w:val="00957BFA"/>
    <w:rsid w:val="009612A6"/>
    <w:rsid w:val="009615A4"/>
    <w:rsid w:val="00962848"/>
    <w:rsid w:val="009634EF"/>
    <w:rsid w:val="00964761"/>
    <w:rsid w:val="00965669"/>
    <w:rsid w:val="00965D12"/>
    <w:rsid w:val="00967478"/>
    <w:rsid w:val="00967FC6"/>
    <w:rsid w:val="009707CB"/>
    <w:rsid w:val="009713A1"/>
    <w:rsid w:val="00973443"/>
    <w:rsid w:val="00973807"/>
    <w:rsid w:val="00973F0D"/>
    <w:rsid w:val="009742DE"/>
    <w:rsid w:val="0097471C"/>
    <w:rsid w:val="00974934"/>
    <w:rsid w:val="00975432"/>
    <w:rsid w:val="00975997"/>
    <w:rsid w:val="00976856"/>
    <w:rsid w:val="00976E79"/>
    <w:rsid w:val="0098066D"/>
    <w:rsid w:val="00980794"/>
    <w:rsid w:val="009809E4"/>
    <w:rsid w:val="00980C61"/>
    <w:rsid w:val="0098114A"/>
    <w:rsid w:val="009814C3"/>
    <w:rsid w:val="00981985"/>
    <w:rsid w:val="00981A62"/>
    <w:rsid w:val="00981B92"/>
    <w:rsid w:val="0098201A"/>
    <w:rsid w:val="009822AC"/>
    <w:rsid w:val="00982762"/>
    <w:rsid w:val="00982DDA"/>
    <w:rsid w:val="00982E48"/>
    <w:rsid w:val="009836A0"/>
    <w:rsid w:val="00983861"/>
    <w:rsid w:val="00984873"/>
    <w:rsid w:val="00985702"/>
    <w:rsid w:val="00985A96"/>
    <w:rsid w:val="00986A2A"/>
    <w:rsid w:val="009879E3"/>
    <w:rsid w:val="00987CF7"/>
    <w:rsid w:val="00990121"/>
    <w:rsid w:val="00990BCF"/>
    <w:rsid w:val="00991005"/>
    <w:rsid w:val="00991762"/>
    <w:rsid w:val="00991A5A"/>
    <w:rsid w:val="00991D91"/>
    <w:rsid w:val="00991EFC"/>
    <w:rsid w:val="0099278A"/>
    <w:rsid w:val="00992A3D"/>
    <w:rsid w:val="00992AB9"/>
    <w:rsid w:val="009932A3"/>
    <w:rsid w:val="00994011"/>
    <w:rsid w:val="009941A3"/>
    <w:rsid w:val="00994402"/>
    <w:rsid w:val="00995363"/>
    <w:rsid w:val="00996003"/>
    <w:rsid w:val="00996A3B"/>
    <w:rsid w:val="009976F4"/>
    <w:rsid w:val="009A11D0"/>
    <w:rsid w:val="009A18D8"/>
    <w:rsid w:val="009A1C99"/>
    <w:rsid w:val="009A1E43"/>
    <w:rsid w:val="009A21C4"/>
    <w:rsid w:val="009A2695"/>
    <w:rsid w:val="009A4223"/>
    <w:rsid w:val="009A439D"/>
    <w:rsid w:val="009A4CE8"/>
    <w:rsid w:val="009A4E92"/>
    <w:rsid w:val="009A60AB"/>
    <w:rsid w:val="009A7001"/>
    <w:rsid w:val="009A760F"/>
    <w:rsid w:val="009B04CA"/>
    <w:rsid w:val="009B103A"/>
    <w:rsid w:val="009B17A1"/>
    <w:rsid w:val="009B341E"/>
    <w:rsid w:val="009B37E8"/>
    <w:rsid w:val="009B3C69"/>
    <w:rsid w:val="009B4026"/>
    <w:rsid w:val="009B438E"/>
    <w:rsid w:val="009B4DF3"/>
    <w:rsid w:val="009B51DB"/>
    <w:rsid w:val="009B5997"/>
    <w:rsid w:val="009B739A"/>
    <w:rsid w:val="009C0E04"/>
    <w:rsid w:val="009C1565"/>
    <w:rsid w:val="009C1B84"/>
    <w:rsid w:val="009C2DA6"/>
    <w:rsid w:val="009C34FA"/>
    <w:rsid w:val="009C3547"/>
    <w:rsid w:val="009C56AF"/>
    <w:rsid w:val="009C5918"/>
    <w:rsid w:val="009C5E28"/>
    <w:rsid w:val="009C65D8"/>
    <w:rsid w:val="009C6768"/>
    <w:rsid w:val="009C7ECB"/>
    <w:rsid w:val="009C7F48"/>
    <w:rsid w:val="009D087D"/>
    <w:rsid w:val="009D1808"/>
    <w:rsid w:val="009D198E"/>
    <w:rsid w:val="009D1DB8"/>
    <w:rsid w:val="009D2818"/>
    <w:rsid w:val="009D2E92"/>
    <w:rsid w:val="009D3BE8"/>
    <w:rsid w:val="009D722F"/>
    <w:rsid w:val="009D75B4"/>
    <w:rsid w:val="009E0204"/>
    <w:rsid w:val="009E0489"/>
    <w:rsid w:val="009E06F7"/>
    <w:rsid w:val="009E0CAF"/>
    <w:rsid w:val="009E21BF"/>
    <w:rsid w:val="009E2470"/>
    <w:rsid w:val="009E27A1"/>
    <w:rsid w:val="009E2990"/>
    <w:rsid w:val="009E2EEF"/>
    <w:rsid w:val="009E3660"/>
    <w:rsid w:val="009E4883"/>
    <w:rsid w:val="009E5B12"/>
    <w:rsid w:val="009E5ED8"/>
    <w:rsid w:val="009E632E"/>
    <w:rsid w:val="009E6E19"/>
    <w:rsid w:val="009F0003"/>
    <w:rsid w:val="009F05DA"/>
    <w:rsid w:val="009F1B0B"/>
    <w:rsid w:val="009F22B0"/>
    <w:rsid w:val="009F28B4"/>
    <w:rsid w:val="009F3576"/>
    <w:rsid w:val="009F35E1"/>
    <w:rsid w:val="009F372E"/>
    <w:rsid w:val="009F4540"/>
    <w:rsid w:val="009F4684"/>
    <w:rsid w:val="009F5AC0"/>
    <w:rsid w:val="009F5CC9"/>
    <w:rsid w:val="009F60F9"/>
    <w:rsid w:val="009F68A2"/>
    <w:rsid w:val="009F6C7D"/>
    <w:rsid w:val="009F6D0B"/>
    <w:rsid w:val="009F70A2"/>
    <w:rsid w:val="009F7278"/>
    <w:rsid w:val="009F79A3"/>
    <w:rsid w:val="00A00541"/>
    <w:rsid w:val="00A0058C"/>
    <w:rsid w:val="00A00B70"/>
    <w:rsid w:val="00A00F96"/>
    <w:rsid w:val="00A01D93"/>
    <w:rsid w:val="00A02401"/>
    <w:rsid w:val="00A02B1F"/>
    <w:rsid w:val="00A02F2B"/>
    <w:rsid w:val="00A03907"/>
    <w:rsid w:val="00A03DBF"/>
    <w:rsid w:val="00A04FA3"/>
    <w:rsid w:val="00A056EE"/>
    <w:rsid w:val="00A058E9"/>
    <w:rsid w:val="00A06293"/>
    <w:rsid w:val="00A06A26"/>
    <w:rsid w:val="00A06B3B"/>
    <w:rsid w:val="00A07611"/>
    <w:rsid w:val="00A12B5D"/>
    <w:rsid w:val="00A12C4F"/>
    <w:rsid w:val="00A131F4"/>
    <w:rsid w:val="00A13C26"/>
    <w:rsid w:val="00A13DAE"/>
    <w:rsid w:val="00A1414F"/>
    <w:rsid w:val="00A16533"/>
    <w:rsid w:val="00A179BF"/>
    <w:rsid w:val="00A17E56"/>
    <w:rsid w:val="00A20522"/>
    <w:rsid w:val="00A21369"/>
    <w:rsid w:val="00A22605"/>
    <w:rsid w:val="00A23F5E"/>
    <w:rsid w:val="00A24637"/>
    <w:rsid w:val="00A2492B"/>
    <w:rsid w:val="00A24A88"/>
    <w:rsid w:val="00A24DC7"/>
    <w:rsid w:val="00A26103"/>
    <w:rsid w:val="00A30407"/>
    <w:rsid w:val="00A30413"/>
    <w:rsid w:val="00A30A8E"/>
    <w:rsid w:val="00A3100B"/>
    <w:rsid w:val="00A3178C"/>
    <w:rsid w:val="00A317D1"/>
    <w:rsid w:val="00A31D05"/>
    <w:rsid w:val="00A320BE"/>
    <w:rsid w:val="00A327E3"/>
    <w:rsid w:val="00A349BA"/>
    <w:rsid w:val="00A34B02"/>
    <w:rsid w:val="00A34DBF"/>
    <w:rsid w:val="00A362A5"/>
    <w:rsid w:val="00A36CD3"/>
    <w:rsid w:val="00A36F41"/>
    <w:rsid w:val="00A40434"/>
    <w:rsid w:val="00A40617"/>
    <w:rsid w:val="00A406B4"/>
    <w:rsid w:val="00A408FD"/>
    <w:rsid w:val="00A409AF"/>
    <w:rsid w:val="00A41551"/>
    <w:rsid w:val="00A41576"/>
    <w:rsid w:val="00A4244A"/>
    <w:rsid w:val="00A426AF"/>
    <w:rsid w:val="00A429DD"/>
    <w:rsid w:val="00A42B36"/>
    <w:rsid w:val="00A43714"/>
    <w:rsid w:val="00A4548A"/>
    <w:rsid w:val="00A4550A"/>
    <w:rsid w:val="00A45BE8"/>
    <w:rsid w:val="00A46011"/>
    <w:rsid w:val="00A46332"/>
    <w:rsid w:val="00A465E7"/>
    <w:rsid w:val="00A46EBC"/>
    <w:rsid w:val="00A50D08"/>
    <w:rsid w:val="00A50ED6"/>
    <w:rsid w:val="00A511EF"/>
    <w:rsid w:val="00A5138F"/>
    <w:rsid w:val="00A515A9"/>
    <w:rsid w:val="00A53264"/>
    <w:rsid w:val="00A5488D"/>
    <w:rsid w:val="00A55167"/>
    <w:rsid w:val="00A5672F"/>
    <w:rsid w:val="00A577D2"/>
    <w:rsid w:val="00A60597"/>
    <w:rsid w:val="00A6064E"/>
    <w:rsid w:val="00A61515"/>
    <w:rsid w:val="00A61D4E"/>
    <w:rsid w:val="00A61E2B"/>
    <w:rsid w:val="00A622E4"/>
    <w:rsid w:val="00A63826"/>
    <w:rsid w:val="00A65456"/>
    <w:rsid w:val="00A65561"/>
    <w:rsid w:val="00A657AB"/>
    <w:rsid w:val="00A65856"/>
    <w:rsid w:val="00A65E90"/>
    <w:rsid w:val="00A66512"/>
    <w:rsid w:val="00A666AB"/>
    <w:rsid w:val="00A66AAD"/>
    <w:rsid w:val="00A6797C"/>
    <w:rsid w:val="00A70070"/>
    <w:rsid w:val="00A71C24"/>
    <w:rsid w:val="00A71F8B"/>
    <w:rsid w:val="00A72309"/>
    <w:rsid w:val="00A73031"/>
    <w:rsid w:val="00A73526"/>
    <w:rsid w:val="00A73967"/>
    <w:rsid w:val="00A73ED5"/>
    <w:rsid w:val="00A74E3E"/>
    <w:rsid w:val="00A74F06"/>
    <w:rsid w:val="00A7519C"/>
    <w:rsid w:val="00A75DB8"/>
    <w:rsid w:val="00A766AE"/>
    <w:rsid w:val="00A76A96"/>
    <w:rsid w:val="00A77419"/>
    <w:rsid w:val="00A77439"/>
    <w:rsid w:val="00A778CC"/>
    <w:rsid w:val="00A8031D"/>
    <w:rsid w:val="00A81D41"/>
    <w:rsid w:val="00A81DEC"/>
    <w:rsid w:val="00A81E17"/>
    <w:rsid w:val="00A82D29"/>
    <w:rsid w:val="00A83E55"/>
    <w:rsid w:val="00A856D6"/>
    <w:rsid w:val="00A86313"/>
    <w:rsid w:val="00A866B3"/>
    <w:rsid w:val="00A86AD9"/>
    <w:rsid w:val="00A8747C"/>
    <w:rsid w:val="00A87BD0"/>
    <w:rsid w:val="00A90ACA"/>
    <w:rsid w:val="00A91308"/>
    <w:rsid w:val="00A91DDF"/>
    <w:rsid w:val="00A926E5"/>
    <w:rsid w:val="00A93FC6"/>
    <w:rsid w:val="00A94569"/>
    <w:rsid w:val="00A94852"/>
    <w:rsid w:val="00A949AE"/>
    <w:rsid w:val="00A95598"/>
    <w:rsid w:val="00A95C44"/>
    <w:rsid w:val="00A95C76"/>
    <w:rsid w:val="00A95ECC"/>
    <w:rsid w:val="00A96548"/>
    <w:rsid w:val="00A970B6"/>
    <w:rsid w:val="00A97187"/>
    <w:rsid w:val="00A9773D"/>
    <w:rsid w:val="00A97D30"/>
    <w:rsid w:val="00AA0216"/>
    <w:rsid w:val="00AA0952"/>
    <w:rsid w:val="00AA1104"/>
    <w:rsid w:val="00AA11E3"/>
    <w:rsid w:val="00AA1F26"/>
    <w:rsid w:val="00AA1FEF"/>
    <w:rsid w:val="00AA3281"/>
    <w:rsid w:val="00AA338F"/>
    <w:rsid w:val="00AA3C16"/>
    <w:rsid w:val="00AA439B"/>
    <w:rsid w:val="00AA4A4C"/>
    <w:rsid w:val="00AA4B4D"/>
    <w:rsid w:val="00AA5755"/>
    <w:rsid w:val="00AA5F5B"/>
    <w:rsid w:val="00AA6425"/>
    <w:rsid w:val="00AA66D5"/>
    <w:rsid w:val="00AA6F8E"/>
    <w:rsid w:val="00AA7EC6"/>
    <w:rsid w:val="00AB0771"/>
    <w:rsid w:val="00AB1047"/>
    <w:rsid w:val="00AB1154"/>
    <w:rsid w:val="00AB197C"/>
    <w:rsid w:val="00AB1E0B"/>
    <w:rsid w:val="00AB543A"/>
    <w:rsid w:val="00AB54E1"/>
    <w:rsid w:val="00AB61E1"/>
    <w:rsid w:val="00AB6495"/>
    <w:rsid w:val="00AB668B"/>
    <w:rsid w:val="00AB6AB9"/>
    <w:rsid w:val="00AB6C11"/>
    <w:rsid w:val="00AB760D"/>
    <w:rsid w:val="00AC001B"/>
    <w:rsid w:val="00AC0418"/>
    <w:rsid w:val="00AC042B"/>
    <w:rsid w:val="00AC111B"/>
    <w:rsid w:val="00AC3478"/>
    <w:rsid w:val="00AC495D"/>
    <w:rsid w:val="00AC5812"/>
    <w:rsid w:val="00AC5BE0"/>
    <w:rsid w:val="00AC608A"/>
    <w:rsid w:val="00AC69E5"/>
    <w:rsid w:val="00AC732C"/>
    <w:rsid w:val="00AC762E"/>
    <w:rsid w:val="00AD09E4"/>
    <w:rsid w:val="00AD1338"/>
    <w:rsid w:val="00AD19C6"/>
    <w:rsid w:val="00AD1EB9"/>
    <w:rsid w:val="00AD297C"/>
    <w:rsid w:val="00AD391A"/>
    <w:rsid w:val="00AD3C15"/>
    <w:rsid w:val="00AD459E"/>
    <w:rsid w:val="00AD5602"/>
    <w:rsid w:val="00AD5A15"/>
    <w:rsid w:val="00AE0606"/>
    <w:rsid w:val="00AE0BA3"/>
    <w:rsid w:val="00AE0C25"/>
    <w:rsid w:val="00AE37B3"/>
    <w:rsid w:val="00AE3979"/>
    <w:rsid w:val="00AE43EC"/>
    <w:rsid w:val="00AE5040"/>
    <w:rsid w:val="00AE5080"/>
    <w:rsid w:val="00AE54EB"/>
    <w:rsid w:val="00AE54F7"/>
    <w:rsid w:val="00AE561E"/>
    <w:rsid w:val="00AE56D3"/>
    <w:rsid w:val="00AE7211"/>
    <w:rsid w:val="00AE783B"/>
    <w:rsid w:val="00AF0179"/>
    <w:rsid w:val="00AF136D"/>
    <w:rsid w:val="00AF357B"/>
    <w:rsid w:val="00AF377D"/>
    <w:rsid w:val="00AF3AE7"/>
    <w:rsid w:val="00AF519C"/>
    <w:rsid w:val="00AF56B9"/>
    <w:rsid w:val="00AF57B4"/>
    <w:rsid w:val="00AF5E41"/>
    <w:rsid w:val="00AF6250"/>
    <w:rsid w:val="00AF627D"/>
    <w:rsid w:val="00AF66F6"/>
    <w:rsid w:val="00AF6C47"/>
    <w:rsid w:val="00AF7A69"/>
    <w:rsid w:val="00B0080B"/>
    <w:rsid w:val="00B00FBE"/>
    <w:rsid w:val="00B014E5"/>
    <w:rsid w:val="00B02AF0"/>
    <w:rsid w:val="00B02EA3"/>
    <w:rsid w:val="00B037A9"/>
    <w:rsid w:val="00B03E14"/>
    <w:rsid w:val="00B04113"/>
    <w:rsid w:val="00B04A7E"/>
    <w:rsid w:val="00B05033"/>
    <w:rsid w:val="00B05350"/>
    <w:rsid w:val="00B07178"/>
    <w:rsid w:val="00B07AD6"/>
    <w:rsid w:val="00B10409"/>
    <w:rsid w:val="00B12B8E"/>
    <w:rsid w:val="00B130FF"/>
    <w:rsid w:val="00B132E9"/>
    <w:rsid w:val="00B1335F"/>
    <w:rsid w:val="00B13E6E"/>
    <w:rsid w:val="00B140C8"/>
    <w:rsid w:val="00B15429"/>
    <w:rsid w:val="00B15B2F"/>
    <w:rsid w:val="00B15D08"/>
    <w:rsid w:val="00B16E05"/>
    <w:rsid w:val="00B174CF"/>
    <w:rsid w:val="00B179C7"/>
    <w:rsid w:val="00B20914"/>
    <w:rsid w:val="00B20C73"/>
    <w:rsid w:val="00B20CAE"/>
    <w:rsid w:val="00B212B7"/>
    <w:rsid w:val="00B21D4C"/>
    <w:rsid w:val="00B239D9"/>
    <w:rsid w:val="00B242D7"/>
    <w:rsid w:val="00B244AD"/>
    <w:rsid w:val="00B2480B"/>
    <w:rsid w:val="00B24D6B"/>
    <w:rsid w:val="00B25065"/>
    <w:rsid w:val="00B25B3F"/>
    <w:rsid w:val="00B25BD8"/>
    <w:rsid w:val="00B25FD9"/>
    <w:rsid w:val="00B27371"/>
    <w:rsid w:val="00B27777"/>
    <w:rsid w:val="00B27899"/>
    <w:rsid w:val="00B30259"/>
    <w:rsid w:val="00B3114C"/>
    <w:rsid w:val="00B31206"/>
    <w:rsid w:val="00B3187E"/>
    <w:rsid w:val="00B31ECC"/>
    <w:rsid w:val="00B32659"/>
    <w:rsid w:val="00B328C5"/>
    <w:rsid w:val="00B33EC6"/>
    <w:rsid w:val="00B34010"/>
    <w:rsid w:val="00B34148"/>
    <w:rsid w:val="00B34E2C"/>
    <w:rsid w:val="00B356F8"/>
    <w:rsid w:val="00B35DD2"/>
    <w:rsid w:val="00B37819"/>
    <w:rsid w:val="00B37962"/>
    <w:rsid w:val="00B37AD3"/>
    <w:rsid w:val="00B40FD8"/>
    <w:rsid w:val="00B413F5"/>
    <w:rsid w:val="00B42C5A"/>
    <w:rsid w:val="00B42D72"/>
    <w:rsid w:val="00B43C61"/>
    <w:rsid w:val="00B443FC"/>
    <w:rsid w:val="00B44E92"/>
    <w:rsid w:val="00B45D19"/>
    <w:rsid w:val="00B45E77"/>
    <w:rsid w:val="00B467AB"/>
    <w:rsid w:val="00B47122"/>
    <w:rsid w:val="00B47766"/>
    <w:rsid w:val="00B47F21"/>
    <w:rsid w:val="00B5015A"/>
    <w:rsid w:val="00B506AB"/>
    <w:rsid w:val="00B50931"/>
    <w:rsid w:val="00B50E70"/>
    <w:rsid w:val="00B51202"/>
    <w:rsid w:val="00B52214"/>
    <w:rsid w:val="00B52E4D"/>
    <w:rsid w:val="00B52FF0"/>
    <w:rsid w:val="00B53EAE"/>
    <w:rsid w:val="00B552FC"/>
    <w:rsid w:val="00B5563D"/>
    <w:rsid w:val="00B55653"/>
    <w:rsid w:val="00B55833"/>
    <w:rsid w:val="00B56235"/>
    <w:rsid w:val="00B56D0C"/>
    <w:rsid w:val="00B57804"/>
    <w:rsid w:val="00B60783"/>
    <w:rsid w:val="00B62BB4"/>
    <w:rsid w:val="00B62DC5"/>
    <w:rsid w:val="00B630E1"/>
    <w:rsid w:val="00B6385C"/>
    <w:rsid w:val="00B63E34"/>
    <w:rsid w:val="00B64613"/>
    <w:rsid w:val="00B647AD"/>
    <w:rsid w:val="00B64A40"/>
    <w:rsid w:val="00B65CF6"/>
    <w:rsid w:val="00B674BB"/>
    <w:rsid w:val="00B67D9A"/>
    <w:rsid w:val="00B67E08"/>
    <w:rsid w:val="00B71495"/>
    <w:rsid w:val="00B714C0"/>
    <w:rsid w:val="00B74253"/>
    <w:rsid w:val="00B746FC"/>
    <w:rsid w:val="00B7659F"/>
    <w:rsid w:val="00B768DA"/>
    <w:rsid w:val="00B76C1A"/>
    <w:rsid w:val="00B7794D"/>
    <w:rsid w:val="00B77A95"/>
    <w:rsid w:val="00B80B60"/>
    <w:rsid w:val="00B8297B"/>
    <w:rsid w:val="00B82D49"/>
    <w:rsid w:val="00B847D5"/>
    <w:rsid w:val="00B849F4"/>
    <w:rsid w:val="00B8504C"/>
    <w:rsid w:val="00B85F23"/>
    <w:rsid w:val="00B8699A"/>
    <w:rsid w:val="00B90A42"/>
    <w:rsid w:val="00B917CD"/>
    <w:rsid w:val="00B919F7"/>
    <w:rsid w:val="00B923F7"/>
    <w:rsid w:val="00B925C7"/>
    <w:rsid w:val="00B946D3"/>
    <w:rsid w:val="00B95BFC"/>
    <w:rsid w:val="00B95E7A"/>
    <w:rsid w:val="00B95EF9"/>
    <w:rsid w:val="00B9612B"/>
    <w:rsid w:val="00B96BAD"/>
    <w:rsid w:val="00B96D2D"/>
    <w:rsid w:val="00B97951"/>
    <w:rsid w:val="00B97B27"/>
    <w:rsid w:val="00BA01A5"/>
    <w:rsid w:val="00BA0F94"/>
    <w:rsid w:val="00BA1DFE"/>
    <w:rsid w:val="00BA2E00"/>
    <w:rsid w:val="00BA3508"/>
    <w:rsid w:val="00BA3FCB"/>
    <w:rsid w:val="00BA40F5"/>
    <w:rsid w:val="00BA4710"/>
    <w:rsid w:val="00BA5230"/>
    <w:rsid w:val="00BA56FE"/>
    <w:rsid w:val="00BA6152"/>
    <w:rsid w:val="00BB02FB"/>
    <w:rsid w:val="00BB0302"/>
    <w:rsid w:val="00BB1E73"/>
    <w:rsid w:val="00BB23A9"/>
    <w:rsid w:val="00BB2F58"/>
    <w:rsid w:val="00BB342B"/>
    <w:rsid w:val="00BB347C"/>
    <w:rsid w:val="00BB3FEF"/>
    <w:rsid w:val="00BB428B"/>
    <w:rsid w:val="00BB47BD"/>
    <w:rsid w:val="00BB5168"/>
    <w:rsid w:val="00BB5790"/>
    <w:rsid w:val="00BB5C5B"/>
    <w:rsid w:val="00BB64F6"/>
    <w:rsid w:val="00BC0525"/>
    <w:rsid w:val="00BC090A"/>
    <w:rsid w:val="00BC1B02"/>
    <w:rsid w:val="00BC2604"/>
    <w:rsid w:val="00BC292E"/>
    <w:rsid w:val="00BC29DA"/>
    <w:rsid w:val="00BC2DEC"/>
    <w:rsid w:val="00BC37D2"/>
    <w:rsid w:val="00BC384B"/>
    <w:rsid w:val="00BC38DB"/>
    <w:rsid w:val="00BC4984"/>
    <w:rsid w:val="00BC52F0"/>
    <w:rsid w:val="00BC5472"/>
    <w:rsid w:val="00BC60F9"/>
    <w:rsid w:val="00BC7177"/>
    <w:rsid w:val="00BC7952"/>
    <w:rsid w:val="00BC79C5"/>
    <w:rsid w:val="00BD0277"/>
    <w:rsid w:val="00BD03BE"/>
    <w:rsid w:val="00BD0A78"/>
    <w:rsid w:val="00BD0B5A"/>
    <w:rsid w:val="00BD1DCC"/>
    <w:rsid w:val="00BD26ED"/>
    <w:rsid w:val="00BD2C32"/>
    <w:rsid w:val="00BD34DA"/>
    <w:rsid w:val="00BD4032"/>
    <w:rsid w:val="00BD44AF"/>
    <w:rsid w:val="00BD55A2"/>
    <w:rsid w:val="00BD55BF"/>
    <w:rsid w:val="00BD5A3B"/>
    <w:rsid w:val="00BD5F73"/>
    <w:rsid w:val="00BD6743"/>
    <w:rsid w:val="00BD698B"/>
    <w:rsid w:val="00BD6BAF"/>
    <w:rsid w:val="00BD6C46"/>
    <w:rsid w:val="00BD7746"/>
    <w:rsid w:val="00BE01B9"/>
    <w:rsid w:val="00BE124D"/>
    <w:rsid w:val="00BE1BA7"/>
    <w:rsid w:val="00BE1E75"/>
    <w:rsid w:val="00BE3AD3"/>
    <w:rsid w:val="00BE3B2A"/>
    <w:rsid w:val="00BE3DA9"/>
    <w:rsid w:val="00BE479D"/>
    <w:rsid w:val="00BE52A7"/>
    <w:rsid w:val="00BE6013"/>
    <w:rsid w:val="00BE66B6"/>
    <w:rsid w:val="00BE772F"/>
    <w:rsid w:val="00BF02BC"/>
    <w:rsid w:val="00BF037A"/>
    <w:rsid w:val="00BF057E"/>
    <w:rsid w:val="00BF1493"/>
    <w:rsid w:val="00BF14B1"/>
    <w:rsid w:val="00BF1EB2"/>
    <w:rsid w:val="00BF2122"/>
    <w:rsid w:val="00BF284C"/>
    <w:rsid w:val="00BF322D"/>
    <w:rsid w:val="00BF466D"/>
    <w:rsid w:val="00BF47C3"/>
    <w:rsid w:val="00BF4FFE"/>
    <w:rsid w:val="00BF5479"/>
    <w:rsid w:val="00BF5BE3"/>
    <w:rsid w:val="00BF5C6E"/>
    <w:rsid w:val="00BF71EB"/>
    <w:rsid w:val="00BF7377"/>
    <w:rsid w:val="00BF7976"/>
    <w:rsid w:val="00C003D7"/>
    <w:rsid w:val="00C011F4"/>
    <w:rsid w:val="00C016C6"/>
    <w:rsid w:val="00C01739"/>
    <w:rsid w:val="00C02A75"/>
    <w:rsid w:val="00C02F49"/>
    <w:rsid w:val="00C03116"/>
    <w:rsid w:val="00C040F4"/>
    <w:rsid w:val="00C05188"/>
    <w:rsid w:val="00C05872"/>
    <w:rsid w:val="00C061BE"/>
    <w:rsid w:val="00C06244"/>
    <w:rsid w:val="00C06482"/>
    <w:rsid w:val="00C072C3"/>
    <w:rsid w:val="00C073FC"/>
    <w:rsid w:val="00C07DFF"/>
    <w:rsid w:val="00C10022"/>
    <w:rsid w:val="00C11604"/>
    <w:rsid w:val="00C11A82"/>
    <w:rsid w:val="00C11FDD"/>
    <w:rsid w:val="00C14199"/>
    <w:rsid w:val="00C1544F"/>
    <w:rsid w:val="00C15700"/>
    <w:rsid w:val="00C160ED"/>
    <w:rsid w:val="00C17C33"/>
    <w:rsid w:val="00C17C6F"/>
    <w:rsid w:val="00C17D98"/>
    <w:rsid w:val="00C203AC"/>
    <w:rsid w:val="00C211EE"/>
    <w:rsid w:val="00C21594"/>
    <w:rsid w:val="00C22122"/>
    <w:rsid w:val="00C2257C"/>
    <w:rsid w:val="00C231BE"/>
    <w:rsid w:val="00C24494"/>
    <w:rsid w:val="00C25C54"/>
    <w:rsid w:val="00C25D44"/>
    <w:rsid w:val="00C2751D"/>
    <w:rsid w:val="00C3049F"/>
    <w:rsid w:val="00C305BC"/>
    <w:rsid w:val="00C30747"/>
    <w:rsid w:val="00C3183C"/>
    <w:rsid w:val="00C3211A"/>
    <w:rsid w:val="00C3257C"/>
    <w:rsid w:val="00C3330A"/>
    <w:rsid w:val="00C35909"/>
    <w:rsid w:val="00C36B75"/>
    <w:rsid w:val="00C40622"/>
    <w:rsid w:val="00C41316"/>
    <w:rsid w:val="00C41680"/>
    <w:rsid w:val="00C41747"/>
    <w:rsid w:val="00C41EA7"/>
    <w:rsid w:val="00C41FD0"/>
    <w:rsid w:val="00C42492"/>
    <w:rsid w:val="00C42622"/>
    <w:rsid w:val="00C42EE8"/>
    <w:rsid w:val="00C43626"/>
    <w:rsid w:val="00C451BF"/>
    <w:rsid w:val="00C4740F"/>
    <w:rsid w:val="00C500A3"/>
    <w:rsid w:val="00C503BF"/>
    <w:rsid w:val="00C508C7"/>
    <w:rsid w:val="00C50DB0"/>
    <w:rsid w:val="00C50E16"/>
    <w:rsid w:val="00C515C1"/>
    <w:rsid w:val="00C51781"/>
    <w:rsid w:val="00C518FA"/>
    <w:rsid w:val="00C51A1D"/>
    <w:rsid w:val="00C5242C"/>
    <w:rsid w:val="00C52956"/>
    <w:rsid w:val="00C52E68"/>
    <w:rsid w:val="00C52EC7"/>
    <w:rsid w:val="00C52F5E"/>
    <w:rsid w:val="00C5313D"/>
    <w:rsid w:val="00C53A42"/>
    <w:rsid w:val="00C53B80"/>
    <w:rsid w:val="00C541F6"/>
    <w:rsid w:val="00C55216"/>
    <w:rsid w:val="00C553DB"/>
    <w:rsid w:val="00C55C82"/>
    <w:rsid w:val="00C56690"/>
    <w:rsid w:val="00C5692D"/>
    <w:rsid w:val="00C56C46"/>
    <w:rsid w:val="00C571C5"/>
    <w:rsid w:val="00C571D7"/>
    <w:rsid w:val="00C57371"/>
    <w:rsid w:val="00C578C8"/>
    <w:rsid w:val="00C60265"/>
    <w:rsid w:val="00C6066C"/>
    <w:rsid w:val="00C608B2"/>
    <w:rsid w:val="00C60BE4"/>
    <w:rsid w:val="00C612EB"/>
    <w:rsid w:val="00C61D75"/>
    <w:rsid w:val="00C63FF1"/>
    <w:rsid w:val="00C64079"/>
    <w:rsid w:val="00C65059"/>
    <w:rsid w:val="00C65F47"/>
    <w:rsid w:val="00C66464"/>
    <w:rsid w:val="00C67E43"/>
    <w:rsid w:val="00C70152"/>
    <w:rsid w:val="00C70185"/>
    <w:rsid w:val="00C70D30"/>
    <w:rsid w:val="00C71316"/>
    <w:rsid w:val="00C723D3"/>
    <w:rsid w:val="00C7291D"/>
    <w:rsid w:val="00C7298D"/>
    <w:rsid w:val="00C72995"/>
    <w:rsid w:val="00C729C6"/>
    <w:rsid w:val="00C72B3F"/>
    <w:rsid w:val="00C7337C"/>
    <w:rsid w:val="00C74D24"/>
    <w:rsid w:val="00C75331"/>
    <w:rsid w:val="00C75A45"/>
    <w:rsid w:val="00C75FAE"/>
    <w:rsid w:val="00C77CCD"/>
    <w:rsid w:val="00C8050C"/>
    <w:rsid w:val="00C8060A"/>
    <w:rsid w:val="00C82798"/>
    <w:rsid w:val="00C8470C"/>
    <w:rsid w:val="00C85283"/>
    <w:rsid w:val="00C85AF4"/>
    <w:rsid w:val="00C86272"/>
    <w:rsid w:val="00C871B1"/>
    <w:rsid w:val="00C87DA8"/>
    <w:rsid w:val="00C90ACA"/>
    <w:rsid w:val="00C910A7"/>
    <w:rsid w:val="00C910E7"/>
    <w:rsid w:val="00C912FB"/>
    <w:rsid w:val="00C92659"/>
    <w:rsid w:val="00C93077"/>
    <w:rsid w:val="00C93287"/>
    <w:rsid w:val="00C940D0"/>
    <w:rsid w:val="00C940DD"/>
    <w:rsid w:val="00C942FC"/>
    <w:rsid w:val="00C94778"/>
    <w:rsid w:val="00C94C01"/>
    <w:rsid w:val="00C94ECB"/>
    <w:rsid w:val="00C950FB"/>
    <w:rsid w:val="00C96763"/>
    <w:rsid w:val="00C9772E"/>
    <w:rsid w:val="00C979F7"/>
    <w:rsid w:val="00CA0939"/>
    <w:rsid w:val="00CA0A0F"/>
    <w:rsid w:val="00CA1091"/>
    <w:rsid w:val="00CA12D5"/>
    <w:rsid w:val="00CA18F4"/>
    <w:rsid w:val="00CA2657"/>
    <w:rsid w:val="00CA3C8D"/>
    <w:rsid w:val="00CA41BF"/>
    <w:rsid w:val="00CA4277"/>
    <w:rsid w:val="00CA4A01"/>
    <w:rsid w:val="00CA548D"/>
    <w:rsid w:val="00CA6695"/>
    <w:rsid w:val="00CA79DB"/>
    <w:rsid w:val="00CA7B9F"/>
    <w:rsid w:val="00CB0880"/>
    <w:rsid w:val="00CB0C23"/>
    <w:rsid w:val="00CB0F31"/>
    <w:rsid w:val="00CB0FFC"/>
    <w:rsid w:val="00CB1248"/>
    <w:rsid w:val="00CB14EE"/>
    <w:rsid w:val="00CB17FF"/>
    <w:rsid w:val="00CB2372"/>
    <w:rsid w:val="00CB28D5"/>
    <w:rsid w:val="00CB3962"/>
    <w:rsid w:val="00CB39C5"/>
    <w:rsid w:val="00CB3A91"/>
    <w:rsid w:val="00CB3CE5"/>
    <w:rsid w:val="00CB3CE7"/>
    <w:rsid w:val="00CB4207"/>
    <w:rsid w:val="00CB4508"/>
    <w:rsid w:val="00CB45B4"/>
    <w:rsid w:val="00CB4A17"/>
    <w:rsid w:val="00CB4D31"/>
    <w:rsid w:val="00CB6045"/>
    <w:rsid w:val="00CB6263"/>
    <w:rsid w:val="00CB65AF"/>
    <w:rsid w:val="00CC0AE5"/>
    <w:rsid w:val="00CC0C3A"/>
    <w:rsid w:val="00CC2385"/>
    <w:rsid w:val="00CC2D51"/>
    <w:rsid w:val="00CC3032"/>
    <w:rsid w:val="00CC350D"/>
    <w:rsid w:val="00CC3776"/>
    <w:rsid w:val="00CC39CD"/>
    <w:rsid w:val="00CC3E24"/>
    <w:rsid w:val="00CC5459"/>
    <w:rsid w:val="00CC6D17"/>
    <w:rsid w:val="00CC6E0E"/>
    <w:rsid w:val="00CD022F"/>
    <w:rsid w:val="00CD046B"/>
    <w:rsid w:val="00CD2ECF"/>
    <w:rsid w:val="00CD37FA"/>
    <w:rsid w:val="00CD485C"/>
    <w:rsid w:val="00CD49D8"/>
    <w:rsid w:val="00CD4B74"/>
    <w:rsid w:val="00CD51ED"/>
    <w:rsid w:val="00CD5515"/>
    <w:rsid w:val="00CD55DF"/>
    <w:rsid w:val="00CD6357"/>
    <w:rsid w:val="00CD6614"/>
    <w:rsid w:val="00CD695A"/>
    <w:rsid w:val="00CD69CD"/>
    <w:rsid w:val="00CD6A3E"/>
    <w:rsid w:val="00CD6A9E"/>
    <w:rsid w:val="00CD774A"/>
    <w:rsid w:val="00CE030F"/>
    <w:rsid w:val="00CE127A"/>
    <w:rsid w:val="00CE1C83"/>
    <w:rsid w:val="00CE1E30"/>
    <w:rsid w:val="00CE1F8E"/>
    <w:rsid w:val="00CE22EE"/>
    <w:rsid w:val="00CE2383"/>
    <w:rsid w:val="00CE3251"/>
    <w:rsid w:val="00CE3F01"/>
    <w:rsid w:val="00CE48DA"/>
    <w:rsid w:val="00CE5745"/>
    <w:rsid w:val="00CE594E"/>
    <w:rsid w:val="00CE7589"/>
    <w:rsid w:val="00CE75DC"/>
    <w:rsid w:val="00CF0D10"/>
    <w:rsid w:val="00CF0FC6"/>
    <w:rsid w:val="00CF1A4D"/>
    <w:rsid w:val="00CF21C0"/>
    <w:rsid w:val="00CF3667"/>
    <w:rsid w:val="00CF4A76"/>
    <w:rsid w:val="00CF4BFD"/>
    <w:rsid w:val="00CF4F17"/>
    <w:rsid w:val="00CF51EC"/>
    <w:rsid w:val="00CF5751"/>
    <w:rsid w:val="00CF6E17"/>
    <w:rsid w:val="00CF7C0B"/>
    <w:rsid w:val="00D00165"/>
    <w:rsid w:val="00D01BFB"/>
    <w:rsid w:val="00D01EB5"/>
    <w:rsid w:val="00D02B7E"/>
    <w:rsid w:val="00D03016"/>
    <w:rsid w:val="00D03D56"/>
    <w:rsid w:val="00D050AE"/>
    <w:rsid w:val="00D054A0"/>
    <w:rsid w:val="00D062D1"/>
    <w:rsid w:val="00D06C9A"/>
    <w:rsid w:val="00D07378"/>
    <w:rsid w:val="00D079A1"/>
    <w:rsid w:val="00D105C9"/>
    <w:rsid w:val="00D10A5A"/>
    <w:rsid w:val="00D1165D"/>
    <w:rsid w:val="00D1215D"/>
    <w:rsid w:val="00D12206"/>
    <w:rsid w:val="00D123C2"/>
    <w:rsid w:val="00D12F75"/>
    <w:rsid w:val="00D1303B"/>
    <w:rsid w:val="00D14B78"/>
    <w:rsid w:val="00D16ECF"/>
    <w:rsid w:val="00D17940"/>
    <w:rsid w:val="00D17B77"/>
    <w:rsid w:val="00D17D2A"/>
    <w:rsid w:val="00D21457"/>
    <w:rsid w:val="00D21B9F"/>
    <w:rsid w:val="00D2203B"/>
    <w:rsid w:val="00D2328F"/>
    <w:rsid w:val="00D23CB7"/>
    <w:rsid w:val="00D25471"/>
    <w:rsid w:val="00D27175"/>
    <w:rsid w:val="00D30E04"/>
    <w:rsid w:val="00D31BF3"/>
    <w:rsid w:val="00D31CFB"/>
    <w:rsid w:val="00D3233C"/>
    <w:rsid w:val="00D3273B"/>
    <w:rsid w:val="00D32B8F"/>
    <w:rsid w:val="00D33862"/>
    <w:rsid w:val="00D33B86"/>
    <w:rsid w:val="00D344BF"/>
    <w:rsid w:val="00D34FED"/>
    <w:rsid w:val="00D375D6"/>
    <w:rsid w:val="00D40544"/>
    <w:rsid w:val="00D40CDA"/>
    <w:rsid w:val="00D42EA0"/>
    <w:rsid w:val="00D43834"/>
    <w:rsid w:val="00D4466C"/>
    <w:rsid w:val="00D44FB5"/>
    <w:rsid w:val="00D4569D"/>
    <w:rsid w:val="00D45874"/>
    <w:rsid w:val="00D46010"/>
    <w:rsid w:val="00D46170"/>
    <w:rsid w:val="00D47570"/>
    <w:rsid w:val="00D500BA"/>
    <w:rsid w:val="00D50168"/>
    <w:rsid w:val="00D52E87"/>
    <w:rsid w:val="00D5316A"/>
    <w:rsid w:val="00D53343"/>
    <w:rsid w:val="00D56924"/>
    <w:rsid w:val="00D56A81"/>
    <w:rsid w:val="00D577CA"/>
    <w:rsid w:val="00D609A3"/>
    <w:rsid w:val="00D61AB6"/>
    <w:rsid w:val="00D61D94"/>
    <w:rsid w:val="00D62398"/>
    <w:rsid w:val="00D6243D"/>
    <w:rsid w:val="00D632FB"/>
    <w:rsid w:val="00D6385A"/>
    <w:rsid w:val="00D649F2"/>
    <w:rsid w:val="00D64D49"/>
    <w:rsid w:val="00D64D56"/>
    <w:rsid w:val="00D65020"/>
    <w:rsid w:val="00D66649"/>
    <w:rsid w:val="00D67076"/>
    <w:rsid w:val="00D703D1"/>
    <w:rsid w:val="00D70922"/>
    <w:rsid w:val="00D7168F"/>
    <w:rsid w:val="00D71691"/>
    <w:rsid w:val="00D71E33"/>
    <w:rsid w:val="00D73D31"/>
    <w:rsid w:val="00D740B0"/>
    <w:rsid w:val="00D74217"/>
    <w:rsid w:val="00D74384"/>
    <w:rsid w:val="00D74B07"/>
    <w:rsid w:val="00D75ABE"/>
    <w:rsid w:val="00D765D3"/>
    <w:rsid w:val="00D76A3E"/>
    <w:rsid w:val="00D77708"/>
    <w:rsid w:val="00D81754"/>
    <w:rsid w:val="00D8280D"/>
    <w:rsid w:val="00D828B2"/>
    <w:rsid w:val="00D86F15"/>
    <w:rsid w:val="00D90636"/>
    <w:rsid w:val="00D9161F"/>
    <w:rsid w:val="00D92636"/>
    <w:rsid w:val="00D929A4"/>
    <w:rsid w:val="00D93592"/>
    <w:rsid w:val="00D93CD0"/>
    <w:rsid w:val="00D94540"/>
    <w:rsid w:val="00D9467A"/>
    <w:rsid w:val="00D9497A"/>
    <w:rsid w:val="00D951A5"/>
    <w:rsid w:val="00D957F1"/>
    <w:rsid w:val="00D95E25"/>
    <w:rsid w:val="00D966FA"/>
    <w:rsid w:val="00D96759"/>
    <w:rsid w:val="00D968A6"/>
    <w:rsid w:val="00D97076"/>
    <w:rsid w:val="00D97346"/>
    <w:rsid w:val="00D97A74"/>
    <w:rsid w:val="00DA12AB"/>
    <w:rsid w:val="00DA1F9C"/>
    <w:rsid w:val="00DA2025"/>
    <w:rsid w:val="00DA2A9A"/>
    <w:rsid w:val="00DA329E"/>
    <w:rsid w:val="00DA3C78"/>
    <w:rsid w:val="00DA456C"/>
    <w:rsid w:val="00DA5061"/>
    <w:rsid w:val="00DA53DC"/>
    <w:rsid w:val="00DA565A"/>
    <w:rsid w:val="00DA5AF2"/>
    <w:rsid w:val="00DA6779"/>
    <w:rsid w:val="00DA6B49"/>
    <w:rsid w:val="00DA7C7A"/>
    <w:rsid w:val="00DB0F01"/>
    <w:rsid w:val="00DB12C4"/>
    <w:rsid w:val="00DB1562"/>
    <w:rsid w:val="00DB1D18"/>
    <w:rsid w:val="00DB2317"/>
    <w:rsid w:val="00DB2442"/>
    <w:rsid w:val="00DB2A95"/>
    <w:rsid w:val="00DB2CF4"/>
    <w:rsid w:val="00DB31B5"/>
    <w:rsid w:val="00DB3364"/>
    <w:rsid w:val="00DB47DA"/>
    <w:rsid w:val="00DB4FFB"/>
    <w:rsid w:val="00DB58A6"/>
    <w:rsid w:val="00DB6593"/>
    <w:rsid w:val="00DB763B"/>
    <w:rsid w:val="00DC0AFB"/>
    <w:rsid w:val="00DC12C3"/>
    <w:rsid w:val="00DC187D"/>
    <w:rsid w:val="00DC1F06"/>
    <w:rsid w:val="00DC20FB"/>
    <w:rsid w:val="00DC230F"/>
    <w:rsid w:val="00DC238B"/>
    <w:rsid w:val="00DC254B"/>
    <w:rsid w:val="00DC31F2"/>
    <w:rsid w:val="00DC32A1"/>
    <w:rsid w:val="00DC3536"/>
    <w:rsid w:val="00DC36DC"/>
    <w:rsid w:val="00DC3824"/>
    <w:rsid w:val="00DC4522"/>
    <w:rsid w:val="00DC4677"/>
    <w:rsid w:val="00DC588E"/>
    <w:rsid w:val="00DC61FB"/>
    <w:rsid w:val="00DC7D01"/>
    <w:rsid w:val="00DC7E5B"/>
    <w:rsid w:val="00DD1274"/>
    <w:rsid w:val="00DD18E2"/>
    <w:rsid w:val="00DD1908"/>
    <w:rsid w:val="00DD1A25"/>
    <w:rsid w:val="00DD2AF3"/>
    <w:rsid w:val="00DD39A3"/>
    <w:rsid w:val="00DD3BE1"/>
    <w:rsid w:val="00DD46A8"/>
    <w:rsid w:val="00DD4B89"/>
    <w:rsid w:val="00DD53DF"/>
    <w:rsid w:val="00DD5CF4"/>
    <w:rsid w:val="00DD71E8"/>
    <w:rsid w:val="00DD7564"/>
    <w:rsid w:val="00DD7621"/>
    <w:rsid w:val="00DE036B"/>
    <w:rsid w:val="00DE27A9"/>
    <w:rsid w:val="00DE2B51"/>
    <w:rsid w:val="00DE2F80"/>
    <w:rsid w:val="00DE31AF"/>
    <w:rsid w:val="00DE3AEF"/>
    <w:rsid w:val="00DE4078"/>
    <w:rsid w:val="00DE4562"/>
    <w:rsid w:val="00DE50F4"/>
    <w:rsid w:val="00DE661A"/>
    <w:rsid w:val="00DE75FB"/>
    <w:rsid w:val="00DF087C"/>
    <w:rsid w:val="00DF103C"/>
    <w:rsid w:val="00DF1DC0"/>
    <w:rsid w:val="00DF1EAA"/>
    <w:rsid w:val="00DF205A"/>
    <w:rsid w:val="00DF2937"/>
    <w:rsid w:val="00DF549E"/>
    <w:rsid w:val="00DF5818"/>
    <w:rsid w:val="00DF6353"/>
    <w:rsid w:val="00DF6830"/>
    <w:rsid w:val="00DF750F"/>
    <w:rsid w:val="00DF7D6A"/>
    <w:rsid w:val="00E0071C"/>
    <w:rsid w:val="00E00E79"/>
    <w:rsid w:val="00E02859"/>
    <w:rsid w:val="00E02989"/>
    <w:rsid w:val="00E02C51"/>
    <w:rsid w:val="00E02ED3"/>
    <w:rsid w:val="00E03486"/>
    <w:rsid w:val="00E037C5"/>
    <w:rsid w:val="00E03FC6"/>
    <w:rsid w:val="00E0587A"/>
    <w:rsid w:val="00E06FC2"/>
    <w:rsid w:val="00E078F1"/>
    <w:rsid w:val="00E07A47"/>
    <w:rsid w:val="00E100EC"/>
    <w:rsid w:val="00E10973"/>
    <w:rsid w:val="00E13342"/>
    <w:rsid w:val="00E14B2F"/>
    <w:rsid w:val="00E15B41"/>
    <w:rsid w:val="00E1617D"/>
    <w:rsid w:val="00E17052"/>
    <w:rsid w:val="00E172A6"/>
    <w:rsid w:val="00E17949"/>
    <w:rsid w:val="00E17E36"/>
    <w:rsid w:val="00E207AA"/>
    <w:rsid w:val="00E20888"/>
    <w:rsid w:val="00E21649"/>
    <w:rsid w:val="00E21B2E"/>
    <w:rsid w:val="00E21C5F"/>
    <w:rsid w:val="00E22BCD"/>
    <w:rsid w:val="00E23E24"/>
    <w:rsid w:val="00E262F3"/>
    <w:rsid w:val="00E27351"/>
    <w:rsid w:val="00E2773D"/>
    <w:rsid w:val="00E317A8"/>
    <w:rsid w:val="00E31BE9"/>
    <w:rsid w:val="00E31F2F"/>
    <w:rsid w:val="00E32E9E"/>
    <w:rsid w:val="00E33002"/>
    <w:rsid w:val="00E3330D"/>
    <w:rsid w:val="00E33D39"/>
    <w:rsid w:val="00E3432D"/>
    <w:rsid w:val="00E34D08"/>
    <w:rsid w:val="00E34DA6"/>
    <w:rsid w:val="00E354A4"/>
    <w:rsid w:val="00E36704"/>
    <w:rsid w:val="00E36AE4"/>
    <w:rsid w:val="00E36D55"/>
    <w:rsid w:val="00E37D89"/>
    <w:rsid w:val="00E40C94"/>
    <w:rsid w:val="00E41B37"/>
    <w:rsid w:val="00E429AC"/>
    <w:rsid w:val="00E42D8B"/>
    <w:rsid w:val="00E42F5B"/>
    <w:rsid w:val="00E43213"/>
    <w:rsid w:val="00E435B6"/>
    <w:rsid w:val="00E44772"/>
    <w:rsid w:val="00E45F0B"/>
    <w:rsid w:val="00E466A1"/>
    <w:rsid w:val="00E46DDA"/>
    <w:rsid w:val="00E47202"/>
    <w:rsid w:val="00E47796"/>
    <w:rsid w:val="00E50D0F"/>
    <w:rsid w:val="00E51002"/>
    <w:rsid w:val="00E5103D"/>
    <w:rsid w:val="00E51B4D"/>
    <w:rsid w:val="00E53CE2"/>
    <w:rsid w:val="00E54A79"/>
    <w:rsid w:val="00E55037"/>
    <w:rsid w:val="00E553F1"/>
    <w:rsid w:val="00E5718A"/>
    <w:rsid w:val="00E603B8"/>
    <w:rsid w:val="00E60A61"/>
    <w:rsid w:val="00E60BF4"/>
    <w:rsid w:val="00E621AF"/>
    <w:rsid w:val="00E62212"/>
    <w:rsid w:val="00E62957"/>
    <w:rsid w:val="00E62E6F"/>
    <w:rsid w:val="00E63270"/>
    <w:rsid w:val="00E63BC1"/>
    <w:rsid w:val="00E646F9"/>
    <w:rsid w:val="00E64F9A"/>
    <w:rsid w:val="00E6564A"/>
    <w:rsid w:val="00E65978"/>
    <w:rsid w:val="00E66774"/>
    <w:rsid w:val="00E66BA7"/>
    <w:rsid w:val="00E67507"/>
    <w:rsid w:val="00E67541"/>
    <w:rsid w:val="00E70133"/>
    <w:rsid w:val="00E70163"/>
    <w:rsid w:val="00E71474"/>
    <w:rsid w:val="00E71899"/>
    <w:rsid w:val="00E7217F"/>
    <w:rsid w:val="00E723F9"/>
    <w:rsid w:val="00E72932"/>
    <w:rsid w:val="00E72C3E"/>
    <w:rsid w:val="00E73158"/>
    <w:rsid w:val="00E73DFD"/>
    <w:rsid w:val="00E746B6"/>
    <w:rsid w:val="00E75D98"/>
    <w:rsid w:val="00E75F33"/>
    <w:rsid w:val="00E7628C"/>
    <w:rsid w:val="00E76927"/>
    <w:rsid w:val="00E77DE7"/>
    <w:rsid w:val="00E80107"/>
    <w:rsid w:val="00E8050A"/>
    <w:rsid w:val="00E808ED"/>
    <w:rsid w:val="00E818D9"/>
    <w:rsid w:val="00E81A1A"/>
    <w:rsid w:val="00E82E8C"/>
    <w:rsid w:val="00E8430C"/>
    <w:rsid w:val="00E84A49"/>
    <w:rsid w:val="00E84F56"/>
    <w:rsid w:val="00E86118"/>
    <w:rsid w:val="00E86685"/>
    <w:rsid w:val="00E86E8F"/>
    <w:rsid w:val="00E87DF7"/>
    <w:rsid w:val="00E90441"/>
    <w:rsid w:val="00E909DB"/>
    <w:rsid w:val="00E9238A"/>
    <w:rsid w:val="00E92DA3"/>
    <w:rsid w:val="00E92EBE"/>
    <w:rsid w:val="00E93A1E"/>
    <w:rsid w:val="00E94088"/>
    <w:rsid w:val="00E941F4"/>
    <w:rsid w:val="00E94BFE"/>
    <w:rsid w:val="00E9507F"/>
    <w:rsid w:val="00E95492"/>
    <w:rsid w:val="00E9630B"/>
    <w:rsid w:val="00E9657D"/>
    <w:rsid w:val="00E96672"/>
    <w:rsid w:val="00E96A73"/>
    <w:rsid w:val="00E96CC8"/>
    <w:rsid w:val="00E97256"/>
    <w:rsid w:val="00E979B3"/>
    <w:rsid w:val="00E97E73"/>
    <w:rsid w:val="00EA0847"/>
    <w:rsid w:val="00EA085C"/>
    <w:rsid w:val="00EA11C9"/>
    <w:rsid w:val="00EA1852"/>
    <w:rsid w:val="00EA2C8B"/>
    <w:rsid w:val="00EA32E9"/>
    <w:rsid w:val="00EA35CE"/>
    <w:rsid w:val="00EA37BA"/>
    <w:rsid w:val="00EA45E4"/>
    <w:rsid w:val="00EA475F"/>
    <w:rsid w:val="00EA51A2"/>
    <w:rsid w:val="00EA650D"/>
    <w:rsid w:val="00EA65EF"/>
    <w:rsid w:val="00EA6B2F"/>
    <w:rsid w:val="00EA6B72"/>
    <w:rsid w:val="00EA74C9"/>
    <w:rsid w:val="00EA762C"/>
    <w:rsid w:val="00EB0447"/>
    <w:rsid w:val="00EB25F5"/>
    <w:rsid w:val="00EB2CAA"/>
    <w:rsid w:val="00EB2DA1"/>
    <w:rsid w:val="00EB4A68"/>
    <w:rsid w:val="00EB51A8"/>
    <w:rsid w:val="00EB572A"/>
    <w:rsid w:val="00EB7490"/>
    <w:rsid w:val="00EB7BBA"/>
    <w:rsid w:val="00EC04FC"/>
    <w:rsid w:val="00EC0579"/>
    <w:rsid w:val="00EC0EFC"/>
    <w:rsid w:val="00EC1460"/>
    <w:rsid w:val="00EC1625"/>
    <w:rsid w:val="00EC1FFE"/>
    <w:rsid w:val="00EC2329"/>
    <w:rsid w:val="00EC2DE2"/>
    <w:rsid w:val="00EC3287"/>
    <w:rsid w:val="00EC3815"/>
    <w:rsid w:val="00EC3B52"/>
    <w:rsid w:val="00EC3E35"/>
    <w:rsid w:val="00EC46E7"/>
    <w:rsid w:val="00EC49A3"/>
    <w:rsid w:val="00EC56E3"/>
    <w:rsid w:val="00EC63CE"/>
    <w:rsid w:val="00EC7EF5"/>
    <w:rsid w:val="00EC7FF5"/>
    <w:rsid w:val="00ED00B5"/>
    <w:rsid w:val="00ED0835"/>
    <w:rsid w:val="00ED0B00"/>
    <w:rsid w:val="00ED15A0"/>
    <w:rsid w:val="00ED21BF"/>
    <w:rsid w:val="00ED2448"/>
    <w:rsid w:val="00ED3538"/>
    <w:rsid w:val="00ED3B89"/>
    <w:rsid w:val="00ED3C5B"/>
    <w:rsid w:val="00ED4624"/>
    <w:rsid w:val="00ED50A9"/>
    <w:rsid w:val="00ED54FD"/>
    <w:rsid w:val="00ED5FA3"/>
    <w:rsid w:val="00ED6709"/>
    <w:rsid w:val="00ED696A"/>
    <w:rsid w:val="00ED6B0C"/>
    <w:rsid w:val="00EE00FE"/>
    <w:rsid w:val="00EE1578"/>
    <w:rsid w:val="00EE28B6"/>
    <w:rsid w:val="00EE2E45"/>
    <w:rsid w:val="00EE3006"/>
    <w:rsid w:val="00EE332B"/>
    <w:rsid w:val="00EE348A"/>
    <w:rsid w:val="00EE43F3"/>
    <w:rsid w:val="00EE45FA"/>
    <w:rsid w:val="00EE4767"/>
    <w:rsid w:val="00EE4E54"/>
    <w:rsid w:val="00EE5795"/>
    <w:rsid w:val="00EE5933"/>
    <w:rsid w:val="00EE599D"/>
    <w:rsid w:val="00EE69D9"/>
    <w:rsid w:val="00EE6A8E"/>
    <w:rsid w:val="00EE76B0"/>
    <w:rsid w:val="00EF0D0C"/>
    <w:rsid w:val="00EF126B"/>
    <w:rsid w:val="00EF1325"/>
    <w:rsid w:val="00EF137F"/>
    <w:rsid w:val="00EF25C2"/>
    <w:rsid w:val="00EF2674"/>
    <w:rsid w:val="00EF2FDB"/>
    <w:rsid w:val="00EF3393"/>
    <w:rsid w:val="00EF3998"/>
    <w:rsid w:val="00EF439A"/>
    <w:rsid w:val="00EF4DC3"/>
    <w:rsid w:val="00EF5017"/>
    <w:rsid w:val="00EF5CF7"/>
    <w:rsid w:val="00EF7BB2"/>
    <w:rsid w:val="00F00897"/>
    <w:rsid w:val="00F00EA1"/>
    <w:rsid w:val="00F01332"/>
    <w:rsid w:val="00F0232C"/>
    <w:rsid w:val="00F027EE"/>
    <w:rsid w:val="00F028C1"/>
    <w:rsid w:val="00F029CE"/>
    <w:rsid w:val="00F03135"/>
    <w:rsid w:val="00F03829"/>
    <w:rsid w:val="00F039F4"/>
    <w:rsid w:val="00F044DE"/>
    <w:rsid w:val="00F04B9C"/>
    <w:rsid w:val="00F04E2E"/>
    <w:rsid w:val="00F05854"/>
    <w:rsid w:val="00F06706"/>
    <w:rsid w:val="00F078E1"/>
    <w:rsid w:val="00F10811"/>
    <w:rsid w:val="00F12DA6"/>
    <w:rsid w:val="00F12E54"/>
    <w:rsid w:val="00F130BF"/>
    <w:rsid w:val="00F13350"/>
    <w:rsid w:val="00F13FA9"/>
    <w:rsid w:val="00F1490C"/>
    <w:rsid w:val="00F149AA"/>
    <w:rsid w:val="00F15737"/>
    <w:rsid w:val="00F15E52"/>
    <w:rsid w:val="00F160A1"/>
    <w:rsid w:val="00F16452"/>
    <w:rsid w:val="00F16AE2"/>
    <w:rsid w:val="00F20379"/>
    <w:rsid w:val="00F20CE7"/>
    <w:rsid w:val="00F20FBD"/>
    <w:rsid w:val="00F21A15"/>
    <w:rsid w:val="00F21E5E"/>
    <w:rsid w:val="00F228B5"/>
    <w:rsid w:val="00F24B3E"/>
    <w:rsid w:val="00F25A7D"/>
    <w:rsid w:val="00F266BA"/>
    <w:rsid w:val="00F26975"/>
    <w:rsid w:val="00F304CE"/>
    <w:rsid w:val="00F315A1"/>
    <w:rsid w:val="00F32B36"/>
    <w:rsid w:val="00F33D71"/>
    <w:rsid w:val="00F34187"/>
    <w:rsid w:val="00F351E3"/>
    <w:rsid w:val="00F366E3"/>
    <w:rsid w:val="00F367A1"/>
    <w:rsid w:val="00F36D0E"/>
    <w:rsid w:val="00F37BAC"/>
    <w:rsid w:val="00F37C8B"/>
    <w:rsid w:val="00F37ED3"/>
    <w:rsid w:val="00F4031B"/>
    <w:rsid w:val="00F40D34"/>
    <w:rsid w:val="00F40FC6"/>
    <w:rsid w:val="00F410DB"/>
    <w:rsid w:val="00F42E9C"/>
    <w:rsid w:val="00F44FFF"/>
    <w:rsid w:val="00F4515A"/>
    <w:rsid w:val="00F4520B"/>
    <w:rsid w:val="00F4520E"/>
    <w:rsid w:val="00F453EB"/>
    <w:rsid w:val="00F45E7A"/>
    <w:rsid w:val="00F467FE"/>
    <w:rsid w:val="00F46997"/>
    <w:rsid w:val="00F471CB"/>
    <w:rsid w:val="00F47278"/>
    <w:rsid w:val="00F47703"/>
    <w:rsid w:val="00F4782C"/>
    <w:rsid w:val="00F500C2"/>
    <w:rsid w:val="00F5011E"/>
    <w:rsid w:val="00F5024D"/>
    <w:rsid w:val="00F51277"/>
    <w:rsid w:val="00F524F5"/>
    <w:rsid w:val="00F52DB8"/>
    <w:rsid w:val="00F5385F"/>
    <w:rsid w:val="00F54004"/>
    <w:rsid w:val="00F54CB4"/>
    <w:rsid w:val="00F54FAE"/>
    <w:rsid w:val="00F554ED"/>
    <w:rsid w:val="00F554F3"/>
    <w:rsid w:val="00F55867"/>
    <w:rsid w:val="00F562D6"/>
    <w:rsid w:val="00F56D28"/>
    <w:rsid w:val="00F57023"/>
    <w:rsid w:val="00F57078"/>
    <w:rsid w:val="00F57658"/>
    <w:rsid w:val="00F57742"/>
    <w:rsid w:val="00F602EA"/>
    <w:rsid w:val="00F606B7"/>
    <w:rsid w:val="00F60736"/>
    <w:rsid w:val="00F6131C"/>
    <w:rsid w:val="00F62076"/>
    <w:rsid w:val="00F6238C"/>
    <w:rsid w:val="00F6275D"/>
    <w:rsid w:val="00F6368F"/>
    <w:rsid w:val="00F63D72"/>
    <w:rsid w:val="00F64237"/>
    <w:rsid w:val="00F64610"/>
    <w:rsid w:val="00F64770"/>
    <w:rsid w:val="00F64987"/>
    <w:rsid w:val="00F64DB2"/>
    <w:rsid w:val="00F64E48"/>
    <w:rsid w:val="00F65871"/>
    <w:rsid w:val="00F65DBB"/>
    <w:rsid w:val="00F65E76"/>
    <w:rsid w:val="00F663BA"/>
    <w:rsid w:val="00F66739"/>
    <w:rsid w:val="00F66763"/>
    <w:rsid w:val="00F66818"/>
    <w:rsid w:val="00F66AD7"/>
    <w:rsid w:val="00F67125"/>
    <w:rsid w:val="00F700C2"/>
    <w:rsid w:val="00F704C4"/>
    <w:rsid w:val="00F7081E"/>
    <w:rsid w:val="00F70B70"/>
    <w:rsid w:val="00F70FBC"/>
    <w:rsid w:val="00F71496"/>
    <w:rsid w:val="00F718EF"/>
    <w:rsid w:val="00F71E6D"/>
    <w:rsid w:val="00F72380"/>
    <w:rsid w:val="00F7341D"/>
    <w:rsid w:val="00F73785"/>
    <w:rsid w:val="00F73F3B"/>
    <w:rsid w:val="00F73F3C"/>
    <w:rsid w:val="00F7442C"/>
    <w:rsid w:val="00F7498B"/>
    <w:rsid w:val="00F759D6"/>
    <w:rsid w:val="00F7626C"/>
    <w:rsid w:val="00F768C3"/>
    <w:rsid w:val="00F77002"/>
    <w:rsid w:val="00F774AF"/>
    <w:rsid w:val="00F774BD"/>
    <w:rsid w:val="00F777EF"/>
    <w:rsid w:val="00F81F53"/>
    <w:rsid w:val="00F82284"/>
    <w:rsid w:val="00F83CAA"/>
    <w:rsid w:val="00F83F88"/>
    <w:rsid w:val="00F852E1"/>
    <w:rsid w:val="00F8545F"/>
    <w:rsid w:val="00F8583F"/>
    <w:rsid w:val="00F85E77"/>
    <w:rsid w:val="00F86BA8"/>
    <w:rsid w:val="00F87885"/>
    <w:rsid w:val="00F879ED"/>
    <w:rsid w:val="00F901DE"/>
    <w:rsid w:val="00F90331"/>
    <w:rsid w:val="00F906D4"/>
    <w:rsid w:val="00F90CCE"/>
    <w:rsid w:val="00F92A2F"/>
    <w:rsid w:val="00F92CBF"/>
    <w:rsid w:val="00F938EE"/>
    <w:rsid w:val="00F94919"/>
    <w:rsid w:val="00F94B53"/>
    <w:rsid w:val="00F96936"/>
    <w:rsid w:val="00F96A61"/>
    <w:rsid w:val="00F96BD9"/>
    <w:rsid w:val="00F96CBD"/>
    <w:rsid w:val="00F97424"/>
    <w:rsid w:val="00FA05B2"/>
    <w:rsid w:val="00FA0F4E"/>
    <w:rsid w:val="00FA13EA"/>
    <w:rsid w:val="00FA189F"/>
    <w:rsid w:val="00FA1B8B"/>
    <w:rsid w:val="00FA23C9"/>
    <w:rsid w:val="00FA46A7"/>
    <w:rsid w:val="00FA4754"/>
    <w:rsid w:val="00FA5171"/>
    <w:rsid w:val="00FA5A46"/>
    <w:rsid w:val="00FA5B41"/>
    <w:rsid w:val="00FA6098"/>
    <w:rsid w:val="00FA649A"/>
    <w:rsid w:val="00FA68B4"/>
    <w:rsid w:val="00FA6F3D"/>
    <w:rsid w:val="00FA6F70"/>
    <w:rsid w:val="00FA776E"/>
    <w:rsid w:val="00FA7FCB"/>
    <w:rsid w:val="00FB0337"/>
    <w:rsid w:val="00FB12F3"/>
    <w:rsid w:val="00FB18CE"/>
    <w:rsid w:val="00FB1B61"/>
    <w:rsid w:val="00FB1BC4"/>
    <w:rsid w:val="00FB2E9E"/>
    <w:rsid w:val="00FB3C7B"/>
    <w:rsid w:val="00FB4324"/>
    <w:rsid w:val="00FB4BEF"/>
    <w:rsid w:val="00FB553A"/>
    <w:rsid w:val="00FB597F"/>
    <w:rsid w:val="00FB5FA3"/>
    <w:rsid w:val="00FB6DB2"/>
    <w:rsid w:val="00FB6E4C"/>
    <w:rsid w:val="00FB74C8"/>
    <w:rsid w:val="00FB7CB2"/>
    <w:rsid w:val="00FB7E69"/>
    <w:rsid w:val="00FC03D4"/>
    <w:rsid w:val="00FC0697"/>
    <w:rsid w:val="00FC0EFE"/>
    <w:rsid w:val="00FC16A5"/>
    <w:rsid w:val="00FC1F88"/>
    <w:rsid w:val="00FC22C3"/>
    <w:rsid w:val="00FC305D"/>
    <w:rsid w:val="00FC4C6B"/>
    <w:rsid w:val="00FC4D6E"/>
    <w:rsid w:val="00FC6E3D"/>
    <w:rsid w:val="00FC719B"/>
    <w:rsid w:val="00FC72A6"/>
    <w:rsid w:val="00FD0788"/>
    <w:rsid w:val="00FD110F"/>
    <w:rsid w:val="00FD1138"/>
    <w:rsid w:val="00FD19D5"/>
    <w:rsid w:val="00FD1FAF"/>
    <w:rsid w:val="00FD2956"/>
    <w:rsid w:val="00FD29FC"/>
    <w:rsid w:val="00FD3359"/>
    <w:rsid w:val="00FD4671"/>
    <w:rsid w:val="00FD4B6D"/>
    <w:rsid w:val="00FD53A2"/>
    <w:rsid w:val="00FD559E"/>
    <w:rsid w:val="00FD5775"/>
    <w:rsid w:val="00FD6002"/>
    <w:rsid w:val="00FD7662"/>
    <w:rsid w:val="00FD7BB4"/>
    <w:rsid w:val="00FE07C5"/>
    <w:rsid w:val="00FE0838"/>
    <w:rsid w:val="00FE12DD"/>
    <w:rsid w:val="00FE1E23"/>
    <w:rsid w:val="00FE1E34"/>
    <w:rsid w:val="00FE3E32"/>
    <w:rsid w:val="00FE4513"/>
    <w:rsid w:val="00FE699F"/>
    <w:rsid w:val="00FE69FD"/>
    <w:rsid w:val="00FE6FC0"/>
    <w:rsid w:val="00FE7A15"/>
    <w:rsid w:val="00FE7C94"/>
    <w:rsid w:val="00FF03AD"/>
    <w:rsid w:val="00FF05CB"/>
    <w:rsid w:val="00FF0A12"/>
    <w:rsid w:val="00FF1540"/>
    <w:rsid w:val="00FF1F89"/>
    <w:rsid w:val="00FF2014"/>
    <w:rsid w:val="00FF275E"/>
    <w:rsid w:val="00FF2B0A"/>
    <w:rsid w:val="00FF35F4"/>
    <w:rsid w:val="00FF38B5"/>
    <w:rsid w:val="00FF3CA6"/>
    <w:rsid w:val="00FF4383"/>
    <w:rsid w:val="00FF466A"/>
    <w:rsid w:val="00FF4C2E"/>
    <w:rsid w:val="00FF4F7C"/>
    <w:rsid w:val="00FF52CD"/>
    <w:rsid w:val="00FF59A6"/>
    <w:rsid w:val="00FF640E"/>
    <w:rsid w:val="00FF67ED"/>
    <w:rsid w:val="00FF6FF9"/>
    <w:rsid w:val="00FF71FB"/>
    <w:rsid w:val="00FF774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2F7D02"/>
  <w15:docId w15:val="{3312AB48-3B0F-454B-995F-56B6CC088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470D"/>
  </w:style>
  <w:style w:type="paragraph" w:styleId="Heading1">
    <w:name w:val="heading 1"/>
    <w:basedOn w:val="Normal"/>
    <w:next w:val="Normal"/>
    <w:link w:val="Heading1Char"/>
    <w:uiPriority w:val="9"/>
    <w:qFormat/>
    <w:rsid w:val="0050555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F90331"/>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1603B0"/>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te"/>
    <w:basedOn w:val="Normal"/>
    <w:link w:val="FootnoteTextChar"/>
    <w:uiPriority w:val="99"/>
    <w:unhideWhenUsed/>
    <w:qFormat/>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uiPriority w:val="59"/>
    <w:rsid w:val="00FC069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61AB6"/>
    <w:rPr>
      <w:sz w:val="16"/>
      <w:szCs w:val="16"/>
    </w:rPr>
  </w:style>
  <w:style w:type="paragraph" w:styleId="CommentText">
    <w:name w:val="annotation text"/>
    <w:basedOn w:val="Normal"/>
    <w:link w:val="CommentTextChar"/>
    <w:uiPriority w:val="99"/>
    <w:unhideWhenUsed/>
    <w:rsid w:val="00D61AB6"/>
    <w:pPr>
      <w:spacing w:line="240" w:lineRule="auto"/>
    </w:pPr>
    <w:rPr>
      <w:sz w:val="20"/>
      <w:szCs w:val="20"/>
    </w:rPr>
  </w:style>
  <w:style w:type="character" w:customStyle="1" w:styleId="CommentTextChar">
    <w:name w:val="Comment Text Char"/>
    <w:basedOn w:val="DefaultParagraphFont"/>
    <w:link w:val="CommentText"/>
    <w:uiPriority w:val="99"/>
    <w:rsid w:val="00D61AB6"/>
    <w:rPr>
      <w:sz w:val="20"/>
      <w:szCs w:val="20"/>
    </w:rPr>
  </w:style>
  <w:style w:type="paragraph" w:styleId="CommentSubject">
    <w:name w:val="annotation subject"/>
    <w:basedOn w:val="CommentText"/>
    <w:next w:val="CommentText"/>
    <w:link w:val="CommentSubjectChar"/>
    <w:uiPriority w:val="99"/>
    <w:semiHidden/>
    <w:unhideWhenUsed/>
    <w:rsid w:val="00D61AB6"/>
    <w:rPr>
      <w:b/>
      <w:bCs/>
    </w:rPr>
  </w:style>
  <w:style w:type="character" w:customStyle="1" w:styleId="CommentSubjectChar">
    <w:name w:val="Comment Subject Char"/>
    <w:basedOn w:val="CommentTextChar"/>
    <w:link w:val="CommentSubject"/>
    <w:uiPriority w:val="99"/>
    <w:semiHidden/>
    <w:rsid w:val="00D61AB6"/>
    <w:rPr>
      <w:b/>
      <w:bCs/>
      <w:sz w:val="20"/>
      <w:szCs w:val="20"/>
    </w:rPr>
  </w:style>
  <w:style w:type="character" w:customStyle="1" w:styleId="Heading2Char">
    <w:name w:val="Heading 2 Char"/>
    <w:basedOn w:val="DefaultParagraphFont"/>
    <w:link w:val="Heading2"/>
    <w:uiPriority w:val="9"/>
    <w:rsid w:val="00F90331"/>
    <w:rPr>
      <w:rFonts w:asciiTheme="majorHAnsi" w:eastAsiaTheme="majorEastAsia" w:hAnsiTheme="majorHAnsi" w:cstheme="majorBidi"/>
      <w:b/>
      <w:bCs/>
      <w:color w:val="5B9BD5" w:themeColor="accent1"/>
      <w:sz w:val="26"/>
      <w:szCs w:val="26"/>
    </w:rPr>
  </w:style>
  <w:style w:type="character" w:customStyle="1" w:styleId="Heading1Char">
    <w:name w:val="Heading 1 Char"/>
    <w:basedOn w:val="DefaultParagraphFont"/>
    <w:link w:val="Heading1"/>
    <w:uiPriority w:val="9"/>
    <w:rsid w:val="00505559"/>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unhideWhenUsed/>
    <w:qFormat/>
    <w:rsid w:val="00505559"/>
    <w:pPr>
      <w:spacing w:line="276" w:lineRule="auto"/>
      <w:outlineLvl w:val="9"/>
    </w:pPr>
    <w:rPr>
      <w:lang w:val="en-US" w:eastAsia="ja-JP"/>
    </w:rPr>
  </w:style>
  <w:style w:type="paragraph" w:styleId="TOC2">
    <w:name w:val="toc 2"/>
    <w:basedOn w:val="Normal"/>
    <w:next w:val="Normal"/>
    <w:autoRedefine/>
    <w:uiPriority w:val="39"/>
    <w:unhideWhenUsed/>
    <w:rsid w:val="00505559"/>
    <w:pPr>
      <w:spacing w:after="100"/>
      <w:ind w:left="220"/>
    </w:pPr>
  </w:style>
  <w:style w:type="character" w:styleId="Hyperlink">
    <w:name w:val="Hyperlink"/>
    <w:basedOn w:val="DefaultParagraphFont"/>
    <w:uiPriority w:val="99"/>
    <w:unhideWhenUsed/>
    <w:rsid w:val="00505559"/>
    <w:rPr>
      <w:color w:val="0563C1" w:themeColor="hyperlink"/>
      <w:u w:val="single"/>
    </w:rPr>
  </w:style>
  <w:style w:type="paragraph" w:styleId="NormalWeb">
    <w:name w:val="Normal (Web)"/>
    <w:basedOn w:val="Normal"/>
    <w:uiPriority w:val="99"/>
    <w:semiHidden/>
    <w:unhideWhenUsed/>
    <w:rsid w:val="00C90ACA"/>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style0">
    <w:name w:val="style0"/>
    <w:basedOn w:val="Normal"/>
    <w:rsid w:val="00CD55DF"/>
    <w:pPr>
      <w:spacing w:after="0" w:line="240" w:lineRule="auto"/>
      <w:ind w:firstLine="1200"/>
      <w:jc w:val="both"/>
    </w:pPr>
    <w:rPr>
      <w:rFonts w:ascii="Times New Roman" w:eastAsia="Times New Roman" w:hAnsi="Times New Roman" w:cs="Times New Roman"/>
      <w:sz w:val="24"/>
      <w:szCs w:val="24"/>
      <w:lang w:eastAsia="bg-BG"/>
    </w:rPr>
  </w:style>
  <w:style w:type="character" w:customStyle="1" w:styleId="Heading3Char">
    <w:name w:val="Heading 3 Char"/>
    <w:basedOn w:val="DefaultParagraphFont"/>
    <w:link w:val="Heading3"/>
    <w:uiPriority w:val="9"/>
    <w:rsid w:val="001603B0"/>
    <w:rPr>
      <w:rFonts w:asciiTheme="majorHAnsi" w:eastAsiaTheme="majorEastAsia" w:hAnsiTheme="majorHAnsi" w:cstheme="majorBidi"/>
      <w:b/>
      <w:bCs/>
      <w:color w:val="5B9BD5" w:themeColor="accent1"/>
    </w:rPr>
  </w:style>
  <w:style w:type="paragraph" w:customStyle="1" w:styleId="Default">
    <w:name w:val="Default"/>
    <w:rsid w:val="00651125"/>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styleId="Emphasis">
    <w:name w:val="Emphasis"/>
    <w:basedOn w:val="DefaultParagraphFont"/>
    <w:uiPriority w:val="20"/>
    <w:qFormat/>
    <w:rsid w:val="007E0911"/>
    <w:rPr>
      <w:i/>
      <w:iCs/>
    </w:rPr>
  </w:style>
  <w:style w:type="character" w:styleId="FollowedHyperlink">
    <w:name w:val="FollowedHyperlink"/>
    <w:basedOn w:val="DefaultParagraphFont"/>
    <w:uiPriority w:val="99"/>
    <w:semiHidden/>
    <w:unhideWhenUsed/>
    <w:rsid w:val="00C940DD"/>
    <w:rPr>
      <w:color w:val="954F72" w:themeColor="followedHyperlink"/>
      <w:u w:val="single"/>
    </w:rPr>
  </w:style>
  <w:style w:type="paragraph" w:styleId="Revision">
    <w:name w:val="Revision"/>
    <w:hidden/>
    <w:uiPriority w:val="99"/>
    <w:semiHidden/>
    <w:rsid w:val="00C5692D"/>
    <w:pPr>
      <w:spacing w:after="0" w:line="240" w:lineRule="auto"/>
    </w:pPr>
  </w:style>
  <w:style w:type="paragraph" w:styleId="EndnoteText">
    <w:name w:val="endnote text"/>
    <w:basedOn w:val="Normal"/>
    <w:link w:val="EndnoteTextChar"/>
    <w:uiPriority w:val="99"/>
    <w:semiHidden/>
    <w:unhideWhenUsed/>
    <w:rsid w:val="001F02D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F02D2"/>
    <w:rPr>
      <w:sz w:val="20"/>
      <w:szCs w:val="20"/>
    </w:rPr>
  </w:style>
  <w:style w:type="character" w:styleId="EndnoteReference">
    <w:name w:val="endnote reference"/>
    <w:basedOn w:val="DefaultParagraphFont"/>
    <w:uiPriority w:val="99"/>
    <w:semiHidden/>
    <w:unhideWhenUsed/>
    <w:rsid w:val="001F02D2"/>
    <w:rPr>
      <w:vertAlign w:val="superscript"/>
    </w:rPr>
  </w:style>
  <w:style w:type="character" w:customStyle="1" w:styleId="a">
    <w:name w:val="Основен текст_"/>
    <w:basedOn w:val="DefaultParagraphFont"/>
    <w:link w:val="1"/>
    <w:uiPriority w:val="99"/>
    <w:locked/>
    <w:rsid w:val="00D70922"/>
    <w:rPr>
      <w:rFonts w:ascii="Times New Roman" w:hAnsi="Times New Roman" w:cs="Times New Roman"/>
      <w:sz w:val="23"/>
      <w:szCs w:val="23"/>
      <w:shd w:val="clear" w:color="auto" w:fill="FFFFFF"/>
    </w:rPr>
  </w:style>
  <w:style w:type="character" w:customStyle="1" w:styleId="10">
    <w:name w:val="Заглавие #1_"/>
    <w:basedOn w:val="DefaultParagraphFont"/>
    <w:link w:val="11"/>
    <w:uiPriority w:val="99"/>
    <w:locked/>
    <w:rsid w:val="00D70922"/>
    <w:rPr>
      <w:rFonts w:ascii="Times New Roman" w:hAnsi="Times New Roman" w:cs="Times New Roman"/>
      <w:b/>
      <w:bCs/>
      <w:sz w:val="23"/>
      <w:szCs w:val="23"/>
      <w:shd w:val="clear" w:color="auto" w:fill="FFFFFF"/>
    </w:rPr>
  </w:style>
  <w:style w:type="paragraph" w:customStyle="1" w:styleId="1">
    <w:name w:val="Основен текст1"/>
    <w:basedOn w:val="Normal"/>
    <w:link w:val="a"/>
    <w:uiPriority w:val="99"/>
    <w:rsid w:val="00D70922"/>
    <w:pPr>
      <w:shd w:val="clear" w:color="auto" w:fill="FFFFFF"/>
      <w:spacing w:after="0" w:line="360" w:lineRule="exact"/>
      <w:ind w:hanging="360"/>
      <w:jc w:val="both"/>
    </w:pPr>
    <w:rPr>
      <w:rFonts w:ascii="Times New Roman" w:hAnsi="Times New Roman" w:cs="Times New Roman"/>
      <w:sz w:val="23"/>
      <w:szCs w:val="23"/>
    </w:rPr>
  </w:style>
  <w:style w:type="paragraph" w:customStyle="1" w:styleId="11">
    <w:name w:val="Заглавие #11"/>
    <w:basedOn w:val="Normal"/>
    <w:link w:val="10"/>
    <w:uiPriority w:val="99"/>
    <w:rsid w:val="00D70922"/>
    <w:pPr>
      <w:shd w:val="clear" w:color="auto" w:fill="FFFFFF"/>
      <w:spacing w:before="480" w:after="480" w:line="283" w:lineRule="exact"/>
      <w:jc w:val="both"/>
      <w:outlineLvl w:val="0"/>
    </w:pPr>
    <w:rPr>
      <w:rFonts w:ascii="Times New Roman" w:hAnsi="Times New Roman" w:cs="Times New Roman"/>
      <w:b/>
      <w:bCs/>
      <w:sz w:val="23"/>
      <w:szCs w:val="23"/>
    </w:rPr>
  </w:style>
  <w:style w:type="paragraph" w:customStyle="1" w:styleId="CharChar1CharCharCharCharCharCharCharCharCharCharCharCharCharCharCharChar">
    <w:name w:val="Char Char1 Char Char Char Char Char Char Char Char Char Char Char Char Char Char Char Char"/>
    <w:basedOn w:val="Normal"/>
    <w:rsid w:val="00A131F4"/>
    <w:pPr>
      <w:tabs>
        <w:tab w:val="left" w:pos="709"/>
      </w:tabs>
      <w:spacing w:after="0" w:line="240" w:lineRule="auto"/>
    </w:pPr>
    <w:rPr>
      <w:rFonts w:ascii="Times New Roman" w:eastAsia="Times New Roman" w:hAnsi="Times New Roman" w:cs="Times New Roman"/>
      <w:b/>
      <w:sz w:val="24"/>
      <w:szCs w:val="24"/>
      <w:lang w:val="pl-PL" w:eastAsia="pl-PL"/>
    </w:rPr>
  </w:style>
  <w:style w:type="character" w:customStyle="1" w:styleId="2">
    <w:name w:val="Основен текст2"/>
    <w:basedOn w:val="a"/>
    <w:uiPriority w:val="99"/>
    <w:rsid w:val="009707CB"/>
    <w:rPr>
      <w:rFonts w:ascii="Times New Roman" w:hAnsi="Times New Roman" w:cs="Times New Roman"/>
      <w:spacing w:val="0"/>
      <w:sz w:val="23"/>
      <w:szCs w:val="23"/>
      <w:u w:val="single"/>
      <w:shd w:val="clear" w:color="auto" w:fill="FFFFFF"/>
      <w:lang w:val="en-US" w:eastAsia="en-US"/>
    </w:rPr>
  </w:style>
  <w:style w:type="character" w:customStyle="1" w:styleId="samedocreference">
    <w:name w:val="samedocreference"/>
    <w:basedOn w:val="DefaultParagraphFont"/>
    <w:rsid w:val="00434CBE"/>
  </w:style>
  <w:style w:type="character" w:customStyle="1" w:styleId="blue">
    <w:name w:val="blue"/>
    <w:basedOn w:val="DefaultParagraphFont"/>
    <w:rsid w:val="005539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48160">
      <w:bodyDiv w:val="1"/>
      <w:marLeft w:val="0"/>
      <w:marRight w:val="0"/>
      <w:marTop w:val="0"/>
      <w:marBottom w:val="0"/>
      <w:divBdr>
        <w:top w:val="none" w:sz="0" w:space="0" w:color="auto"/>
        <w:left w:val="none" w:sz="0" w:space="0" w:color="auto"/>
        <w:bottom w:val="none" w:sz="0" w:space="0" w:color="auto"/>
        <w:right w:val="none" w:sz="0" w:space="0" w:color="auto"/>
      </w:divBdr>
    </w:div>
    <w:div w:id="64113240">
      <w:bodyDiv w:val="1"/>
      <w:marLeft w:val="0"/>
      <w:marRight w:val="0"/>
      <w:marTop w:val="0"/>
      <w:marBottom w:val="0"/>
      <w:divBdr>
        <w:top w:val="none" w:sz="0" w:space="0" w:color="auto"/>
        <w:left w:val="none" w:sz="0" w:space="0" w:color="auto"/>
        <w:bottom w:val="none" w:sz="0" w:space="0" w:color="auto"/>
        <w:right w:val="none" w:sz="0" w:space="0" w:color="auto"/>
      </w:divBdr>
    </w:div>
    <w:div w:id="180361499">
      <w:bodyDiv w:val="1"/>
      <w:marLeft w:val="0"/>
      <w:marRight w:val="0"/>
      <w:marTop w:val="0"/>
      <w:marBottom w:val="0"/>
      <w:divBdr>
        <w:top w:val="none" w:sz="0" w:space="0" w:color="auto"/>
        <w:left w:val="none" w:sz="0" w:space="0" w:color="auto"/>
        <w:bottom w:val="none" w:sz="0" w:space="0" w:color="auto"/>
        <w:right w:val="none" w:sz="0" w:space="0" w:color="auto"/>
      </w:divBdr>
    </w:div>
    <w:div w:id="332298748">
      <w:bodyDiv w:val="1"/>
      <w:marLeft w:val="0"/>
      <w:marRight w:val="0"/>
      <w:marTop w:val="0"/>
      <w:marBottom w:val="0"/>
      <w:divBdr>
        <w:top w:val="none" w:sz="0" w:space="0" w:color="auto"/>
        <w:left w:val="none" w:sz="0" w:space="0" w:color="auto"/>
        <w:bottom w:val="none" w:sz="0" w:space="0" w:color="auto"/>
        <w:right w:val="none" w:sz="0" w:space="0" w:color="auto"/>
      </w:divBdr>
    </w:div>
    <w:div w:id="348722312">
      <w:bodyDiv w:val="1"/>
      <w:marLeft w:val="60"/>
      <w:marRight w:val="60"/>
      <w:marTop w:val="60"/>
      <w:marBottom w:val="15"/>
      <w:divBdr>
        <w:top w:val="none" w:sz="0" w:space="0" w:color="auto"/>
        <w:left w:val="none" w:sz="0" w:space="0" w:color="auto"/>
        <w:bottom w:val="none" w:sz="0" w:space="0" w:color="auto"/>
        <w:right w:val="none" w:sz="0" w:space="0" w:color="auto"/>
      </w:divBdr>
      <w:divsChild>
        <w:div w:id="1949503586">
          <w:marLeft w:val="0"/>
          <w:marRight w:val="0"/>
          <w:marTop w:val="0"/>
          <w:marBottom w:val="0"/>
          <w:divBdr>
            <w:top w:val="single" w:sz="4" w:space="1" w:color="auto"/>
            <w:left w:val="single" w:sz="4" w:space="4" w:color="auto"/>
            <w:bottom w:val="single" w:sz="4" w:space="1" w:color="auto"/>
            <w:right w:val="single" w:sz="4" w:space="4"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517351869">
      <w:bodyDiv w:val="1"/>
      <w:marLeft w:val="60"/>
      <w:marRight w:val="60"/>
      <w:marTop w:val="60"/>
      <w:marBottom w:val="15"/>
      <w:divBdr>
        <w:top w:val="none" w:sz="0" w:space="0" w:color="auto"/>
        <w:left w:val="none" w:sz="0" w:space="0" w:color="auto"/>
        <w:bottom w:val="none" w:sz="0" w:space="0" w:color="auto"/>
        <w:right w:val="none" w:sz="0" w:space="0" w:color="auto"/>
      </w:divBdr>
    </w:div>
    <w:div w:id="583029876">
      <w:bodyDiv w:val="1"/>
      <w:marLeft w:val="0"/>
      <w:marRight w:val="0"/>
      <w:marTop w:val="0"/>
      <w:marBottom w:val="0"/>
      <w:divBdr>
        <w:top w:val="none" w:sz="0" w:space="0" w:color="auto"/>
        <w:left w:val="none" w:sz="0" w:space="0" w:color="auto"/>
        <w:bottom w:val="none" w:sz="0" w:space="0" w:color="auto"/>
        <w:right w:val="none" w:sz="0" w:space="0" w:color="auto"/>
      </w:divBdr>
    </w:div>
    <w:div w:id="584462008">
      <w:bodyDiv w:val="1"/>
      <w:marLeft w:val="0"/>
      <w:marRight w:val="0"/>
      <w:marTop w:val="0"/>
      <w:marBottom w:val="0"/>
      <w:divBdr>
        <w:top w:val="none" w:sz="0" w:space="0" w:color="auto"/>
        <w:left w:val="none" w:sz="0" w:space="0" w:color="auto"/>
        <w:bottom w:val="none" w:sz="0" w:space="0" w:color="auto"/>
        <w:right w:val="none" w:sz="0" w:space="0" w:color="auto"/>
      </w:divBdr>
    </w:div>
    <w:div w:id="602760348">
      <w:bodyDiv w:val="1"/>
      <w:marLeft w:val="0"/>
      <w:marRight w:val="0"/>
      <w:marTop w:val="0"/>
      <w:marBottom w:val="0"/>
      <w:divBdr>
        <w:top w:val="none" w:sz="0" w:space="0" w:color="auto"/>
        <w:left w:val="none" w:sz="0" w:space="0" w:color="auto"/>
        <w:bottom w:val="none" w:sz="0" w:space="0" w:color="auto"/>
        <w:right w:val="none" w:sz="0" w:space="0" w:color="auto"/>
      </w:divBdr>
    </w:div>
    <w:div w:id="630325558">
      <w:bodyDiv w:val="1"/>
      <w:marLeft w:val="0"/>
      <w:marRight w:val="0"/>
      <w:marTop w:val="0"/>
      <w:marBottom w:val="0"/>
      <w:divBdr>
        <w:top w:val="none" w:sz="0" w:space="0" w:color="auto"/>
        <w:left w:val="none" w:sz="0" w:space="0" w:color="auto"/>
        <w:bottom w:val="none" w:sz="0" w:space="0" w:color="auto"/>
        <w:right w:val="none" w:sz="0" w:space="0" w:color="auto"/>
      </w:divBdr>
    </w:div>
    <w:div w:id="634873575">
      <w:bodyDiv w:val="1"/>
      <w:marLeft w:val="60"/>
      <w:marRight w:val="60"/>
      <w:marTop w:val="60"/>
      <w:marBottom w:val="15"/>
      <w:divBdr>
        <w:top w:val="none" w:sz="0" w:space="0" w:color="auto"/>
        <w:left w:val="none" w:sz="0" w:space="0" w:color="auto"/>
        <w:bottom w:val="none" w:sz="0" w:space="0" w:color="auto"/>
        <w:right w:val="none" w:sz="0" w:space="0" w:color="auto"/>
      </w:divBdr>
      <w:divsChild>
        <w:div w:id="1966883922">
          <w:marLeft w:val="0"/>
          <w:marRight w:val="0"/>
          <w:marTop w:val="0"/>
          <w:marBottom w:val="0"/>
          <w:divBdr>
            <w:top w:val="none" w:sz="0" w:space="0" w:color="auto"/>
            <w:left w:val="none" w:sz="0" w:space="0" w:color="auto"/>
            <w:bottom w:val="none" w:sz="0" w:space="0" w:color="auto"/>
            <w:right w:val="none" w:sz="0" w:space="0" w:color="auto"/>
          </w:divBdr>
        </w:div>
      </w:divsChild>
    </w:div>
    <w:div w:id="655955822">
      <w:bodyDiv w:val="1"/>
      <w:marLeft w:val="0"/>
      <w:marRight w:val="0"/>
      <w:marTop w:val="0"/>
      <w:marBottom w:val="0"/>
      <w:divBdr>
        <w:top w:val="none" w:sz="0" w:space="0" w:color="auto"/>
        <w:left w:val="none" w:sz="0" w:space="0" w:color="auto"/>
        <w:bottom w:val="none" w:sz="0" w:space="0" w:color="auto"/>
        <w:right w:val="none" w:sz="0" w:space="0" w:color="auto"/>
      </w:divBdr>
    </w:div>
    <w:div w:id="725223859">
      <w:bodyDiv w:val="1"/>
      <w:marLeft w:val="0"/>
      <w:marRight w:val="0"/>
      <w:marTop w:val="0"/>
      <w:marBottom w:val="0"/>
      <w:divBdr>
        <w:top w:val="none" w:sz="0" w:space="0" w:color="auto"/>
        <w:left w:val="none" w:sz="0" w:space="0" w:color="auto"/>
        <w:bottom w:val="none" w:sz="0" w:space="0" w:color="auto"/>
        <w:right w:val="none" w:sz="0" w:space="0" w:color="auto"/>
      </w:divBdr>
    </w:div>
    <w:div w:id="802236050">
      <w:bodyDiv w:val="1"/>
      <w:marLeft w:val="60"/>
      <w:marRight w:val="60"/>
      <w:marTop w:val="60"/>
      <w:marBottom w:val="15"/>
      <w:divBdr>
        <w:top w:val="none" w:sz="0" w:space="0" w:color="auto"/>
        <w:left w:val="none" w:sz="0" w:space="0" w:color="auto"/>
        <w:bottom w:val="none" w:sz="0" w:space="0" w:color="auto"/>
        <w:right w:val="none" w:sz="0" w:space="0" w:color="auto"/>
      </w:divBdr>
      <w:divsChild>
        <w:div w:id="1869677891">
          <w:marLeft w:val="0"/>
          <w:marRight w:val="0"/>
          <w:marTop w:val="0"/>
          <w:marBottom w:val="0"/>
          <w:divBdr>
            <w:top w:val="single" w:sz="4" w:space="1" w:color="auto"/>
            <w:left w:val="single" w:sz="4" w:space="4" w:color="auto"/>
            <w:bottom w:val="single" w:sz="4" w:space="1" w:color="auto"/>
            <w:right w:val="single" w:sz="4" w:space="4" w:color="auto"/>
          </w:divBdr>
        </w:div>
        <w:div w:id="1607620205">
          <w:marLeft w:val="0"/>
          <w:marRight w:val="0"/>
          <w:marTop w:val="0"/>
          <w:marBottom w:val="0"/>
          <w:divBdr>
            <w:top w:val="none" w:sz="0" w:space="0" w:color="auto"/>
            <w:left w:val="none" w:sz="0" w:space="0" w:color="auto"/>
            <w:bottom w:val="none" w:sz="0" w:space="0" w:color="auto"/>
            <w:right w:val="none" w:sz="0" w:space="0" w:color="auto"/>
          </w:divBdr>
        </w:div>
      </w:divsChild>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821044375">
      <w:bodyDiv w:val="1"/>
      <w:marLeft w:val="0"/>
      <w:marRight w:val="0"/>
      <w:marTop w:val="0"/>
      <w:marBottom w:val="0"/>
      <w:divBdr>
        <w:top w:val="none" w:sz="0" w:space="0" w:color="auto"/>
        <w:left w:val="none" w:sz="0" w:space="0" w:color="auto"/>
        <w:bottom w:val="none" w:sz="0" w:space="0" w:color="auto"/>
        <w:right w:val="none" w:sz="0" w:space="0" w:color="auto"/>
      </w:divBdr>
    </w:div>
    <w:div w:id="840123755">
      <w:bodyDiv w:val="1"/>
      <w:marLeft w:val="0"/>
      <w:marRight w:val="0"/>
      <w:marTop w:val="0"/>
      <w:marBottom w:val="0"/>
      <w:divBdr>
        <w:top w:val="none" w:sz="0" w:space="0" w:color="auto"/>
        <w:left w:val="none" w:sz="0" w:space="0" w:color="auto"/>
        <w:bottom w:val="none" w:sz="0" w:space="0" w:color="auto"/>
        <w:right w:val="none" w:sz="0" w:space="0" w:color="auto"/>
      </w:divBdr>
    </w:div>
    <w:div w:id="876164059">
      <w:bodyDiv w:val="1"/>
      <w:marLeft w:val="0"/>
      <w:marRight w:val="0"/>
      <w:marTop w:val="0"/>
      <w:marBottom w:val="0"/>
      <w:divBdr>
        <w:top w:val="none" w:sz="0" w:space="0" w:color="auto"/>
        <w:left w:val="none" w:sz="0" w:space="0" w:color="auto"/>
        <w:bottom w:val="none" w:sz="0" w:space="0" w:color="auto"/>
        <w:right w:val="none" w:sz="0" w:space="0" w:color="auto"/>
      </w:divBdr>
    </w:div>
    <w:div w:id="883368856">
      <w:bodyDiv w:val="1"/>
      <w:marLeft w:val="0"/>
      <w:marRight w:val="0"/>
      <w:marTop w:val="0"/>
      <w:marBottom w:val="0"/>
      <w:divBdr>
        <w:top w:val="none" w:sz="0" w:space="0" w:color="auto"/>
        <w:left w:val="none" w:sz="0" w:space="0" w:color="auto"/>
        <w:bottom w:val="none" w:sz="0" w:space="0" w:color="auto"/>
        <w:right w:val="none" w:sz="0" w:space="0" w:color="auto"/>
      </w:divBdr>
    </w:div>
    <w:div w:id="892346644">
      <w:bodyDiv w:val="1"/>
      <w:marLeft w:val="0"/>
      <w:marRight w:val="0"/>
      <w:marTop w:val="0"/>
      <w:marBottom w:val="0"/>
      <w:divBdr>
        <w:top w:val="none" w:sz="0" w:space="0" w:color="auto"/>
        <w:left w:val="none" w:sz="0" w:space="0" w:color="auto"/>
        <w:bottom w:val="none" w:sz="0" w:space="0" w:color="auto"/>
        <w:right w:val="none" w:sz="0" w:space="0" w:color="auto"/>
      </w:divBdr>
    </w:div>
    <w:div w:id="912466371">
      <w:bodyDiv w:val="1"/>
      <w:marLeft w:val="0"/>
      <w:marRight w:val="0"/>
      <w:marTop w:val="0"/>
      <w:marBottom w:val="0"/>
      <w:divBdr>
        <w:top w:val="none" w:sz="0" w:space="0" w:color="auto"/>
        <w:left w:val="none" w:sz="0" w:space="0" w:color="auto"/>
        <w:bottom w:val="none" w:sz="0" w:space="0" w:color="auto"/>
        <w:right w:val="none" w:sz="0" w:space="0" w:color="auto"/>
      </w:divBdr>
    </w:div>
    <w:div w:id="967708105">
      <w:bodyDiv w:val="1"/>
      <w:marLeft w:val="0"/>
      <w:marRight w:val="0"/>
      <w:marTop w:val="0"/>
      <w:marBottom w:val="0"/>
      <w:divBdr>
        <w:top w:val="none" w:sz="0" w:space="0" w:color="auto"/>
        <w:left w:val="none" w:sz="0" w:space="0" w:color="auto"/>
        <w:bottom w:val="none" w:sz="0" w:space="0" w:color="auto"/>
        <w:right w:val="none" w:sz="0" w:space="0" w:color="auto"/>
      </w:divBdr>
      <w:divsChild>
        <w:div w:id="111823775">
          <w:marLeft w:val="0"/>
          <w:marRight w:val="0"/>
          <w:marTop w:val="0"/>
          <w:marBottom w:val="0"/>
          <w:divBdr>
            <w:top w:val="none" w:sz="0" w:space="0" w:color="auto"/>
            <w:left w:val="none" w:sz="0" w:space="0" w:color="auto"/>
            <w:bottom w:val="none" w:sz="0" w:space="0" w:color="auto"/>
            <w:right w:val="none" w:sz="0" w:space="0" w:color="auto"/>
          </w:divBdr>
          <w:divsChild>
            <w:div w:id="162864664">
              <w:marLeft w:val="315"/>
              <w:marRight w:val="0"/>
              <w:marTop w:val="0"/>
              <w:marBottom w:val="0"/>
              <w:divBdr>
                <w:top w:val="none" w:sz="0" w:space="0" w:color="auto"/>
                <w:left w:val="none" w:sz="0" w:space="0" w:color="auto"/>
                <w:bottom w:val="none" w:sz="0" w:space="0" w:color="auto"/>
                <w:right w:val="none" w:sz="0" w:space="0" w:color="auto"/>
              </w:divBdr>
              <w:divsChild>
                <w:div w:id="1381249298">
                  <w:marLeft w:val="0"/>
                  <w:marRight w:val="0"/>
                  <w:marTop w:val="0"/>
                  <w:marBottom w:val="0"/>
                  <w:divBdr>
                    <w:top w:val="none" w:sz="0" w:space="0" w:color="auto"/>
                    <w:left w:val="none" w:sz="0" w:space="0" w:color="auto"/>
                    <w:bottom w:val="none" w:sz="0" w:space="0" w:color="auto"/>
                    <w:right w:val="none" w:sz="0" w:space="0" w:color="auto"/>
                  </w:divBdr>
                  <w:divsChild>
                    <w:div w:id="2009674778">
                      <w:marLeft w:val="0"/>
                      <w:marRight w:val="0"/>
                      <w:marTop w:val="0"/>
                      <w:marBottom w:val="0"/>
                      <w:divBdr>
                        <w:top w:val="none" w:sz="0" w:space="0" w:color="auto"/>
                        <w:left w:val="none" w:sz="0" w:space="0" w:color="auto"/>
                        <w:bottom w:val="none" w:sz="0" w:space="0" w:color="auto"/>
                        <w:right w:val="none" w:sz="0" w:space="0" w:color="auto"/>
                      </w:divBdr>
                      <w:divsChild>
                        <w:div w:id="27533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1424244">
      <w:bodyDiv w:val="1"/>
      <w:marLeft w:val="60"/>
      <w:marRight w:val="60"/>
      <w:marTop w:val="60"/>
      <w:marBottom w:val="15"/>
      <w:divBdr>
        <w:top w:val="none" w:sz="0" w:space="0" w:color="auto"/>
        <w:left w:val="none" w:sz="0" w:space="0" w:color="auto"/>
        <w:bottom w:val="none" w:sz="0" w:space="0" w:color="auto"/>
        <w:right w:val="none" w:sz="0" w:space="0" w:color="auto"/>
      </w:divBdr>
    </w:div>
    <w:div w:id="1168860822">
      <w:bodyDiv w:val="1"/>
      <w:marLeft w:val="0"/>
      <w:marRight w:val="0"/>
      <w:marTop w:val="0"/>
      <w:marBottom w:val="0"/>
      <w:divBdr>
        <w:top w:val="none" w:sz="0" w:space="0" w:color="auto"/>
        <w:left w:val="none" w:sz="0" w:space="0" w:color="auto"/>
        <w:bottom w:val="none" w:sz="0" w:space="0" w:color="auto"/>
        <w:right w:val="none" w:sz="0" w:space="0" w:color="auto"/>
      </w:divBdr>
    </w:div>
    <w:div w:id="1184901013">
      <w:bodyDiv w:val="1"/>
      <w:marLeft w:val="60"/>
      <w:marRight w:val="60"/>
      <w:marTop w:val="60"/>
      <w:marBottom w:val="15"/>
      <w:divBdr>
        <w:top w:val="none" w:sz="0" w:space="0" w:color="auto"/>
        <w:left w:val="none" w:sz="0" w:space="0" w:color="auto"/>
        <w:bottom w:val="none" w:sz="0" w:space="0" w:color="auto"/>
        <w:right w:val="none" w:sz="0" w:space="0" w:color="auto"/>
      </w:divBdr>
      <w:divsChild>
        <w:div w:id="566695526">
          <w:marLeft w:val="0"/>
          <w:marRight w:val="0"/>
          <w:marTop w:val="0"/>
          <w:marBottom w:val="0"/>
          <w:divBdr>
            <w:top w:val="single" w:sz="4" w:space="1" w:color="auto"/>
            <w:left w:val="single" w:sz="4" w:space="4" w:color="auto"/>
            <w:bottom w:val="single" w:sz="4" w:space="1" w:color="auto"/>
            <w:right w:val="single" w:sz="4" w:space="4" w:color="auto"/>
          </w:divBdr>
        </w:div>
      </w:divsChild>
    </w:div>
    <w:div w:id="1217013398">
      <w:bodyDiv w:val="1"/>
      <w:marLeft w:val="0"/>
      <w:marRight w:val="0"/>
      <w:marTop w:val="0"/>
      <w:marBottom w:val="0"/>
      <w:divBdr>
        <w:top w:val="none" w:sz="0" w:space="0" w:color="auto"/>
        <w:left w:val="none" w:sz="0" w:space="0" w:color="auto"/>
        <w:bottom w:val="none" w:sz="0" w:space="0" w:color="auto"/>
        <w:right w:val="none" w:sz="0" w:space="0" w:color="auto"/>
      </w:divBdr>
    </w:div>
    <w:div w:id="1286817141">
      <w:bodyDiv w:val="1"/>
      <w:marLeft w:val="0"/>
      <w:marRight w:val="0"/>
      <w:marTop w:val="0"/>
      <w:marBottom w:val="0"/>
      <w:divBdr>
        <w:top w:val="none" w:sz="0" w:space="0" w:color="auto"/>
        <w:left w:val="none" w:sz="0" w:space="0" w:color="auto"/>
        <w:bottom w:val="none" w:sz="0" w:space="0" w:color="auto"/>
        <w:right w:val="none" w:sz="0" w:space="0" w:color="auto"/>
      </w:divBdr>
    </w:div>
    <w:div w:id="1458179949">
      <w:bodyDiv w:val="1"/>
      <w:marLeft w:val="0"/>
      <w:marRight w:val="0"/>
      <w:marTop w:val="0"/>
      <w:marBottom w:val="0"/>
      <w:divBdr>
        <w:top w:val="none" w:sz="0" w:space="0" w:color="auto"/>
        <w:left w:val="none" w:sz="0" w:space="0" w:color="auto"/>
        <w:bottom w:val="none" w:sz="0" w:space="0" w:color="auto"/>
        <w:right w:val="none" w:sz="0" w:space="0" w:color="auto"/>
      </w:divBdr>
    </w:div>
    <w:div w:id="1481654711">
      <w:bodyDiv w:val="1"/>
      <w:marLeft w:val="0"/>
      <w:marRight w:val="0"/>
      <w:marTop w:val="0"/>
      <w:marBottom w:val="0"/>
      <w:divBdr>
        <w:top w:val="none" w:sz="0" w:space="0" w:color="auto"/>
        <w:left w:val="none" w:sz="0" w:space="0" w:color="auto"/>
        <w:bottom w:val="none" w:sz="0" w:space="0" w:color="auto"/>
        <w:right w:val="none" w:sz="0" w:space="0" w:color="auto"/>
      </w:divBdr>
    </w:div>
    <w:div w:id="1516650323">
      <w:bodyDiv w:val="1"/>
      <w:marLeft w:val="0"/>
      <w:marRight w:val="0"/>
      <w:marTop w:val="0"/>
      <w:marBottom w:val="0"/>
      <w:divBdr>
        <w:top w:val="none" w:sz="0" w:space="0" w:color="auto"/>
        <w:left w:val="none" w:sz="0" w:space="0" w:color="auto"/>
        <w:bottom w:val="none" w:sz="0" w:space="0" w:color="auto"/>
        <w:right w:val="none" w:sz="0" w:space="0" w:color="auto"/>
      </w:divBdr>
    </w:div>
    <w:div w:id="1683124892">
      <w:bodyDiv w:val="1"/>
      <w:marLeft w:val="0"/>
      <w:marRight w:val="0"/>
      <w:marTop w:val="0"/>
      <w:marBottom w:val="0"/>
      <w:divBdr>
        <w:top w:val="none" w:sz="0" w:space="0" w:color="auto"/>
        <w:left w:val="none" w:sz="0" w:space="0" w:color="auto"/>
        <w:bottom w:val="none" w:sz="0" w:space="0" w:color="auto"/>
        <w:right w:val="none" w:sz="0" w:space="0" w:color="auto"/>
      </w:divBdr>
    </w:div>
    <w:div w:id="1756631750">
      <w:bodyDiv w:val="1"/>
      <w:marLeft w:val="0"/>
      <w:marRight w:val="0"/>
      <w:marTop w:val="0"/>
      <w:marBottom w:val="0"/>
      <w:divBdr>
        <w:top w:val="none" w:sz="0" w:space="0" w:color="auto"/>
        <w:left w:val="none" w:sz="0" w:space="0" w:color="auto"/>
        <w:bottom w:val="none" w:sz="0" w:space="0" w:color="auto"/>
        <w:right w:val="none" w:sz="0" w:space="0" w:color="auto"/>
      </w:divBdr>
    </w:div>
    <w:div w:id="1799030575">
      <w:bodyDiv w:val="1"/>
      <w:marLeft w:val="0"/>
      <w:marRight w:val="0"/>
      <w:marTop w:val="0"/>
      <w:marBottom w:val="0"/>
      <w:divBdr>
        <w:top w:val="none" w:sz="0" w:space="0" w:color="auto"/>
        <w:left w:val="none" w:sz="0" w:space="0" w:color="auto"/>
        <w:bottom w:val="none" w:sz="0" w:space="0" w:color="auto"/>
        <w:right w:val="none" w:sz="0" w:space="0" w:color="auto"/>
      </w:divBdr>
    </w:div>
    <w:div w:id="1888637648">
      <w:bodyDiv w:val="1"/>
      <w:marLeft w:val="0"/>
      <w:marRight w:val="0"/>
      <w:marTop w:val="0"/>
      <w:marBottom w:val="0"/>
      <w:divBdr>
        <w:top w:val="none" w:sz="0" w:space="0" w:color="auto"/>
        <w:left w:val="none" w:sz="0" w:space="0" w:color="auto"/>
        <w:bottom w:val="none" w:sz="0" w:space="0" w:color="auto"/>
        <w:right w:val="none" w:sz="0" w:space="0" w:color="auto"/>
      </w:divBdr>
    </w:div>
    <w:div w:id="1931505758">
      <w:bodyDiv w:val="1"/>
      <w:marLeft w:val="0"/>
      <w:marRight w:val="0"/>
      <w:marTop w:val="0"/>
      <w:marBottom w:val="0"/>
      <w:divBdr>
        <w:top w:val="none" w:sz="0" w:space="0" w:color="auto"/>
        <w:left w:val="none" w:sz="0" w:space="0" w:color="auto"/>
        <w:bottom w:val="none" w:sz="0" w:space="0" w:color="auto"/>
        <w:right w:val="none" w:sz="0" w:space="0" w:color="auto"/>
      </w:divBdr>
    </w:div>
    <w:div w:id="1968273961">
      <w:bodyDiv w:val="1"/>
      <w:marLeft w:val="0"/>
      <w:marRight w:val="0"/>
      <w:marTop w:val="0"/>
      <w:marBottom w:val="0"/>
      <w:divBdr>
        <w:top w:val="none" w:sz="0" w:space="0" w:color="auto"/>
        <w:left w:val="none" w:sz="0" w:space="0" w:color="auto"/>
        <w:bottom w:val="none" w:sz="0" w:space="0" w:color="auto"/>
        <w:right w:val="none" w:sz="0" w:space="0" w:color="auto"/>
      </w:divBdr>
    </w:div>
    <w:div w:id="2014994136">
      <w:bodyDiv w:val="1"/>
      <w:marLeft w:val="0"/>
      <w:marRight w:val="0"/>
      <w:marTop w:val="0"/>
      <w:marBottom w:val="0"/>
      <w:divBdr>
        <w:top w:val="none" w:sz="0" w:space="0" w:color="auto"/>
        <w:left w:val="none" w:sz="0" w:space="0" w:color="auto"/>
        <w:bottom w:val="none" w:sz="0" w:space="0" w:color="auto"/>
        <w:right w:val="none" w:sz="0" w:space="0" w:color="auto"/>
      </w:divBdr>
    </w:div>
    <w:div w:id="2038386989">
      <w:bodyDiv w:val="1"/>
      <w:marLeft w:val="0"/>
      <w:marRight w:val="0"/>
      <w:marTop w:val="0"/>
      <w:marBottom w:val="0"/>
      <w:divBdr>
        <w:top w:val="none" w:sz="0" w:space="0" w:color="auto"/>
        <w:left w:val="none" w:sz="0" w:space="0" w:color="auto"/>
        <w:bottom w:val="none" w:sz="0" w:space="0" w:color="auto"/>
        <w:right w:val="none" w:sz="0" w:space="0" w:color="auto"/>
      </w:divBdr>
    </w:div>
    <w:div w:id="2039577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e.php?i=692338&amp;b=1" TargetMode="External"/><Relationship Id="rId13" Type="http://schemas.openxmlformats.org/officeDocument/2006/relationships/hyperlink" Target="https://eumis2020.government.b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mis2020.government.b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BG/AUTO/?uri=celex:32021R1058"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ur-lex.europa.eu/legal-content/BG/AUTO/?uri=celex:32021R1058" TargetMode="External"/><Relationship Id="rId4" Type="http://schemas.openxmlformats.org/officeDocument/2006/relationships/settings" Target="settings.xml"/><Relationship Id="rId9" Type="http://schemas.openxmlformats.org/officeDocument/2006/relationships/hyperlink" Target="https://web.apis.bg/e.php?i=692338&amp;b=1"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64343A-4FE9-4FBC-B3C9-AED17A8679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21</Pages>
  <Words>7443</Words>
  <Characters>42431</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49775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Сюзан Зия</dc:creator>
  <cp:lastModifiedBy>Daniela Malhasian</cp:lastModifiedBy>
  <cp:revision>2</cp:revision>
  <cp:lastPrinted>2023-08-24T08:23:00Z</cp:lastPrinted>
  <dcterms:created xsi:type="dcterms:W3CDTF">2023-10-26T12:45:00Z</dcterms:created>
  <dcterms:modified xsi:type="dcterms:W3CDTF">2023-10-26T12:45:00Z</dcterms:modified>
</cp:coreProperties>
</file>