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11158" w14:textId="77777777" w:rsidR="001775F8" w:rsidRPr="004B7B24" w:rsidRDefault="001775F8" w:rsidP="00153909">
      <w:pPr>
        <w:jc w:val="right"/>
        <w:rPr>
          <w:rFonts w:ascii="Times New Roman" w:hAnsi="Times New Roman"/>
          <w:b/>
          <w:sz w:val="24"/>
          <w:szCs w:val="24"/>
        </w:rPr>
      </w:pPr>
    </w:p>
    <w:p w14:paraId="546769C2" w14:textId="0955F4F0" w:rsidR="00153909" w:rsidRPr="009560C6" w:rsidRDefault="003D36D4" w:rsidP="00153909">
      <w:pPr>
        <w:jc w:val="right"/>
        <w:rPr>
          <w:rFonts w:ascii="Times New Roman" w:hAnsi="Times New Roman"/>
          <w:b/>
          <w:sz w:val="24"/>
          <w:szCs w:val="24"/>
          <w:lang w:val="en-US"/>
        </w:rPr>
      </w:pPr>
      <w:r w:rsidRPr="009560C6">
        <w:rPr>
          <w:rFonts w:ascii="Times New Roman" w:hAnsi="Times New Roman"/>
          <w:b/>
          <w:sz w:val="24"/>
          <w:szCs w:val="24"/>
        </w:rPr>
        <w:t xml:space="preserve">Приложение </w:t>
      </w:r>
      <w:r w:rsidR="003B37B3" w:rsidRPr="009560C6">
        <w:rPr>
          <w:rFonts w:ascii="Times New Roman" w:hAnsi="Times New Roman"/>
          <w:b/>
          <w:sz w:val="24"/>
          <w:szCs w:val="24"/>
          <w:lang w:val="en-US"/>
        </w:rPr>
        <w:t>15.1</w:t>
      </w:r>
    </w:p>
    <w:p w14:paraId="313DFCF8" w14:textId="77777777" w:rsidR="00F01863" w:rsidRPr="009560C6" w:rsidRDefault="00F01863" w:rsidP="00153909">
      <w:pPr>
        <w:jc w:val="center"/>
        <w:rPr>
          <w:rFonts w:ascii="Times New Roman" w:hAnsi="Times New Roman"/>
          <w:b/>
          <w:sz w:val="24"/>
          <w:szCs w:val="24"/>
        </w:rPr>
      </w:pPr>
    </w:p>
    <w:p w14:paraId="29269946" w14:textId="380BC3AC" w:rsidR="004B7B24" w:rsidRPr="009560C6" w:rsidRDefault="004B7B24" w:rsidP="004B7B24">
      <w:pPr>
        <w:jc w:val="center"/>
        <w:rPr>
          <w:rFonts w:ascii="Times New Roman" w:hAnsi="Times New Roman"/>
          <w:b/>
          <w:sz w:val="24"/>
          <w:szCs w:val="24"/>
        </w:rPr>
      </w:pPr>
      <w:r w:rsidRPr="009560C6">
        <w:rPr>
          <w:rFonts w:ascii="Times New Roman" w:hAnsi="Times New Roman"/>
          <w:b/>
          <w:sz w:val="24"/>
          <w:szCs w:val="24"/>
        </w:rPr>
        <w:t xml:space="preserve">ИЗИСКВАНИЯ, СВЪРЗАНИ С ПРАВИЛАТА ЗА ПРИЛАГАНЕ НА РЕЖИМ „НЕПОМОЩ“ И ДЪРЖАВНА ПОМОЩ ПО ЧЛ. 27 „ПОМОЩИ ЗА ИНОВАЦИОННИ КЛЪСТЕРИ </w:t>
      </w:r>
      <w:r w:rsidR="00E632CD" w:rsidRPr="009560C6">
        <w:rPr>
          <w:rFonts w:ascii="Times New Roman" w:hAnsi="Times New Roman"/>
          <w:b/>
          <w:sz w:val="24"/>
          <w:szCs w:val="24"/>
        </w:rPr>
        <w:t>„</w:t>
      </w:r>
      <w:r w:rsidRPr="009560C6">
        <w:rPr>
          <w:rFonts w:ascii="Times New Roman" w:hAnsi="Times New Roman"/>
          <w:b/>
          <w:sz w:val="24"/>
          <w:szCs w:val="24"/>
        </w:rPr>
        <w:t>РЕГЛАМЕНТ (EС) 651/2014 ЗА КОНКРЕТНИЯ БЕНЕФИЦИЕНТ:</w:t>
      </w:r>
    </w:p>
    <w:p w14:paraId="1A056B32" w14:textId="574B8522" w:rsidR="004B7B24" w:rsidRPr="009560C6" w:rsidRDefault="003B37B3" w:rsidP="004B7B24">
      <w:pPr>
        <w:jc w:val="both"/>
        <w:rPr>
          <w:rFonts w:ascii="Times New Roman" w:hAnsi="Times New Roman"/>
          <w:sz w:val="24"/>
          <w:szCs w:val="24"/>
        </w:rPr>
      </w:pPr>
      <w:r w:rsidRPr="009560C6">
        <w:rPr>
          <w:rFonts w:ascii="Times New Roman" w:hAnsi="Times New Roman"/>
          <w:sz w:val="24"/>
          <w:szCs w:val="24"/>
        </w:rPr>
        <w:t xml:space="preserve">По </w:t>
      </w:r>
      <w:r w:rsidR="004B7B24" w:rsidRPr="009560C6">
        <w:rPr>
          <w:rFonts w:ascii="Times New Roman" w:hAnsi="Times New Roman"/>
          <w:sz w:val="24"/>
          <w:szCs w:val="24"/>
        </w:rPr>
        <w:t>отношение на</w:t>
      </w:r>
      <w:r w:rsidR="008A267B" w:rsidRPr="009560C6">
        <w:rPr>
          <w:rFonts w:ascii="Times New Roman" w:hAnsi="Times New Roman"/>
          <w:sz w:val="24"/>
          <w:szCs w:val="24"/>
        </w:rPr>
        <w:t xml:space="preserve"> конкретните бенефициенти и</w:t>
      </w:r>
      <w:r w:rsidR="004B7B24" w:rsidRPr="009560C6">
        <w:rPr>
          <w:rFonts w:ascii="Times New Roman" w:hAnsi="Times New Roman"/>
          <w:sz w:val="24"/>
          <w:szCs w:val="24"/>
        </w:rPr>
        <w:t xml:space="preserve"> </w:t>
      </w:r>
      <w:r w:rsidR="008A267B" w:rsidRPr="009560C6">
        <w:rPr>
          <w:rFonts w:ascii="Times New Roman" w:hAnsi="Times New Roman"/>
          <w:sz w:val="24"/>
          <w:szCs w:val="24"/>
        </w:rPr>
        <w:t>ЕЦИХ</w:t>
      </w:r>
      <w:r w:rsidR="004B7B24" w:rsidRPr="009560C6">
        <w:rPr>
          <w:rFonts w:ascii="Times New Roman" w:hAnsi="Times New Roman"/>
          <w:sz w:val="24"/>
          <w:szCs w:val="24"/>
        </w:rPr>
        <w:t xml:space="preserve"> по настоящата процедура безвъзмездната финансова помощ се предоставя в режим „непомощ“, в случай че в рамките на изпълнение на проекта Конкретни бенефициенти, чрез</w:t>
      </w:r>
      <w:r w:rsidR="00E632CD" w:rsidRPr="009560C6">
        <w:rPr>
          <w:rFonts w:ascii="Times New Roman" w:hAnsi="Times New Roman"/>
          <w:sz w:val="24"/>
          <w:szCs w:val="24"/>
        </w:rPr>
        <w:t xml:space="preserve"> </w:t>
      </w:r>
      <w:r w:rsidR="004B7B24" w:rsidRPr="009560C6">
        <w:rPr>
          <w:rFonts w:ascii="Times New Roman" w:hAnsi="Times New Roman"/>
          <w:sz w:val="24"/>
          <w:szCs w:val="24"/>
        </w:rPr>
        <w:t>ЕЦИХ, прехвърлят всички извършени разходи за неговото изграждане и функциониране като помощ под формата на безплатни и/или под пазарната цена специализирани услуги към своите бенефициенти – това са малки и средни предприятия (МСП), малки дружества със средна пазарна капитализация и публични организации и/или предприятия,. Дейностите, услугите и ценовата листа са неразделна част от договора с ЕК по ПЦЕ и административния договор с УО на ПНИИДИТ.</w:t>
      </w:r>
    </w:p>
    <w:p w14:paraId="5CEE2611" w14:textId="3719F8F0"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Закупеното оборудване в рамките на проекта, необходимо за усъвършенстване на предоставяните от ЕЦИХ услуги за неговите потребители следва да бъде напълно амортизирано в рамките на изпълнение на проектите. В случай, че за периода на проекта разходите за изграждане на ЕЦИХ</w:t>
      </w:r>
      <w:r w:rsidR="008A267B" w:rsidRPr="009560C6">
        <w:rPr>
          <w:rFonts w:ascii="Times New Roman" w:hAnsi="Times New Roman"/>
          <w:sz w:val="24"/>
          <w:szCs w:val="24"/>
        </w:rPr>
        <w:t xml:space="preserve"> не са предоставени като услуги</w:t>
      </w:r>
      <w:r w:rsidRPr="009560C6">
        <w:rPr>
          <w:rFonts w:ascii="Times New Roman" w:hAnsi="Times New Roman"/>
          <w:sz w:val="24"/>
          <w:szCs w:val="24"/>
        </w:rPr>
        <w:t xml:space="preserve">, включително закупеното оборудване не е изцяло амортизирано, то то следва да бъде предоставено на УО или закупено от ЕЦИХ от източници, различни от финансирането по проекта. Ако ЕЦИХ не заплати остатъчната стойност до приключване на проекта, то активите следва да бъдат предоставени на УО, </w:t>
      </w:r>
      <w:r w:rsidR="008A267B" w:rsidRPr="009560C6">
        <w:rPr>
          <w:rFonts w:ascii="Times New Roman" w:hAnsi="Times New Roman"/>
          <w:sz w:val="24"/>
          <w:szCs w:val="24"/>
        </w:rPr>
        <w:t xml:space="preserve">освен </w:t>
      </w:r>
      <w:r w:rsidRPr="009560C6">
        <w:rPr>
          <w:rFonts w:ascii="Times New Roman" w:hAnsi="Times New Roman"/>
          <w:sz w:val="24"/>
          <w:szCs w:val="24"/>
        </w:rPr>
        <w:t>ако по отношение на тези разходи</w:t>
      </w:r>
      <w:r w:rsidR="008A267B" w:rsidRPr="009560C6">
        <w:rPr>
          <w:rFonts w:ascii="Times New Roman" w:hAnsi="Times New Roman"/>
          <w:sz w:val="24"/>
          <w:szCs w:val="24"/>
        </w:rPr>
        <w:t>/активи</w:t>
      </w:r>
      <w:r w:rsidRPr="009560C6">
        <w:rPr>
          <w:rFonts w:ascii="Times New Roman" w:hAnsi="Times New Roman"/>
          <w:sz w:val="24"/>
          <w:szCs w:val="24"/>
        </w:rPr>
        <w:t xml:space="preserve"> не се приложи  режим на помощ по чл. 27 от Регламент (ЕС) 651/2014.</w:t>
      </w:r>
    </w:p>
    <w:p w14:paraId="37375043" w14:textId="60DB4030" w:rsidR="004B7B24" w:rsidRPr="009560C6" w:rsidRDefault="004B7B24" w:rsidP="004B7B24">
      <w:pPr>
        <w:jc w:val="both"/>
        <w:rPr>
          <w:rFonts w:ascii="Times New Roman" w:hAnsi="Times New Roman"/>
          <w:b/>
          <w:sz w:val="24"/>
          <w:szCs w:val="24"/>
        </w:rPr>
      </w:pPr>
      <w:r w:rsidRPr="009560C6">
        <w:rPr>
          <w:rFonts w:ascii="Times New Roman" w:hAnsi="Times New Roman"/>
          <w:b/>
          <w:sz w:val="24"/>
          <w:szCs w:val="24"/>
        </w:rPr>
        <w:t xml:space="preserve">Режим държавна помощ </w:t>
      </w:r>
      <w:r w:rsidR="008C4478" w:rsidRPr="009560C6">
        <w:rPr>
          <w:rFonts w:ascii="Times New Roman" w:hAnsi="Times New Roman"/>
          <w:b/>
          <w:sz w:val="24"/>
          <w:szCs w:val="24"/>
        </w:rPr>
        <w:t xml:space="preserve">за ЕЦИХ </w:t>
      </w:r>
      <w:r w:rsidRPr="009560C6">
        <w:rPr>
          <w:rFonts w:ascii="Times New Roman" w:hAnsi="Times New Roman"/>
          <w:b/>
          <w:sz w:val="24"/>
          <w:szCs w:val="24"/>
        </w:rPr>
        <w:t>по чл. 27 „Помощи за иновационни клъстери“ Регламент (EС) 651/2014</w:t>
      </w:r>
      <w:r w:rsidR="009F0F74" w:rsidRPr="009560C6">
        <w:rPr>
          <w:rFonts w:ascii="Times New Roman" w:hAnsi="Times New Roman"/>
          <w:sz w:val="24"/>
          <w:szCs w:val="24"/>
        </w:rPr>
        <w:t>, изменен с Регламент (ЕС) № 2023/1315 на Комисията от 23 юни 2023 г.</w:t>
      </w:r>
      <w:r w:rsidR="009F0F74" w:rsidRPr="009560C6">
        <w:rPr>
          <w:rStyle w:val="CommentTextChar"/>
          <w:rFonts w:ascii="Times New Roman" w:hAnsi="Times New Roman"/>
          <w:sz w:val="24"/>
        </w:rPr>
        <w:t xml:space="preserve"> </w:t>
      </w:r>
      <w:r w:rsidR="009F0F74" w:rsidRPr="009560C6">
        <w:rPr>
          <w:rStyle w:val="FootnoteReference"/>
          <w:rFonts w:ascii="Times New Roman" w:hAnsi="Times New Roman"/>
          <w:sz w:val="24"/>
        </w:rPr>
        <w:footnoteReference w:id="2"/>
      </w:r>
      <w:r w:rsidRPr="009560C6">
        <w:rPr>
          <w:rFonts w:ascii="Times New Roman" w:hAnsi="Times New Roman"/>
          <w:b/>
          <w:sz w:val="24"/>
          <w:szCs w:val="24"/>
        </w:rPr>
        <w:t xml:space="preserve">: </w:t>
      </w:r>
    </w:p>
    <w:p w14:paraId="600EFE5E"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1.   Помощите за иновационни клъстери (ЕЦИХ)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чл. 27 „Помощи за иновационни клъстери“ и в глава I от Регламент (EС) № 651/2014. </w:t>
      </w:r>
    </w:p>
    <w:p w14:paraId="3A4148CC" w14:textId="27261158"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Помощите за иновационни клъстери по чл. 27 от Регламент (EС) № 651/2014 се предоставят изключително на иновационния клъстер (клъстерна организация) – </w:t>
      </w:r>
      <w:r w:rsidR="00597FDB" w:rsidRPr="009560C6">
        <w:rPr>
          <w:rFonts w:ascii="Times New Roman" w:hAnsi="Times New Roman"/>
          <w:sz w:val="24"/>
          <w:szCs w:val="24"/>
        </w:rPr>
        <w:lastRenderedPageBreak/>
        <w:t>Европейския цифров и иновационен хъб (ЕЦИХ)</w:t>
      </w:r>
      <w:r w:rsidRPr="009560C6">
        <w:rPr>
          <w:rFonts w:ascii="Times New Roman" w:hAnsi="Times New Roman"/>
          <w:sz w:val="24"/>
          <w:szCs w:val="24"/>
        </w:rPr>
        <w:t>.</w:t>
      </w:r>
      <w:r w:rsidR="00597FDB" w:rsidRPr="009560C6">
        <w:rPr>
          <w:rFonts w:ascii="Times New Roman" w:hAnsi="Times New Roman"/>
          <w:sz w:val="24"/>
          <w:szCs w:val="24"/>
        </w:rPr>
        <w:t xml:space="preserve"> Управляващият орган на ПНИИДИТ извършва проверка на ЕЦИХ за съответствие с всички приложими условия от Глава I</w:t>
      </w:r>
      <w:r w:rsidR="00597FDB" w:rsidRPr="009560C6">
        <w:rPr>
          <w:rFonts w:ascii="Times New Roman" w:eastAsia="Times New Roman" w:hAnsi="Times New Roman"/>
          <w:sz w:val="24"/>
          <w:szCs w:val="24"/>
          <w:lang w:eastAsia="fr-FR"/>
        </w:rPr>
        <w:t xml:space="preserve"> и</w:t>
      </w:r>
      <w:r w:rsidR="00597FDB" w:rsidRPr="009560C6">
        <w:rPr>
          <w:rFonts w:ascii="Times New Roman" w:hAnsi="Times New Roman"/>
          <w:sz w:val="24"/>
          <w:szCs w:val="24"/>
        </w:rPr>
        <w:t xml:space="preserve"> специалните условия на чл. 27 „Помощи за иновационни клъстери“  от Регламент 651/2014, чрез попълване на контролен лист (Приложение 15.3 от Условията за изпълнение).</w:t>
      </w:r>
    </w:p>
    <w:p w14:paraId="75927C1E" w14:textId="7A741B15"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Достъпът до помещенията, съоръженията и дейностите на клъстера (ЕЦИХ) </w:t>
      </w:r>
      <w:r w:rsidR="009561B1" w:rsidRPr="009560C6">
        <w:rPr>
          <w:rFonts w:ascii="Times New Roman" w:hAnsi="Times New Roman"/>
          <w:sz w:val="24"/>
          <w:szCs w:val="24"/>
        </w:rPr>
        <w:t>следва да бъд</w:t>
      </w:r>
      <w:r w:rsidRPr="009560C6">
        <w:rPr>
          <w:rFonts w:ascii="Times New Roman" w:hAnsi="Times New Roman"/>
          <w:sz w:val="24"/>
          <w:szCs w:val="24"/>
        </w:rPr>
        <w:t>е отворен за няколко ползватели и се предоставя на прозрачна и недискриминационна основа, чрез оповестяване на ценовата листа, която е неразделна част от договора с ЕК по ПЦЕ и административния договор с УО на ПНИИДИТ. Предприятия, които са финансирали поне 10 % от инвестиционните разходи на иновационния клъстер, могат да получат преференциален достъп при по-изгодни условия. За да бъде избегната свръхкомпенсация, този достъп е пропорционален на приноса на предприятието към инвестиционните разходи и условията се оповестяват публично.</w:t>
      </w:r>
    </w:p>
    <w:p w14:paraId="0FB08C14"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Таксите за ползване на съоръженията на клъстера (ЕЦИХ) и за участие в неговите дейности </w:t>
      </w:r>
      <w:r w:rsidR="009561B1" w:rsidRPr="009560C6">
        <w:rPr>
          <w:rFonts w:ascii="Times New Roman" w:hAnsi="Times New Roman"/>
          <w:sz w:val="24"/>
          <w:szCs w:val="24"/>
        </w:rPr>
        <w:t xml:space="preserve">следва да </w:t>
      </w:r>
      <w:r w:rsidRPr="009560C6">
        <w:rPr>
          <w:rFonts w:ascii="Times New Roman" w:hAnsi="Times New Roman"/>
          <w:sz w:val="24"/>
          <w:szCs w:val="24"/>
        </w:rPr>
        <w:t xml:space="preserve">съответстват на пазарната цена или </w:t>
      </w:r>
      <w:r w:rsidR="009561B1" w:rsidRPr="009560C6">
        <w:rPr>
          <w:rFonts w:ascii="Times New Roman" w:hAnsi="Times New Roman"/>
          <w:sz w:val="24"/>
          <w:szCs w:val="24"/>
        </w:rPr>
        <w:t xml:space="preserve">да </w:t>
      </w:r>
      <w:r w:rsidRPr="009560C6">
        <w:rPr>
          <w:rFonts w:ascii="Times New Roman" w:hAnsi="Times New Roman"/>
          <w:sz w:val="24"/>
          <w:szCs w:val="24"/>
        </w:rPr>
        <w:t>отразяват разходите за тези дейности, като са посочени в ценовата листа, която е неразделна част от договора с ЕК по ПЦЕ и административния договор с УО на ПНИИДИТ.</w:t>
      </w:r>
    </w:p>
    <w:p w14:paraId="2DD85BBA" w14:textId="77777777" w:rsidR="004B7B24" w:rsidRPr="009560C6" w:rsidRDefault="004B7B24" w:rsidP="004B7B24">
      <w:pPr>
        <w:jc w:val="both"/>
        <w:rPr>
          <w:rFonts w:ascii="Times New Roman" w:hAnsi="Times New Roman"/>
          <w:i/>
          <w:sz w:val="24"/>
          <w:szCs w:val="24"/>
        </w:rPr>
      </w:pPr>
      <w:r w:rsidRPr="009560C6">
        <w:rPr>
          <w:rFonts w:ascii="Times New Roman" w:hAnsi="Times New Roman"/>
          <w:i/>
          <w:sz w:val="24"/>
          <w:szCs w:val="24"/>
        </w:rPr>
        <w:t>Оперативни помощи за експлоатация на ЕЦИХ:</w:t>
      </w:r>
    </w:p>
    <w:p w14:paraId="6043B227" w14:textId="5A132421"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  </w:t>
      </w:r>
    </w:p>
    <w:p w14:paraId="20167C3A"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Допустимите разходи на оперативните помощи за иновационни клъстери (ЕЦИХ) включват разходите за персонал и административните разходи (включително режийните разходи), свързани със:</w:t>
      </w:r>
    </w:p>
    <w:p w14:paraId="19A892CA"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а) стимулиране на клъстера (ЕЦИХ) да подобри сътрудничеството, обмена на информация и предоставянето или канализирането на специализирани и персонализирани услуги в подкрепа на бизнеса;</w:t>
      </w:r>
    </w:p>
    <w:p w14:paraId="7314216D"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б) маркетинг на клъстера (ЕЦИХ) с цел увеличаване на участието на нови предприятия или организации и повишаване на неговата видимост;</w:t>
      </w:r>
    </w:p>
    <w:p w14:paraId="66534ED4"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в) управление на съоръженията на клъстера (ЕЦИХ); организиране на програми за обучение, семинари и конференции в подкрепа на обмена на знания и работата в мрежа, и транснационално сътрудничество.</w:t>
      </w:r>
    </w:p>
    <w:p w14:paraId="2503FB27" w14:textId="37A026F1" w:rsidR="004B7B24" w:rsidRPr="009560C6" w:rsidRDefault="004B7B24" w:rsidP="004B7B24">
      <w:pPr>
        <w:jc w:val="both"/>
        <w:rPr>
          <w:rFonts w:ascii="Times New Roman" w:hAnsi="Times New Roman"/>
          <w:b/>
          <w:sz w:val="24"/>
          <w:szCs w:val="24"/>
        </w:rPr>
      </w:pPr>
      <w:r w:rsidRPr="009560C6">
        <w:rPr>
          <w:rFonts w:ascii="Times New Roman" w:hAnsi="Times New Roman"/>
          <w:sz w:val="24"/>
          <w:szCs w:val="24"/>
        </w:rPr>
        <w:t>Интензитетът на помощта на оперативните помощи не надхвърля 50 % от общите допустими разходи през периода, за който е предоставена помощта.</w:t>
      </w:r>
      <w:r w:rsidR="0011765B" w:rsidRPr="009560C6">
        <w:rPr>
          <w:rFonts w:ascii="Times New Roman" w:hAnsi="Times New Roman"/>
          <w:sz w:val="24"/>
          <w:szCs w:val="24"/>
        </w:rPr>
        <w:t xml:space="preserve"> </w:t>
      </w:r>
      <w:r w:rsidR="0011765B" w:rsidRPr="009560C6">
        <w:rPr>
          <w:rFonts w:ascii="Times New Roman" w:hAnsi="Times New Roman"/>
          <w:b/>
          <w:sz w:val="24"/>
          <w:szCs w:val="24"/>
        </w:rPr>
        <w:t xml:space="preserve">Продължителността им не </w:t>
      </w:r>
      <w:r w:rsidR="00A737F2" w:rsidRPr="009560C6">
        <w:rPr>
          <w:rFonts w:ascii="Times New Roman" w:hAnsi="Times New Roman"/>
          <w:b/>
          <w:sz w:val="24"/>
          <w:szCs w:val="24"/>
        </w:rPr>
        <w:t xml:space="preserve">може да </w:t>
      </w:r>
      <w:r w:rsidR="0011765B" w:rsidRPr="009560C6">
        <w:rPr>
          <w:rFonts w:ascii="Times New Roman" w:hAnsi="Times New Roman"/>
          <w:b/>
          <w:sz w:val="24"/>
          <w:szCs w:val="24"/>
        </w:rPr>
        <w:t>надхвърля десет години.</w:t>
      </w:r>
    </w:p>
    <w:p w14:paraId="24C6BC5E"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Кандидатите не могат да участват в процедурата и да получат безвъзмездно финансиране, в случай че попадат в забранителните режими съгласно чл. 1, пар. 3 на Регламент на Комисията (ЕС) № 651/2014 и по-конкретно, ако:</w:t>
      </w:r>
    </w:p>
    <w:p w14:paraId="77353AA3" w14:textId="77777777" w:rsidR="004B7B24" w:rsidRPr="009560C6" w:rsidRDefault="004B7B24" w:rsidP="004B7B24">
      <w:pPr>
        <w:numPr>
          <w:ilvl w:val="0"/>
          <w:numId w:val="1"/>
        </w:numPr>
        <w:jc w:val="both"/>
        <w:rPr>
          <w:rFonts w:ascii="Times New Roman" w:hAnsi="Times New Roman"/>
          <w:sz w:val="24"/>
          <w:szCs w:val="24"/>
        </w:rPr>
      </w:pPr>
      <w:r w:rsidRPr="009560C6">
        <w:rPr>
          <w:rFonts w:ascii="Times New Roman" w:hAnsi="Times New Roman"/>
          <w:sz w:val="24"/>
          <w:szCs w:val="24"/>
        </w:rPr>
        <w:t>Икономическата дейност, за която кандидатстват се отнася до:</w:t>
      </w:r>
    </w:p>
    <w:p w14:paraId="50176CE9"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lastRenderedPageBreak/>
        <w:t>1.1 сектора на преработка и продажба на селскостопански продукти, в следните случаи:</w:t>
      </w:r>
    </w:p>
    <w:p w14:paraId="2DB9FD7D"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33E6BE4"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производители;</w:t>
      </w:r>
    </w:p>
    <w:p w14:paraId="1CBDEE9C" w14:textId="77777777" w:rsidR="004B7B24" w:rsidRPr="009560C6" w:rsidRDefault="004B7B24" w:rsidP="004B7B24">
      <w:pPr>
        <w:numPr>
          <w:ilvl w:val="0"/>
          <w:numId w:val="1"/>
        </w:numPr>
        <w:jc w:val="both"/>
        <w:rPr>
          <w:rFonts w:ascii="Times New Roman" w:hAnsi="Times New Roman"/>
          <w:sz w:val="24"/>
          <w:szCs w:val="24"/>
        </w:rPr>
      </w:pPr>
      <w:r w:rsidRPr="009560C6">
        <w:rPr>
          <w:rFonts w:ascii="Times New Roman" w:hAnsi="Times New Roman"/>
          <w:sz w:val="24"/>
          <w:szCs w:val="24"/>
        </w:rPr>
        <w:t>Проектното предложение не съдържа дейности за улесняване на закриването на неконкурентоспособни въглищни мини в съответствие с Решение 2010/787/ЕС на Съвета.</w:t>
      </w:r>
    </w:p>
    <w:p w14:paraId="3D7795E9" w14:textId="77777777" w:rsidR="004B7B24" w:rsidRPr="009560C6" w:rsidRDefault="004B7B24" w:rsidP="004B7B24">
      <w:pPr>
        <w:numPr>
          <w:ilvl w:val="0"/>
          <w:numId w:val="1"/>
        </w:numPr>
        <w:jc w:val="both"/>
        <w:rPr>
          <w:rFonts w:ascii="Times New Roman" w:hAnsi="Times New Roman"/>
          <w:sz w:val="24"/>
          <w:szCs w:val="24"/>
        </w:rPr>
      </w:pPr>
      <w:r w:rsidRPr="009560C6">
        <w:rPr>
          <w:rFonts w:ascii="Times New Roman" w:hAnsi="Times New Roman"/>
          <w:sz w:val="24"/>
          <w:szCs w:val="24"/>
        </w:rPr>
        <w:t>Са предприятия, които:</w:t>
      </w:r>
    </w:p>
    <w:p w14:paraId="2FBEF12C"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3.1.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p>
    <w:p w14:paraId="4B37038B"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3.2. са „предприятия в затруднено положение“, по отношение на които е изпълнено поне едно от следните обстоятелства:</w:t>
      </w:r>
    </w:p>
    <w:p w14:paraId="188FCE2E" w14:textId="2BC11930"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В случай на дружество с ограничена отговорност</w:t>
      </w:r>
      <w:r w:rsidR="00A737F2" w:rsidRPr="009560C6">
        <w:rPr>
          <w:rFonts w:ascii="Times New Roman" w:hAnsi="Times New Roman"/>
          <w:sz w:val="24"/>
          <w:szCs w:val="24"/>
        </w:rPr>
        <w:t xml:space="preserve"> (в т.ч. акционерно дружество, </w:t>
      </w:r>
      <w:r w:rsidRPr="009560C6">
        <w:rPr>
          <w:rFonts w:ascii="Times New Roman" w:hAnsi="Times New Roman"/>
          <w:sz w:val="24"/>
          <w:szCs w:val="24"/>
        </w:rPr>
        <w:t>командитно дружество с акции или кооперация или други дружества по Приложение I към Директива 2013/34/ЕС</w:t>
      </w:r>
      <w:r w:rsidR="00A737F2" w:rsidRPr="009560C6">
        <w:rPr>
          <w:rFonts w:ascii="Times New Roman" w:hAnsi="Times New Roman"/>
          <w:sz w:val="24"/>
          <w:szCs w:val="24"/>
        </w:rPr>
        <w:t xml:space="preserve">, </w:t>
      </w:r>
      <w:r w:rsidRPr="009560C6">
        <w:rPr>
          <w:rFonts w:ascii="Times New Roman" w:hAnsi="Times New Roman"/>
          <w:sz w:val="24"/>
          <w:szCs w:val="24"/>
        </w:rPr>
        <w:t>което не е МСП</w:t>
      </w:r>
      <w:r w:rsidR="00A737F2" w:rsidRPr="009560C6">
        <w:rPr>
          <w:rFonts w:ascii="Times New Roman" w:hAnsi="Times New Roman"/>
          <w:sz w:val="24"/>
          <w:szCs w:val="24"/>
        </w:rPr>
        <w:t xml:space="preserve"> и</w:t>
      </w:r>
      <w:r w:rsidRPr="009560C6">
        <w:rPr>
          <w:rFonts w:ascii="Times New Roman" w:hAnsi="Times New Roman"/>
          <w:sz w:val="24"/>
          <w:szCs w:val="24"/>
        </w:rPr>
        <w:t xml:space="preserve"> което съществува по-малко от три години</w:t>
      </w:r>
      <w:r w:rsidR="009F0F74" w:rsidRPr="009560C6">
        <w:rPr>
          <w:rFonts w:ascii="Times New Roman" w:hAnsi="Times New Roman"/>
          <w:sz w:val="24"/>
          <w:szCs w:val="24"/>
        </w:rPr>
        <w:t xml:space="preserve"> или, за целите на допустимостта за помощите за рисково финансиране, МСП, което </w:t>
      </w:r>
      <w:r w:rsidR="00A737F2" w:rsidRPr="009560C6">
        <w:rPr>
          <w:rFonts w:ascii="Times New Roman" w:hAnsi="Times New Roman"/>
          <w:sz w:val="24"/>
          <w:szCs w:val="24"/>
        </w:rPr>
        <w:t>изпълнява</w:t>
      </w:r>
      <w:r w:rsidR="004F7A86" w:rsidRPr="009560C6">
        <w:rPr>
          <w:rFonts w:ascii="Times New Roman" w:hAnsi="Times New Roman"/>
          <w:sz w:val="24"/>
          <w:szCs w:val="24"/>
        </w:rPr>
        <w:t xml:space="preserve"> </w:t>
      </w:r>
      <w:r w:rsidR="009F0F74" w:rsidRPr="009560C6">
        <w:rPr>
          <w:rFonts w:ascii="Times New Roman" w:hAnsi="Times New Roman"/>
          <w:sz w:val="24"/>
          <w:szCs w:val="24"/>
        </w:rPr>
        <w:t>условието по член 21, параграф 3, буква б) на Регламент (ЕС) 651/2014 г. и</w:t>
      </w:r>
      <w:r w:rsidR="00A737F2" w:rsidRPr="009560C6">
        <w:rPr>
          <w:rFonts w:ascii="Times New Roman" w:hAnsi="Times New Roman"/>
          <w:sz w:val="24"/>
          <w:szCs w:val="24"/>
        </w:rPr>
        <w:t xml:space="preserve"> отговаря</w:t>
      </w:r>
      <w:r w:rsidR="009F0F74" w:rsidRPr="009560C6">
        <w:rPr>
          <w:rFonts w:ascii="Times New Roman" w:hAnsi="Times New Roman"/>
          <w:sz w:val="24"/>
          <w:szCs w:val="24"/>
        </w:rPr>
        <w:t xml:space="preserve"> на условията за инвестиции за рисково финансиране въз основа на извършен от избрания финансов посредник финансов и правен анализ</w:t>
      </w:r>
      <w:r w:rsidRPr="009560C6">
        <w:rPr>
          <w:rFonts w:ascii="Times New Roman" w:hAnsi="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w:t>
      </w:r>
      <w:r w:rsidR="00A737F2" w:rsidRPr="009560C6">
        <w:rPr>
          <w:rFonts w:ascii="Times New Roman" w:hAnsi="Times New Roman"/>
          <w:sz w:val="24"/>
          <w:szCs w:val="24"/>
        </w:rPr>
        <w:t>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w:t>
      </w:r>
      <w:r w:rsidR="00A737F2" w:rsidRPr="009560C6">
        <w:rPr>
          <w:rStyle w:val="FootnoteReference"/>
          <w:rFonts w:ascii="Times New Roman" w:hAnsi="Times New Roman"/>
          <w:sz w:val="24"/>
          <w:szCs w:val="24"/>
        </w:rPr>
        <w:footnoteReference w:id="3"/>
      </w:r>
      <w:r w:rsidR="00A737F2" w:rsidRPr="009560C6">
        <w:rPr>
          <w:rFonts w:ascii="Times New Roman" w:hAnsi="Times New Roman"/>
          <w:sz w:val="24"/>
          <w:szCs w:val="24"/>
        </w:rPr>
        <w:t>, а понятието „акционерен капитал" включва, когато е уместно, всякакви премии от емисии;</w:t>
      </w:r>
    </w:p>
    <w:p w14:paraId="5FE576A7"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Преценката относно обстоятелството по т. 3.2. се извършва въз основа на данните за последната приключена финансова година, както следва:</w:t>
      </w:r>
    </w:p>
    <w:p w14:paraId="0105CA80"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w:t>
      </w:r>
      <w:r w:rsidRPr="009560C6">
        <w:rPr>
          <w:rFonts w:ascii="Times New Roman" w:hAnsi="Times New Roman"/>
          <w:sz w:val="24"/>
          <w:szCs w:val="24"/>
        </w:rPr>
        <w:lastRenderedPageBreak/>
        <w:t>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56363E35"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79FD4973"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04F7B00D"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D298C29"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Изискванията по т. 3)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административен договор за безвъзмездна финансова помощ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2DF2C588" w14:textId="77777777" w:rsidR="004B7B24" w:rsidRPr="009560C6" w:rsidRDefault="004B7B24" w:rsidP="004B7B24">
      <w:pPr>
        <w:numPr>
          <w:ilvl w:val="0"/>
          <w:numId w:val="1"/>
        </w:numPr>
        <w:jc w:val="both"/>
        <w:rPr>
          <w:rFonts w:ascii="Times New Roman" w:hAnsi="Times New Roman"/>
          <w:sz w:val="24"/>
          <w:szCs w:val="24"/>
        </w:rPr>
      </w:pPr>
      <w:r w:rsidRPr="009560C6">
        <w:rPr>
          <w:rFonts w:ascii="Times New Roman" w:hAnsi="Times New Roman"/>
          <w:sz w:val="24"/>
          <w:szCs w:val="24"/>
        </w:rPr>
        <w:t>Финансирането представлява:</w:t>
      </w:r>
    </w:p>
    <w:p w14:paraId="5590B491"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4.1. помощи за дейности, свързани с износ към трети държави или държави членки, по-специално помощи, които са пряко свързани с изнесените количества, с </w:t>
      </w:r>
      <w:r w:rsidRPr="009560C6">
        <w:rPr>
          <w:rFonts w:ascii="Times New Roman" w:hAnsi="Times New Roman"/>
          <w:sz w:val="24"/>
          <w:szCs w:val="24"/>
        </w:rPr>
        <w:lastRenderedPageBreak/>
        <w:t>изграждането и функционирането на дистрибуторска мрежа или с други текущи разходи във връзка с износа ;</w:t>
      </w:r>
    </w:p>
    <w:p w14:paraId="2B6C076D"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4.2. помощ, поставена в зависимост от използване на местни (национално произведени стоки и услуги) за сметка на вносни стоки .</w:t>
      </w:r>
    </w:p>
    <w:p w14:paraId="620B515B" w14:textId="1AD65F56" w:rsidR="00E632CD" w:rsidRPr="009560C6" w:rsidRDefault="00466EDA" w:rsidP="00E632CD">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b/>
          <w:sz w:val="24"/>
        </w:rPr>
      </w:pPr>
      <w:r w:rsidRPr="009560C6">
        <w:rPr>
          <w:rFonts w:ascii="Times New Roman" w:hAnsi="Times New Roman"/>
          <w:b/>
          <w:sz w:val="24"/>
        </w:rPr>
        <w:t xml:space="preserve">ВАЖНО: </w:t>
      </w:r>
      <w:r w:rsidR="00E632CD" w:rsidRPr="009560C6">
        <w:rPr>
          <w:rFonts w:ascii="Times New Roman" w:hAnsi="Times New Roman"/>
          <w:b/>
          <w:sz w:val="24"/>
        </w:rPr>
        <w:t xml:space="preserve">Максимално допустимият размер на помощта по чл. 4, пар. 1, буква „к“ от Регламент на Комисията (ЕС) № 651/2014 e </w:t>
      </w:r>
      <w:r w:rsidR="00163645" w:rsidRPr="009560C6">
        <w:rPr>
          <w:rFonts w:ascii="Times New Roman" w:hAnsi="Times New Roman"/>
          <w:b/>
          <w:sz w:val="24"/>
        </w:rPr>
        <w:t>10</w:t>
      </w:r>
      <w:r w:rsidR="00E632CD" w:rsidRPr="009560C6">
        <w:rPr>
          <w:rFonts w:ascii="Times New Roman" w:hAnsi="Times New Roman"/>
          <w:b/>
          <w:sz w:val="24"/>
        </w:rPr>
        <w:t xml:space="preserve"> млн. евро за иновационен клъстер.</w:t>
      </w:r>
      <w:r w:rsidR="009E7AB1" w:rsidRPr="009560C6">
        <w:rPr>
          <w:rFonts w:ascii="Times New Roman" w:hAnsi="Times New Roman"/>
          <w:b/>
          <w:sz w:val="24"/>
        </w:rPr>
        <w:t xml:space="preserve"> Предвид спецификата на процедурата и предоставянето за държавната помощ за иновационен клъстер (ЕЦИХ) по чл. 27 е определен максимален размер на помощта от 430 282 лева (220 000 евро).</w:t>
      </w:r>
    </w:p>
    <w:p w14:paraId="75A27BF0" w14:textId="00D10386"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При определяне дали е спазен</w:t>
      </w:r>
      <w:r w:rsidR="00E632CD" w:rsidRPr="009560C6">
        <w:rPr>
          <w:rFonts w:ascii="Times New Roman" w:hAnsi="Times New Roman"/>
          <w:sz w:val="24"/>
          <w:szCs w:val="24"/>
        </w:rPr>
        <w:t xml:space="preserve"> посоченият</w:t>
      </w:r>
      <w:r w:rsidRPr="009560C6">
        <w:rPr>
          <w:rFonts w:ascii="Times New Roman" w:hAnsi="Times New Roman"/>
          <w:sz w:val="24"/>
          <w:szCs w:val="24"/>
        </w:rPr>
        <w:t xml:space="preserve"> максимално допустими размер и съответ</w:t>
      </w:r>
      <w:r w:rsidR="00E632CD" w:rsidRPr="009560C6">
        <w:rPr>
          <w:rFonts w:ascii="Times New Roman" w:hAnsi="Times New Roman"/>
          <w:sz w:val="24"/>
          <w:szCs w:val="24"/>
        </w:rPr>
        <w:t>но интензитет на помощта</w:t>
      </w:r>
      <w:r w:rsidRPr="009560C6">
        <w:rPr>
          <w:rFonts w:ascii="Times New Roman" w:hAnsi="Times New Roman"/>
          <w:sz w:val="24"/>
          <w:szCs w:val="24"/>
        </w:rPr>
        <w:t>,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56A93F62"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42640A63" w14:textId="1B06FE50" w:rsidR="00181616" w:rsidRPr="004B7B24" w:rsidRDefault="004B7B24" w:rsidP="00954589">
      <w:pPr>
        <w:jc w:val="both"/>
        <w:rPr>
          <w:rFonts w:ascii="Times New Roman" w:hAnsi="Times New Roman"/>
          <w:b/>
          <w:sz w:val="24"/>
          <w:szCs w:val="24"/>
        </w:rPr>
      </w:pPr>
      <w:r w:rsidRPr="009560C6">
        <w:rPr>
          <w:rFonts w:ascii="Times New Roman" w:hAnsi="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предоставяне на </w:t>
      </w:r>
      <w:r w:rsidR="00D836A7" w:rsidRPr="009560C6">
        <w:rPr>
          <w:rFonts w:ascii="Times New Roman" w:hAnsi="Times New Roman"/>
          <w:sz w:val="24"/>
          <w:szCs w:val="24"/>
        </w:rPr>
        <w:t>беззвездна</w:t>
      </w:r>
      <w:r w:rsidRPr="009560C6">
        <w:rPr>
          <w:rFonts w:ascii="Times New Roman" w:hAnsi="Times New Roman"/>
          <w:sz w:val="24"/>
          <w:szCs w:val="24"/>
        </w:rPr>
        <w:t xml:space="preserve"> финансова помощ с Конкретните бенефициенти.</w:t>
      </w:r>
      <w:bookmarkStart w:id="0" w:name="_GoBack"/>
      <w:bookmarkEnd w:id="0"/>
    </w:p>
    <w:sectPr w:rsidR="00181616" w:rsidRPr="004B7B24" w:rsidSect="00F01863">
      <w:headerReference w:type="default" r:id="rId8"/>
      <w:footerReference w:type="default" r:id="rId9"/>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90E37" w14:textId="77777777" w:rsidR="00A86864" w:rsidRDefault="00A86864" w:rsidP="007D773B">
      <w:pPr>
        <w:spacing w:after="0" w:line="240" w:lineRule="auto"/>
      </w:pPr>
      <w:r>
        <w:separator/>
      </w:r>
    </w:p>
  </w:endnote>
  <w:endnote w:type="continuationSeparator" w:id="0">
    <w:p w14:paraId="428C7A8E" w14:textId="77777777" w:rsidR="00A86864" w:rsidRDefault="00A86864" w:rsidP="007D773B">
      <w:pPr>
        <w:spacing w:after="0" w:line="240" w:lineRule="auto"/>
      </w:pPr>
      <w:r>
        <w:continuationSeparator/>
      </w:r>
    </w:p>
  </w:endnote>
  <w:endnote w:type="continuationNotice" w:id="1">
    <w:p w14:paraId="03D26DC2" w14:textId="77777777" w:rsidR="00A86864" w:rsidRDefault="00A868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1EF65ADB"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9560C6">
          <w:rPr>
            <w:rFonts w:ascii="Times New Roman" w:hAnsi="Times New Roman"/>
            <w:noProof/>
          </w:rPr>
          <w:t>2</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5082E" w14:textId="77777777" w:rsidR="00A86864" w:rsidRDefault="00A86864" w:rsidP="007D773B">
      <w:pPr>
        <w:spacing w:after="0" w:line="240" w:lineRule="auto"/>
      </w:pPr>
      <w:r>
        <w:separator/>
      </w:r>
    </w:p>
  </w:footnote>
  <w:footnote w:type="continuationSeparator" w:id="0">
    <w:p w14:paraId="6F08290A" w14:textId="77777777" w:rsidR="00A86864" w:rsidRDefault="00A86864" w:rsidP="007D773B">
      <w:pPr>
        <w:spacing w:after="0" w:line="240" w:lineRule="auto"/>
      </w:pPr>
      <w:r>
        <w:continuationSeparator/>
      </w:r>
    </w:p>
  </w:footnote>
  <w:footnote w:type="continuationNotice" w:id="1">
    <w:p w14:paraId="5F90E7BA" w14:textId="77777777" w:rsidR="00A86864" w:rsidRDefault="00A86864">
      <w:pPr>
        <w:spacing w:after="0" w:line="240" w:lineRule="auto"/>
      </w:pPr>
    </w:p>
  </w:footnote>
  <w:footnote w:id="2">
    <w:p w14:paraId="0A21DE59" w14:textId="77777777" w:rsidR="009F0F74" w:rsidRPr="00E165DC" w:rsidRDefault="009F0F74" w:rsidP="009F0F74">
      <w:pPr>
        <w:pStyle w:val="FootnoteText"/>
        <w:jc w:val="both"/>
        <w:rPr>
          <w:rFonts w:ascii="Times New Roman" w:hAnsi="Times New Roman"/>
        </w:rPr>
      </w:pPr>
      <w:r w:rsidRPr="00E165DC">
        <w:rPr>
          <w:rStyle w:val="FootnoteReference"/>
          <w:rFonts w:ascii="Times New Roman" w:hAnsi="Times New Roman"/>
        </w:rPr>
        <w:footnoteRef/>
      </w:r>
      <w:r w:rsidRPr="00E165DC">
        <w:rPr>
          <w:rFonts w:ascii="Times New Roman" w:hAnsi="Times New Roman"/>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w:t>
      </w:r>
    </w:p>
  </w:footnote>
  <w:footnote w:id="3">
    <w:p w14:paraId="5D373026" w14:textId="77777777" w:rsidR="00A737F2" w:rsidRPr="00485F72" w:rsidRDefault="00A737F2" w:rsidP="00A737F2">
      <w:pPr>
        <w:pStyle w:val="FootnoteText"/>
        <w:jc w:val="both"/>
        <w:rPr>
          <w:rFonts w:ascii="Times New Roman" w:hAnsi="Times New Roman"/>
        </w:rPr>
      </w:pPr>
      <w:r w:rsidRPr="00485F72">
        <w:rPr>
          <w:rStyle w:val="FootnoteReference"/>
          <w:rFonts w:ascii="Times New Roman" w:hAnsi="Times New Roman"/>
        </w:rPr>
        <w:footnoteRef/>
      </w:r>
      <w:r w:rsidRPr="00485F72">
        <w:rPr>
          <w:rFonts w:ascii="Times New Roman" w:hAnsi="Times New Roman"/>
        </w:rPr>
        <w:t xml:space="preserve"> 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hyperlink r:id="rId1" w:history="1">
        <w:r w:rsidRPr="00485F72">
          <w:rPr>
            <w:rStyle w:val="Hyperlink"/>
            <w:rFonts w:ascii="Times New Roman" w:hAnsi="Times New Roman"/>
          </w:rPr>
          <w:t>ОВ L 182, 29.6.2013 г., стр. 19</w:t>
        </w:r>
      </w:hyperlink>
      <w:r w:rsidRPr="00485F72">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28"/>
      <w:gridCol w:w="4216"/>
    </w:tblGrid>
    <w:tr w:rsidR="005578E9" w14:paraId="3821948F" w14:textId="77777777" w:rsidTr="000351FD">
      <w:tc>
        <w:tcPr>
          <w:tcW w:w="4722" w:type="dxa"/>
        </w:tcPr>
        <w:p w14:paraId="006EE289" w14:textId="77777777" w:rsidR="005578E9" w:rsidRDefault="005578E9" w:rsidP="005578E9">
          <w:pPr>
            <w:pStyle w:val="Header"/>
          </w:pPr>
          <w:r w:rsidRPr="00677D4C">
            <w:rPr>
              <w:i/>
              <w:noProof/>
            </w:rPr>
            <w:drawing>
              <wp:inline distT="0" distB="0" distL="0" distR="0" wp14:anchorId="6E422047" wp14:editId="79DD445E">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38F55DF0" w14:textId="77777777" w:rsidR="005578E9" w:rsidRDefault="005578E9" w:rsidP="005578E9">
          <w:pPr>
            <w:pStyle w:val="Header"/>
            <w:jc w:val="right"/>
          </w:pPr>
        </w:p>
      </w:tc>
    </w:tr>
  </w:tbl>
  <w:p w14:paraId="7B4D051E" w14:textId="77777777" w:rsidR="005578E9" w:rsidRPr="00B90A42" w:rsidRDefault="005578E9" w:rsidP="005578E9">
    <w:pPr>
      <w:pStyle w:val="Header"/>
    </w:pPr>
    <w:r w:rsidRPr="00DD4A78">
      <w:rPr>
        <w:noProof/>
        <w:lang w:val="en-US"/>
      </w:rPr>
      <w:drawing>
        <wp:anchor distT="0" distB="0" distL="114300" distR="114300" simplePos="0" relativeHeight="251659264" behindDoc="0" locked="0" layoutInCell="1" allowOverlap="1" wp14:anchorId="3894BEAA" wp14:editId="3D63449E">
          <wp:simplePos x="0" y="0"/>
          <wp:positionH relativeFrom="margin">
            <wp:align>right</wp:align>
          </wp:positionH>
          <wp:positionV relativeFrom="paragraph">
            <wp:posOffset>-567083</wp:posOffset>
          </wp:positionV>
          <wp:extent cx="2307600" cy="651600"/>
          <wp:effectExtent l="0" t="0" r="0" b="0"/>
          <wp:wrapNone/>
          <wp:docPr id="1" name="Picture 1"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CA4190" w14:textId="77777777" w:rsidR="005578E9" w:rsidRPr="00C77153" w:rsidRDefault="005578E9" w:rsidP="005578E9">
    <w:pPr>
      <w:pStyle w:val="Header"/>
    </w:pPr>
  </w:p>
  <w:p w14:paraId="04C0B503" w14:textId="3E16C273" w:rsidR="00CF69E3" w:rsidRDefault="00CF69E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4535"/>
    <w:rsid w:val="00014939"/>
    <w:rsid w:val="00017DD1"/>
    <w:rsid w:val="00021894"/>
    <w:rsid w:val="00042D0E"/>
    <w:rsid w:val="00042EE0"/>
    <w:rsid w:val="00053778"/>
    <w:rsid w:val="00091101"/>
    <w:rsid w:val="000948D6"/>
    <w:rsid w:val="000C5D84"/>
    <w:rsid w:val="000D2394"/>
    <w:rsid w:val="0011765B"/>
    <w:rsid w:val="00134330"/>
    <w:rsid w:val="00153909"/>
    <w:rsid w:val="00163645"/>
    <w:rsid w:val="001775F8"/>
    <w:rsid w:val="00181616"/>
    <w:rsid w:val="001F49EC"/>
    <w:rsid w:val="00212471"/>
    <w:rsid w:val="00224B83"/>
    <w:rsid w:val="00262125"/>
    <w:rsid w:val="002652DE"/>
    <w:rsid w:val="002705A7"/>
    <w:rsid w:val="002A7526"/>
    <w:rsid w:val="002B159B"/>
    <w:rsid w:val="00313DE9"/>
    <w:rsid w:val="00375580"/>
    <w:rsid w:val="003A08DF"/>
    <w:rsid w:val="003B1AA6"/>
    <w:rsid w:val="003B37B3"/>
    <w:rsid w:val="003C4B39"/>
    <w:rsid w:val="003D36D4"/>
    <w:rsid w:val="0042382C"/>
    <w:rsid w:val="00466EDA"/>
    <w:rsid w:val="00490A59"/>
    <w:rsid w:val="00496E34"/>
    <w:rsid w:val="004B7B24"/>
    <w:rsid w:val="004C3B19"/>
    <w:rsid w:val="004E7047"/>
    <w:rsid w:val="004F7A86"/>
    <w:rsid w:val="00521BF0"/>
    <w:rsid w:val="00546539"/>
    <w:rsid w:val="005578E9"/>
    <w:rsid w:val="00597FDB"/>
    <w:rsid w:val="005D1097"/>
    <w:rsid w:val="005D3E9F"/>
    <w:rsid w:val="005F7216"/>
    <w:rsid w:val="0060086F"/>
    <w:rsid w:val="00601BF3"/>
    <w:rsid w:val="00633EDF"/>
    <w:rsid w:val="00635211"/>
    <w:rsid w:val="006660BB"/>
    <w:rsid w:val="0067069C"/>
    <w:rsid w:val="00677537"/>
    <w:rsid w:val="006B37C9"/>
    <w:rsid w:val="00710193"/>
    <w:rsid w:val="00720B38"/>
    <w:rsid w:val="0077559E"/>
    <w:rsid w:val="007845B5"/>
    <w:rsid w:val="007B2F5B"/>
    <w:rsid w:val="007D773B"/>
    <w:rsid w:val="008A267B"/>
    <w:rsid w:val="008A7829"/>
    <w:rsid w:val="008C4478"/>
    <w:rsid w:val="008E1C92"/>
    <w:rsid w:val="0091686F"/>
    <w:rsid w:val="0093490C"/>
    <w:rsid w:val="00937DF4"/>
    <w:rsid w:val="00954589"/>
    <w:rsid w:val="009560C6"/>
    <w:rsid w:val="009561B1"/>
    <w:rsid w:val="009640FF"/>
    <w:rsid w:val="0097620D"/>
    <w:rsid w:val="009765AA"/>
    <w:rsid w:val="00987A62"/>
    <w:rsid w:val="009A55AA"/>
    <w:rsid w:val="009C3C35"/>
    <w:rsid w:val="009C635F"/>
    <w:rsid w:val="009E3C2C"/>
    <w:rsid w:val="009E7AB1"/>
    <w:rsid w:val="009F0F74"/>
    <w:rsid w:val="00A22952"/>
    <w:rsid w:val="00A3243B"/>
    <w:rsid w:val="00A737F2"/>
    <w:rsid w:val="00A86864"/>
    <w:rsid w:val="00A97F79"/>
    <w:rsid w:val="00AA53BA"/>
    <w:rsid w:val="00AE33BA"/>
    <w:rsid w:val="00B171E7"/>
    <w:rsid w:val="00B22978"/>
    <w:rsid w:val="00B23385"/>
    <w:rsid w:val="00B56968"/>
    <w:rsid w:val="00B969A1"/>
    <w:rsid w:val="00BA0AA1"/>
    <w:rsid w:val="00BB0310"/>
    <w:rsid w:val="00BC03FB"/>
    <w:rsid w:val="00BC696D"/>
    <w:rsid w:val="00BC7661"/>
    <w:rsid w:val="00BE6A00"/>
    <w:rsid w:val="00BF06A2"/>
    <w:rsid w:val="00BF0F93"/>
    <w:rsid w:val="00C971CB"/>
    <w:rsid w:val="00CA62F1"/>
    <w:rsid w:val="00CC1F6E"/>
    <w:rsid w:val="00CD3D52"/>
    <w:rsid w:val="00CD68F7"/>
    <w:rsid w:val="00CF69E3"/>
    <w:rsid w:val="00D1317F"/>
    <w:rsid w:val="00D24810"/>
    <w:rsid w:val="00D81E32"/>
    <w:rsid w:val="00D836A7"/>
    <w:rsid w:val="00D86867"/>
    <w:rsid w:val="00D92E0B"/>
    <w:rsid w:val="00DD1067"/>
    <w:rsid w:val="00E10F0C"/>
    <w:rsid w:val="00E132EB"/>
    <w:rsid w:val="00E1363B"/>
    <w:rsid w:val="00E51700"/>
    <w:rsid w:val="00E632CD"/>
    <w:rsid w:val="00E67DE5"/>
    <w:rsid w:val="00F01863"/>
    <w:rsid w:val="00F35E4C"/>
    <w:rsid w:val="00F41A42"/>
    <w:rsid w:val="00F42203"/>
    <w:rsid w:val="00F448CD"/>
    <w:rsid w:val="00F547D4"/>
    <w:rsid w:val="00F65D85"/>
    <w:rsid w:val="00FA0264"/>
    <w:rsid w:val="00FF4E4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unhideWhenUsed/>
    <w:qFormat/>
    <w:rsid w:val="007D773B"/>
    <w:pPr>
      <w:spacing w:after="0" w:line="240" w:lineRule="auto"/>
    </w:pPr>
    <w:rPr>
      <w:szCs w:val="20"/>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basedOn w:val="DefaultParagraphFont"/>
    <w:link w:val="FootnoteText"/>
    <w:uiPriority w:val="99"/>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nhideWhenUsed/>
    <w:rsid w:val="00601BF3"/>
    <w:rPr>
      <w:sz w:val="16"/>
      <w:szCs w:val="16"/>
    </w:rPr>
  </w:style>
  <w:style w:type="paragraph" w:styleId="CommentText">
    <w:name w:val="annotation text"/>
    <w:basedOn w:val="Normal"/>
    <w:link w:val="CommentTextChar"/>
    <w:unhideWhenUsed/>
    <w:rsid w:val="00601BF3"/>
    <w:pPr>
      <w:spacing w:line="240" w:lineRule="auto"/>
    </w:pPr>
    <w:rPr>
      <w:szCs w:val="20"/>
    </w:rPr>
  </w:style>
  <w:style w:type="character" w:customStyle="1" w:styleId="CommentTextChar">
    <w:name w:val="Comment Text Char"/>
    <w:basedOn w:val="DefaultParagraphFont"/>
    <w:link w:val="CommentText"/>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5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0F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AUTO/?uri=OJ:L:2013:182:TO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A395D-3172-44FC-ADAB-ED326F325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1812</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Anitsa Ruseva</cp:lastModifiedBy>
  <cp:revision>34</cp:revision>
  <dcterms:created xsi:type="dcterms:W3CDTF">2022-12-06T08:51:00Z</dcterms:created>
  <dcterms:modified xsi:type="dcterms:W3CDTF">2023-08-25T14:08:00Z</dcterms:modified>
</cp:coreProperties>
</file>